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JSZC-320500-JZCG-G2026-0133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苏州工业职业技术学院</w:t>
      </w:r>
      <w:r/>
    </w:p>
    <w:p>
      <w:pPr>
        <w:ind w:left="1842"/>
        <w:jc w:val="left"/>
        <w:spacing w:line="480" w:lineRule="auto"/>
        <w:rPr>
          <w:rFonts w:ascii="宋体" w:hAnsi="宋体"/>
          <w:b/>
          <w:sz w:val="32"/>
        </w:rPr>
      </w:pPr>
      <w:r>
        <w:rPr>
          <w:rFonts w:ascii="宋体" w:hAnsi="宋体"/>
          <w:b/>
          <w:sz w:val="32"/>
        </w:rPr>
        <w:t xml:space="preserve">项目名称：</w:t>
      </w:r>
      <w:bookmarkStart w:id="0" w:name="OLE_LINK15"/>
      <w:r>
        <w:rPr>
          <w:rFonts w:hint="eastAsia" w:ascii="宋体" w:hAnsi="宋体"/>
          <w:b/>
          <w:sz w:val="32"/>
        </w:rPr>
        <w:t xml:space="preserve">苏州工业职业技术学院2026年物业管理服务</w:t>
      </w:r>
      <w:bookmarkEnd w:id="0"/>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bookmarkStart w:id="1" w:name="_GoBack"/>
      <w:r/>
      <w:bookmarkEnd w:id="1"/>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年6月</w:t>
      </w:r>
      <w:r/>
    </w:p>
    <w:p>
      <w:pPr>
        <w:ind w:left="0"/>
        <w:jc w:val="center"/>
        <w:rPr>
          <w:rFonts w:ascii="宋体" w:hAnsi="宋体"/>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TOC \o "1-1" \h \z \u </w:instrText>
      </w:r>
      <w:r>
        <w:rPr>
          <w:rStyle w:val="915"/>
          <w:rFonts w:ascii="宋体" w:hAnsi="宋体" w:cs="Calibri"/>
          <w:bCs/>
          <w:caps/>
          <w:color w:val="auto"/>
          <w:sz w:val="32"/>
          <w:szCs w:val="32"/>
        </w:rPr>
        <w:fldChar w:fldCharType="separate"/>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33201684" w:anchor="_Toc233201684" w:history="1">
        <w:r>
          <w:rPr>
            <w:rStyle w:val="915"/>
            <w:rFonts w:ascii="宋体" w:hAnsi="宋体" w:cs="Calibri"/>
            <w:bCs/>
            <w:caps/>
            <w:color w:val="auto"/>
            <w:sz w:val="32"/>
            <w:szCs w:val="32"/>
          </w:rPr>
          <w:t xml:space="preserve">第一章 投标邀请函</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_Toc233201684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6</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33201685" w:anchor="_Toc233201685" w:history="1">
        <w:r>
          <w:rPr>
            <w:rStyle w:val="915"/>
            <w:rFonts w:ascii="宋体" w:hAnsi="宋体" w:cs="Calibri"/>
            <w:bCs/>
            <w:caps/>
            <w:color w:val="auto"/>
            <w:sz w:val="32"/>
            <w:szCs w:val="32"/>
          </w:rPr>
          <w:t xml:space="preserve">第二章  投标人须知</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_Toc233201685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9</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33201686" w:anchor="_Toc233201686" w:history="1">
        <w:r>
          <w:rPr>
            <w:rStyle w:val="915"/>
            <w:rFonts w:ascii="宋体" w:hAnsi="宋体" w:cs="Calibri"/>
            <w:bCs/>
            <w:caps/>
            <w:color w:val="auto"/>
            <w:sz w:val="32"/>
            <w:szCs w:val="32"/>
          </w:rPr>
          <w:t xml:space="preserve">第三章  投标文件格式</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_Toc233201686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21</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33201704" w:anchor="_Toc233201704" w:history="1">
        <w:r>
          <w:rPr>
            <w:rStyle w:val="915"/>
            <w:rFonts w:ascii="宋体" w:hAnsi="宋体" w:cs="Calibri"/>
            <w:bCs/>
            <w:caps/>
            <w:color w:val="auto"/>
            <w:sz w:val="32"/>
            <w:szCs w:val="32"/>
          </w:rPr>
          <w:t xml:space="preserve">第四章  招标书</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_Toc233201704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42</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33201705" w:anchor="_Toc233201705" w:history="1">
        <w:r>
          <w:rPr>
            <w:rStyle w:val="915"/>
            <w:rFonts w:ascii="宋体" w:hAnsi="宋体" w:cs="Calibri"/>
            <w:bCs/>
            <w:caps/>
            <w:color w:val="auto"/>
            <w:sz w:val="32"/>
            <w:szCs w:val="32"/>
          </w:rPr>
          <w:t xml:space="preserve">第五章 合同及主要条款</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_Toc233201705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61</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33201706" w:anchor="_Toc233201706" w:history="1">
        <w:r>
          <w:rPr>
            <w:rStyle w:val="915"/>
            <w:rFonts w:ascii="宋体" w:hAnsi="宋体" w:cs="Calibri"/>
            <w:bCs/>
            <w:caps/>
            <w:color w:val="auto"/>
            <w:sz w:val="32"/>
            <w:szCs w:val="32"/>
          </w:rPr>
          <w:t xml:space="preserve">第六章 评标办法和评分标准</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_Toc233201706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69</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hyperlink w:tooltip="#_Toc233201707" w:anchor="_Toc233201707" w:history="1">
        <w:r>
          <w:rPr>
            <w:rStyle w:val="915"/>
            <w:rFonts w:ascii="宋体" w:hAnsi="宋体" w:cs="Calibri"/>
            <w:bCs/>
            <w:caps/>
            <w:color w:val="auto"/>
            <w:sz w:val="32"/>
            <w:szCs w:val="32"/>
          </w:rPr>
          <w:t xml:space="preserve">第七章 附件</w:t>
        </w:r>
        <w:r>
          <w:rPr>
            <w:rStyle w:val="915"/>
            <w:rFonts w:ascii="宋体" w:hAnsi="宋体" w:cs="Calibri"/>
            <w:bCs/>
            <w:caps/>
            <w:color w:val="auto"/>
            <w:sz w:val="32"/>
            <w:szCs w:val="32"/>
          </w:rPr>
          <w:tab/>
        </w:r>
        <w:r>
          <w:rPr>
            <w:rStyle w:val="915"/>
            <w:rFonts w:ascii="宋体" w:hAnsi="宋体" w:cs="Calibri"/>
            <w:bCs/>
            <w:caps/>
            <w:color w:val="auto"/>
            <w:sz w:val="32"/>
            <w:szCs w:val="32"/>
          </w:rPr>
          <w:fldChar w:fldCharType="begin"/>
        </w:r>
        <w:r>
          <w:rPr>
            <w:rStyle w:val="915"/>
            <w:rFonts w:ascii="宋体" w:hAnsi="宋体" w:cs="Calibri"/>
            <w:bCs/>
            <w:caps/>
            <w:color w:val="auto"/>
            <w:sz w:val="32"/>
            <w:szCs w:val="32"/>
          </w:rPr>
          <w:instrText xml:space="preserve"> PAGEREF _Toc233201707 \h </w:instrText>
        </w:r>
        <w:r>
          <w:rPr>
            <w:rStyle w:val="915"/>
            <w:rFonts w:ascii="宋体" w:hAnsi="宋体" w:cs="Calibri"/>
            <w:bCs/>
            <w:caps/>
            <w:color w:val="auto"/>
            <w:sz w:val="32"/>
            <w:szCs w:val="32"/>
          </w:rPr>
        </w:r>
        <w:r>
          <w:rPr>
            <w:rStyle w:val="915"/>
            <w:rFonts w:ascii="宋体" w:hAnsi="宋体" w:cs="Calibri"/>
            <w:bCs/>
            <w:caps/>
            <w:color w:val="auto"/>
            <w:sz w:val="32"/>
            <w:szCs w:val="32"/>
          </w:rPr>
          <w:fldChar w:fldCharType="separate"/>
        </w:r>
        <w:r>
          <w:rPr>
            <w:rStyle w:val="915"/>
            <w:rFonts w:ascii="宋体" w:hAnsi="宋体" w:cs="Calibri"/>
            <w:bCs/>
            <w:caps/>
            <w:color w:val="auto"/>
            <w:sz w:val="32"/>
            <w:szCs w:val="32"/>
          </w:rPr>
          <w:t xml:space="preserve">74</w:t>
        </w:r>
        <w:r>
          <w:rPr>
            <w:rStyle w:val="915"/>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5"/>
          <w:rFonts w:ascii="宋体" w:hAnsi="宋体" w:cs="Calibri"/>
          <w:bCs/>
          <w:caps/>
          <w:color w:val="auto"/>
          <w:sz w:val="32"/>
          <w:szCs w:val="32"/>
        </w:rPr>
        <w:fldChar w:fldCharType="end"/>
      </w:r>
      <w:r/>
    </w:p>
    <w:p>
      <w:pPr>
        <w:pStyle w:val="880"/>
        <w:ind w:firstLine="0"/>
        <w:jc w:val="left"/>
        <w:spacing w:before="120" w:after="120"/>
        <w:tabs>
          <w:tab w:val="right" w:pos="9854" w:leader="dot"/>
        </w:tabs>
        <w:rPr>
          <w:rStyle w:val="915"/>
          <w:rFonts w:ascii="宋体" w:hAnsi="宋体" w:cs="Calibri"/>
          <w:bCs/>
          <w:caps/>
          <w:color w:val="auto"/>
          <w:sz w:val="32"/>
          <w:szCs w:val="32"/>
        </w:rPr>
        <w:outlineLvl w:val="9"/>
      </w:pPr>
      <w:r>
        <w:rPr>
          <w:rStyle w:val="915"/>
          <w:rFonts w:ascii="宋体" w:hAnsi="宋体" w:cs="Calibri"/>
          <w:bCs/>
          <w:caps/>
          <w:color w:val="auto"/>
          <w:sz w:val="32"/>
        </w:rPr>
        <w:fldChar w:fldCharType="begin"/>
      </w:r>
      <w:r>
        <w:rPr>
          <w:rStyle w:val="915"/>
          <w:rFonts w:ascii="宋体" w:hAnsi="宋体" w:cs="Calibri"/>
          <w:bCs/>
          <w:caps/>
          <w:color w:val="auto"/>
          <w:sz w:val="32"/>
        </w:rPr>
        <w:instrText xml:space="preserve"> TOC \o "1-1" \h \z \u </w:instrText>
      </w:r>
      <w:r>
        <w:rPr>
          <w:rStyle w:val="915"/>
          <w:rFonts w:ascii="宋体" w:hAnsi="宋体" w:cs="Calibri"/>
          <w:bCs/>
          <w:caps/>
          <w:color w:val="auto"/>
          <w:sz w:val="32"/>
        </w:rPr>
        <w:fldChar w:fldCharType="separate"/>
      </w:r>
      <w:r/>
    </w:p>
    <w:p>
      <w:pPr>
        <w:ind w:left="0"/>
        <w:rPr>
          <w:rFonts w:ascii="宋体" w:hAnsi="宋体" w:cs="Times New Roman"/>
          <w:sz w:val="32"/>
          <w:szCs w:val="32"/>
        </w:rPr>
      </w:pPr>
      <w:r>
        <w:rPr>
          <w:rStyle w:val="915"/>
          <w:rFonts w:ascii="宋体" w:hAnsi="宋体" w:cs="Calibri"/>
          <w:bCs/>
          <w:caps/>
          <w:color w:val="auto"/>
          <w:sz w:val="32"/>
        </w:rPr>
        <w:fldChar w:fldCharType="end"/>
      </w:r>
      <w:r/>
    </w:p>
    <w:p>
      <w:pPr>
        <w:ind w:left="0"/>
        <w:jc w:val="center"/>
        <w:rPr>
          <w:rFonts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6" w:type="dxa"/>
        <w:tblLayout w:type="fixed"/>
        <w:tblCellMar>
          <w:left w:w="0" w:type="dxa"/>
          <w:right w:w="0" w:type="dxa"/>
        </w:tblCellMar>
        <w:tblLook w:val="0000" w:firstRow="0" w:lastRow="0" w:firstColumn="0" w:lastColumn="0" w:noHBand="0" w:noVBand="0"/>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JSZC-320500-JZCG-G2026-0133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苏州工业职业技术学院2026年物业管理服务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5" w:name="OLE_LINK33"/>
            <w:r>
              <w:rPr>
                <w:rFonts w:hint="eastAsia" w:ascii="宋体" w:hAnsi="宋体" w:cs="Times New Roman"/>
                <w:sz w:val="21"/>
                <w:szCs w:val="21"/>
              </w:rPr>
              <w:t xml:space="preserve">苏州高新区邓尉路105号狮山科技馆7楼</w:t>
            </w:r>
            <w:bookmarkEnd w:id="5"/>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：罗工</w:t>
            </w:r>
            <w:r/>
          </w:p>
          <w:p>
            <w:pPr>
              <w:ind w:left="0"/>
              <w:jc w:val="left"/>
              <w:spacing w:line="440" w:lineRule="exact"/>
              <w:rPr>
                <w:rFonts w:ascii="宋体" w:hAnsi="宋体"/>
                <w:sz w:val="21"/>
                <w:szCs w:val="21"/>
              </w:rPr>
            </w:pPr>
            <w:r>
              <w:rPr>
                <w:rFonts w:hint="eastAsia" w:ascii="宋体" w:hAnsi="宋体"/>
                <w:sz w:val="21"/>
                <w:szCs w:val="21"/>
              </w:rPr>
              <w:t xml:space="preserve">联系电话：0512-69820710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名称：苏州工业职业技术学院</w:t>
            </w:r>
            <w:r/>
          </w:p>
          <w:p>
            <w:pPr>
              <w:ind w:left="0"/>
              <w:jc w:val="left"/>
              <w:spacing w:line="440" w:lineRule="exact"/>
              <w:rPr>
                <w:rFonts w:ascii="宋体" w:hAnsi="宋体"/>
                <w:sz w:val="21"/>
                <w:szCs w:val="21"/>
              </w:rPr>
            </w:pPr>
            <w:r>
              <w:rPr>
                <w:rFonts w:hint="eastAsia" w:ascii="宋体" w:hAnsi="宋体"/>
                <w:sz w:val="21"/>
                <w:szCs w:val="21"/>
              </w:rPr>
              <w:t xml:space="preserve">地址：苏州市吴中区吴中大道国际教育园致能大道1号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李春明</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0512-6655997</w:t>
            </w:r>
            <w:r>
              <w:rPr>
                <w:rFonts w:ascii="宋体" w:hAnsi="宋体"/>
                <w:sz w:val="21"/>
                <w:szCs w:val="21"/>
              </w:rPr>
              <w:t xml:space="preserve">6</w:t>
            </w:r>
            <w:r>
              <w:rPr>
                <w:rFonts w:ascii="宋体" w:hAnsi="宋体"/>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16日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16日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7月</w:t>
            </w:r>
            <w:r>
              <w:rPr>
                <w:rFonts w:hint="eastAsia" w:ascii="宋体" w:hAnsi="宋体" w:cs="Times New Roman"/>
                <w:sz w:val="21"/>
                <w:szCs w:val="21"/>
                <w:u w:val="single"/>
              </w:rPr>
              <w:t xml:space="preserve">16日</w:t>
            </w:r>
            <w:r>
              <w:rPr>
                <w:rFonts w:hint="eastAsia" w:ascii="宋体" w:hAnsi="宋体" w:cs="Times New Roman"/>
                <w:sz w:val="21"/>
                <w:szCs w:val="21"/>
                <w:u w:val="single"/>
              </w:rPr>
              <w:t xml:space="preserve"> 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pStyle w:val="870"/>
              <w:ind w:firstLine="0"/>
              <w:rPr>
                <w:rFonts w:ascii="宋体" w:hAnsi="宋体"/>
                <w:sz w:val="21"/>
                <w:szCs w:val="21"/>
              </w:rPr>
            </w:pPr>
            <w:r/>
            <w:bookmarkStart w:id="6" w:name="_Toc233201683"/>
            <w:r>
              <w:rPr>
                <w:rFonts w:hint="eastAsia" w:ascii="宋体" w:hAnsi="宋体"/>
                <w:sz w:val="21"/>
                <w:szCs w:val="21"/>
              </w:rPr>
              <w:t xml:space="preserve">苏州高新区邓尉路105号狮山科技馆8楼</w:t>
            </w:r>
            <w:bookmarkEnd w:id="6"/>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7" w:name="_Toc28592"/>
      <w:r/>
      <w:bookmarkStart w:id="8" w:name="_Toc7166"/>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6"/>
        <w:ind w:left="431" w:firstLine="17"/>
        <w:jc w:val="center"/>
        <w:spacing w:before="0" w:after="0" w:line="360" w:lineRule="auto"/>
        <w:rPr>
          <w:rStyle w:val="977"/>
          <w:rFonts w:ascii="宋体" w:hAnsi="宋体"/>
        </w:rPr>
      </w:pPr>
      <w:r>
        <w:rPr>
          <w:rFonts w:hint="eastAsia" w:ascii="宋体" w:hAnsi="宋体"/>
          <w:b/>
          <w:sz w:val="44"/>
          <w:szCs w:val="22"/>
        </w:rPr>
        <w:br w:type="page" w:clear="all"/>
      </w:r>
      <w:bookmarkStart w:id="9" w:name="_Toc233201684"/>
      <w:r>
        <w:rPr>
          <w:rFonts w:hint="eastAsia" w:ascii="宋体" w:hAnsi="宋体"/>
          <w:b/>
          <w:sz w:val="44"/>
          <w:szCs w:val="22"/>
        </w:rPr>
        <w:t xml:space="preserve">第一章 投标邀请函</w:t>
      </w:r>
      <w:bookmarkEnd w:id="7"/>
      <w:r/>
      <w:bookmarkEnd w:id="8"/>
      <w:r/>
      <w:bookmarkEnd w:id="9"/>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苏州工业职业技术学院2026年物业管理服务</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hint="eastAsia" w:ascii="宋体" w:hAnsi="宋体"/>
          <w:b/>
          <w:sz w:val="21"/>
          <w:szCs w:val="21"/>
          <w:u w:val="single"/>
        </w:rPr>
        <w:t xml:space="preserve">7月</w:t>
      </w:r>
      <w:r>
        <w:rPr>
          <w:rFonts w:hint="eastAsia" w:ascii="宋体" w:hAnsi="宋体"/>
          <w:b/>
          <w:sz w:val="21"/>
          <w:szCs w:val="21"/>
          <w:u w:val="single"/>
        </w:rPr>
        <w:t xml:space="preserve">16日</w:t>
      </w:r>
      <w:r>
        <w:rPr>
          <w:rFonts w:ascii="宋体" w:hAnsi="宋体"/>
          <w:b/>
          <w:sz w:val="21"/>
          <w:szCs w:val="21"/>
          <w:u w:val="single"/>
        </w:rPr>
        <w:t xml:space="preserve"> 13</w:t>
      </w:r>
      <w:r>
        <w:rPr>
          <w:rFonts w:hint="eastAsia" w:ascii="宋体" w:hAnsi="宋体"/>
          <w:b/>
          <w:sz w:val="21"/>
          <w:szCs w:val="21"/>
          <w:u w:val="single"/>
        </w:rPr>
        <w:t xml:space="preserve">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4"/>
        <w:ind w:left="0" w:firstLine="420"/>
        <w:spacing w:line="360" w:lineRule="auto"/>
        <w:rPr>
          <w:rFonts w:ascii="宋体" w:hAnsi="宋体"/>
          <w:sz w:val="21"/>
          <w:szCs w:val="21"/>
        </w:rPr>
      </w:pPr>
      <w:r>
        <w:rPr>
          <w:rFonts w:hint="eastAsia" w:ascii="宋体" w:hAnsi="宋体"/>
          <w:sz w:val="21"/>
          <w:szCs w:val="21"/>
        </w:rPr>
        <w:t xml:space="preserve">1.项目编号：JSZC-320500-JZCG-G2026-0133</w:t>
      </w:r>
      <w:r/>
    </w:p>
    <w:p>
      <w:pPr>
        <w:pStyle w:val="864"/>
        <w:ind w:left="0" w:firstLine="420"/>
        <w:spacing w:line="360" w:lineRule="auto"/>
        <w:rPr>
          <w:rFonts w:ascii="宋体" w:hAnsi="宋体"/>
          <w:sz w:val="21"/>
          <w:szCs w:val="21"/>
        </w:rPr>
      </w:pPr>
      <w:r>
        <w:rPr>
          <w:rFonts w:hint="eastAsia" w:ascii="宋体" w:hAnsi="宋体"/>
          <w:sz w:val="21"/>
          <w:szCs w:val="21"/>
        </w:rPr>
        <w:t xml:space="preserve">2.项目名称：苏州工业职业技术学院2026年物业管理服务</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4"/>
        <w:ind w:left="0" w:firstLine="420"/>
        <w:spacing w:line="360" w:lineRule="auto"/>
        <w:rPr>
          <w:rFonts w:ascii="宋体" w:hAnsi="宋体"/>
          <w:sz w:val="21"/>
          <w:szCs w:val="21"/>
        </w:rPr>
      </w:pPr>
      <w:r>
        <w:rPr>
          <w:rFonts w:hint="eastAsia" w:ascii="宋体" w:hAnsi="宋体"/>
          <w:sz w:val="21"/>
          <w:szCs w:val="21"/>
        </w:rPr>
        <w:t xml:space="preserve">4.预算金额：人民币伍佰陆拾叁万伍仟叁佰肆拾贰元柒角肆分（¥：5635342.74）</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5.最高限价：人民币伍佰陆拾叁万伍仟叁佰肆拾贰元柒角肆分（¥：5635342.74）</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6.合同履行期限：自合同签订之日起一年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7.采购需求：苏州工业职业技术学院2026年物业管理服务（详见采购文件 第四章）</w:t>
      </w:r>
      <w:r/>
    </w:p>
    <w:p>
      <w:pPr>
        <w:pStyle w:val="864"/>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4"/>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4"/>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4"/>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4"/>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4"/>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4"/>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4"/>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4"/>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4"/>
        <w:ind w:left="0" w:firstLine="420"/>
        <w:spacing w:line="360" w:lineRule="auto"/>
        <w:rPr>
          <w:rFonts w:ascii="宋体" w:hAnsi="宋体"/>
          <w:b/>
          <w:sz w:val="21"/>
          <w:szCs w:val="21"/>
        </w:rPr>
      </w:pPr>
      <w:r>
        <w:rPr>
          <w:rFonts w:hint="eastAsia" w:ascii="宋体" w:hAnsi="宋体"/>
          <w:sz w:val="21"/>
          <w:szCs w:val="21"/>
        </w:rPr>
        <w:t xml:space="preserve">4.联合体及转包、分包：本项目不接受联合体、不接受转包，本项目接受分包。</w:t>
      </w:r>
      <w:r/>
    </w:p>
    <w:p>
      <w:pPr>
        <w:pStyle w:val="864"/>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864"/>
        <w:ind w:left="0" w:firstLine="422"/>
        <w:spacing w:line="360" w:lineRule="auto"/>
        <w:rPr>
          <w:rFonts w:ascii="宋体" w:hAnsi="宋体"/>
          <w:b/>
          <w:bCs/>
          <w:sz w:val="21"/>
        </w:rPr>
      </w:pPr>
      <w:r>
        <w:rPr>
          <w:rFonts w:hint="eastAsia" w:ascii="宋体" w:hAnsi="宋体"/>
          <w:b/>
          <w:sz w:val="21"/>
          <w:szCs w:val="21"/>
        </w:rPr>
        <w:t xml:space="preserve">若投标单位采取分包，则需要在投标文件中提供明确的分包方案，未提供则为非实质性响应。</w:t>
      </w:r>
      <w:r/>
    </w:p>
    <w:p>
      <w:pPr>
        <w:pStyle w:val="864"/>
        <w:ind w:left="0" w:firstLine="422"/>
        <w:spacing w:line="360" w:lineRule="auto"/>
        <w:rPr>
          <w:rFonts w:ascii="宋体" w:hAnsi="宋体"/>
          <w:b/>
          <w:sz w:val="21"/>
          <w:szCs w:val="21"/>
        </w:rPr>
      </w:pPr>
      <w:r>
        <w:rPr>
          <w:rFonts w:ascii="宋体" w:hAnsi="宋体"/>
          <w:b/>
          <w:bCs/>
          <w:sz w:val="21"/>
        </w:rPr>
        <w:t xml:space="preserve">本项目只可对</w:t>
      </w:r>
      <w:r>
        <w:rPr>
          <w:rFonts w:hint="eastAsia" w:ascii="宋体" w:hAnsi="宋体"/>
          <w:b/>
          <w:bCs/>
          <w:sz w:val="21"/>
        </w:rPr>
        <w:t xml:space="preserve">以下服务内容及人数</w:t>
      </w:r>
      <w:r>
        <w:rPr>
          <w:rFonts w:ascii="宋体" w:hAnsi="宋体"/>
          <w:b/>
          <w:bCs/>
          <w:sz w:val="21"/>
        </w:rPr>
        <w:t xml:space="preserve">进行分包，</w:t>
      </w:r>
      <w:r>
        <w:rPr>
          <w:rFonts w:hint="eastAsia" w:ascii="宋体" w:hAnsi="宋体"/>
          <w:b/>
          <w:bCs/>
          <w:sz w:val="21"/>
        </w:rPr>
        <w:t xml:space="preserve">公寓保洁17人、楼宇保洁32人、</w:t>
      </w:r>
      <w:r>
        <w:rPr>
          <w:rFonts w:ascii="宋体" w:hAnsi="宋体"/>
          <w:b/>
          <w:bCs/>
          <w:sz w:val="21"/>
        </w:rPr>
        <w:t xml:space="preserve">绿化</w:t>
      </w:r>
      <w:r>
        <w:rPr>
          <w:rFonts w:hint="eastAsia" w:ascii="宋体" w:hAnsi="宋体"/>
          <w:b/>
          <w:bCs/>
          <w:sz w:val="21"/>
        </w:rPr>
        <w:t xml:space="preserve">工8人。</w:t>
      </w:r>
      <w:r>
        <w:rPr>
          <w:rFonts w:hint="eastAsia" w:ascii="宋体" w:hAnsi="宋体"/>
          <w:b/>
          <w:bCs/>
          <w:sz w:val="21"/>
        </w:rPr>
        <w:t xml:space="preserve">本项目接受分包的单位数量不得超过 2 家（含 2 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4"/>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4"/>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4"/>
        <w:ind w:left="0" w:firstLine="420"/>
        <w:spacing w:line="360" w:lineRule="auto"/>
        <w:rPr>
          <w:rFonts w:ascii="宋体" w:hAnsi="宋体"/>
          <w:sz w:val="21"/>
          <w:szCs w:val="21"/>
        </w:rPr>
      </w:pPr>
      <w:r>
        <w:rPr>
          <w:rFonts w:hint="eastAsia" w:ascii="宋体" w:hAnsi="宋体"/>
          <w:sz w:val="21"/>
          <w:szCs w:val="21"/>
        </w:rPr>
        <w:t xml:space="preserve">3.方式：</w:t>
      </w:r>
      <w:r/>
    </w:p>
    <w:p>
      <w:pPr>
        <w:pStyle w:val="864"/>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4"/>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4"/>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4"/>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4"/>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4"/>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年7月16日 13点30分</w:t>
      </w:r>
      <w:r>
        <w:rPr>
          <w:rFonts w:hint="eastAsia" w:ascii="宋体" w:hAnsi="宋体"/>
          <w:sz w:val="21"/>
          <w:szCs w:val="21"/>
        </w:rPr>
        <w:t xml:space="preserve">（北京时间）；</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年7月16日 13点30分</w:t>
      </w:r>
      <w:r>
        <w:rPr>
          <w:rFonts w:hint="eastAsia" w:ascii="宋体" w:hAnsi="宋体"/>
          <w:sz w:val="21"/>
          <w:szCs w:val="21"/>
        </w:rPr>
        <w:t xml:space="preserve">（北京时间）；</w:t>
      </w:r>
      <w:r/>
    </w:p>
    <w:p>
      <w:pPr>
        <w:pStyle w:val="864"/>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4"/>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4"/>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4"/>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4"/>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4"/>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4"/>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18"/>
      </w:tblGrid>
      <w:tr>
        <w:trPr>
          <w:jc w:val="center"/>
          <w:trHeight w:val="2424"/>
        </w:trPr>
        <w:tc>
          <w:tcPr>
            <w:tcW w:w="9918" w:type="dxa"/>
            <w:textDirection w:val="lrTb"/>
            <w:noWrap w:val="false"/>
          </w:tcPr>
          <w:p>
            <w:pPr>
              <w:pStyle w:val="908"/>
              <w:ind w:left="0" w:firstLine="0"/>
              <w:jc w:val="center"/>
              <w:spacing w:line="240" w:lineRule="auto"/>
              <w:rPr>
                <w:rFonts w:ascii="宋体" w:hAnsi="宋体"/>
                <w:b/>
                <w:sz w:val="21"/>
                <w:szCs w:val="21"/>
              </w:rPr>
            </w:pPr>
            <w:r>
              <w:rPr>
                <w:rFonts w:hint="eastAsia" w:ascii="宋体" w:hAnsi="宋体"/>
                <w:b/>
                <w:sz w:val="21"/>
                <w:szCs w:val="21"/>
              </w:rPr>
              <w:t xml:space="preserve">政府采购合同信用融资政策告知函</w:t>
            </w:r>
            <w:r/>
          </w:p>
          <w:p>
            <w:pPr>
              <w:pStyle w:val="908"/>
              <w:ind w:left="0" w:firstLine="0"/>
              <w:spacing w:line="240" w:lineRule="auto"/>
              <w:rPr>
                <w:rFonts w:ascii="宋体" w:hAnsi="宋体"/>
                <w:b/>
                <w:sz w:val="21"/>
                <w:szCs w:val="21"/>
              </w:rPr>
            </w:pPr>
            <w:r>
              <w:rPr>
                <w:rFonts w:hint="eastAsia" w:ascii="宋体" w:hAnsi="宋体"/>
                <w:b/>
                <w:sz w:val="21"/>
                <w:szCs w:val="21"/>
              </w:rPr>
              <w:t xml:space="preserve">各政府采购供应商:</w:t>
            </w:r>
            <w:r/>
          </w:p>
          <w:p>
            <w:pPr>
              <w:pStyle w:val="908"/>
              <w:ind w:left="0"/>
              <w:rPr>
                <w:rFonts w:ascii="宋体" w:hAnsi="宋体" w:cs="宋体"/>
                <w:sz w:val="21"/>
                <w:szCs w:val="21"/>
              </w:rPr>
            </w:pPr>
            <w:r>
              <w:rPr>
                <w:rFonts w:hint="eastAsia" w:ascii="宋体" w:hAnsi="宋体" w:cs="宋体"/>
                <w:sz w:val="21"/>
                <w:szCs w:val="21"/>
              </w:rPr>
              <w:t xml:space="preserve">欢迎贵公司参加苏州市政府采购活动！</w:t>
            </w:r>
            <w:r/>
          </w:p>
          <w:p>
            <w:pPr>
              <w:pStyle w:val="908"/>
              <w:ind w:left="0"/>
              <w:spacing w:line="240" w:lineRule="auto"/>
              <w:widowControl w:val="off"/>
              <w:rPr>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4"/>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64"/>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名称：苏州工业职业技术学院  </w:t>
      </w:r>
      <w:r>
        <w:rPr>
          <w:rFonts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地址：苏州市吴中区吴中大道国际教育园致能大道1号</w:t>
      </w:r>
      <w:r/>
    </w:p>
    <w:p>
      <w:pPr>
        <w:pStyle w:val="864"/>
        <w:ind w:left="0" w:firstLine="420"/>
        <w:spacing w:line="360" w:lineRule="auto"/>
        <w:rPr>
          <w:rFonts w:ascii="宋体" w:hAnsi="宋体"/>
          <w:sz w:val="21"/>
          <w:szCs w:val="21"/>
        </w:rPr>
      </w:pPr>
      <w:r>
        <w:rPr>
          <w:rFonts w:hint="eastAsia" w:ascii="宋体" w:hAnsi="宋体"/>
          <w:sz w:val="21"/>
          <w:szCs w:val="21"/>
        </w:rPr>
        <w:t xml:space="preserve">联系人：李春明</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0512-6655997</w:t>
      </w:r>
      <w:r>
        <w:rPr>
          <w:rFonts w:ascii="宋体" w:hAnsi="宋体"/>
          <w:sz w:val="21"/>
          <w:szCs w:val="21"/>
        </w:rPr>
        <w:t xml:space="preserve">6</w:t>
      </w:r>
      <w:r>
        <w:rPr>
          <w:rFonts w:hint="eastAsia" w:ascii="宋体" w:hAnsi="宋体"/>
          <w:sz w:val="21"/>
          <w:szCs w:val="21"/>
        </w:rPr>
        <w:t xml:space="preserve"> </w:t>
      </w:r>
      <w:r/>
    </w:p>
    <w:p>
      <w:pPr>
        <w:pStyle w:val="864"/>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4"/>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4"/>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地址：苏州高新区邓尉路105号狮山科技馆7楼</w:t>
      </w:r>
      <w:r/>
    </w:p>
    <w:p>
      <w:pPr>
        <w:pStyle w:val="864"/>
        <w:ind w:left="0" w:firstLine="420"/>
        <w:spacing w:line="360" w:lineRule="auto"/>
        <w:rPr>
          <w:rFonts w:ascii="宋体" w:hAnsi="宋体"/>
          <w:sz w:val="21"/>
          <w:szCs w:val="21"/>
        </w:rPr>
      </w:pPr>
      <w:r>
        <w:rPr>
          <w:rFonts w:hint="eastAsia" w:ascii="宋体" w:hAnsi="宋体"/>
          <w:sz w:val="21"/>
          <w:szCs w:val="21"/>
        </w:rPr>
        <w:t xml:space="preserve">联系方式： 0512-69820710</w:t>
      </w:r>
      <w:r/>
    </w:p>
    <w:p>
      <w:pPr>
        <w:pStyle w:val="864"/>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4"/>
        <w:ind w:left="0" w:firstLine="420"/>
        <w:spacing w:line="360" w:lineRule="auto"/>
        <w:rPr>
          <w:rFonts w:ascii="宋体" w:hAnsi="宋体"/>
          <w:sz w:val="21"/>
          <w:szCs w:val="21"/>
        </w:rPr>
      </w:pPr>
      <w:r>
        <w:rPr>
          <w:rFonts w:hint="eastAsia" w:ascii="宋体" w:hAnsi="宋体"/>
          <w:sz w:val="21"/>
          <w:szCs w:val="21"/>
        </w:rPr>
        <w:t xml:space="preserve">项目联系人：罗工 </w:t>
      </w:r>
      <w:r/>
    </w:p>
    <w:p>
      <w:pPr>
        <w:pStyle w:val="864"/>
        <w:ind w:left="0" w:firstLine="420"/>
        <w:spacing w:line="360" w:lineRule="auto"/>
        <w:rPr>
          <w:rFonts w:ascii="宋体" w:hAnsi="宋体"/>
          <w:sz w:val="21"/>
          <w:szCs w:val="21"/>
        </w:rPr>
      </w:pPr>
      <w:r>
        <w:rPr>
          <w:rFonts w:hint="eastAsia" w:ascii="宋体" w:hAnsi="宋体"/>
          <w:sz w:val="21"/>
          <w:szCs w:val="21"/>
        </w:rPr>
        <w:t xml:space="preserve">电话：0512-69820710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8"/>
      </w:pPr>
      <w:r/>
      <w:r/>
    </w:p>
    <w:p>
      <w:r/>
      <w:r/>
    </w:p>
    <w:p>
      <w:pPr>
        <w:pStyle w:val="846"/>
        <w:ind w:left="0" w:firstLine="0"/>
        <w:jc w:val="center"/>
        <w:rPr>
          <w:rFonts w:ascii="宋体" w:hAnsi="宋体"/>
          <w:b/>
          <w:sz w:val="44"/>
          <w:szCs w:val="22"/>
        </w:rPr>
      </w:pPr>
      <w:r/>
      <w:bookmarkStart w:id="10" w:name="_Toc2412"/>
      <w:r/>
      <w:bookmarkStart w:id="11" w:name="_Toc6217"/>
      <w:r/>
      <w:bookmarkStart w:id="12" w:name="_Toc233201685"/>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864"/>
        <w:ind w:left="0" w:firstLine="422"/>
        <w:spacing w:line="360" w:lineRule="auto"/>
        <w:rPr>
          <w:rFonts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864"/>
        <w:ind w:left="0" w:firstLine="422"/>
        <w:spacing w:line="360" w:lineRule="auto"/>
        <w:rPr>
          <w:rFonts w:ascii="宋体" w:hAnsi="宋体"/>
          <w:b/>
          <w:sz w:val="21"/>
          <w:szCs w:val="21"/>
        </w:rPr>
      </w:pPr>
      <w:r/>
      <w:bookmarkStart w:id="16" w:name="_Toc9408"/>
      <w:r>
        <w:rPr>
          <w:rFonts w:hint="eastAsia" w:ascii="宋体" w:hAnsi="宋体"/>
          <w:b/>
          <w:sz w:val="21"/>
          <w:szCs w:val="21"/>
        </w:rPr>
        <w:t xml:space="preserve">1.说明</w:t>
      </w:r>
      <w:bookmarkEnd w:id="16"/>
      <w:r/>
      <w:r/>
    </w:p>
    <w:p>
      <w:pPr>
        <w:pStyle w:val="864"/>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4"/>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4"/>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4"/>
        <w:ind w:left="0" w:firstLine="422"/>
        <w:spacing w:line="360" w:lineRule="auto"/>
        <w:rPr>
          <w:rFonts w:ascii="宋体" w:hAnsi="宋体"/>
          <w:b/>
          <w:sz w:val="21"/>
          <w:szCs w:val="21"/>
        </w:rPr>
      </w:pPr>
      <w:r/>
      <w:bookmarkStart w:id="17" w:name="_Toc27555"/>
      <w:r>
        <w:rPr>
          <w:rFonts w:hint="eastAsia" w:ascii="宋体" w:hAnsi="宋体"/>
          <w:b/>
          <w:sz w:val="21"/>
          <w:szCs w:val="21"/>
        </w:rPr>
        <w:t xml:space="preserve">2.词语释义</w:t>
      </w:r>
      <w:bookmarkEnd w:id="17"/>
      <w:r/>
      <w:r/>
    </w:p>
    <w:p>
      <w:pPr>
        <w:pStyle w:val="864"/>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4"/>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4"/>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4"/>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864"/>
        <w:ind w:left="0" w:firstLine="422"/>
        <w:spacing w:line="360" w:lineRule="auto"/>
        <w:rPr>
          <w:rFonts w:ascii="宋体" w:hAnsi="宋体"/>
          <w:sz w:val="21"/>
          <w:szCs w:val="21"/>
        </w:rPr>
      </w:pPr>
      <w:r>
        <w:rPr>
          <w:rFonts w:hint="eastAsia" w:ascii="宋体" w:hAnsi="宋体"/>
          <w:b/>
          <w:sz w:val="21"/>
          <w:szCs w:val="21"/>
        </w:rPr>
        <w:t xml:space="preserve">二、投标人</w:t>
      </w:r>
      <w:bookmarkEnd w:id="18"/>
      <w:r/>
      <w:bookmarkEnd w:id="19"/>
      <w:r/>
      <w:r/>
    </w:p>
    <w:p>
      <w:pPr>
        <w:pStyle w:val="864"/>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64"/>
        <w:ind w:left="0" w:firstLine="420"/>
        <w:spacing w:line="360" w:lineRule="auto"/>
        <w:rPr>
          <w:rFonts w:ascii="宋体" w:hAnsi="宋体"/>
          <w:sz w:val="21"/>
          <w:szCs w:val="21"/>
        </w:rPr>
      </w:pPr>
      <w:r>
        <w:rPr>
          <w:rFonts w:hint="eastAsia" w:ascii="宋体" w:hAnsi="宋体"/>
          <w:sz w:val="21"/>
          <w:szCs w:val="21"/>
        </w:rPr>
        <w:t xml:space="preserve">3.2落实政府采购政策需满足的资格要求：无。</w:t>
      </w:r>
      <w:r/>
    </w:p>
    <w:p>
      <w:pPr>
        <w:pStyle w:val="864"/>
        <w:ind w:left="0" w:firstLine="420"/>
        <w:spacing w:line="360" w:lineRule="auto"/>
        <w:rPr>
          <w:rFonts w:ascii="宋体" w:hAnsi="宋体"/>
          <w:sz w:val="21"/>
          <w:szCs w:val="21"/>
        </w:rPr>
      </w:pPr>
      <w:r>
        <w:rPr>
          <w:rFonts w:hint="eastAsia" w:ascii="宋体" w:hAnsi="宋体"/>
          <w:sz w:val="21"/>
          <w:szCs w:val="21"/>
        </w:rPr>
        <w:t xml:space="preserve">3.3本项目的特定资格要求：无。</w:t>
      </w:r>
      <w:r/>
    </w:p>
    <w:p>
      <w:pPr>
        <w:pStyle w:val="906"/>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6"/>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6"/>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6"/>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4"/>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4"/>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20" w:name="_Toc31958"/>
      <w:r/>
      <w:bookmarkStart w:id="21" w:name="_Toc5764"/>
      <w:r/>
      <w:r/>
    </w:p>
    <w:p>
      <w:pPr>
        <w:pStyle w:val="864"/>
        <w:ind w:left="0" w:firstLine="420"/>
        <w:spacing w:line="360" w:lineRule="auto"/>
        <w:rPr>
          <w:rFonts w:ascii="宋体" w:hAnsi="宋体"/>
          <w:b/>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允许分包的内容为：</w:t>
      </w:r>
      <w:r>
        <w:rPr>
          <w:rFonts w:hint="eastAsia"/>
          <w:b/>
          <w:sz w:val="21"/>
          <w:szCs w:val="21"/>
        </w:rPr>
        <w:t xml:space="preserve">公寓保洁、楼宇保洁、绿化工。</w:t>
      </w:r>
      <w:r/>
    </w:p>
    <w:p>
      <w:pPr>
        <w:ind w:left="0" w:firstLine="422"/>
        <w:spacing w:line="360" w:lineRule="auto"/>
        <w:rPr>
          <w:rFonts w:ascii="宋体" w:hAnsi="宋体"/>
          <w:b/>
          <w:sz w:val="21"/>
          <w:szCs w:val="21"/>
        </w:rPr>
      </w:pPr>
      <w:r>
        <w:rPr>
          <w:rFonts w:hint="eastAsia" w:ascii="宋体" w:hAnsi="宋体"/>
          <w:b/>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864"/>
        <w:ind w:left="0" w:firstLine="422"/>
        <w:spacing w:line="360" w:lineRule="auto"/>
        <w:rPr>
          <w:rFonts w:ascii="宋体" w:hAnsi="宋体"/>
          <w:b/>
          <w:sz w:val="21"/>
          <w:szCs w:val="21"/>
        </w:rPr>
      </w:pPr>
      <w:r>
        <w:rPr>
          <w:rFonts w:ascii="宋体" w:hAnsi="宋体"/>
          <w:b/>
          <w:bCs/>
          <w:sz w:val="21"/>
        </w:rPr>
        <w:t xml:space="preserve">本项目只可对</w:t>
      </w:r>
      <w:r>
        <w:rPr>
          <w:rFonts w:hint="eastAsia" w:ascii="宋体" w:hAnsi="宋体"/>
          <w:b/>
          <w:bCs/>
          <w:sz w:val="21"/>
        </w:rPr>
        <w:t xml:space="preserve">以下服务内容及人数</w:t>
      </w:r>
      <w:r>
        <w:rPr>
          <w:rFonts w:ascii="宋体" w:hAnsi="宋体"/>
          <w:b/>
          <w:bCs/>
          <w:sz w:val="21"/>
        </w:rPr>
        <w:t xml:space="preserve">进行分包，</w:t>
      </w:r>
      <w:r>
        <w:rPr>
          <w:rFonts w:hint="eastAsia" w:ascii="宋体" w:hAnsi="宋体"/>
          <w:b/>
          <w:bCs/>
          <w:sz w:val="21"/>
        </w:rPr>
        <w:t xml:space="preserve">公寓保洁17人、楼宇保洁32人、</w:t>
      </w:r>
      <w:r>
        <w:rPr>
          <w:rFonts w:ascii="宋体" w:hAnsi="宋体"/>
          <w:b/>
          <w:bCs/>
          <w:sz w:val="21"/>
        </w:rPr>
        <w:t xml:space="preserve">绿化</w:t>
      </w:r>
      <w:r>
        <w:rPr>
          <w:rFonts w:hint="eastAsia" w:ascii="宋体" w:hAnsi="宋体"/>
          <w:b/>
          <w:bCs/>
          <w:sz w:val="21"/>
        </w:rPr>
        <w:t xml:space="preserve">工8人。</w:t>
      </w:r>
      <w:r>
        <w:rPr>
          <w:rFonts w:hint="eastAsia" w:ascii="宋体" w:hAnsi="宋体"/>
          <w:b/>
          <w:bCs/>
          <w:sz w:val="21"/>
        </w:rPr>
        <w:t xml:space="preserve">本项目接受分包的单位数量不得超过 2 家（含 2 家）。</w:t>
      </w:r>
      <w:r/>
    </w:p>
    <w:p>
      <w:pPr>
        <w:pStyle w:val="864"/>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0"/>
      <w:r/>
      <w:bookmarkEnd w:id="21"/>
      <w:r/>
      <w:r/>
    </w:p>
    <w:p>
      <w:pPr>
        <w:pStyle w:val="864"/>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4"/>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4"/>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4"/>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4"/>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4"/>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4"/>
        <w:ind w:left="0" w:firstLine="420"/>
        <w:spacing w:line="360" w:lineRule="auto"/>
        <w:rPr>
          <w:rFonts w:ascii="宋体" w:hAnsi="宋体"/>
          <w:sz w:val="21"/>
          <w:szCs w:val="21"/>
        </w:rPr>
      </w:pPr>
      <w:r/>
      <w:bookmarkStart w:id="22" w:name="_Toc19463"/>
      <w:r/>
      <w:bookmarkStart w:id="23"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4"/>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4"/>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4"/>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4"/>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4"/>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4"/>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4"/>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4"/>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4"/>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4"/>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4" w:name="OLE_LINK42"/>
      <w:r/>
      <w:bookmarkStart w:id="25" w:name="OLE_LINK41"/>
      <w:r/>
      <w:bookmarkStart w:id="26" w:name="OLE_LINK38"/>
      <w:r>
        <w:rPr>
          <w:rFonts w:hint="eastAsia" w:ascii="宋体" w:hAnsi="宋体"/>
          <w:b/>
          <w:sz w:val="21"/>
          <w:szCs w:val="21"/>
        </w:rPr>
        <w:t xml:space="preserve">请将合法获取招标文件的证明材料（即《投标供应商确认函》）、</w:t>
      </w:r>
      <w:bookmarkStart w:id="27"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4"/>
      <w:r/>
      <w:bookmarkEnd w:id="25"/>
      <w:r/>
      <w:bookmarkEnd w:id="26"/>
      <w:r/>
      <w:bookmarkEnd w:id="27"/>
      <w:r>
        <w:rPr>
          <w:rFonts w:hint="eastAsia" w:ascii="宋体" w:hAnsi="宋体"/>
          <w:b/>
          <w:sz w:val="21"/>
          <w:szCs w:val="21"/>
        </w:rPr>
        <w:t xml:space="preserve">与质疑函一起递交，否则不予受理。</w:t>
      </w:r>
      <w:r/>
    </w:p>
    <w:p>
      <w:pPr>
        <w:pStyle w:val="864"/>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4"/>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64"/>
        <w:ind w:left="0" w:firstLine="422"/>
        <w:spacing w:line="360" w:lineRule="auto"/>
        <w:rPr>
          <w:rFonts w:ascii="宋体" w:hAnsi="宋体"/>
          <w:b/>
          <w:sz w:val="21"/>
          <w:szCs w:val="21"/>
        </w:rPr>
      </w:pPr>
      <w:r/>
      <w:bookmarkStart w:id="28" w:name="OLE_LINK34"/>
      <w:r/>
      <w:bookmarkStart w:id="29" w:name="OLE_LINK22"/>
      <w:r>
        <w:rPr>
          <w:rFonts w:hint="eastAsia" w:ascii="宋体" w:hAnsi="宋体"/>
          <w:b/>
          <w:sz w:val="21"/>
          <w:szCs w:val="21"/>
        </w:rPr>
        <w:t xml:space="preserve">联系电话：0512-69826795</w:t>
      </w:r>
      <w:r/>
    </w:p>
    <w:p>
      <w:pPr>
        <w:pStyle w:val="864"/>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8"/>
      <w:bookmarkEnd w:id="29"/>
      <w:r/>
    </w:p>
    <w:p>
      <w:pPr>
        <w:pStyle w:val="864"/>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2"/>
      <w:r/>
      <w:bookmarkEnd w:id="23"/>
      <w:r/>
      <w:r/>
    </w:p>
    <w:p>
      <w:pPr>
        <w:pStyle w:val="864"/>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4"/>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14.1.4.2投标人基本情况表（格式见第三章）；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14.1.4.3投标人法定代表人身份证正反面复印件；</w:t>
      </w:r>
      <w:r/>
    </w:p>
    <w:p>
      <w:pPr>
        <w:pStyle w:val="864"/>
        <w:ind w:left="0" w:firstLine="420"/>
        <w:spacing w:line="360" w:lineRule="auto"/>
        <w:rPr>
          <w:rFonts w:ascii="宋体" w:hAnsi="宋体"/>
          <w:sz w:val="21"/>
          <w:szCs w:val="21"/>
        </w:rPr>
      </w:pPr>
      <w:r>
        <w:rPr>
          <w:rFonts w:hint="eastAsia" w:ascii="宋体" w:hAnsi="宋体"/>
          <w:sz w:val="21"/>
          <w:szCs w:val="21"/>
        </w:rPr>
        <w:t xml:space="preserve">14.1.4.4法定代表人授权委托书（如有授权，格式见第三章）；</w:t>
      </w:r>
      <w:r/>
    </w:p>
    <w:p>
      <w:pPr>
        <w:pStyle w:val="864"/>
        <w:ind w:left="0" w:firstLine="420"/>
        <w:spacing w:line="360" w:lineRule="auto"/>
        <w:rPr>
          <w:rFonts w:ascii="宋体" w:hAnsi="宋体"/>
          <w:sz w:val="21"/>
          <w:szCs w:val="21"/>
        </w:rPr>
      </w:pPr>
      <w:r>
        <w:rPr>
          <w:rFonts w:hint="eastAsia" w:ascii="宋体" w:hAnsi="宋体"/>
          <w:sz w:val="21"/>
          <w:szCs w:val="21"/>
        </w:rPr>
        <w:t xml:space="preserve">14.1.4.5投标人授权代理人身份证正反面复印件（如有授权）；</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14.1.4.6合格投标人资格证明材料：</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4"/>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4"/>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14.1.5.4分包意向协议（如投标人进行分包，格式见第三章）；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14.1.5.5分包方案（如投标人进行分包）；</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b/>
          <w:sz w:val="21"/>
          <w:szCs w:val="21"/>
        </w:rPr>
        <w:t xml:space="preserve">实质性响应内容（供应商根据采购文件中实质性响应内容制作）</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w:t>
      </w:r>
      <w:r>
        <w:rPr>
          <w:rFonts w:ascii="宋体" w:hAnsi="宋体"/>
          <w:sz w:val="21"/>
          <w:szCs w:val="21"/>
        </w:rPr>
        <w:t xml:space="preserve">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pStyle w:val="864"/>
        <w:ind w:left="0" w:firstLine="420"/>
        <w:spacing w:line="360" w:lineRule="auto"/>
        <w:rPr>
          <w:rFonts w:ascii="宋体" w:hAnsi="宋体"/>
          <w:sz w:val="21"/>
          <w:szCs w:val="21"/>
        </w:rPr>
      </w:pPr>
      <w:r>
        <w:rPr>
          <w:rFonts w:hint="eastAsia" w:ascii="宋体" w:hAnsi="宋体"/>
          <w:sz w:val="21"/>
          <w:szCs w:val="21"/>
        </w:rPr>
        <w:t xml:space="preserve">14.1.7《中小企业声明函》或《残疾人福利性单位声明函》或省级以上监狱管理局、戒毒管理局（含新疆生产建设兵团）出具的属于监狱企业的证明文件（如有）；</w:t>
      </w:r>
      <w:r/>
    </w:p>
    <w:p>
      <w:pPr>
        <w:ind w:left="0" w:firstLine="408"/>
        <w:spacing w:line="360" w:lineRule="auto"/>
        <w:rPr>
          <w:rFonts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sz w:val="21"/>
          <w:szCs w:val="21"/>
        </w:rPr>
        <w:t xml:space="preserve">本项目采用电子招投标形式，请供应商按照</w:t>
      </w:r>
      <w:r>
        <w:rPr>
          <w:rFonts w:hint="eastAsia" w:ascii="宋体" w:hAnsi="宋体"/>
          <w:b/>
          <w:sz w:val="21"/>
          <w:szCs w:val="21"/>
        </w:rPr>
        <w:t xml:space="preserve">《苏采云系统供应商操作手册》</w:t>
      </w:r>
      <w:r>
        <w:rPr>
          <w:rFonts w:hint="eastAsia" w:ascii="宋体" w:hAnsi="宋体"/>
          <w:sz w:val="21"/>
          <w:szCs w:val="21"/>
        </w:rPr>
        <w:t xml:space="preserve">进行制作、上传电子投标文件。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30" w:name="_Toc25608"/>
      <w:r/>
      <w:bookmarkStart w:id="31"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081"/>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.1投标人应当在投标截止时间前制作并上传电子投标文件。</w:t>
      </w:r>
      <w:r/>
    </w:p>
    <w:p>
      <w:pPr>
        <w:pStyle w:val="864"/>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宋体" w:hAnsi="宋体"/>
          <w:sz w:val="21"/>
          <w:szCs w:val="21"/>
        </w:rPr>
        <w:t xml:space="preserve">《苏采云系统供应商操作手册》</w:t>
      </w:r>
      <w:r>
        <w:rPr>
          <w:rFonts w:hint="eastAsia" w:ascii="宋体" w:hAnsi="宋体" w:cs="宋体"/>
          <w:sz w:val="21"/>
          <w:szCs w:val="21"/>
        </w:rPr>
        <w:t xml:space="preserve">。</w:t>
      </w:r>
      <w:bookmarkStart w:id="32" w:name="_Toc29371"/>
      <w:r/>
      <w:bookmarkStart w:id="33"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32"/>
      <w:r/>
      <w:bookmarkEnd w:id="33"/>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宋体" w:hAnsi="宋体"/>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sz w:val="21"/>
          <w:szCs w:val="21"/>
        </w:rPr>
      </w:pPr>
      <w:r/>
      <w:bookmarkStart w:id="34" w:name="OLE_LINK20"/>
      <w:r/>
      <w:bookmarkStart w:id="35" w:name="OLE_LINK25"/>
      <w:r/>
      <w:bookmarkStart w:id="36"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34"/>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37" w:name="OLE_LINK6"/>
      <w:r>
        <w:rPr>
          <w:rFonts w:hint="eastAsia" w:ascii="宋体" w:hAnsi="宋体" w:cs="宋体"/>
          <w:b/>
          <w:sz w:val="21"/>
          <w:szCs w:val="21"/>
          <w:lang w:val="en-US"/>
        </w:rPr>
        <w:t xml:space="preserve">评标</w:t>
      </w:r>
      <w:bookmarkEnd w:id="37"/>
      <w:r>
        <w:rPr>
          <w:rFonts w:hint="eastAsia" w:ascii="宋体" w:hAnsi="宋体" w:cs="宋体"/>
          <w:b/>
          <w:sz w:val="21"/>
          <w:szCs w:val="21"/>
          <w:lang w:val="en-US"/>
        </w:rPr>
        <w:t xml:space="preserve">委员会应当启动异常低价投标审查程序：</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081"/>
        <w:ind w:left="0" w:firstLine="422"/>
        <w:spacing w:line="360" w:lineRule="auto"/>
        <w:rPr>
          <w:shd w:val="clear" w:color="auto" w:fill="ffffff"/>
        </w:rPr>
      </w:pPr>
      <w:r/>
      <w:bookmarkStart w:id="38" w:name="OLE_LINK3"/>
      <w:r/>
      <w:bookmarkStart w:id="39" w:name="OLE_LINK4"/>
      <w:r>
        <w:rPr>
          <w:rFonts w:ascii="宋体" w:hAnsi="宋体"/>
          <w:b/>
          <w:sz w:val="21"/>
          <w:szCs w:val="21"/>
        </w:rPr>
        <w:t xml:space="preserve">26.4.2</w:t>
      </w:r>
      <w:r>
        <w:rPr>
          <w:rFonts w:hint="eastAsia" w:ascii="宋体" w:hAnsi="宋体"/>
          <w:b/>
          <w:sz w:val="21"/>
          <w:szCs w:val="21"/>
        </w:rPr>
        <w:t xml:space="preserve">启动异常低价投标审查后，</w:t>
      </w:r>
      <w:bookmarkStart w:id="40" w:name="OLE_LINK2"/>
      <w:r/>
      <w:bookmarkStart w:id="41" w:name="OLE_LINK1"/>
      <w:r>
        <w:rPr>
          <w:rFonts w:hint="eastAsia" w:ascii="宋体" w:hAnsi="宋体"/>
          <w:b/>
          <w:sz w:val="21"/>
          <w:szCs w:val="21"/>
        </w:rPr>
        <w:t xml:space="preserve">评标委员会</w:t>
      </w:r>
      <w:bookmarkEnd w:id="40"/>
      <w:r/>
      <w:bookmarkEnd w:id="41"/>
      <w:r>
        <w:rPr>
          <w:rFonts w:hint="eastAsia" w:ascii="宋体" w:hAnsi="宋体"/>
          <w:b/>
          <w:sz w:val="21"/>
          <w:szCs w:val="21"/>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sz w:val="21"/>
          <w:szCs w:val="21"/>
        </w:rPr>
        <w:t xml:space="preserve">，</w:t>
      </w:r>
      <w:bookmarkEnd w:id="42"/>
      <w:r/>
      <w:bookmarkEnd w:id="43"/>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1"/>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1"/>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bookmarkEnd w:id="36"/>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9501"/>
      <w:r/>
      <w:bookmarkStart w:id="45" w:name="_Toc18442"/>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w:t>
      </w:r>
      <w:r>
        <w:rPr>
          <w:rFonts w:hint="eastAsia" w:ascii="宋体" w:hAnsi="宋体" w:cs="宋体"/>
          <w:sz w:val="21"/>
          <w:szCs w:val="21"/>
        </w:rPr>
        <w:t xml:space="preserve">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bookmarkStart w:id="48" w:name="_Toc7264"/>
      <w:r/>
      <w:bookmarkStart w:id="49" w:name="_Toc24711"/>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46"/>
        <w:ind w:left="0" w:firstLine="0"/>
        <w:jc w:val="center"/>
        <w:rPr>
          <w:rFonts w:ascii="宋体" w:hAnsi="宋体"/>
          <w:sz w:val="21"/>
          <w:szCs w:val="21"/>
          <w:lang w:val="zh-CN"/>
        </w:rPr>
      </w:pPr>
      <w:r>
        <w:rPr>
          <w:rFonts w:hint="eastAsia" w:ascii="宋体" w:hAnsi="宋体"/>
          <w:b/>
          <w:sz w:val="44"/>
          <w:szCs w:val="22"/>
        </w:rPr>
        <w:br w:type="page" w:clear="all"/>
      </w:r>
      <w:bookmarkStart w:id="50" w:name="_Toc233201686"/>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3821"/>
      <w:r/>
      <w:bookmarkStart w:id="53" w:name="_Toc71810480"/>
      <w:r/>
      <w:bookmarkStart w:id="54" w:name="_Toc105397779"/>
      <w:r/>
      <w:bookmarkStart w:id="55" w:name="_Toc17036"/>
      <w:r/>
      <w:bookmarkStart w:id="56" w:name="_Toc233201687"/>
      <w:r>
        <w:rPr>
          <w:rFonts w:hint="eastAsia" w:ascii="宋体" w:hAnsi="宋体"/>
          <w:b/>
          <w:sz w:val="21"/>
          <w:szCs w:val="21"/>
        </w:rPr>
        <w:t xml:space="preserve">附件1.投标函</w:t>
      </w:r>
      <w:bookmarkEnd w:id="52"/>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bookmarkStart w:id="59" w:name="_Toc233201688"/>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bookmarkEnd w:id="5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0" w:name="TBR"/>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1" w:name="XMBH"/>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2" w:name="FBH"/>
      <w:r/>
      <w:bookmarkEnd w:id="62"/>
      <w:r/>
      <w:r/>
    </w:p>
    <w:tbl>
      <w:tblPr>
        <w:tblW w:w="5000" w:type="pct"/>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4" w:name="JEXX"/>
            <w:r/>
            <w:bookmarkEnd w:id="64"/>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5" w:name="JEDX"/>
            <w:r/>
            <w:bookmarkEnd w:id="6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6" w:name="NF"/>
      <w:r/>
      <w:bookmarkEnd w:id="66"/>
      <w:r>
        <w:rPr>
          <w:rFonts w:hint="eastAsia" w:ascii="宋体" w:hAnsi="宋体"/>
          <w:sz w:val="21"/>
          <w:szCs w:val="21"/>
        </w:rPr>
        <w:t xml:space="preserve"> 年 </w:t>
      </w:r>
      <w:bookmarkStart w:id="67" w:name="YF"/>
      <w:r/>
      <w:bookmarkEnd w:id="6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8" w:name="RI"/>
      <w:r/>
      <w:bookmarkEnd w:id="68"/>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69" w:name="_Toc7945"/>
      <w:r/>
      <w:bookmarkStart w:id="70" w:name="_Toc241"/>
      <w:r/>
      <w:bookmarkStart w:id="7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2" w:name="_Toc105397781"/>
      <w:r/>
      <w:bookmarkStart w:id="73" w:name="_Toc233201689"/>
      <w:r>
        <w:rPr>
          <w:rFonts w:ascii="宋体" w:hAnsi="宋体"/>
          <w:b/>
          <w:sz w:val="21"/>
          <w:szCs w:val="21"/>
        </w:rPr>
        <w:t xml:space="preserve">附件3</w:t>
      </w:r>
      <w:bookmarkEnd w:id="69"/>
      <w:r/>
      <w:bookmarkEnd w:id="70"/>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1"/>
      <w:r/>
      <w:bookmarkEnd w:id="72"/>
      <w:r/>
      <w:bookmarkEnd w:id="73"/>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退休人员（如有）</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2"/>
        <w:spacing w:line="340" w:lineRule="exact"/>
        <w:widowControl w:val="off"/>
        <w:rPr>
          <w:rFonts w:ascii="宋体" w:hAnsi="宋体" w:cs="Times New Roman"/>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如投标人针对本项目相关岗位使用退休人员的，在《公开分项报价》表格中按照“签订劳动合同的人员”和“退休人员”分别列明人员费用。</w:t>
      </w:r>
      <w:r/>
    </w:p>
    <w:p>
      <w:pPr>
        <w:ind w:left="0" w:firstLine="420"/>
        <w:spacing w:line="340" w:lineRule="exact"/>
        <w:widowControl w:val="off"/>
        <w:rPr>
          <w:rFonts w:ascii="宋体" w:hAnsi="宋体"/>
          <w:b/>
          <w:sz w:val="21"/>
          <w:szCs w:val="21"/>
        </w:rPr>
      </w:pPr>
      <w:r>
        <w:rPr>
          <w:rFonts w:ascii="宋体" w:hAnsi="宋体"/>
          <w:sz w:val="21"/>
          <w:szCs w:val="21"/>
        </w:rPr>
        <w:t xml:space="preserve">3</w:t>
      </w:r>
      <w:r>
        <w:rPr>
          <w:rFonts w:ascii="宋体" w:hAnsi="宋体"/>
          <w:sz w:val="21"/>
          <w:szCs w:val="21"/>
        </w:rPr>
        <w:t xml:space="preserve">.</w:t>
      </w:r>
      <w:bookmarkStart w:id="74" w:name="OLE_LINK8"/>
      <w:r/>
      <w:bookmarkStart w:id="75" w:name="OLE_LINK13"/>
      <w:r>
        <w:rPr>
          <w:rFonts w:hint="eastAsia" w:ascii="宋体" w:hAnsi="宋体"/>
          <w:sz w:val="21"/>
          <w:szCs w:val="21"/>
        </w:rPr>
        <w:t xml:space="preserve">本项目</w:t>
      </w:r>
      <w:r>
        <w:rPr>
          <w:rFonts w:hint="eastAsia" w:ascii="宋体" w:hAnsi="宋体"/>
          <w:sz w:val="21"/>
          <w:szCs w:val="21"/>
        </w:rPr>
        <w:t xml:space="preserve">提供服务的人员（签订劳动合同的人员、退休人员）</w:t>
      </w:r>
      <w:r>
        <w:rPr>
          <w:rFonts w:hint="eastAsia" w:ascii="宋体" w:hAnsi="宋体"/>
          <w:sz w:val="21"/>
          <w:szCs w:val="21"/>
        </w:rPr>
        <w:t xml:space="preserve">月工资标准不得低于苏州市最低工资标准要求。</w:t>
      </w:r>
      <w:bookmarkEnd w:id="74"/>
      <w:r/>
      <w:bookmarkEnd w:id="75"/>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签订劳动合同的服务人员须按国家规定缴纳员工的社会保险和住房公积金，社会保险标准不得低于苏州市规定的最低社会保险缴费要求，住房公积金缴存基数须符合苏州市关于住房公积金缴存基数的相关规定</w:t>
      </w:r>
      <w:r>
        <w:rPr>
          <w:rFonts w:hint="eastAsia" w:ascii="宋体" w:hAnsi="宋体"/>
          <w:sz w:val="21"/>
          <w:szCs w:val="21"/>
        </w:rPr>
        <w:t xml:space="preserve">。</w:t>
      </w:r>
      <w:r/>
    </w:p>
    <w:p>
      <w:pPr>
        <w:ind w:left="0" w:firstLine="422"/>
        <w:spacing w:line="36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6" w:name="_Toc71810483"/>
      <w:r/>
      <w:bookmarkStart w:id="77" w:name="_Toc105397782"/>
      <w:r/>
      <w:bookmarkStart w:id="78" w:name="_Toc233201690"/>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9" w:name="_Toc21574"/>
      <w:r/>
      <w:bookmarkStart w:id="80" w:name="_Toc19621"/>
      <w:r/>
      <w:bookmarkStart w:id="81" w:name="_Toc105397783"/>
      <w:r/>
      <w:bookmarkStart w:id="82" w:name="_Toc71810484"/>
      <w:r/>
      <w:bookmarkStart w:id="83" w:name="_Toc23320169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9"/>
      <w:r/>
      <w:bookmarkEnd w:id="80"/>
      <w:r/>
      <w:bookmarkEnd w:id="81"/>
      <w:r/>
      <w:bookmarkEnd w:id="82"/>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bCs/>
          <w:sz w:val="21"/>
          <w:szCs w:val="21"/>
          <w:u w:val="single"/>
        </w:rPr>
        <w:t xml:space="preserve">苏州工业职业技术学院</w:t>
      </w:r>
      <w:r>
        <w:rPr>
          <w:rFonts w:hint="eastAsia" w:ascii="宋体" w:hAnsi="宋体"/>
          <w:sz w:val="21"/>
          <w:szCs w:val="21"/>
        </w:rPr>
        <w:t xml:space="preserve">的</w:t>
      </w:r>
      <w:r>
        <w:rPr>
          <w:rFonts w:hint="eastAsia" w:ascii="宋体" w:hAnsi="宋体"/>
          <w:b/>
          <w:bCs/>
          <w:sz w:val="21"/>
          <w:szCs w:val="21"/>
          <w:u w:val="single"/>
        </w:rPr>
        <w:t xml:space="preserve">苏州工业职业技术学院2026年物业管理服务</w:t>
      </w:r>
      <w:r>
        <w:rPr>
          <w:rFonts w:hint="eastAsia" w:ascii="宋体" w:hAnsi="宋体"/>
          <w:sz w:val="21"/>
          <w:szCs w:val="21"/>
        </w:rPr>
        <w:t xml:space="preserve">采购活动，服务全部由符合政策要求的中小企业承接。</w:t>
      </w:r>
      <w:r>
        <w:rPr>
          <w:rFonts w:hint="eastAsia" w:ascii="宋体" w:hAnsi="宋体"/>
          <w:b/>
          <w:sz w:val="21"/>
          <w:szCs w:val="21"/>
        </w:rPr>
        <w:t xml:space="preserve">相关企业（含联合体中的中小企业、签订分包意向协议的中小企业）</w:t>
      </w:r>
      <w:r>
        <w:rPr>
          <w:rFonts w:hint="eastAsia" w:ascii="宋体" w:hAnsi="宋体"/>
          <w:sz w:val="21"/>
          <w:szCs w:val="21"/>
        </w:rPr>
        <w:t xml:space="preserve">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bCs/>
          <w:sz w:val="21"/>
          <w:szCs w:val="21"/>
          <w:u w:val="single"/>
        </w:rPr>
        <w:t xml:space="preserve">苏州工业职业技术学院2026年物业管理服务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7"/>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6" w:name="_Toc105397784"/>
      <w:r/>
      <w:bookmarkStart w:id="87" w:name="_Toc233201692"/>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8" w:name="_Toc32206"/>
      <w:r/>
      <w:bookmarkStart w:id="89" w:name="_Toc3869"/>
      <w:r/>
      <w:bookmarkStart w:id="9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8"/>
      <w:r/>
      <w:bookmarkEnd w:id="89"/>
      <w:r/>
      <w:bookmarkEnd w:id="9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8"/>
        <w:ind w:left="0" w:firstLine="0"/>
        <w:rPr>
          <w:rFonts w:ascii="宋体" w:hAnsi="宋体"/>
          <w:b/>
          <w:lang w:val="zh-CN"/>
        </w:rPr>
      </w:pPr>
      <w:r>
        <w:rPr>
          <w:rFonts w:ascii="宋体" w:hAnsi="宋体"/>
          <w:b/>
          <w:lang w:val="zh-CN"/>
        </w:rPr>
      </w:r>
      <w:r/>
    </w:p>
    <w:p>
      <w:pPr>
        <w:pStyle w:val="908"/>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908"/>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8"/>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8"/>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1" w:name="_Toc71810487"/>
      <w:r/>
      <w:bookmarkStart w:id="92" w:name="_Toc105397785"/>
      <w:r/>
      <w:bookmarkStart w:id="93" w:name="_Toc233201693"/>
      <w:r>
        <w:rPr>
          <w:rFonts w:ascii="宋体" w:hAnsi="宋体"/>
          <w:b/>
          <w:sz w:val="21"/>
          <w:szCs w:val="21"/>
        </w:rPr>
        <w:t xml:space="preserve">附件7</w:t>
      </w:r>
      <w:r>
        <w:rPr>
          <w:rFonts w:hint="eastAsia" w:ascii="宋体" w:hAnsi="宋体"/>
          <w:b/>
          <w:sz w:val="21"/>
          <w:szCs w:val="21"/>
        </w:rPr>
        <w:t xml:space="preserve">.</w:t>
      </w:r>
      <w:bookmarkEnd w:id="91"/>
      <w:r>
        <w:rPr>
          <w:rFonts w:hint="eastAsia" w:ascii="宋体" w:hAnsi="宋体"/>
        </w:rPr>
        <w:t xml:space="preserve"> </w:t>
      </w:r>
      <w:r>
        <w:rPr>
          <w:rFonts w:hint="eastAsia" w:ascii="宋体" w:hAnsi="宋体"/>
          <w:b/>
          <w:sz w:val="21"/>
          <w:szCs w:val="21"/>
        </w:rPr>
        <w:t xml:space="preserve">偏离表（技术、商务）</w:t>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94" w:name="_Toc27138"/>
      <w:r/>
      <w:bookmarkStart w:id="95" w:name="_Toc31973"/>
      <w:r>
        <w:rPr>
          <w:rFonts w:ascii="宋体" w:hAnsi="宋体"/>
          <w:sz w:val="21"/>
          <w:szCs w:val="21"/>
        </w:rPr>
        <w:t xml:space="preserve"> </w:t>
      </w:r>
      <w:r/>
    </w:p>
    <w:p>
      <w:pPr>
        <w:pStyle w:val="873"/>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3"/>
        <w:ind w:firstLine="0"/>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6" w:name="_Toc105397786"/>
      <w:r/>
      <w:bookmarkStart w:id="97" w:name="_Toc233201694"/>
      <w:r>
        <w:rPr>
          <w:rFonts w:ascii="宋体" w:hAnsi="宋体"/>
          <w:b/>
          <w:sz w:val="21"/>
          <w:szCs w:val="21"/>
        </w:rPr>
        <w:t xml:space="preserve">附件8</w:t>
      </w:r>
      <w:r>
        <w:rPr>
          <w:rFonts w:hint="eastAsia" w:ascii="宋体" w:hAnsi="宋体"/>
          <w:b/>
          <w:sz w:val="21"/>
          <w:szCs w:val="21"/>
        </w:rPr>
        <w:t xml:space="preserve">.项目服务人员配置表</w:t>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宿舍主管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维修主管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楼宇主管</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项目内勤</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绿化工</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公寓值班员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维修人员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高压值班员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536"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气泵维保人员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rPr>
          <w:rFonts w:hint="eastAsia"/>
        </w:rPr>
        <w:t xml:space="preserve"> </w:t>
      </w:r>
      <w:r>
        <w:rPr>
          <w:rFonts w:hint="eastAsia" w:ascii="Times New Roman" w:hAnsi="Times New Roman"/>
          <w:b/>
          <w:sz w:val="21"/>
        </w:rPr>
        <w:t xml:space="preserve">投标单位须在其投标文件中提供以上要求的相关证书（维修主管的特种作业操作证（准操项目：高压电工作业证）、高压值班员的特种作业操作证（准操项目：高压电工作业证））的相关证书扫描件并加盖投标单位公章，未提供视为非实质性响应。</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3</w:t>
      </w:r>
      <w:r>
        <w:rPr>
          <w:rFonts w:ascii="Times New Roman" w:hAnsi="Times New Roman"/>
          <w:b/>
          <w:sz w:val="21"/>
        </w:rPr>
        <w:t xml:space="preserve">.</w:t>
      </w:r>
      <w:r>
        <w:rPr>
          <w:rFonts w:hint="eastAsia" w:ascii="Times New Roman" w:hAnsi="Times New Roman"/>
          <w:b/>
          <w:sz w:val="21"/>
        </w:rPr>
        <w:t xml:space="preserve">投标单位承诺为本项所有非退休人员缴纳五险一金，须提供承诺函</w:t>
      </w:r>
      <w:r>
        <w:rPr>
          <w:rFonts w:hint="eastAsia" w:ascii="Times New Roman" w:hAnsi="Times New Roman"/>
          <w:b/>
          <w:sz w:val="21"/>
        </w:rPr>
        <w:t xml:space="preserve">（附件</w:t>
      </w:r>
      <w:r>
        <w:rPr>
          <w:rFonts w:hint="eastAsia" w:ascii="Times New Roman" w:hAnsi="Times New Roman"/>
          <w:b/>
          <w:sz w:val="21"/>
        </w:rPr>
        <w:t xml:space="preserve">1</w:t>
      </w:r>
      <w:r>
        <w:rPr>
          <w:rFonts w:ascii="Times New Roman" w:hAnsi="Times New Roman"/>
          <w:b/>
          <w:sz w:val="21"/>
        </w:rPr>
        <w:t xml:space="preserve">6</w:t>
      </w:r>
      <w:r>
        <w:rPr>
          <w:rFonts w:hint="eastAsia" w:ascii="Times New Roman" w:hAnsi="Times New Roman"/>
          <w:b/>
          <w:sz w:val="21"/>
        </w:rPr>
        <w:t xml:space="preserve">）</w:t>
      </w:r>
      <w:r>
        <w:rPr>
          <w:rFonts w:hint="eastAsia" w:ascii="Times New Roman" w:hAnsi="Times New Roman"/>
          <w:b/>
          <w:sz w:val="21"/>
        </w:rPr>
        <w:t xml:space="preserve">并加盖投标单位公章，未提供视为非实质性响应。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98" w:name="_Toc105397787"/>
      <w:r/>
      <w:bookmarkStart w:id="99" w:name="_Toc71810489"/>
      <w:r>
        <w:rPr>
          <w:rFonts w:ascii="宋体" w:hAnsi="宋体"/>
          <w:b/>
          <w:sz w:val="21"/>
          <w:szCs w:val="21"/>
        </w:rPr>
        <w:br w:type="page" w:clear="all"/>
      </w:r>
      <w:bookmarkStart w:id="100" w:name="_Toc233201695"/>
      <w:r>
        <w:rPr>
          <w:rFonts w:ascii="宋体" w:hAnsi="宋体"/>
          <w:b/>
          <w:sz w:val="21"/>
          <w:szCs w:val="21"/>
        </w:rPr>
        <w:t xml:space="preserve">附件9</w:t>
      </w:r>
      <w:r>
        <w:rPr>
          <w:rFonts w:hint="eastAsia" w:ascii="宋体" w:hAnsi="宋体"/>
          <w:b/>
          <w:sz w:val="21"/>
          <w:szCs w:val="21"/>
        </w:rPr>
        <w:t xml:space="preserve">.相关业绩一览表</w:t>
      </w:r>
      <w:bookmarkEnd w:id="98"/>
      <w:r/>
      <w:bookmarkEnd w:id="99"/>
      <w:r/>
      <w:bookmarkEnd w:id="10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000" w:firstRow="0" w:lastRow="0" w:firstColumn="0" w:lastColumn="0" w:noHBand="0" w:noVBand="0"/>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1" w:name="_Toc105397788"/>
      <w:r/>
      <w:bookmarkStart w:id="102" w:name="_Toc71810490"/>
      <w:r/>
      <w:bookmarkStart w:id="103" w:name="_Toc233201696"/>
      <w:r/>
      <w:bookmarkEnd w:id="94"/>
      <w:r/>
      <w:bookmarkEnd w:id="9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1"/>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pPr>
        <w:pStyle w:val="864"/>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4" w:name="_Toc105397789"/>
      <w:r/>
      <w:bookmarkStart w:id="105" w:name="_Toc233201697"/>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02"/>
      <w:r/>
      <w:bookmarkEnd w:id="104"/>
      <w:r/>
      <w:bookmarkEnd w:id="10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106" w:name="_Toc71810491"/>
      <w:r/>
      <w:bookmarkStart w:id="107" w:name="_Toc105397790"/>
      <w:r/>
      <w:bookmarkStart w:id="108" w:name="_Toc23320169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106"/>
      <w:r/>
      <w:bookmarkEnd w:id="107"/>
      <w:r/>
      <w:bookmarkEnd w:id="108"/>
      <w:r/>
      <w:r/>
    </w:p>
    <w:p>
      <w:pPr>
        <w:ind w:left="0"/>
        <w:jc w:val="left"/>
        <w:spacing w:line="360" w:lineRule="auto"/>
        <w:rPr>
          <w:rFonts w:ascii="宋体" w:hAnsi="宋体"/>
          <w:sz w:val="21"/>
          <w:szCs w:val="21"/>
        </w:rPr>
      </w:pPr>
      <w:r>
        <w:rPr>
          <w:rFonts w:ascii="宋体" w:hAnsi="宋体"/>
          <w:sz w:val="21"/>
          <w:szCs w:val="21"/>
        </w:rPr>
      </w:r>
      <w:r/>
    </w:p>
    <w:tbl>
      <w:tblPr>
        <w:tblW w:w="0" w:type="auto"/>
        <w:jc w:val="center"/>
        <w:tblLayout w:type="fixed"/>
        <w:tblCellMar>
          <w:left w:w="0" w:type="dxa"/>
          <w:right w:w="0" w:type="dxa"/>
        </w:tblCellMar>
        <w:tblLook w:val="0000" w:firstRow="0" w:lastRow="0" w:firstColumn="0" w:lastColumn="0" w:noHBand="0" w:noVBand="0"/>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09" w:name="_Toc105397791"/>
      <w:r/>
      <w:bookmarkStart w:id="110" w:name="_Toc103258863"/>
      <w:r/>
      <w:bookmarkStart w:id="111" w:name="_Toc233201699"/>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.工具及易耗品清单表</w:t>
      </w:r>
      <w:bookmarkEnd w:id="109"/>
      <w:r/>
      <w:bookmarkEnd w:id="110"/>
      <w:r/>
      <w:bookmarkEnd w:id="111"/>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8"/>
        <w:ind w:left="400" w:firstLine="400"/>
      </w:pPr>
      <w:r/>
      <w:r/>
    </w:p>
    <w:p>
      <w:pPr>
        <w:pStyle w:val="908"/>
        <w:ind w:left="400" w:firstLine="400"/>
      </w:pPr>
      <w:r/>
      <w:r/>
    </w:p>
    <w:p>
      <w:pPr>
        <w:pStyle w:val="908"/>
        <w:ind w:left="400" w:firstLine="400"/>
      </w:pPr>
      <w:r/>
      <w:r/>
    </w:p>
    <w:p>
      <w:pPr>
        <w:pStyle w:val="908"/>
        <w:ind w:left="400" w:firstLine="400"/>
      </w:pPr>
      <w:r/>
      <w:r/>
    </w:p>
    <w:p>
      <w:pPr>
        <w:pStyle w:val="908"/>
        <w:ind w:left="400" w:firstLine="400"/>
      </w:pPr>
      <w:r/>
      <w:r/>
    </w:p>
    <w:p>
      <w:pPr>
        <w:pStyle w:val="908"/>
        <w:ind w:left="400" w:firstLine="400"/>
      </w:pPr>
      <w:r/>
      <w:r/>
    </w:p>
    <w:p>
      <w:pPr>
        <w:pStyle w:val="908"/>
        <w:ind w:left="400" w:firstLine="400"/>
      </w:pPr>
      <w:r/>
      <w:r/>
    </w:p>
    <w:p>
      <w:pPr>
        <w:pStyle w:val="908"/>
        <w:ind w:left="400" w:firstLine="400"/>
      </w:pPr>
      <w:r/>
      <w:r/>
    </w:p>
    <w:p>
      <w:pPr>
        <w:pStyle w:val="908"/>
        <w:ind w:left="400" w:firstLine="400"/>
      </w:pPr>
      <w:r/>
      <w:r/>
    </w:p>
    <w:p>
      <w:pPr>
        <w:pStyle w:val="908"/>
        <w:ind w:left="400" w:firstLine="400"/>
      </w:pPr>
      <w:r/>
      <w:r/>
    </w:p>
    <w:p>
      <w:pPr>
        <w:pStyle w:val="908"/>
        <w:ind w:left="0" w:firstLine="0"/>
      </w:pPr>
      <w:r/>
      <w:r/>
    </w:p>
    <w:p>
      <w:pPr>
        <w:ind w:left="0"/>
        <w:rPr>
          <w:rFonts w:ascii="宋体" w:hAnsi="宋体"/>
          <w:b/>
          <w:bCs/>
          <w:sz w:val="21"/>
          <w:szCs w:val="21"/>
        </w:rPr>
        <w:outlineLvl w:val="0"/>
      </w:pPr>
      <w:r/>
      <w:bookmarkStart w:id="112" w:name="_Toc103258864"/>
      <w:r/>
      <w:bookmarkStart w:id="113" w:name="_Toc105397792"/>
      <w:r/>
      <w:bookmarkStart w:id="114" w:name="_Toc233201700"/>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 企业投入本项目主要设备一览表</w:t>
      </w:r>
      <w:bookmarkEnd w:id="112"/>
      <w:r/>
      <w:bookmarkEnd w:id="113"/>
      <w:r/>
      <w:bookmarkEnd w:id="114"/>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pStyle w:val="858"/>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15" w:name="_Toc233201701"/>
      <w:r>
        <w:rPr>
          <w:rFonts w:hint="eastAsia" w:ascii="宋体" w:hAnsi="宋体"/>
          <w:b/>
          <w:bCs/>
          <w:sz w:val="21"/>
          <w:szCs w:val="21"/>
        </w:rPr>
        <w:t xml:space="preserve">附件15.分包意向协议书（若进行分包需提供）</w:t>
      </w:r>
      <w:bookmarkEnd w:id="115"/>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858"/>
      </w:pPr>
      <w:r/>
      <w:r/>
    </w:p>
    <w:p>
      <w:pPr>
        <w:pStyle w:val="858"/>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pPr>
        <w:pStyle w:val="858"/>
      </w:pPr>
      <w:r/>
      <w:r/>
    </w:p>
    <w:p>
      <w:r/>
      <w:r/>
    </w:p>
    <w:p>
      <w:r>
        <w:br w:type="page" w:clear="all"/>
      </w:r>
      <w:r/>
    </w:p>
    <w:p>
      <w:pPr>
        <w:ind w:left="0"/>
        <w:jc w:val="left"/>
        <w:rPr>
          <w:rFonts w:ascii="宋体" w:hAnsi="宋体"/>
          <w:b/>
          <w:sz w:val="21"/>
          <w:szCs w:val="21"/>
        </w:rPr>
        <w:outlineLvl w:val="0"/>
      </w:pPr>
      <w:r/>
      <w:bookmarkStart w:id="116" w:name="_Toc202794759"/>
      <w:r/>
      <w:bookmarkStart w:id="117" w:name="_Toc188271943"/>
      <w:r/>
      <w:bookmarkStart w:id="118" w:name="_Toc230597677"/>
      <w:r/>
      <w:bookmarkStart w:id="119" w:name="_Toc233201702"/>
      <w:r>
        <w:rPr>
          <w:rFonts w:ascii="宋体" w:hAnsi="宋体"/>
          <w:b/>
          <w:sz w:val="21"/>
          <w:szCs w:val="21"/>
        </w:rPr>
        <w:t xml:space="preserve">附件16</w:t>
      </w:r>
      <w:r>
        <w:rPr>
          <w:rFonts w:hint="eastAsia" w:ascii="宋体" w:hAnsi="宋体"/>
          <w:b/>
          <w:sz w:val="21"/>
          <w:szCs w:val="21"/>
        </w:rPr>
        <w:t xml:space="preserve">.投标单位承诺函</w:t>
      </w:r>
      <w:bookmarkEnd w:id="116"/>
      <w:r/>
      <w:bookmarkEnd w:id="117"/>
      <w:r/>
      <w:bookmarkEnd w:id="118"/>
      <w:r/>
      <w:bookmarkEnd w:id="119"/>
      <w:r/>
      <w:r/>
    </w:p>
    <w:p>
      <w:pPr>
        <w:ind w:left="0"/>
        <w:rPr>
          <w:rFonts w:ascii="宋体" w:hAnsi="宋体"/>
        </w:rPr>
      </w:pPr>
      <w:r>
        <w:rPr>
          <w:rFonts w:ascii="宋体" w:hAnsi="宋体"/>
        </w:rPr>
      </w:r>
      <w:r/>
    </w:p>
    <w:p>
      <w:pPr>
        <w:ind w:left="0"/>
        <w:jc w:val="center"/>
        <w:rPr>
          <w:rFonts w:ascii="宋体" w:hAnsi="宋体"/>
          <w:b/>
          <w:sz w:val="21"/>
          <w:szCs w:val="21"/>
        </w:rPr>
      </w:pPr>
      <w:r>
        <w:rPr>
          <w:rFonts w:hint="eastAsia" w:ascii="宋体" w:hAnsi="宋体"/>
          <w:b/>
          <w:sz w:val="21"/>
          <w:szCs w:val="21"/>
        </w:rPr>
        <w:t xml:space="preserve">投标单位承诺函</w:t>
      </w:r>
      <w:r/>
    </w:p>
    <w:p>
      <w:pPr>
        <w:ind w:left="0"/>
        <w:rPr>
          <w:rFonts w:ascii="宋体" w:hAnsi="宋体"/>
        </w:rPr>
      </w:pPr>
      <w:r>
        <w:rPr>
          <w:rFonts w:ascii="宋体" w:hAnsi="宋体"/>
        </w:rPr>
      </w:r>
      <w:r/>
    </w:p>
    <w:p>
      <w:pPr>
        <w:ind w:left="0"/>
        <w:jc w:val="left"/>
        <w:spacing w:line="360" w:lineRule="auto"/>
        <w:rPr>
          <w:rFonts w:ascii="宋体" w:hAnsi="宋体"/>
          <w:sz w:val="21"/>
          <w:szCs w:val="21"/>
          <w:u w:val="single"/>
        </w:rPr>
      </w:pPr>
      <w:r>
        <w:rPr>
          <w:rFonts w:hint="eastAsia" w:ascii="宋体" w:hAnsi="宋体"/>
          <w:sz w:val="21"/>
          <w:szCs w:val="21"/>
          <w:u w:val="single"/>
        </w:rPr>
        <w:t xml:space="preserve">苏州市政府集中采购中心</w:t>
      </w:r>
      <w:r>
        <w:rPr>
          <w:rFonts w:ascii="宋体" w:hAnsi="宋体"/>
          <w:sz w:val="21"/>
          <w:szCs w:val="21"/>
          <w:u w:val="single"/>
        </w:rPr>
        <w:t xml:space="preserve">：</w:t>
      </w:r>
      <w:r/>
    </w:p>
    <w:p>
      <w:pPr>
        <w:ind w:left="0" w:firstLine="420"/>
        <w:jc w:val="left"/>
        <w:spacing w:line="360" w:lineRule="auto"/>
        <w:rPr>
          <w:rFonts w:ascii="宋体" w:hAnsi="宋体"/>
          <w:sz w:val="21"/>
          <w:szCs w:val="21"/>
        </w:rPr>
      </w:pPr>
      <w:r>
        <w:rPr>
          <w:rFonts w:hint="eastAsia" w:ascii="宋体" w:hAnsi="宋体"/>
          <w:sz w:val="21"/>
          <w:szCs w:val="21"/>
        </w:rPr>
        <w:t xml:space="preserve">本公司愿就由贵中心组织实施的编号为</w:t>
      </w:r>
      <w:r>
        <w:rPr>
          <w:rFonts w:hint="eastAsia" w:ascii="宋体" w:hAnsi="宋体"/>
          <w:sz w:val="21"/>
          <w:szCs w:val="21"/>
          <w:u w:val="single"/>
        </w:rPr>
        <w:t xml:space="preserve">              号</w:t>
      </w:r>
      <w:r>
        <w:rPr>
          <w:rFonts w:hint="eastAsia" w:ascii="宋体" w:hAnsi="宋体"/>
          <w:sz w:val="21"/>
          <w:szCs w:val="21"/>
        </w:rPr>
        <w:t xml:space="preserve">（项目编号）的招标活动进行投标并作承诺：</w:t>
      </w:r>
      <w:r>
        <w:rPr>
          <w:rFonts w:hint="eastAsia" w:ascii="宋体" w:hAnsi="宋体"/>
          <w:b/>
          <w:sz w:val="21"/>
          <w:szCs w:val="21"/>
        </w:rPr>
        <w:t xml:space="preserve">本单位承诺为本项所有非退休人员缴纳五险一金。</w:t>
      </w:r>
      <w:r/>
    </w:p>
    <w:p>
      <w:pPr>
        <w:rPr>
          <w:rFonts w:ascii="宋体" w:hAnsi="宋体"/>
        </w:rPr>
      </w:pPr>
      <w:r>
        <w:rPr>
          <w:rFonts w:ascii="宋体" w:hAnsi="宋体"/>
        </w:rPr>
      </w:r>
      <w:r/>
    </w:p>
    <w:p>
      <w:pPr>
        <w:pStyle w:val="858"/>
        <w:ind w:left="400"/>
        <w:rPr>
          <w:rFonts w:ascii="宋体" w:hAnsi="宋体"/>
        </w:rPr>
      </w:pPr>
      <w:r>
        <w:rPr>
          <w:rFonts w:ascii="宋体" w:hAnsi="宋体"/>
        </w:rPr>
      </w:r>
      <w:r/>
    </w:p>
    <w:p>
      <w:pPr>
        <w:rPr>
          <w:rFonts w:ascii="宋体" w:hAnsi="宋体"/>
        </w:rPr>
      </w:pPr>
      <w:r>
        <w:rPr>
          <w:rFonts w:ascii="宋体" w:hAnsi="宋体"/>
        </w:rPr>
      </w:r>
      <w:r/>
    </w:p>
    <w:p>
      <w:pPr>
        <w:pStyle w:val="858"/>
        <w:ind w:left="400"/>
        <w:rPr>
          <w:rFonts w:ascii="宋体" w:hAnsi="宋体"/>
        </w:rPr>
      </w:pPr>
      <w:r>
        <w:rPr>
          <w:rFonts w:ascii="宋体" w:hAnsi="宋体"/>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rPr>
          <w:lang w:val="zh-CN"/>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ind w:left="400"/>
        <w:rPr>
          <w:lang w:val="zh-CN"/>
        </w:rPr>
      </w:pPr>
      <w:r>
        <w:rPr>
          <w:lang w:val="zh-CN"/>
        </w:rPr>
      </w:r>
      <w:r/>
    </w:p>
    <w:p>
      <w:pPr>
        <w:pStyle w:val="858"/>
      </w:pPr>
      <w:r>
        <w:br w:type="page" w:clear="all"/>
      </w:r>
      <w:r/>
    </w:p>
    <w:p>
      <w:pPr>
        <w:ind w:left="0"/>
        <w:jc w:val="left"/>
        <w:rPr>
          <w:rFonts w:ascii="宋体" w:hAnsi="宋体"/>
          <w:b/>
          <w:sz w:val="21"/>
          <w:szCs w:val="21"/>
        </w:rPr>
        <w:outlineLvl w:val="0"/>
      </w:pPr>
      <w:r/>
      <w:bookmarkStart w:id="120" w:name="_Toc233201703"/>
      <w:r>
        <w:rPr>
          <w:rFonts w:ascii="宋体" w:hAnsi="宋体"/>
          <w:b/>
          <w:sz w:val="21"/>
          <w:szCs w:val="21"/>
        </w:rPr>
        <w:t xml:space="preserve">附件1</w:t>
      </w:r>
      <w:r>
        <w:rPr>
          <w:rFonts w:ascii="宋体" w:hAnsi="宋体"/>
          <w:b/>
          <w:sz w:val="21"/>
          <w:szCs w:val="21"/>
        </w:rPr>
        <w:t xml:space="preserve">7</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858"/>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21"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Start w:id="122" w:name="OLE_LINK17"/>
      <w:r/>
      <w:bookmarkStart w:id="123" w:name="OLE_LINK16"/>
      <w:r>
        <w:rPr>
          <w:rFonts w:hint="eastAsia" w:ascii="宋体" w:hAnsi="宋体"/>
          <w:b/>
          <w:sz w:val="21"/>
          <w:szCs w:val="21"/>
          <w:lang w:val="zh-CN"/>
        </w:rPr>
        <w:t xml:space="preserve">的</w:t>
      </w:r>
      <w:bookmarkEnd w:id="121"/>
      <w:r/>
      <w:bookmarkEnd w:id="122"/>
      <w:r/>
      <w:bookmarkEnd w:id="123"/>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r/>
      <w:r/>
    </w:p>
    <w:p>
      <w:pPr>
        <w:pStyle w:val="858"/>
      </w:pPr>
      <w:r/>
      <w:r/>
    </w:p>
    <w:p>
      <w:r/>
      <w:r/>
    </w:p>
    <w:p>
      <w:pPr>
        <w:pStyle w:val="846"/>
        <w:ind w:left="0" w:firstLine="0"/>
        <w:jc w:val="center"/>
        <w:rPr>
          <w:rFonts w:ascii="宋体" w:hAnsi="宋体"/>
          <w:b/>
          <w:sz w:val="44"/>
          <w:szCs w:val="22"/>
        </w:rPr>
      </w:pPr>
      <w:r/>
      <w:bookmarkStart w:id="124" w:name="_Toc23660"/>
      <w:r/>
      <w:bookmarkStart w:id="125" w:name="_Toc4098"/>
      <w:r/>
      <w:bookmarkStart w:id="126" w:name="_Toc233201704"/>
      <w:r>
        <w:rPr>
          <w:rFonts w:hint="eastAsia" w:ascii="宋体" w:hAnsi="宋体"/>
          <w:b/>
          <w:sz w:val="44"/>
          <w:szCs w:val="22"/>
        </w:rPr>
        <w:t xml:space="preserve">第四章  </w:t>
      </w:r>
      <w:bookmarkStart w:id="127" w:name="招标书"/>
      <w:r/>
      <w:bookmarkEnd w:id="127"/>
      <w:r>
        <w:rPr>
          <w:rFonts w:hint="eastAsia" w:ascii="宋体" w:hAnsi="宋体"/>
          <w:b/>
          <w:sz w:val="44"/>
          <w:szCs w:val="22"/>
        </w:rPr>
        <w:t xml:space="preserve">招标书</w:t>
      </w:r>
      <w:bookmarkEnd w:id="124"/>
      <w:r/>
      <w:bookmarkEnd w:id="125"/>
      <w:r/>
      <w:bookmarkEnd w:id="12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苏州工业职业技术学院 </w:t>
      </w:r>
      <w:r>
        <w:rPr>
          <w:rFonts w:ascii="宋体" w:hAnsi="宋体"/>
          <w:sz w:val="21"/>
        </w:rPr>
        <w:t xml:space="preserve">的委托，就</w:t>
      </w:r>
      <w:r>
        <w:rPr>
          <w:rFonts w:hint="eastAsia" w:ascii="宋体" w:hAnsi="宋体"/>
          <w:sz w:val="21"/>
          <w:u w:val="single"/>
        </w:rPr>
        <w:t xml:space="preserve">苏州工业职业技术学院2026年物业管理服务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一、项目编号：JSZC-320500-JZCG-G2026-0133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二、项目名称：苏州工业职业技术学院2026年物业管理服务 </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三、预算金额：人民币伍佰陆拾叁万伍仟叁佰肆拾贰元柒角肆分（¥：5635342.74）</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四、最高限价：人民币伍佰陆拾叁万伍仟叁佰肆拾贰元柒角肆分（¥：5635342.74）</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0" w:leader="none"/>
        </w:tabs>
        <w:rPr>
          <w:rFonts w:ascii="宋体" w:hAnsi="宋体"/>
          <w:b/>
          <w:bCs/>
          <w:sz w:val="21"/>
        </w:rPr>
      </w:pPr>
      <w:r/>
      <w:bookmarkStart w:id="128" w:name="_Toc101530169"/>
      <w:r/>
      <w:bookmarkStart w:id="129" w:name="_Toc101530208"/>
      <w:r>
        <w:rPr>
          <w:rFonts w:hint="eastAsia" w:ascii="宋体" w:hAnsi="宋体"/>
          <w:b/>
          <w:bCs/>
          <w:sz w:val="21"/>
        </w:rPr>
        <w:t xml:space="preserve">（一）项目概况</w:t>
      </w:r>
      <w:bookmarkEnd w:id="128"/>
      <w:r/>
      <w:bookmarkEnd w:id="129"/>
      <w:r/>
      <w:r/>
    </w:p>
    <w:p>
      <w:pPr>
        <w:ind w:left="0" w:firstLine="420"/>
        <w:spacing w:line="360" w:lineRule="auto"/>
        <w:tabs>
          <w:tab w:val="left" w:pos="420" w:leader="none"/>
        </w:tabs>
        <w:rPr>
          <w:rFonts w:ascii="宋体" w:hAnsi="宋体"/>
          <w:sz w:val="21"/>
        </w:rPr>
      </w:pPr>
      <w:r>
        <w:rPr>
          <w:rFonts w:hint="eastAsia" w:ascii="宋体" w:hAnsi="宋体"/>
          <w:sz w:val="21"/>
        </w:rPr>
        <w:t xml:space="preserve">苏州工业职业技术学院项目坐落于苏州国际教育园。学校占地约500亩，总建筑面积22万余平方米，其中教学办公楼宇面积约14.5万平方米，公寓宿舍面积约7.5万平方米。校园景观绿化面积约17万平方米，其中百果园面积约2亩。</w:t>
      </w:r>
      <w:r/>
    </w:p>
    <w:p>
      <w:pPr>
        <w:pStyle w:val="858"/>
        <w:ind w:left="0" w:firstLine="405"/>
        <w:spacing w:line="360" w:lineRule="auto"/>
        <w:rPr>
          <w:rFonts w:ascii="宋体" w:hAnsi="宋体"/>
          <w:b/>
          <w:bCs/>
          <w:sz w:val="21"/>
        </w:rPr>
      </w:pPr>
      <w:r>
        <w:rPr>
          <w:rFonts w:hint="eastAsia" w:ascii="宋体" w:hAnsi="宋体"/>
          <w:b/>
          <w:bCs/>
          <w:sz w:val="21"/>
        </w:rPr>
        <w:t xml:space="preserve">（二）总体目标和要求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为深化后勤社会化改革，在校区实施物业管理的专业化、社会化。努力营造“文明整洁、和谐有序、优雅舒适、平安</w:t>
      </w:r>
      <w:r>
        <w:rPr>
          <w:rFonts w:ascii="宋体" w:hAnsi="宋体"/>
          <w:sz w:val="21"/>
        </w:rPr>
        <w:t xml:space="preserve">稳定</w:t>
      </w:r>
      <w:r>
        <w:rPr>
          <w:rFonts w:hint="eastAsia" w:ascii="宋体" w:hAnsi="宋体"/>
          <w:sz w:val="21"/>
        </w:rPr>
        <w:t xml:space="preserve">”的教学、科研、工作环境，全心全意为师生、教工服务。建立本项目的质量保证体系，严格按规范运作；制定完善的各类突发事故应急预案并实施，防范措施严密，学校师生对物业管理服务总体满意率达90%以上。</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物业服务管理项目内容大</w:t>
      </w:r>
      <w:r>
        <w:rPr>
          <w:rFonts w:hint="eastAsia" w:ascii="宋体" w:hAnsi="宋体"/>
          <w:sz w:val="21"/>
        </w:rPr>
        <w:t xml:space="preserve">致包括：办公区、教学区、宿舍区、校园生活区、图书馆等公共区域保洁；公共教室、公共卫生间、报告厅、体育场馆等的保洁；校园内主干马路、便道、连廊等场所保洁；严格执行学院垃圾分类制度，负责各区域生活垃圾的收集与清运；学生宿舍管理24小时值守；高压配电房24小时值班；各教室楼宇管理；零星维修；绿化养护；电梯维护保养管理；空调维护保养管理；避雷装置维护与维修；气泵房维护保养管理；各公寓楼的宿舍管理、电控、水控、宿舍通道日常管理和维护、宿舍区教师值班室日常保洁和服务管理；网络布线的动态调整及新铺设工作；防灾减灾工作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3.零星耗材由采购单位承担（其中空调加氟由中标单位承担），中标单位安排1人负责保管，维修工在报修系统中备注维修耗材明细，做好出入库台账备查。</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w:t>
      </w:r>
      <w:r>
        <w:rPr>
          <w:rFonts w:ascii="宋体" w:hAnsi="宋体"/>
          <w:b/>
          <w:bCs/>
          <w:sz w:val="21"/>
        </w:rPr>
        <w:t xml:space="preserve">本项目只可对</w:t>
      </w:r>
      <w:r>
        <w:rPr>
          <w:rFonts w:hint="eastAsia" w:ascii="宋体" w:hAnsi="宋体"/>
          <w:b/>
          <w:bCs/>
          <w:sz w:val="21"/>
        </w:rPr>
        <w:t xml:space="preserve">以下服务内容及人数</w:t>
      </w:r>
      <w:r>
        <w:rPr>
          <w:rFonts w:ascii="宋体" w:hAnsi="宋体"/>
          <w:b/>
          <w:bCs/>
          <w:sz w:val="21"/>
        </w:rPr>
        <w:t xml:space="preserve">进行分包，</w:t>
      </w:r>
      <w:r>
        <w:rPr>
          <w:rFonts w:hint="eastAsia" w:ascii="宋体" w:hAnsi="宋体"/>
          <w:b/>
          <w:bCs/>
          <w:sz w:val="21"/>
        </w:rPr>
        <w:t xml:space="preserve">公寓保洁17人、楼宇保洁32人、</w:t>
      </w:r>
      <w:r>
        <w:rPr>
          <w:rFonts w:ascii="宋体" w:hAnsi="宋体"/>
          <w:b/>
          <w:bCs/>
          <w:sz w:val="21"/>
        </w:rPr>
        <w:t xml:space="preserve">绿化</w:t>
      </w:r>
      <w:r>
        <w:rPr>
          <w:rFonts w:hint="eastAsia" w:ascii="宋体" w:hAnsi="宋体"/>
          <w:b/>
          <w:bCs/>
          <w:sz w:val="21"/>
        </w:rPr>
        <w:t xml:space="preserve">工8人。</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（三）管理服务人员配备及相关服务要求</w:t>
      </w:r>
      <w:r/>
    </w:p>
    <w:p>
      <w:pPr>
        <w:ind w:left="0" w:firstLine="422"/>
        <w:spacing w:line="360" w:lineRule="auto"/>
        <w:tabs>
          <w:tab w:val="left" w:pos="0" w:leader="none"/>
        </w:tabs>
        <w:rPr>
          <w:rFonts w:ascii="宋体" w:hAnsi="宋体"/>
          <w:b/>
          <w:sz w:val="21"/>
          <w:szCs w:val="21"/>
        </w:rPr>
      </w:pPr>
      <w:r>
        <w:rPr>
          <w:rFonts w:hint="eastAsia" w:ascii="宋体" w:hAnsi="宋体" w:cs="Times New Roman"/>
          <w:b/>
          <w:sz w:val="21"/>
          <w:szCs w:val="21"/>
        </w:rPr>
        <w:t xml:space="preserve">1.人员配置要求</w:t>
      </w:r>
      <w:r>
        <w:rPr>
          <w:rFonts w:hint="eastAsia" w:ascii="宋体" w:hAnsi="宋体" w:cs="Times New Roman"/>
          <w:b/>
          <w:bCs/>
          <w:sz w:val="21"/>
          <w:szCs w:val="21"/>
        </w:rPr>
        <w:t xml:space="preserve">（此表要求为最低要求，如有负偏离视为非实质性响应。）</w:t>
      </w:r>
      <w:r>
        <w:rPr>
          <w:rFonts w:ascii="宋体" w:hAnsi="宋体"/>
          <w:b/>
          <w:sz w:val="21"/>
          <w:szCs w:val="21"/>
        </w:rPr>
        <w:t xml:space="preserve">打</w:t>
      </w:r>
      <w:bookmarkStart w:id="130" w:name="_Hlk81407760"/>
      <w:r>
        <w:rPr>
          <w:rFonts w:ascii="宋体" w:hAnsi="宋体"/>
          <w:b/>
          <w:sz w:val="21"/>
          <w:szCs w:val="21"/>
        </w:rPr>
        <w:t xml:space="preserve">★</w:t>
      </w:r>
      <w:bookmarkEnd w:id="130"/>
      <w:r>
        <w:rPr>
          <w:rFonts w:ascii="宋体" w:hAnsi="宋体"/>
          <w:b/>
          <w:sz w:val="21"/>
          <w:szCs w:val="21"/>
        </w:rPr>
        <w:t xml:space="preserve">项为本项目</w:t>
      </w:r>
      <w:r>
        <w:rPr>
          <w:rFonts w:hint="eastAsia" w:ascii="宋体" w:hAnsi="宋体"/>
          <w:b/>
          <w:sz w:val="21"/>
          <w:szCs w:val="21"/>
        </w:rPr>
        <w:t xml:space="preserve">实质性响应条款，需按照要求提供相应材料。</w:t>
      </w:r>
      <w:r/>
    </w:p>
    <w:tbl>
      <w:tblPr>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76"/>
        <w:gridCol w:w="814"/>
        <w:gridCol w:w="1903"/>
        <w:gridCol w:w="3241"/>
        <w:gridCol w:w="2818"/>
      </w:tblGrid>
      <w:tr>
        <w:trPr>
          <w:jc w:val="center"/>
        </w:trPr>
        <w:tc>
          <w:tcPr>
            <w:shd w:val="clear" w:color="000000" w:fill="ffffff"/>
            <w:tcW w:w="54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岗位名称</w:t>
            </w:r>
            <w:r/>
          </w:p>
        </w:tc>
        <w:tc>
          <w:tcPr>
            <w:shd w:val="clear" w:color="000000" w:fill="ffffff"/>
            <w:tcW w:w="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配置人数</w:t>
            </w:r>
            <w:r/>
          </w:p>
        </w:tc>
        <w:tc>
          <w:tcPr>
            <w:shd w:val="clear" w:color="000000" w:fill="ffffff"/>
            <w:tcW w:w="96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服务内容</w:t>
            </w:r>
            <w:r/>
          </w:p>
        </w:tc>
        <w:tc>
          <w:tcPr>
            <w:shd w:val="clear" w:color="000000" w:fill="ffffff"/>
            <w:tcW w:w="1645"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配备基本要求</w:t>
            </w:r>
            <w:r/>
          </w:p>
        </w:tc>
        <w:tc>
          <w:tcPr>
            <w:shd w:val="clear" w:color="000000" w:fill="ffffff"/>
            <w:tcW w:w="1430"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备注</w:t>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项目经理</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统管物业管理工作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具备</w:t>
            </w:r>
            <w:r>
              <w:rPr>
                <w:rFonts w:hint="eastAsia" w:ascii="宋体" w:hAnsi="宋体"/>
                <w:sz w:val="21"/>
                <w:szCs w:val="21"/>
              </w:rPr>
              <w:t xml:space="preserve">大专</w:t>
            </w:r>
            <w:r>
              <w:rPr>
                <w:rFonts w:hint="eastAsia" w:ascii="宋体" w:hAnsi="宋体"/>
                <w:sz w:val="21"/>
                <w:szCs w:val="21"/>
              </w:rPr>
              <w:t xml:space="preserve">或以上学历。具有类似物业管理经验，具有应急救护相关知识能力。</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宿舍主管</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全面负责学生宿舍区域管理工作，完成项目经理布置的其他工作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具备高中或以上学历</w:t>
            </w:r>
            <w:r>
              <w:rPr>
                <w:rFonts w:hint="eastAsia" w:ascii="宋体" w:hAnsi="宋体"/>
                <w:sz w:val="21"/>
                <w:szCs w:val="21"/>
              </w:rPr>
              <w:t xml:space="preserve">。具有相关工作经验，具有应急救护相关知识能力。</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保洁主管</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全面负责全校保洁管理工作，完成项目经理布置的其他工作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具备高中或以上学历</w:t>
            </w:r>
            <w:r>
              <w:rPr>
                <w:rFonts w:hint="eastAsia" w:ascii="宋体" w:hAnsi="宋体"/>
                <w:sz w:val="21"/>
                <w:szCs w:val="21"/>
              </w:rPr>
              <w:t xml:space="preserve">。具有相关工作经验，具有应急救护相关知识能力。</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维修主管</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负责维修条线日常协调与管理工作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具备高中或以上学历</w:t>
            </w:r>
            <w:r>
              <w:rPr>
                <w:rFonts w:hint="eastAsia" w:ascii="宋体" w:hAnsi="宋体"/>
                <w:sz w:val="21"/>
                <w:szCs w:val="21"/>
              </w:rPr>
              <w:t xml:space="preserve">。</w:t>
            </w:r>
            <w:r>
              <w:rPr>
                <w:sz w:val="21"/>
                <w:szCs w:val="21"/>
              </w:rPr>
              <w:t xml:space="preserve">具有相关岗位工作经验</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b/>
                <w:bCs/>
                <w:sz w:val="21"/>
                <w:szCs w:val="21"/>
              </w:rPr>
              <w:t xml:space="preserve">★须持有特种作业操作证（准操项目：高压电工作业</w:t>
            </w:r>
            <w:r>
              <w:rPr>
                <w:rFonts w:hint="eastAsia" w:ascii="宋体" w:hAnsi="宋体"/>
                <w:b/>
                <w:bCs/>
                <w:sz w:val="21"/>
                <w:szCs w:val="21"/>
              </w:rPr>
              <w:t xml:space="preserve">）。</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楼宇主管</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全面负责楼宇区域管理工作，完成项目经理布置的其他工作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具有相关工作经验，</w:t>
            </w:r>
            <w:r>
              <w:rPr>
                <w:rFonts w:hint="eastAsia" w:ascii="宋体" w:hAnsi="宋体"/>
                <w:sz w:val="21"/>
                <w:szCs w:val="21"/>
              </w:rPr>
              <w:t xml:space="preserve">具备高中或以上学历</w:t>
            </w:r>
            <w:r>
              <w:rPr>
                <w:rFonts w:hint="eastAsia" w:ascii="宋体" w:hAnsi="宋体"/>
                <w:sz w:val="21"/>
                <w:szCs w:val="21"/>
              </w:rPr>
              <w:t xml:space="preserve">。具有应急救护相关知识能力。</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项目内勤</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辅助项目经理做好项目内务管理工作、员工工资造册、人事管理、物资管理、与学校后勤处的对接工作。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45</w:t>
            </w:r>
            <w:r>
              <w:rPr>
                <w:sz w:val="21"/>
                <w:szCs w:val="21"/>
              </w:rPr>
              <w:t xml:space="preserve">周岁</w:t>
            </w:r>
            <w:r>
              <w:rPr>
                <w:rFonts w:hint="eastAsia"/>
                <w:sz w:val="21"/>
                <w:szCs w:val="21"/>
              </w:rPr>
              <w:t xml:space="preserve">或</w:t>
            </w:r>
            <w:r>
              <w:rPr>
                <w:sz w:val="21"/>
                <w:szCs w:val="21"/>
              </w:rPr>
              <w:t xml:space="preserve">以下，</w:t>
            </w:r>
            <w:r>
              <w:rPr>
                <w:rFonts w:hint="eastAsia" w:ascii="宋体" w:hAnsi="宋体"/>
                <w:sz w:val="21"/>
                <w:szCs w:val="21"/>
              </w:rPr>
              <w:t xml:space="preserve">男女不限。</w:t>
            </w:r>
            <w:r/>
          </w:p>
        </w:tc>
        <w:tc>
          <w:tcPr>
            <w:shd w:val="clear" w:color="000000" w:fill="ffffff"/>
            <w:tcW w:w="1430" w:type="pct"/>
            <w:vAlign w:val="center"/>
            <w:textDirection w:val="lrTb"/>
            <w:noWrap w:val="false"/>
          </w:tcPr>
          <w:p>
            <w:pPr>
              <w:ind w:left="0"/>
              <w:jc w:val="center"/>
              <w:rPr>
                <w:sz w:val="21"/>
                <w:szCs w:val="21"/>
              </w:rPr>
            </w:pPr>
            <w:r>
              <w:rPr>
                <w:sz w:val="21"/>
                <w:szCs w:val="21"/>
              </w:rPr>
            </w:r>
            <w:r/>
          </w:p>
        </w:tc>
      </w:tr>
      <w:tr>
        <w:trPr>
          <w:jc w:val="center"/>
        </w:trPr>
        <w:tc>
          <w:tcPr>
            <w:shd w:val="clear" w:color="000000" w:fill="ffffff"/>
            <w:tcW w:w="546"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保洁员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负责校园内外场、楼宇及宿舍等公共区域保洁工作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男60周岁或以下，女50周岁或以下。</w:t>
            </w:r>
            <w:r/>
          </w:p>
        </w:tc>
        <w:tc>
          <w:tcPr>
            <w:shd w:val="clear" w:color="000000" w:fill="ffffff"/>
            <w:tcW w:w="1430" w:type="pct"/>
            <w:vAlign w:val="center"/>
            <w:vMerge w:val="restart"/>
            <w:textDirection w:val="lrTb"/>
            <w:noWrap w:val="false"/>
          </w:tcPr>
          <w:p>
            <w:pPr>
              <w:ind w:left="0"/>
              <w:jc w:val="left"/>
              <w:rPr>
                <w:rFonts w:ascii="宋体" w:hAnsi="宋体"/>
                <w:sz w:val="21"/>
                <w:szCs w:val="21"/>
              </w:rPr>
            </w:pPr>
            <w:r>
              <w:rPr>
                <w:rFonts w:hint="eastAsia" w:ascii="宋体" w:hAnsi="宋体"/>
                <w:sz w:val="21"/>
                <w:szCs w:val="21"/>
              </w:rPr>
              <w:t xml:space="preserve">公寓保洁17人，环境道路保洁10人，楼宇保洁32人。</w:t>
            </w:r>
            <w:r>
              <w:rPr>
                <w:rFonts w:hint="eastAsia" w:ascii="宋体" w:hAnsi="宋体"/>
                <w:b/>
                <w:bCs/>
                <w:sz w:val="21"/>
                <w:szCs w:val="21"/>
              </w:rPr>
              <w:t xml:space="preserve">其中49人允许使用退休人员，如使用退休人员请在公开分项报价中单独报价。</w:t>
            </w:r>
            <w:r/>
          </w:p>
        </w:tc>
      </w:tr>
      <w:tr>
        <w:trPr>
          <w:jc w:val="center"/>
        </w:trPr>
        <w:tc>
          <w:tcPr>
            <w:shd w:val="clear" w:color="000000" w:fill="ffffff"/>
            <w:tcW w:w="546"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49</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负责校园内外场、楼宇及宿舍等公共区域保洁工作</w:t>
            </w:r>
            <w:r/>
          </w:p>
        </w:tc>
        <w:tc>
          <w:tcPr>
            <w:shd w:val="clear" w:color="000000" w:fill="ffffff"/>
            <w:tcW w:w="1645" w:type="pct"/>
            <w:vAlign w:val="center"/>
            <w:textDirection w:val="lrTb"/>
            <w:noWrap w:val="false"/>
          </w:tcPr>
          <w:p>
            <w:pPr>
              <w:ind w:left="0"/>
              <w:jc w:val="left"/>
              <w:rPr>
                <w:rFonts w:ascii="宋体" w:hAnsi="宋体"/>
                <w:sz w:val="21"/>
                <w:szCs w:val="21"/>
              </w:rPr>
            </w:pPr>
            <w:r/>
            <w:bookmarkStart w:id="131" w:name="OLE_LINK14"/>
            <w:r>
              <w:rPr>
                <w:rFonts w:hint="eastAsia" w:ascii="宋体" w:hAnsi="宋体"/>
                <w:sz w:val="21"/>
                <w:szCs w:val="21"/>
              </w:rPr>
              <w:t xml:space="preserve">65周岁或以下，男女不限。</w:t>
            </w:r>
            <w:bookmarkEnd w:id="131"/>
            <w:r/>
            <w:r/>
          </w:p>
        </w:tc>
        <w:tc>
          <w:tcPr>
            <w:shd w:val="clear" w:color="000000" w:fill="ffffff"/>
            <w:tcW w:w="1430" w:type="pct"/>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绿化工</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负责校园内绿化养护工作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允许使用65周岁或以下退休人员</w:t>
            </w:r>
            <w:r>
              <w:rPr>
                <w:rFonts w:hint="eastAsia" w:ascii="宋体" w:hAnsi="宋体"/>
                <w:sz w:val="21"/>
                <w:szCs w:val="21"/>
              </w:rPr>
              <w:t xml:space="preserve">，男女不限</w:t>
            </w:r>
            <w:r>
              <w:rPr>
                <w:rFonts w:hint="eastAsia" w:ascii="宋体" w:hAnsi="宋体"/>
                <w:sz w:val="21"/>
                <w:szCs w:val="21"/>
              </w:rPr>
              <w:t xml:space="preserve">。</w:t>
            </w:r>
            <w:r/>
          </w:p>
        </w:tc>
        <w:tc>
          <w:tcPr>
            <w:shd w:val="clear" w:color="000000" w:fill="ffffff"/>
            <w:tcW w:w="1430" w:type="pct"/>
            <w:vAlign w:val="center"/>
            <w:textDirection w:val="lrTb"/>
            <w:noWrap w:val="false"/>
          </w:tcPr>
          <w:p>
            <w:pPr>
              <w:ind w:left="0"/>
              <w:jc w:val="center"/>
              <w:rPr>
                <w:rFonts w:ascii="宋体" w:hAnsi="宋体"/>
                <w:sz w:val="21"/>
                <w:szCs w:val="21"/>
              </w:rPr>
            </w:pPr>
            <w:r>
              <w:rPr>
                <w:rFonts w:hint="eastAsia" w:ascii="宋体" w:hAnsi="宋体"/>
                <w:b/>
                <w:bCs/>
                <w:sz w:val="21"/>
                <w:szCs w:val="21"/>
              </w:rPr>
              <w:t xml:space="preserve">其中8人允许使用退休人员，如使用退休人员请在公开分项报价中单独报价</w:t>
            </w:r>
            <w:r>
              <w:rPr>
                <w:rFonts w:hint="eastAsia" w:ascii="宋体" w:hAnsi="宋体"/>
                <w:sz w:val="21"/>
                <w:szCs w:val="21"/>
              </w:rPr>
              <w:t xml:space="preserve">。</w:t>
            </w:r>
            <w:r/>
          </w:p>
        </w:tc>
      </w:tr>
      <w:tr>
        <w:trPr>
          <w:jc w:val="center"/>
        </w:trPr>
        <w:tc>
          <w:tcPr>
            <w:shd w:val="clear" w:color="000000" w:fill="ffffff"/>
            <w:tcW w:w="546"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公寓值班员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24</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日常值班，负责学生入住及退宿办理、学生进出管理、日常宿舍防火安全用电检查等工作。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男60周岁或以下，女50周岁或以下。</w:t>
            </w:r>
            <w:r/>
          </w:p>
          <w:p>
            <w:pPr>
              <w:ind w:left="0"/>
              <w:jc w:val="left"/>
              <w:rPr>
                <w:rFonts w:ascii="宋体" w:hAnsi="宋体"/>
                <w:sz w:val="21"/>
                <w:szCs w:val="21"/>
              </w:rPr>
            </w:pPr>
            <w:r>
              <w:rPr>
                <w:rFonts w:hint="eastAsia" w:ascii="宋体" w:hAnsi="宋体"/>
                <w:bCs/>
                <w:sz w:val="21"/>
                <w:szCs w:val="21"/>
              </w:rPr>
              <w:t xml:space="preserve">身体健康，能熟练运用智能手机操作系统。</w:t>
            </w:r>
            <w:r/>
          </w:p>
          <w:p>
            <w:pPr>
              <w:ind w:left="0"/>
              <w:jc w:val="left"/>
              <w:rPr>
                <w:rFonts w:ascii="宋体" w:hAnsi="宋体"/>
                <w:sz w:val="21"/>
                <w:szCs w:val="21"/>
              </w:rPr>
            </w:pPr>
            <w:r>
              <w:rPr>
                <w:rFonts w:hint="eastAsia" w:ascii="宋体" w:hAnsi="宋体"/>
                <w:sz w:val="21"/>
                <w:szCs w:val="21"/>
              </w:rPr>
              <w:t xml:space="preserve">初中或以上文化。</w:t>
            </w:r>
            <w:r/>
          </w:p>
        </w:tc>
        <w:tc>
          <w:tcPr>
            <w:shd w:val="clear" w:color="000000" w:fill="ffffff"/>
            <w:tcW w:w="1430" w:type="pct"/>
            <w:vAlign w:val="center"/>
            <w:vMerge w:val="restart"/>
            <w:textDirection w:val="lrTb"/>
            <w:noWrap w:val="false"/>
          </w:tcPr>
          <w:p>
            <w:pPr>
              <w:ind w:left="0"/>
              <w:jc w:val="center"/>
              <w:rPr>
                <w:rFonts w:ascii="宋体" w:hAnsi="宋体"/>
                <w:b/>
                <w:sz w:val="21"/>
                <w:szCs w:val="21"/>
              </w:rPr>
            </w:pPr>
            <w:r>
              <w:rPr>
                <w:rFonts w:hint="eastAsia" w:ascii="宋体" w:hAnsi="宋体"/>
                <w:b/>
                <w:bCs/>
                <w:sz w:val="21"/>
                <w:szCs w:val="21"/>
              </w:rPr>
              <w:t xml:space="preserve">其中10人允许使用退休人员，如使用退休人员请在公开分项报价中单独报价。</w:t>
            </w:r>
            <w:r>
              <w:rPr>
                <w:rFonts w:hint="eastAsia" w:ascii="宋体" w:hAnsi="宋体"/>
                <w:b/>
                <w:sz w:val="21"/>
                <w:szCs w:val="21"/>
              </w:rPr>
              <w:t xml:space="preserve">　</w:t>
            </w:r>
            <w:r/>
          </w:p>
        </w:tc>
      </w:tr>
      <w:tr>
        <w:trPr>
          <w:jc w:val="center"/>
        </w:trPr>
        <w:tc>
          <w:tcPr>
            <w:shd w:val="clear" w:color="000000" w:fill="ffffff"/>
            <w:tcW w:w="546"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日常值班，负责学生入住及退宿办理、学生进出管理、日常宿舍防火安全用电检查等工作。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65周岁或以下，男女不限。</w:t>
            </w:r>
            <w:r/>
          </w:p>
          <w:p>
            <w:pPr>
              <w:ind w:left="0"/>
              <w:jc w:val="left"/>
              <w:rPr>
                <w:rFonts w:ascii="宋体" w:hAnsi="宋体"/>
                <w:sz w:val="21"/>
                <w:szCs w:val="21"/>
              </w:rPr>
            </w:pPr>
            <w:r>
              <w:rPr>
                <w:rFonts w:hint="eastAsia" w:ascii="宋体" w:hAnsi="宋体"/>
                <w:bCs/>
                <w:sz w:val="21"/>
                <w:szCs w:val="21"/>
              </w:rPr>
              <w:t xml:space="preserve">身体健康，能熟练运用智能手机操作系统。</w:t>
            </w:r>
            <w:r/>
          </w:p>
          <w:p>
            <w:pPr>
              <w:ind w:left="0"/>
              <w:jc w:val="left"/>
              <w:rPr>
                <w:rFonts w:ascii="宋体" w:hAnsi="宋体"/>
                <w:sz w:val="21"/>
                <w:szCs w:val="21"/>
              </w:rPr>
            </w:pPr>
            <w:r>
              <w:rPr>
                <w:rFonts w:hint="eastAsia" w:ascii="宋体" w:hAnsi="宋体"/>
                <w:sz w:val="21"/>
                <w:szCs w:val="21"/>
              </w:rPr>
              <w:t xml:space="preserve">初中或以上文化。</w:t>
            </w:r>
            <w:r/>
          </w:p>
        </w:tc>
        <w:tc>
          <w:tcPr>
            <w:shd w:val="clear" w:color="000000" w:fill="ffffff"/>
            <w:tcW w:w="1430"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维修人员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处理校内日常零星维修工作；处理报修、投诉等工作；做好详细记录。</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男60周岁或以下，女50周岁或以下</w:t>
            </w:r>
            <w:r/>
          </w:p>
          <w:p>
            <w:pPr>
              <w:ind w:left="0"/>
              <w:jc w:val="left"/>
              <w:rPr>
                <w:rFonts w:ascii="宋体" w:hAnsi="宋体"/>
                <w:sz w:val="21"/>
                <w:szCs w:val="21"/>
              </w:rPr>
            </w:pPr>
            <w:r>
              <w:rPr>
                <w:rFonts w:hint="eastAsia" w:ascii="宋体" w:hAnsi="宋体"/>
                <w:sz w:val="21"/>
                <w:szCs w:val="21"/>
              </w:rPr>
              <w:t xml:space="preserve">高中或中专或以上学历，</w:t>
            </w:r>
            <w:r>
              <w:rPr>
                <w:sz w:val="21"/>
                <w:szCs w:val="21"/>
              </w:rPr>
              <w:t xml:space="preserve">具有相关岗位工作经验</w:t>
            </w:r>
            <w:r>
              <w:rPr>
                <w:rFonts w:hint="eastAsia" w:ascii="宋体" w:hAnsi="宋体"/>
                <w:sz w:val="21"/>
                <w:szCs w:val="21"/>
              </w:rPr>
              <w:t xml:space="preserve">。</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高压值班员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负责做好各类纪录，监视电压、电流变化，做好日常巡视检查工作。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男60周岁或以下，女50周岁或以下。</w:t>
            </w:r>
            <w:r/>
          </w:p>
          <w:p>
            <w:pPr>
              <w:ind w:left="0"/>
              <w:jc w:val="left"/>
              <w:rPr>
                <w:rFonts w:ascii="宋体" w:hAnsi="宋体"/>
                <w:sz w:val="21"/>
                <w:szCs w:val="21"/>
              </w:rPr>
            </w:pPr>
            <w:r>
              <w:rPr>
                <w:rFonts w:hint="eastAsia" w:ascii="宋体" w:hAnsi="宋体"/>
                <w:sz w:val="21"/>
                <w:szCs w:val="21"/>
              </w:rPr>
              <w:t xml:space="preserve">高中或中专及以上学历，具有2年</w:t>
            </w:r>
            <w:r>
              <w:rPr>
                <w:rFonts w:hint="eastAsia" w:ascii="宋体" w:hAnsi="宋体"/>
                <w:sz w:val="21"/>
                <w:szCs w:val="21"/>
              </w:rPr>
              <w:t xml:space="preserve">或以上</w:t>
            </w:r>
            <w:r>
              <w:rPr>
                <w:rFonts w:hint="eastAsia" w:ascii="宋体" w:hAnsi="宋体"/>
                <w:sz w:val="21"/>
                <w:szCs w:val="21"/>
              </w:rPr>
              <w:t xml:space="preserve">高压值班工作经验，</w:t>
            </w:r>
            <w:r/>
          </w:p>
          <w:p>
            <w:pPr>
              <w:ind w:left="0"/>
              <w:jc w:val="left"/>
              <w:rPr>
                <w:rFonts w:ascii="宋体" w:hAnsi="宋体"/>
                <w:sz w:val="21"/>
                <w:szCs w:val="21"/>
              </w:rPr>
            </w:pPr>
            <w:r>
              <w:rPr>
                <w:rFonts w:hint="eastAsia" w:ascii="宋体" w:hAnsi="宋体"/>
                <w:b/>
                <w:bCs/>
                <w:sz w:val="21"/>
                <w:szCs w:val="21"/>
              </w:rPr>
              <w:t xml:space="preserve">★须持有特种作业操作证（准操项目：高压电工作业</w:t>
            </w:r>
            <w:r>
              <w:rPr>
                <w:rFonts w:hint="eastAsia" w:ascii="宋体" w:hAnsi="宋体"/>
                <w:b/>
                <w:bCs/>
                <w:sz w:val="21"/>
                <w:szCs w:val="21"/>
              </w:rPr>
              <w:t xml:space="preserve">）</w:t>
            </w:r>
            <w:r>
              <w:rPr>
                <w:rFonts w:hint="eastAsia" w:ascii="宋体" w:hAnsi="宋体"/>
                <w:sz w:val="21"/>
                <w:szCs w:val="21"/>
              </w:rPr>
              <w:t xml:space="preserve">。</w:t>
            </w:r>
            <w:r/>
          </w:p>
        </w:tc>
        <w:tc>
          <w:tcPr>
            <w:shd w:val="clear" w:color="000000" w:fill="ffffff"/>
            <w:tcW w:w="1430" w:type="pct"/>
            <w:vAlign w:val="center"/>
            <w:textDirection w:val="lrTb"/>
            <w:noWrap w:val="false"/>
          </w:tcPr>
          <w:p>
            <w:pPr>
              <w:ind w:left="0"/>
              <w:jc w:val="center"/>
              <w:rPr>
                <w:rFonts w:ascii="宋体" w:hAnsi="宋体"/>
                <w:b/>
                <w:sz w:val="21"/>
                <w:szCs w:val="21"/>
              </w:rPr>
            </w:pPr>
            <w:r>
              <w:rPr>
                <w:rFonts w:ascii="宋体" w:hAnsi="宋体"/>
                <w:b/>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气泵维保</w:t>
            </w:r>
            <w:r/>
          </w:p>
          <w:p>
            <w:pPr>
              <w:ind w:left="0"/>
              <w:jc w:val="center"/>
              <w:rPr>
                <w:rFonts w:ascii="宋体" w:hAnsi="宋体"/>
                <w:sz w:val="21"/>
                <w:szCs w:val="21"/>
              </w:rPr>
            </w:pPr>
            <w:r>
              <w:rPr>
                <w:rFonts w:hint="eastAsia" w:ascii="宋体" w:hAnsi="宋体"/>
                <w:sz w:val="21"/>
                <w:szCs w:val="21"/>
              </w:rPr>
              <w:t xml:space="preserve">人员</w:t>
            </w:r>
            <w:r/>
          </w:p>
        </w:tc>
        <w:tc>
          <w:tcPr>
            <w:shd w:val="clear" w:color="000000" w:fill="ffffff"/>
            <w:tcW w:w="413"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shd w:val="clear" w:color="000000" w:fill="ffffff"/>
            <w:tcW w:w="96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负责做好各类纪录，做好日常气泵巡查和报修工作。</w:t>
            </w:r>
            <w:r/>
          </w:p>
        </w:tc>
        <w:tc>
          <w:tcPr>
            <w:shd w:val="clear" w:color="000000" w:fill="ffffff"/>
            <w:tcW w:w="1645"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50周岁或以下，男女不限。</w:t>
            </w:r>
            <w:r/>
          </w:p>
          <w:p>
            <w:pPr>
              <w:ind w:left="0"/>
              <w:jc w:val="left"/>
              <w:rPr>
                <w:rFonts w:ascii="宋体" w:hAnsi="宋体"/>
                <w:sz w:val="21"/>
                <w:szCs w:val="21"/>
              </w:rPr>
            </w:pPr>
            <w:r>
              <w:rPr>
                <w:rFonts w:hint="eastAsia" w:ascii="宋体" w:hAnsi="宋体"/>
                <w:sz w:val="21"/>
                <w:szCs w:val="21"/>
              </w:rPr>
              <w:t xml:space="preserve">高中或以上学历，具有气泵维保相关工作经验。</w:t>
            </w:r>
            <w:r/>
          </w:p>
        </w:tc>
        <w:tc>
          <w:tcPr>
            <w:shd w:val="clear" w:color="000000" w:fill="ffffff"/>
            <w:tcW w:w="1430"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shd w:val="clear" w:color="000000" w:fill="ffffff"/>
            <w:tcW w:w="546"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合计</w:t>
            </w:r>
            <w:r/>
          </w:p>
        </w:tc>
        <w:tc>
          <w:tcPr>
            <w:shd w:val="clear" w:color="000000" w:fill="ffffff"/>
            <w:tcW w:w="413" w:type="pct"/>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125</w:t>
            </w:r>
            <w:r/>
          </w:p>
        </w:tc>
        <w:tc>
          <w:tcPr>
            <w:shd w:val="clear" w:color="000000" w:fill="ffffff"/>
            <w:tcW w:w="966" w:type="pct"/>
            <w:vAlign w:val="center"/>
            <w:textDirection w:val="lrTb"/>
            <w:noWrap w:val="false"/>
          </w:tcPr>
          <w:p>
            <w:pPr>
              <w:ind w:left="0"/>
              <w:rPr>
                <w:rFonts w:ascii="宋体" w:hAnsi="宋体"/>
                <w:b/>
                <w:bCs/>
                <w:sz w:val="21"/>
                <w:szCs w:val="21"/>
              </w:rPr>
            </w:pPr>
            <w:r>
              <w:rPr>
                <w:rFonts w:ascii="宋体" w:hAnsi="宋体"/>
                <w:b/>
                <w:bCs/>
                <w:sz w:val="21"/>
                <w:szCs w:val="21"/>
              </w:rPr>
            </w:r>
            <w:r/>
          </w:p>
        </w:tc>
        <w:tc>
          <w:tcPr>
            <w:shd w:val="clear" w:color="000000" w:fill="ffffff"/>
            <w:tcW w:w="1645" w:type="pct"/>
            <w:vAlign w:val="center"/>
            <w:textDirection w:val="lrTb"/>
            <w:noWrap w:val="false"/>
          </w:tcPr>
          <w:p>
            <w:pPr>
              <w:ind w:left="0"/>
              <w:rPr>
                <w:rFonts w:ascii="宋体" w:hAnsi="宋体"/>
                <w:sz w:val="21"/>
                <w:szCs w:val="21"/>
              </w:rPr>
            </w:pPr>
            <w:r>
              <w:rPr>
                <w:rFonts w:ascii="宋体" w:hAnsi="宋体"/>
                <w:sz w:val="21"/>
                <w:szCs w:val="21"/>
              </w:rPr>
            </w:r>
            <w:r/>
          </w:p>
        </w:tc>
        <w:tc>
          <w:tcPr>
            <w:shd w:val="clear" w:color="000000" w:fill="ffffff"/>
            <w:tcW w:w="1430" w:type="pct"/>
            <w:vAlign w:val="center"/>
            <w:textDirection w:val="lrTb"/>
            <w:noWrap w:val="false"/>
          </w:tcPr>
          <w:p>
            <w:pPr>
              <w:ind w:left="0"/>
              <w:rPr>
                <w:rFonts w:ascii="宋体" w:hAnsi="宋体"/>
                <w:sz w:val="21"/>
                <w:szCs w:val="21"/>
              </w:rPr>
            </w:pPr>
            <w:r>
              <w:rPr>
                <w:rFonts w:ascii="宋体" w:hAnsi="宋体"/>
                <w:sz w:val="21"/>
                <w:szCs w:val="21"/>
              </w:rPr>
            </w:r>
            <w:r/>
          </w:p>
        </w:tc>
      </w:tr>
    </w:tbl>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注：</w:t>
      </w:r>
      <w:r/>
    </w:p>
    <w:p>
      <w:pPr>
        <w:ind w:left="0" w:firstLine="422"/>
        <w:jc w:val="left"/>
        <w:spacing w:line="360" w:lineRule="auto"/>
        <w:tabs>
          <w:tab w:val="left" w:pos="0" w:leader="none"/>
        </w:tabs>
        <w:rPr>
          <w:rFonts w:ascii="宋体" w:hAnsi="宋体"/>
          <w:b/>
          <w:bCs/>
          <w:sz w:val="21"/>
          <w:szCs w:val="21"/>
        </w:rPr>
      </w:pPr>
      <w:r>
        <w:rPr>
          <w:rFonts w:hint="eastAsia" w:ascii="宋体" w:hAnsi="宋体"/>
          <w:b/>
          <w:bCs/>
          <w:sz w:val="21"/>
          <w:szCs w:val="21"/>
        </w:rPr>
        <w:t xml:space="preserve">（1</w:t>
      </w:r>
      <w:r>
        <w:rPr>
          <w:rFonts w:ascii="宋体" w:hAnsi="宋体"/>
          <w:b/>
          <w:bCs/>
          <w:sz w:val="21"/>
          <w:szCs w:val="21"/>
        </w:rPr>
        <w:t xml:space="preserve">）</w:t>
      </w:r>
      <w:r>
        <w:rPr>
          <w:rFonts w:hint="eastAsia" w:ascii="宋体" w:hAnsi="宋体"/>
          <w:b/>
          <w:bCs/>
          <w:sz w:val="21"/>
          <w:szCs w:val="21"/>
        </w:rPr>
        <w:t xml:space="preserve">服务人员数量为最低人数要求，投标人可根据现场情况按需合理配置，但不得低于上述人数。</w:t>
      </w:r>
      <w:r/>
    </w:p>
    <w:p>
      <w:pPr>
        <w:ind w:left="0" w:firstLine="422"/>
        <w:jc w:val="left"/>
        <w:spacing w:line="360" w:lineRule="auto"/>
        <w:tabs>
          <w:tab w:val="left" w:pos="0" w:leader="none"/>
        </w:tabs>
        <w:rPr>
          <w:rFonts w:ascii="宋体" w:hAnsi="宋体"/>
          <w:b/>
          <w:bCs/>
          <w:sz w:val="21"/>
          <w:szCs w:val="21"/>
        </w:rPr>
      </w:pPr>
      <w:r>
        <w:rPr>
          <w:rFonts w:hint="eastAsia" w:ascii="宋体" w:hAnsi="宋体"/>
          <w:b/>
          <w:sz w:val="21"/>
          <w:szCs w:val="21"/>
        </w:rPr>
        <w:t xml:space="preserve">（2）</w:t>
      </w:r>
      <w:r>
        <w:rPr>
          <w:rFonts w:hint="eastAsia" w:ascii="宋体" w:hAnsi="宋体"/>
          <w:b/>
          <w:sz w:val="21"/>
          <w:szCs w:val="21"/>
        </w:rPr>
        <w:t xml:space="preserve">投标单位须在其投标文件中提供以上要求的相关证书（</w:t>
      </w:r>
      <w:r>
        <w:rPr>
          <w:rFonts w:hint="eastAsia" w:ascii="宋体" w:hAnsi="宋体"/>
          <w:b/>
          <w:bCs/>
          <w:sz w:val="21"/>
          <w:szCs w:val="21"/>
        </w:rPr>
        <w:t xml:space="preserve">维修主管的</w:t>
      </w:r>
      <w:r>
        <w:rPr>
          <w:rFonts w:hint="eastAsia" w:ascii="宋体" w:hAnsi="宋体"/>
          <w:b/>
          <w:sz w:val="21"/>
          <w:szCs w:val="21"/>
        </w:rPr>
        <w:t xml:space="preserve">特种作业操作证（准操项目：高压电工作业</w:t>
      </w:r>
      <w:r>
        <w:rPr>
          <w:rFonts w:hint="eastAsia" w:ascii="宋体" w:hAnsi="宋体"/>
          <w:b/>
          <w:sz w:val="21"/>
          <w:szCs w:val="21"/>
        </w:rPr>
        <w:t xml:space="preserve">）、</w:t>
      </w:r>
      <w:r>
        <w:rPr>
          <w:rFonts w:hint="eastAsia" w:ascii="宋体" w:hAnsi="宋体"/>
          <w:b/>
          <w:bCs/>
          <w:sz w:val="21"/>
          <w:szCs w:val="21"/>
        </w:rPr>
        <w:t xml:space="preserve">高压值班员的特种作业操作证（准操项目：高压电工作业）</w:t>
      </w:r>
      <w:r>
        <w:rPr>
          <w:rFonts w:hint="eastAsia" w:ascii="Times New Roman" w:hAnsi="Times New Roman"/>
          <w:b/>
          <w:sz w:val="21"/>
        </w:rPr>
        <w:t xml:space="preserve">的相关证书</w:t>
      </w:r>
      <w:r>
        <w:rPr>
          <w:rFonts w:hint="eastAsia" w:ascii="宋体" w:hAnsi="宋体"/>
          <w:b/>
          <w:bCs/>
          <w:sz w:val="21"/>
          <w:szCs w:val="21"/>
        </w:rPr>
        <w:t xml:space="preserve">扫描件</w:t>
      </w:r>
      <w:r>
        <w:rPr>
          <w:rFonts w:hint="eastAsia" w:ascii="宋体" w:hAnsi="宋体"/>
          <w:b/>
          <w:bCs/>
          <w:sz w:val="21"/>
          <w:szCs w:val="21"/>
        </w:rPr>
        <w:t xml:space="preserve">并加盖投标单位公章，未提供视为非实质性响应</w:t>
      </w:r>
      <w:r>
        <w:rPr>
          <w:rFonts w:hint="eastAsia" w:ascii="宋体" w:hAnsi="宋体"/>
          <w:b/>
          <w:bCs/>
          <w:sz w:val="21"/>
          <w:szCs w:val="21"/>
        </w:rPr>
        <w:t xml:space="preserve">。</w:t>
      </w:r>
      <w:r/>
    </w:p>
    <w:p>
      <w:pPr>
        <w:ind w:left="0" w:firstLine="422"/>
        <w:jc w:val="left"/>
        <w:spacing w:line="360" w:lineRule="auto"/>
        <w:tabs>
          <w:tab w:val="left" w:pos="0" w:leader="none"/>
        </w:tabs>
        <w:rPr>
          <w:rFonts w:ascii="宋体" w:hAnsi="宋体"/>
          <w:b/>
          <w:sz w:val="21"/>
          <w:szCs w:val="21"/>
        </w:rPr>
      </w:pPr>
      <w:r>
        <w:rPr>
          <w:rFonts w:hint="eastAsia" w:ascii="宋体" w:hAnsi="宋体"/>
          <w:b/>
          <w:sz w:val="21"/>
          <w:szCs w:val="21"/>
        </w:rPr>
        <w:t xml:space="preserve">（3）投标单位承诺为本项所有非退休人员缴纳五险一金，须提供承诺函</w:t>
      </w:r>
      <w:r>
        <w:rPr>
          <w:rFonts w:hint="eastAsia" w:ascii="Times New Roman" w:hAnsi="Times New Roman"/>
          <w:b/>
          <w:sz w:val="21"/>
        </w:rPr>
        <w:t xml:space="preserve">（附件</w:t>
      </w:r>
      <w:r>
        <w:rPr>
          <w:rFonts w:hint="eastAsia" w:ascii="Times New Roman" w:hAnsi="Times New Roman"/>
          <w:b/>
          <w:sz w:val="21"/>
        </w:rPr>
        <w:t xml:space="preserve">1</w:t>
      </w:r>
      <w:r>
        <w:rPr>
          <w:rFonts w:ascii="Times New Roman" w:hAnsi="Times New Roman"/>
          <w:b/>
          <w:sz w:val="21"/>
        </w:rPr>
        <w:t xml:space="preserve">6</w:t>
      </w:r>
      <w:r>
        <w:rPr>
          <w:rFonts w:hint="eastAsia" w:ascii="Times New Roman" w:hAnsi="Times New Roman"/>
          <w:b/>
          <w:sz w:val="21"/>
        </w:rPr>
        <w:t xml:space="preserve">）</w:t>
      </w:r>
      <w:r>
        <w:rPr>
          <w:rFonts w:hint="eastAsia" w:ascii="宋体" w:hAnsi="宋体"/>
          <w:b/>
          <w:sz w:val="21"/>
          <w:szCs w:val="21"/>
        </w:rPr>
        <w:t xml:space="preserve">并加盖投标单位公章，未提供视为非实质性响应。</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 服务人员要求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（1）身体健康；</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（2）遵纪守法、遵守工作纪律，无不良行为；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）持证上岗、熟悉岗位职责、操作程序；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）文明用语、礼貌服务；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w:t>
      </w:r>
      <w:r>
        <w:rPr>
          <w:rFonts w:hint="eastAsia" w:ascii="宋体" w:hAnsi="宋体"/>
          <w:sz w:val="21"/>
        </w:rPr>
        <w:t xml:space="preserve">）统一着装，佩戴工号牌；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（6）具备职前培训、岗位培训、达标培训等服务项目培训。</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（四）物业管理服务内容及标准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ascii="宋体" w:hAnsi="宋体"/>
          <w:b/>
          <w:sz w:val="21"/>
        </w:rPr>
        <w:t xml:space="preserve">.</w:t>
      </w:r>
      <w:r>
        <w:rPr>
          <w:rFonts w:hint="eastAsia" w:ascii="宋体" w:hAnsi="宋体"/>
          <w:b/>
          <w:sz w:val="21"/>
        </w:rPr>
        <w:t xml:space="preserve">综合管理服务内容及标准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（1）学校楼宇概况</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55"/>
        <w:gridCol w:w="1213"/>
        <w:gridCol w:w="1563"/>
        <w:gridCol w:w="1275"/>
        <w:gridCol w:w="5112"/>
      </w:tblGrid>
      <w:tr>
        <w:trPr>
          <w:jc w:val="center"/>
          <w:trHeight w:val="567"/>
        </w:trPr>
        <w:tc>
          <w:tcPr>
            <w:tcW w:w="75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W w:w="121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项目类别</w:t>
            </w:r>
            <w:r/>
          </w:p>
        </w:tc>
        <w:tc>
          <w:tcPr>
            <w:tcW w:w="156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楼宇名称</w:t>
            </w:r>
            <w:r/>
          </w:p>
          <w:p>
            <w:pPr>
              <w:ind w:left="0"/>
              <w:jc w:val="center"/>
              <w:spacing w:line="360" w:lineRule="auto"/>
              <w:widowControl w:val="off"/>
              <w:rPr>
                <w:rFonts w:ascii="宋体" w:hAnsi="宋体"/>
                <w:sz w:val="21"/>
                <w:szCs w:val="21"/>
              </w:rPr>
            </w:pPr>
            <w:r>
              <w:rPr>
                <w:rFonts w:hint="eastAsia" w:ascii="宋体" w:hAnsi="宋体"/>
                <w:sz w:val="21"/>
                <w:szCs w:val="21"/>
              </w:rPr>
              <w:t xml:space="preserve">（代号）</w:t>
            </w:r>
            <w:r/>
          </w:p>
        </w:tc>
        <w:tc>
          <w:tcPr>
            <w:tcW w:w="127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面积</w:t>
            </w:r>
            <w:r/>
          </w:p>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W w:w="511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服务内容说明</w:t>
            </w:r>
            <w:r/>
          </w:p>
        </w:tc>
      </w:tr>
      <w:tr>
        <w:trPr>
          <w:jc w:val="center"/>
          <w:trHeight w:val="567"/>
        </w:trPr>
        <w:tc>
          <w:tcPr>
            <w:tcW w:w="75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一</w:t>
            </w:r>
            <w:r/>
          </w:p>
        </w:tc>
        <w:tc>
          <w:tcPr>
            <w:tcW w:w="121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行政</w:t>
            </w:r>
            <w:r/>
          </w:p>
          <w:p>
            <w:pPr>
              <w:ind w:left="0"/>
              <w:jc w:val="center"/>
              <w:spacing w:line="360" w:lineRule="auto"/>
              <w:widowControl w:val="off"/>
              <w:rPr>
                <w:rFonts w:ascii="宋体" w:hAnsi="宋体"/>
                <w:sz w:val="21"/>
                <w:szCs w:val="21"/>
              </w:rPr>
            </w:pPr>
            <w:r>
              <w:rPr>
                <w:rFonts w:hint="eastAsia" w:ascii="宋体" w:hAnsi="宋体"/>
                <w:sz w:val="21"/>
                <w:szCs w:val="21"/>
              </w:rPr>
              <w:t xml:space="preserve">办公楼及人防工程</w:t>
            </w:r>
            <w:r/>
          </w:p>
        </w:tc>
        <w:tc>
          <w:tcPr>
            <w:tcW w:w="156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天枢楼</w:t>
            </w:r>
            <w:r/>
          </w:p>
        </w:tc>
        <w:tc>
          <w:tcPr>
            <w:tcW w:w="127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约</w:t>
            </w:r>
            <w:r>
              <w:rPr>
                <w:rFonts w:ascii="宋体" w:hAnsi="宋体"/>
                <w:sz w:val="21"/>
                <w:szCs w:val="21"/>
              </w:rPr>
              <w:t xml:space="preserve">7700</w:t>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1、公共区域保洁服务（门厅、卫生间、走廊、楼梯、楼顶等）</w:t>
            </w:r>
            <w:r/>
          </w:p>
        </w:tc>
      </w:tr>
      <w:tr>
        <w:trPr>
          <w:jc w:val="center"/>
          <w:trHeight w:val="567"/>
        </w:trPr>
        <w:tc>
          <w:tcPr>
            <w:tcW w:w="755"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2、院领导办公室内部保洁服务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、空调系统、电梯、门禁系统等公共设备的管理服务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、邮件收发、报刊分发服务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、零星维修服务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、绿植养护服务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7</w:t>
            </w:r>
            <w:r>
              <w:rPr>
                <w:rFonts w:hint="eastAsia" w:ascii="宋体" w:hAnsi="宋体"/>
                <w:sz w:val="21"/>
                <w:szCs w:val="21"/>
              </w:rPr>
              <w:t xml:space="preserve">、办公设施设备短驳服务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8</w:t>
            </w:r>
            <w:r>
              <w:rPr>
                <w:rFonts w:hint="eastAsia" w:ascii="宋体" w:hAnsi="宋体"/>
                <w:sz w:val="21"/>
                <w:szCs w:val="21"/>
              </w:rPr>
              <w:t xml:space="preserve">、会务服务</w:t>
            </w:r>
            <w:r/>
          </w:p>
        </w:tc>
      </w:tr>
      <w:tr>
        <w:trPr>
          <w:jc w:val="center"/>
          <w:trHeight w:val="567"/>
        </w:trPr>
        <w:tc>
          <w:tcPr>
            <w:tcW w:w="75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二</w:t>
            </w:r>
            <w:r/>
          </w:p>
        </w:tc>
        <w:tc>
          <w:tcPr>
            <w:tcW w:w="121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公共楼宇</w:t>
            </w:r>
            <w:r/>
          </w:p>
          <w:p>
            <w:pPr>
              <w:ind w:left="0"/>
              <w:jc w:val="center"/>
              <w:spacing w:line="360" w:lineRule="auto"/>
              <w:widowControl w:val="off"/>
              <w:rPr>
                <w:rFonts w:ascii="宋体" w:hAnsi="宋体"/>
                <w:sz w:val="21"/>
                <w:szCs w:val="21"/>
              </w:rPr>
            </w:pPr>
            <w:r>
              <w:rPr>
                <w:rFonts w:hint="eastAsia" w:ascii="宋体" w:hAnsi="宋体"/>
                <w:sz w:val="21"/>
                <w:szCs w:val="21"/>
              </w:rPr>
              <w:t xml:space="preserve">区域（包含田径场）</w:t>
            </w:r>
            <w:r/>
          </w:p>
        </w:tc>
        <w:tc>
          <w:tcPr>
            <w:tcW w:w="156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天章楼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天铎楼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天丽楼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天渠楼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天健楼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天一报告厅</w:t>
            </w:r>
            <w:r/>
          </w:p>
          <w:p>
            <w:pPr>
              <w:ind w:left="0"/>
              <w:jc w:val="center"/>
              <w:spacing w:line="360" w:lineRule="auto"/>
              <w:widowControl w:val="off"/>
              <w:rPr>
                <w:rFonts w:ascii="宋体" w:hAnsi="宋体"/>
                <w:sz w:val="21"/>
                <w:szCs w:val="21"/>
              </w:rPr>
            </w:pPr>
            <w:r>
              <w:rPr>
                <w:rFonts w:hint="eastAsia" w:ascii="宋体" w:hAnsi="宋体"/>
                <w:sz w:val="21"/>
                <w:szCs w:val="21"/>
              </w:rPr>
              <w:t xml:space="preserve">凝华厅</w:t>
            </w:r>
            <w:r/>
          </w:p>
          <w:p>
            <w:pPr>
              <w:ind w:left="0"/>
              <w:jc w:val="center"/>
              <w:spacing w:line="360" w:lineRule="auto"/>
              <w:widowControl w:val="off"/>
              <w:rPr>
                <w:rFonts w:ascii="宋体" w:hAnsi="宋体"/>
                <w:sz w:val="21"/>
                <w:szCs w:val="21"/>
              </w:rPr>
            </w:pPr>
            <w:r>
              <w:rPr>
                <w:rFonts w:hint="eastAsia" w:ascii="宋体" w:hAnsi="宋体"/>
                <w:sz w:val="21"/>
                <w:szCs w:val="21"/>
              </w:rPr>
              <w:t xml:space="preserve">从荟厅</w:t>
            </w:r>
            <w:r/>
          </w:p>
          <w:p>
            <w:pPr>
              <w:ind w:left="0"/>
              <w:jc w:val="center"/>
              <w:spacing w:line="360" w:lineRule="auto"/>
              <w:widowControl w:val="off"/>
              <w:rPr>
                <w:rFonts w:ascii="宋体" w:hAnsi="宋体"/>
                <w:sz w:val="21"/>
                <w:szCs w:val="21"/>
              </w:rPr>
            </w:pPr>
            <w:r>
              <w:rPr>
                <w:rFonts w:hint="eastAsia" w:ascii="宋体" w:hAnsi="宋体"/>
                <w:sz w:val="21"/>
                <w:szCs w:val="21"/>
              </w:rPr>
              <w:t xml:space="preserve">高</w:t>
            </w:r>
            <w:r>
              <w:rPr>
                <w:rFonts w:ascii="宋体" w:hAnsi="宋体"/>
                <w:sz w:val="21"/>
                <w:szCs w:val="21"/>
              </w:rPr>
              <w:t xml:space="preserve">井头2</w:t>
            </w:r>
            <w:r>
              <w:rPr>
                <w:rFonts w:hint="eastAsia" w:ascii="宋体" w:hAnsi="宋体"/>
                <w:sz w:val="21"/>
                <w:szCs w:val="21"/>
              </w:rPr>
              <w:t xml:space="preserve">号</w:t>
            </w:r>
            <w:r/>
          </w:p>
        </w:tc>
        <w:tc>
          <w:tcPr>
            <w:tcW w:w="127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约</w:t>
            </w:r>
            <w:r>
              <w:rPr>
                <w:rFonts w:ascii="宋体" w:hAnsi="宋体"/>
                <w:sz w:val="21"/>
                <w:szCs w:val="21"/>
              </w:rPr>
              <w:t xml:space="preserve">31000</w:t>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1、公共区域保洁服务（门厅、卫生间、走廊、楼梯、楼顶等）</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、室内区域保洁（普通教室、阶梯教室、教师休息室、报告厅、室内篮球场、健身房、图书阅览室等）</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、大型活动服务(院级）</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、空调系统、门禁系统等公共设备的管理服务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、零星维修服务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、教室的日常管理服务（含多媒体设备、电扇、灯具、课桌椅等的维修维护与管理）</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7</w:t>
            </w:r>
            <w:r>
              <w:rPr>
                <w:rFonts w:hint="eastAsia" w:ascii="宋体" w:hAnsi="宋体"/>
                <w:sz w:val="21"/>
                <w:szCs w:val="21"/>
              </w:rPr>
              <w:t xml:space="preserve">、报告厅的日常管理服务（含多媒体设备、灯管设备、家具陈设等维修维护）</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8</w:t>
            </w:r>
            <w:r>
              <w:rPr>
                <w:rFonts w:hint="eastAsia" w:ascii="宋体" w:hAnsi="宋体"/>
                <w:sz w:val="21"/>
                <w:szCs w:val="21"/>
              </w:rPr>
              <w:t xml:space="preserve">、绿植养护服务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9</w:t>
            </w:r>
            <w:r>
              <w:rPr>
                <w:rFonts w:hint="eastAsia" w:ascii="宋体" w:hAnsi="宋体"/>
                <w:sz w:val="21"/>
                <w:szCs w:val="21"/>
              </w:rPr>
              <w:t xml:space="preserve">、办公设施设备短驳服务</w:t>
            </w:r>
            <w:r/>
          </w:p>
        </w:tc>
      </w:tr>
      <w:tr>
        <w:trPr>
          <w:jc w:val="center"/>
          <w:trHeight w:val="567"/>
        </w:trPr>
        <w:tc>
          <w:tcPr>
            <w:tcW w:w="75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三</w:t>
            </w:r>
            <w:r/>
          </w:p>
        </w:tc>
        <w:tc>
          <w:tcPr>
            <w:tcW w:w="121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专业教学</w:t>
            </w:r>
            <w:r/>
          </w:p>
          <w:p>
            <w:pPr>
              <w:ind w:left="0"/>
              <w:jc w:val="center"/>
              <w:spacing w:line="360" w:lineRule="auto"/>
              <w:widowControl w:val="off"/>
              <w:rPr>
                <w:rFonts w:ascii="宋体" w:hAnsi="宋体"/>
                <w:sz w:val="21"/>
                <w:szCs w:val="21"/>
              </w:rPr>
            </w:pPr>
            <w:r>
              <w:rPr>
                <w:rFonts w:hint="eastAsia" w:ascii="宋体" w:hAnsi="宋体"/>
                <w:sz w:val="21"/>
                <w:szCs w:val="21"/>
              </w:rPr>
              <w:t xml:space="preserve">区域及人防工程</w:t>
            </w:r>
            <w:r/>
          </w:p>
        </w:tc>
        <w:tc>
          <w:tcPr>
            <w:tcW w:w="156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天巧楼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天波楼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天筹楼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文驷楼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文绍楼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文济楼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文建楼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文侣楼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文绣楼</w:t>
            </w:r>
            <w:r/>
          </w:p>
          <w:p>
            <w:pPr>
              <w:ind w:left="0"/>
              <w:jc w:val="center"/>
              <w:spacing w:line="360" w:lineRule="auto"/>
              <w:widowControl w:val="off"/>
              <w:rPr>
                <w:rFonts w:ascii="宋体" w:hAnsi="宋体"/>
                <w:sz w:val="21"/>
                <w:szCs w:val="21"/>
              </w:rPr>
            </w:pPr>
            <w:r>
              <w:rPr>
                <w:rFonts w:hint="eastAsia" w:ascii="宋体" w:hAnsi="宋体"/>
                <w:sz w:val="21"/>
                <w:szCs w:val="21"/>
              </w:rPr>
              <w:t xml:space="preserve">天工楼</w:t>
            </w:r>
            <w:r/>
          </w:p>
        </w:tc>
        <w:tc>
          <w:tcPr>
            <w:tcW w:w="127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约</w:t>
            </w:r>
            <w:r>
              <w:rPr>
                <w:rFonts w:ascii="宋体" w:hAnsi="宋体"/>
                <w:sz w:val="21"/>
                <w:szCs w:val="21"/>
              </w:rPr>
              <w:t xml:space="preserve">120000</w:t>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1、公共区域保洁服务（门厅、卫生间、走廊、楼</w:t>
            </w:r>
            <w:r>
              <w:rPr>
                <w:rFonts w:hint="eastAsia" w:ascii="宋体" w:hAnsi="宋体"/>
                <w:sz w:val="21"/>
                <w:szCs w:val="21"/>
              </w:rPr>
              <w:t xml:space="preserve">梯、楼顶等）</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、零星维修服务</w:t>
            </w:r>
            <w:r/>
          </w:p>
        </w:tc>
      </w:tr>
      <w:tr>
        <w:trPr>
          <w:jc w:val="center"/>
          <w:trHeight w:val="1076"/>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、绿植养护服务</w:t>
            </w:r>
            <w:r/>
          </w:p>
        </w:tc>
      </w:tr>
      <w:tr>
        <w:trPr>
          <w:jc w:val="center"/>
          <w:trHeight w:val="600"/>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1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563"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、办公设施设备短驳服务</w:t>
            </w:r>
            <w:r/>
          </w:p>
        </w:tc>
      </w:tr>
      <w:tr>
        <w:trPr>
          <w:jc w:val="center"/>
          <w:trHeight w:val="600"/>
        </w:trPr>
        <w:tc>
          <w:tcPr>
            <w:tcW w:w="755" w:type="dxa"/>
            <w:vAlign w:val="center"/>
            <w:vMerge w:val="continue"/>
            <w:textDirection w:val="lrTb"/>
            <w:noWrap w:val="false"/>
          </w:tcPr>
          <w:p>
            <w:pPr>
              <w:ind w:left="0"/>
              <w:jc w:val="left"/>
              <w:spacing w:line="360" w:lineRule="auto"/>
              <w:widowControl w:val="off"/>
              <w:rPr>
                <w:rFonts w:ascii="宋体" w:hAnsi="宋体"/>
                <w:sz w:val="24"/>
                <w:szCs w:val="24"/>
              </w:rPr>
            </w:pPr>
            <w:r>
              <w:rPr>
                <w:rFonts w:ascii="宋体" w:hAnsi="宋体"/>
                <w:sz w:val="24"/>
                <w:szCs w:val="24"/>
              </w:rPr>
            </w:r>
            <w:r/>
          </w:p>
        </w:tc>
        <w:tc>
          <w:tcPr>
            <w:tcW w:w="1213" w:type="dxa"/>
            <w:vAlign w:val="center"/>
            <w:vMerge w:val="continue"/>
            <w:textDirection w:val="lrTb"/>
            <w:noWrap w:val="false"/>
          </w:tcPr>
          <w:p>
            <w:pPr>
              <w:ind w:left="0"/>
              <w:jc w:val="left"/>
              <w:spacing w:line="360" w:lineRule="auto"/>
              <w:widowControl w:val="off"/>
              <w:rPr>
                <w:rFonts w:ascii="宋体" w:hAnsi="宋体"/>
                <w:sz w:val="24"/>
                <w:szCs w:val="24"/>
              </w:rPr>
            </w:pPr>
            <w:r>
              <w:rPr>
                <w:rFonts w:ascii="宋体" w:hAnsi="宋体"/>
                <w:sz w:val="24"/>
                <w:szCs w:val="24"/>
              </w:rPr>
            </w:r>
            <w:r/>
          </w:p>
        </w:tc>
        <w:tc>
          <w:tcPr>
            <w:tcW w:w="1563" w:type="dxa"/>
            <w:vAlign w:val="center"/>
            <w:vMerge w:val="continue"/>
            <w:textDirection w:val="lrTb"/>
            <w:noWrap w:val="false"/>
          </w:tcPr>
          <w:p>
            <w:pPr>
              <w:ind w:left="0"/>
              <w:jc w:val="left"/>
              <w:spacing w:line="360" w:lineRule="auto"/>
              <w:widowControl w:val="off"/>
              <w:rPr>
                <w:rFonts w:ascii="宋体" w:hAnsi="宋体"/>
                <w:sz w:val="24"/>
                <w:szCs w:val="24"/>
              </w:rPr>
            </w:pPr>
            <w:r>
              <w:rPr>
                <w:rFonts w:ascii="宋体" w:hAnsi="宋体"/>
                <w:sz w:val="24"/>
                <w:szCs w:val="24"/>
              </w:rPr>
            </w:r>
            <w:r/>
          </w:p>
        </w:tc>
        <w:tc>
          <w:tcPr>
            <w:tcW w:w="1275" w:type="dxa"/>
            <w:vAlign w:val="center"/>
            <w:vMerge w:val="continue"/>
            <w:textDirection w:val="lrTb"/>
            <w:noWrap w:val="false"/>
          </w:tcPr>
          <w:p>
            <w:pPr>
              <w:ind w:left="0"/>
              <w:jc w:val="left"/>
              <w:spacing w:line="360" w:lineRule="auto"/>
              <w:widowControl w:val="off"/>
              <w:rPr>
                <w:rFonts w:ascii="宋体" w:hAnsi="宋体"/>
                <w:sz w:val="24"/>
                <w:szCs w:val="24"/>
              </w:rPr>
            </w:pPr>
            <w:r>
              <w:rPr>
                <w:rFonts w:ascii="宋体" w:hAnsi="宋体"/>
                <w:sz w:val="24"/>
                <w:szCs w:val="24"/>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、气泵房维护保养管理</w:t>
            </w:r>
            <w:r/>
          </w:p>
        </w:tc>
      </w:tr>
      <w:tr>
        <w:trPr>
          <w:jc w:val="center"/>
          <w:trHeight w:val="567"/>
        </w:trPr>
        <w:tc>
          <w:tcPr>
            <w:tcW w:w="75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四</w:t>
            </w:r>
            <w:r/>
          </w:p>
        </w:tc>
        <w:tc>
          <w:tcPr>
            <w:gridSpan w:val="2"/>
            <w:tcW w:w="2776"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17幢宿舍楼（包含12号门和食堂一楼区域卫生间）</w:t>
            </w:r>
            <w:r/>
          </w:p>
        </w:tc>
        <w:tc>
          <w:tcPr>
            <w:tcW w:w="1275"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约76000</w:t>
            </w:r>
            <w:r/>
          </w:p>
        </w:tc>
        <w:tc>
          <w:tcPr>
            <w:tcW w:w="511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1、公共区域保洁服务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gridSpan w:val="2"/>
            <w:tcW w:w="2776"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2、公共卫生间保洁服务（5-10号楼）</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gridSpan w:val="2"/>
            <w:tcW w:w="2776"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3、零星维修服务</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gridSpan w:val="2"/>
            <w:tcW w:w="2776"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vMerge w:val="restart"/>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4、公寓管理</w:t>
            </w:r>
            <w:r/>
          </w:p>
        </w:tc>
      </w:tr>
      <w:tr>
        <w:trPr>
          <w:jc w:val="center"/>
          <w:trHeight w:val="567"/>
        </w:trPr>
        <w:tc>
          <w:tcPr>
            <w:tcW w:w="75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gridSpan w:val="2"/>
            <w:tcW w:w="2776"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1275" w:type="dxa"/>
            <w:vAlign w:val="center"/>
            <w:vMerge w:val="continue"/>
            <w:textDirection w:val="lrTb"/>
            <w:noWrap w:val="false"/>
          </w:tcPr>
          <w:p>
            <w:pPr>
              <w:ind w:left="0" w:firstLine="420"/>
              <w:jc w:val="center"/>
              <w:spacing w:line="360" w:lineRule="auto"/>
              <w:widowControl w:val="off"/>
              <w:rPr>
                <w:rFonts w:ascii="宋体" w:hAnsi="宋体"/>
                <w:sz w:val="21"/>
                <w:szCs w:val="21"/>
              </w:rPr>
            </w:pPr>
            <w:r>
              <w:rPr>
                <w:rFonts w:ascii="宋体" w:hAnsi="宋体"/>
                <w:sz w:val="21"/>
                <w:szCs w:val="21"/>
              </w:rPr>
            </w:r>
            <w:r/>
          </w:p>
        </w:tc>
        <w:tc>
          <w:tcPr>
            <w:tcW w:w="5112"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5、办公设施设备短驳服务</w:t>
            </w:r>
            <w:r/>
          </w:p>
        </w:tc>
      </w:tr>
    </w:tbl>
    <w:p>
      <w:pPr>
        <w:pStyle w:val="858"/>
      </w:pPr>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（2）服务内容及要求</w:t>
      </w:r>
      <w:r/>
    </w:p>
    <w:p>
      <w:pPr>
        <w:ind w:left="0" w:firstLine="420"/>
        <w:spacing w:line="360" w:lineRule="auto"/>
        <w:tabs>
          <w:tab w:val="left" w:pos="420" w:leader="none"/>
          <w:tab w:val="left" w:pos="540" w:leader="none"/>
        </w:tabs>
        <w:rPr>
          <w:rFonts w:ascii="宋体" w:hAnsi="宋体"/>
          <w:bCs/>
          <w:sz w:val="21"/>
        </w:rPr>
      </w:pPr>
      <w:r>
        <w:rPr>
          <w:rFonts w:hint="eastAsia" w:ascii="宋体" w:hAnsi="宋体"/>
          <w:bCs/>
          <w:sz w:val="21"/>
        </w:rPr>
        <w:t xml:space="preserve">1</w:t>
      </w:r>
      <w:r>
        <w:rPr>
          <w:rFonts w:ascii="宋体" w:hAnsi="宋体"/>
          <w:bCs/>
          <w:sz w:val="21"/>
        </w:rPr>
        <w:t xml:space="preserve">.</w:t>
      </w:r>
      <w:r>
        <w:rPr>
          <w:rFonts w:hint="eastAsia" w:ascii="宋体" w:hAnsi="宋体"/>
          <w:bCs/>
          <w:sz w:val="21"/>
        </w:rPr>
        <w:t xml:space="preserve">服务人员要求：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1.1身体健康、品貌端正，着装整齐，具有良好的品德素质。</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1.2项目管理人员（项目经理）应为投标单位的</w:t>
      </w:r>
      <w:r>
        <w:rPr>
          <w:rFonts w:hint="eastAsia" w:ascii="宋体" w:hAnsi="宋体"/>
          <w:sz w:val="21"/>
        </w:rPr>
        <w:t xml:space="preserve">在职员工</w:t>
      </w:r>
      <w:r>
        <w:rPr>
          <w:rFonts w:ascii="宋体" w:hAnsi="宋体"/>
          <w:sz w:val="21"/>
        </w:rPr>
        <w:t xml:space="preserve">，具有敬业精神、服务意识、专业技能，具有一定的法律知识和善于沟通、处事应变能力。</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1.3服务人员应具年龄上限及各岗位上岗证要求具体按“</w:t>
      </w:r>
      <w:r>
        <w:rPr>
          <w:rFonts w:hint="eastAsia" w:ascii="宋体" w:hAnsi="宋体"/>
          <w:sz w:val="21"/>
        </w:rPr>
        <w:t xml:space="preserve">人员配置要求</w:t>
      </w:r>
      <w:r>
        <w:rPr>
          <w:rFonts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1.4所有人员必须掌握必要的消防灭火技能，定期进行消防演练。</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1.5所有人员岗位须固定，不得兼职其他岗位。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项目管理要求：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.1目标要求：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2.1.1投标人应根据校方管理规定与服务要求，制订切实可行的校园</w:t>
      </w:r>
      <w:r>
        <w:rPr>
          <w:rFonts w:hint="eastAsia" w:ascii="宋体" w:hAnsi="宋体"/>
          <w:sz w:val="21"/>
        </w:rPr>
        <w:t xml:space="preserve">物业</w:t>
      </w:r>
      <w:r>
        <w:rPr>
          <w:rFonts w:ascii="宋体" w:hAnsi="宋体"/>
          <w:sz w:val="21"/>
        </w:rPr>
        <w:t xml:space="preserve">服务整体方案和应急预案，突发事件反应迅速，预案处置有力。</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2.1.2投标人应依法办事，文明值勤，严格管理，保障学校财产和师生人身不受侵害，维护正常的教学、科研、生活秩序。</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2.1.3投标人应做到全年无责任事故和责任案件发生，校园服务满意率在</w:t>
      </w:r>
      <w:r>
        <w:rPr>
          <w:rFonts w:hint="eastAsia" w:ascii="宋体" w:hAnsi="宋体"/>
          <w:sz w:val="21"/>
        </w:rPr>
        <w:t xml:space="preserve">9</w:t>
      </w:r>
      <w:r>
        <w:rPr>
          <w:rFonts w:ascii="宋体" w:hAnsi="宋体"/>
          <w:sz w:val="21"/>
        </w:rPr>
        <w:t xml:space="preserve">0%以上。</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.2服务要求：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2.2.1投标人应树立“服务第一，业主至上”的思想，切实维护学校与师生的</w:t>
      </w:r>
      <w:r>
        <w:rPr>
          <w:rFonts w:hint="eastAsia" w:ascii="宋体" w:hAnsi="宋体"/>
          <w:sz w:val="21"/>
        </w:rPr>
        <w:t xml:space="preserve">干净卫生环境</w:t>
      </w:r>
      <w:r>
        <w:rPr>
          <w:rFonts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2.2.2投标人管理应坚持原则、慎密严谨；服务以人为本、主动热情；处理问题高度警惕、有理有节.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2.2.3上岗人员仪表整洁，业务操作规范，礼貌待人，保持岗位卫生整洁.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2.2.4依法办事，文明执勤，不与师生发生争吵，杜绝与师生发生冲突，禁止出手伤及师生人身安全</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2.2.5服从学校领导，遵守学校制度，师生有求必应，有险情必出。</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.3管理要求：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2.3.1投标人应负责提供进驻人员所需的</w:t>
      </w:r>
      <w:r>
        <w:rPr>
          <w:rFonts w:hint="eastAsia" w:ascii="宋体" w:hAnsi="宋体"/>
          <w:sz w:val="21"/>
        </w:rPr>
        <w:t xml:space="preserve">耗材</w:t>
      </w:r>
      <w:r>
        <w:rPr>
          <w:rFonts w:ascii="宋体" w:hAnsi="宋体"/>
          <w:sz w:val="21"/>
        </w:rPr>
        <w:t xml:space="preserve">、</w:t>
      </w:r>
      <w:r>
        <w:rPr>
          <w:rFonts w:hint="eastAsia" w:ascii="宋体" w:hAnsi="宋体"/>
          <w:sz w:val="21"/>
        </w:rPr>
        <w:t xml:space="preserve">工具</w:t>
      </w:r>
      <w:r>
        <w:rPr>
          <w:rFonts w:ascii="宋体" w:hAnsi="宋体"/>
          <w:sz w:val="21"/>
        </w:rPr>
        <w:t xml:space="preserve">等设备，常用办公耗材等。</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2.3.2投标人应从校方安全实际出发，经常开展在岗人员业务培训和紧急预案演练。</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2.设备设施运行维护内容及标准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（1）设备设施运行维护内容：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房屋整体结构巡查巡视，负责室外各类设备设施运转，负责建筑内水电设备、空调系统、电梯、门禁系统、暖通空调、生活用水泵房、气房、水管、网络系统、燃气设施、通讯设施、灯光音响设备、设备器材、舞台机械设备、会议室多媒体设施设备以及上述设备设施安全提醒、操作运行标识的日常管理维护，定期检查，及时维修或通知后勤处进行处理，保证运行正常。</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）设备设施运行维护标准：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总体标准：保证设施设备完好，正常运转。</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设备设施房屋明确责任人，钥匙专人保管，定期检查，保持整洁；</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熟悉楼宇主要水表、井、阀、管道等的位置、走向、型号、功率、数量等相关参数，并做好统计和相关记录。保持楼面落水管落水口等正常完好。每月清扫1次以上排水明沟；每季度对地下管井清理疏通1次，每月对屋面楼顶进行清理疏通1次，做好相关记录，保证通道清洁，排水畅通；</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3</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空调系统定期检查，每月至少一次，简单故障及时处理，其他故障及时报告后勤处，一年不少于2次定期维修保养工作（包括滤网拆洗），并做好相关记录。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4</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熟悉各类设备设施的基本保养维护知识，每月至少进行一次检查，简单故障及时处理，其它故障及时报告后勤处或相关单位，并做好相关记录；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5</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定期对各类机械设备及灯光照明及音响设备进行检查，每月至少一次，简单故障及时处理，其他故障及时报告后勤处或相关单位，并做好相关记录；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6</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配合学校后勤处做好配电设备设施的运行管理与定期检测，并作好记录；</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7</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负责设备、设施的使用安全，防止人为破坏事件的发生；</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8</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做好节能减排工作，按照学校节能要求和相关规定，对楼内存在的常明灯，常流水，空调开启未按学校规定等现象进行必要的管理，杜绝浪费；</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9</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设备设施安全提醒、操作运行标识配置齐全、内容清晰，且维护更新及时；</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10</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举行活动时,负责学校设备设施的运行保障服务；活动结束后，及时恢复现场。 </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3.维修服务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（1）维修服务内容：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主要为零星维修，含各类设施、电扇、灯具、课桌椅、网线、水晶头、网络接口模块等零修及管养。及时发现楼内损坏的一切物品、构筑物、建筑物、设施、设备等，并追踪其修复情况，保证正常运转和使用。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）维修服务标准：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总体标准：及时发现、上报楼宇内损坏的一切物品、构筑物、建筑物、设施、设备等，并追踪其修复情况，保证大楼的正常运转和使用。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设立报修网络及紧急报修电话，做好维修记录并建档。原则上紧急维修响应不超过半小时，做到小修不过夜，大修不超过24小时。</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及时发现或根据接报（要现场勘查、证实）事项，立即上报学校后勤处，并依据其下达的任务进行修复。</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3</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如出现水管突然爆裂、突然停电或可能出现人身、财产损失的，可先进行抢修并同时上报学校后勤处。</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4</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教室课桌椅、讲台、黑板、电铃、扩音器材、玻璃窗、窗帘、电风扇等零星维修，须做到随坏随修，不能影响正常的教育教学活动。</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5</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由其他单位进行维修，物业应做好配合工作，并对进入楼宇内部施工的人员进行必要的登记和管理，做到工完人走场清，不留建筑垃圾。</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6</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房屋的使用、维修及养护，维修项目主要为零修，具体零修范围如下：室内所有LED电源、灯管、灯具、灯头、灯座、镇流器更换；普通插座、空调插座更换；普通开</w:t>
      </w:r>
      <w:r>
        <w:rPr>
          <w:rFonts w:hint="eastAsia" w:ascii="宋体" w:hAnsi="宋体"/>
          <w:sz w:val="21"/>
        </w:rPr>
        <w:t xml:space="preserve">关、延时开关更换；墙面污染的打磨；空气开关（单相40A及以下）更换；户内箱各回路检修；DN40及以下阀门更换；卫生间隔断、各大小便器更换；各下水道疏通；各单体内给水管道维护；门锁更换；玻璃更换；室内5米以下窗帘杆维修更换；各门窗维修；小浴室淋浴头及混水阀维修更换。并承担公用房内所有房间、走廊、楼梯、卫生间等公共部位的门窗、门锁、水龙头、冲洗阀、水箱、卫生间隔断、下水管道疏通，公用房附属化粪池清理疏通等维修工作；体育健身器材、报告厅舞台灯光音响、运动场馆座椅、灯光音响设备及电子屏等未涉及更换零配件的简单维护。</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7</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负责学院各楼层弱电间至办公室、活动室、教室、宿舍等网络布线的动态改动、新铺设工作（含室内布线的改动、新建），以及楼层交换机以下网络线路引起的网络故障排查维护工作（楼层弱电间以上由信息处负责）；跟踪支持无线</w:t>
      </w:r>
      <w:r>
        <w:rPr>
          <w:rFonts w:ascii="宋体" w:hAnsi="宋体"/>
          <w:sz w:val="21"/>
        </w:rPr>
        <w:t xml:space="preserve">AP的调整、安装工作，根据</w:t>
      </w:r>
      <w:r>
        <w:rPr>
          <w:rFonts w:hint="eastAsia" w:ascii="宋体" w:hAnsi="宋体"/>
          <w:sz w:val="21"/>
        </w:rPr>
        <w:t xml:space="preserve">信息处</w:t>
      </w:r>
      <w:r>
        <w:rPr>
          <w:rFonts w:ascii="宋体" w:hAnsi="宋体"/>
          <w:sz w:val="21"/>
        </w:rPr>
        <w:t xml:space="preserve">的施工方案，配合完成AP的布线、安装工作</w:t>
      </w:r>
      <w:r>
        <w:rPr>
          <w:rFonts w:hint="eastAsia" w:ascii="宋体" w:hAnsi="宋体"/>
          <w:sz w:val="21"/>
        </w:rPr>
        <w:t xml:space="preserve">；动态跟踪学院中心机房的供电情况；遇断电情况，及时切市电线路使断电时间尽量缩短；做好定期巡检工作，并向信息处和后勤处汇报工作情况。</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4.保洁服务内容及标准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w:t>
      </w:r>
      <w:r>
        <w:rPr>
          <w:rFonts w:hint="eastAsia" w:ascii="宋体" w:hAnsi="宋体"/>
          <w:sz w:val="21"/>
        </w:rPr>
        <w:t xml:space="preserve">）保洁服务内容：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负责苏州工业职业技术学院行政楼、教学楼、天工楼、公寓宿舍的公共区域及门面房和食堂卫生间的卫生清洁工作，具体范围包括但不限于：大厅、楼梯、台阶、公共通道、平台、屋顶、内部梁柱顶及钢架、门窗、楼内墙、外墙玻璃、电梯间、强弱电间、卫生间等所有公共部位保持清洁，做到无杂物、无垃圾、无污垢、无污渍、无异味。确保楼卫生责任区明亮整洁。完成有关业务部门临时委托的应急工作。室内区域保</w:t>
      </w:r>
      <w:r>
        <w:rPr>
          <w:rFonts w:hint="eastAsia" w:ascii="宋体" w:hAnsi="宋体"/>
          <w:sz w:val="21"/>
        </w:rPr>
        <w:t xml:space="preserve">洁包括：普通教室、阶梯教室、教师休息室、报告厅、室内篮球馆、室外篮球场、室外排球场、室外网球场、室外匹克球场、乒乓房、跳绳房、瑜伽房、散打房、形体房、体测房、图书阅览室等。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②负责各行政办公楼、教学楼、体育场馆、公寓宿舍、天工楼等公共用房的清洁工作，公寓宿舍含公共卫生间保洁；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③负责区域内所有绿化清洁工作；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④负责周边区域清洁工作，包括河道保洁(须配置保洁船)；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⑤举办活动时，负责场馆保洁工作；活动结束后，及时恢复现场；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⑥窗帘、会议室座椅布套等定期洗涤(每年清洗1次)；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⑦水景水体养护：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学校范围内水景的水体保洁、养护：树立预防溺水的警示标识和温馨提示，安排保洁员定期及时地对水面上的漂浮、树叶等进行打捞，防止树木落叶及枯草腐烂而污染水系。每月对水体进行消毒过滤，经校方允许的，可适当采用漂白粉和硫酸铜进行杀菌。加固水岸草坪和绿地，防止塌陷，避免草木随雨水冲刷进入水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（2）保洁服务标准：</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①公共区域（大厅、楼梯、台阶、公共通道、平台、屋顶、内部梁柱顶及钢架、门窗、楼内墙及附属设施，馆外包干区及除铝板以外的外墙）</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日打扫各楼层通道和楼梯台阶，并拖洗干净；垃圾收集每日至少1次；每日用干净的抹布擦抹1次楼梯扶手及玻璃、各层和通道的玻璃箱、灯具、墙面、地脚线等公共设施；电梯轿厢墙面、顶棚每周除尘2次；每周擦2次楼梯道外墙及门窗玻璃；外墙玻璃每季度清洁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（1）大厅玻璃大门无手印、无灰尘，保持干净明亮；墙面无灰尘、无手印、无脚印。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（2）天花板、墙壁无灰迹，无蜘蛛网、无乱张贴画等。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（3）地面无污渍、无水渍、干净明亮，不得有污迹及废弃物，地砖拼缝明显、整齐。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（4）地毯干净，无灰尘、杂物、污迹；地毯干燥、绒面蓬松、有弹性、舒适。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（5）楼梯台阶不得有明显污迹及废弃物，楼梯扶手、玻璃及栏杆手摸无尘。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（6）玻璃箱、灯具、墙面、地脚线、指示牌等公共设施无明显污渍、灰尘。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（7）电梯轿厢内无异味、无乱粘贴现象，地面无污渍、无水渍、无杂物，四壁光亮、无浮灰、无污渍、无锈渍，顶棚的应浮灰、无蜘蛛网，电梯门槽无泥沙、无杂物。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（8）馆外包干区域地面无杂物、积水，无明显污迹、泥沙，绿化带内无杂物；外墙立面保持材料原有光泽，无积灰和污迹，外墙玻璃保持光泽透明、无积灰和污迹。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（9）定期检查室外天台、雨篷、屋顶，雨季要特别检查，确保无杂物、垃圾，排水口畅通，水沟无杂物、杂草，保持檐沟、雨水口、落水管的畅通。</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②公用卫生间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每日对公用卫生间巡查清洁，清洁内容包括：通风换气；冲洗洁具；清扫地面垃圾、清倒垃圾篓、换垃圾袋；用洗洁剂清洗大、小便器；用抹布擦洗洗手盆并冲洗干净；用毛巾抹墙面、台面、开关、门牌；用毛</w:t>
      </w:r>
      <w:r>
        <w:rPr>
          <w:rFonts w:hint="eastAsia" w:ascii="宋体" w:hAnsi="宋体"/>
          <w:sz w:val="21"/>
        </w:rPr>
        <w:t xml:space="preserve">巾擦干净玻璃、镜面；用拖把拖干净地面；视情况可提供补充卷纸、洗手液；喷洒空气清新剂，小便器内放置香球等项目；每日早上用清洁工具清洁公用卫生间的玻璃镜；每周1次用毛巾擦灯具；每周至少1次对公用卫生间进行消杀，发现墙壁有字及污渍及时清洁。在卫生间明显位置公示每天保洁记录情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（1）室内无异味、臭味。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（2）卫生洁具做到无水垢、无发丝、无痰迹、无异味、无黄斑。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（3）地面无烟头、纸屑、污渍、积水，天花板、墙面干燥，无灰尘、蜘蛛网。</w:t>
      </w:r>
      <w:r/>
    </w:p>
    <w:p>
      <w:pPr>
        <w:ind w:left="0" w:firstLine="420"/>
        <w:spacing w:line="360" w:lineRule="auto"/>
        <w:tabs>
          <w:tab w:val="left" w:pos="420" w:leader="none"/>
          <w:tab w:val="left" w:pos="540" w:leader="none"/>
        </w:tabs>
        <w:rPr>
          <w:rFonts w:ascii="宋体" w:hAnsi="宋体"/>
          <w:b/>
          <w:bCs/>
          <w:sz w:val="21"/>
        </w:rPr>
      </w:pPr>
      <w:r>
        <w:rPr>
          <w:rFonts w:hint="eastAsia" w:ascii="宋体" w:hAnsi="宋体"/>
          <w:sz w:val="21"/>
        </w:rPr>
        <w:t xml:space="preserve">（4）镜面、台面应保持明净，做到无尘、无痕、无水迹、无手印；洗脸盆釉面光泽均匀，金属水龙头</w:t>
      </w:r>
      <w:r>
        <w:rPr>
          <w:rFonts w:hint="eastAsia" w:ascii="宋体" w:hAnsi="宋体"/>
          <w:b/>
          <w:bCs/>
          <w:sz w:val="21"/>
        </w:rPr>
        <w:t xml:space="preserve">明亮、无水渍、无污垢。</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③教室室内区域保洁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教学区普通教室、阶梯教室、多媒体教室、教师休息室、报告厅等，包含但不限于桌、椅、讲台、黑板、电灯、电扇、门、窗、等设施设备。上课期间，教室等每日分时段打扫3次；无课教室保持干净、整洁，至少3天打扫一次；黑板彻底擦拭（无灰尘）每周1次；室内墙面、门、窗每周擦拭1次；室内垃圾及时清理；对桌、椅、讲台、门把手等每周消毒1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（1）室内墙壁及天花板无灰尘、无蜘蛛网。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（2）地面干净、整洁、无积尘、无污渍。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（3）有课教室桌、椅、讲台无灰尘，桌屉内无杂物。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（3）无课教室保持干净、整洁，清洁后及时关闭。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（4）黑板在早上、下午、晚上和各项考试前擦拭干净。</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（5）墙面、桌面无张贴、乱涂乱画，如有，须及时清理。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（6）电灯、电扇干净、整洁，无积尘。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（7）教室内桌椅摆放整齐；考试前按照要求摆放桌椅。</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④各运动训练场馆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主馆、羽毛球场、篮球场、健身房等室内活动场所体育课后即时清洁，无课时每天清洁一次；开放时间随时保洁。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主馆观众席每月进行一次整体清洁，遇大型演出、会议等活动，活动开始前、结束后需及时进行清洁。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（1）地面干净无明显灰尘、无污渍、无强粘物、无水迹、无果壳等杂物。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（2）墙面无灰尘、无乱张贴、无蜘蛛网。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（3）电表箱、桌椅、柜橱无积灰、污渍，门窗洁净、无污渍和明显灰尘。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（4）运动器械表面洁净无灰尘、汗渍、油渍，与地面接缝无积尘。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主馆看台栏杆、扶手无积尘、无鞋印、无污渍，地面油漆光亮、无积尘、无污渍、无杂物，座椅无积尘、无污渍，玻璃箱、墙面、地脚线、指示牌等设施无明显污渍、灰尘，主席台地板表面、角落无明显灰尘、无污渍。</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⑤会议室、接待室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每周一次对会议室、接待室进行地面清洁。桌面积灰抹干净；遇有会议及来宾时，负责会议前后的桌面及地面、门窗清洁，会议进行中提供会务服务等。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（1）室内空气清新、无异味，无灰尘飞扬。</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（2）墙面清洁无污渍，用棉布擦拭缝隙，无灰尘、无污垢、无蜘蛛网。</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（3）地面清洁无垃圾杂物，无污渍水渍。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（4）茶水柜内外、电表箱清洁无灰尘、无污渍，茶几、沙发表面无灰尘、无污渍、无水渍，与地面相接处无积尘、无污渍。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（5）物品摆放整齐，茶具、烟灰缸等擦拭干净无污垢、无水渍。</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⑥垃圾桶保洁（室内外）</w:t>
      </w:r>
      <w:r>
        <w:rPr>
          <w:rFonts w:ascii="宋体" w:hAnsi="宋体"/>
          <w:b/>
          <w:bCs/>
          <w:sz w:val="21"/>
        </w:rPr>
        <w:tab/>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垃圾桶每天擦拭一次，每星期至少清洗一次（夏季每三天至少清洗一次）。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（1）垃圾桶、果皮箱周围地面无散落垃圾、无污水、无明显污迹。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（2）垃圾桶、果皮箱无污迹、无油污。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（3）垃圾日产日清，每日不定时收集垃圾，不得超过垃圾桶容量的二分之一。</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⑦绿化服务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区域内绿植每周检查养护。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保持绿植盆株盆体干净无灰尘、污迹，绿叶无浮尘，盆内无杂物。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定期浇水、修剪、防虫害等养护。</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⑧周边包干区域保洁服务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每天七点半以前对楼宇周边包干区域进行清洁，此外每天上午、下午各至少一次进行卫生巡查，及时清洁垃圾杂物。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（1）主干道路、绿化带干净、整洁，无果皮、烟头、宠物粪便、塑料底、杂物等垃圾。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（2）场馆标识、道路标识等干净整洁，无明显污渍。</w:t>
      </w:r>
      <w:r/>
    </w:p>
    <w:p>
      <w:pPr>
        <w:ind w:left="0" w:firstLine="422"/>
        <w:spacing w:line="360" w:lineRule="auto"/>
        <w:tabs>
          <w:tab w:val="left" w:pos="420" w:leader="none"/>
          <w:tab w:val="left" w:pos="540" w:leader="none"/>
        </w:tabs>
        <w:rPr>
          <w:rFonts w:ascii="宋体" w:hAnsi="宋体"/>
          <w:sz w:val="21"/>
        </w:rPr>
      </w:pPr>
      <w:r>
        <w:rPr>
          <w:rFonts w:hint="eastAsia" w:ascii="宋体" w:hAnsi="宋体"/>
          <w:b/>
          <w:bCs/>
          <w:sz w:val="21"/>
        </w:rPr>
        <w:t xml:space="preserve">（</w:t>
      </w:r>
      <w:r>
        <w:rPr>
          <w:rFonts w:ascii="宋体" w:hAnsi="宋体"/>
          <w:b/>
          <w:bCs/>
          <w:sz w:val="21"/>
        </w:rPr>
        <w:t xml:space="preserve">3）下雨天、下雪天</w:t>
      </w:r>
      <w:r>
        <w:rPr>
          <w:rFonts w:hint="eastAsia" w:ascii="宋体" w:hAnsi="宋体"/>
          <w:sz w:val="21"/>
        </w:rPr>
        <w:t xml:space="preserve">应及时清扫路面，确保路面无积水、积雪。</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⑨注意事项</w:t>
      </w:r>
      <w:r/>
    </w:p>
    <w:p>
      <w:pPr>
        <w:ind w:left="0" w:firstLine="420"/>
        <w:spacing w:line="360" w:lineRule="auto"/>
        <w:tabs>
          <w:tab w:val="left" w:pos="420" w:leader="none"/>
          <w:tab w:val="left" w:pos="540" w:leader="none"/>
        </w:tabs>
      </w:pPr>
      <w:r>
        <w:rPr>
          <w:rFonts w:hint="eastAsia" w:ascii="宋体" w:hAnsi="宋体"/>
          <w:sz w:val="21"/>
        </w:rPr>
        <w:t xml:space="preserve">以上标准适用于保洁完以后的即时检查，随机用过后的情况除外，但保证馆内的垃圾、不卫生之物在两小时内清除。</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5．绿化服务内容及标准</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w:t>
      </w:r>
      <w:r>
        <w:rPr>
          <w:rFonts w:ascii="宋体" w:hAnsi="宋体"/>
          <w:b/>
          <w:sz w:val="21"/>
        </w:rPr>
        <w:t xml:space="preserve">整体标准</w:t>
      </w:r>
      <w:r>
        <w:rPr>
          <w:rFonts w:hint="eastAsia" w:ascii="宋体" w:hAnsi="宋体"/>
          <w:b/>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①乔木、灌木、地被植物生长状况良好，修剪造型优美，保持叶色青秀，无明显枯枝死叉，无病虫害。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②保持草坪生长良好，草色青绿，无病虫害，无攀援寄生植物。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③花坛、花箱、花带轮廓清晰、整洁美观，无残缺。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④病虫害控制比较及时，定期对绿地进行病虫害防治，杜绝大面积虫害的蔓延。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⑤学校内绿化完好率达到9</w:t>
      </w:r>
      <w:r>
        <w:rPr>
          <w:rFonts w:ascii="宋体" w:hAnsi="宋体"/>
          <w:sz w:val="21"/>
        </w:rPr>
        <w:t xml:space="preserve">5</w:t>
      </w:r>
      <w:r>
        <w:rPr>
          <w:rFonts w:hint="eastAsia" w:ascii="宋体" w:hAnsi="宋体"/>
          <w:sz w:val="21"/>
        </w:rPr>
        <w:t xml:space="preserve">%；无裸露土面。 </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（2）草坪养护标准：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①草地无石块、纸屑、垃圾等杂物。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②草地无人为破坏，缺损的及时补植，绿化完好率达95%以上。 </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ascii="宋体" w:hAnsi="宋体"/>
          <w:b/>
          <w:sz w:val="21"/>
        </w:rPr>
        <w:t xml:space="preserve">3</w:t>
      </w:r>
      <w:r>
        <w:rPr>
          <w:rFonts w:hint="eastAsia" w:ascii="宋体" w:hAnsi="宋体"/>
          <w:b/>
          <w:sz w:val="21"/>
        </w:rPr>
        <w:t xml:space="preserve">）乔木养护标准：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①生长健壮、形态整齐、无凌乱枝条和冗长枝叶。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②无明显病害枝。 </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（4）灌木养护标准：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①株形整齐、造型植物轮廓清晰，修剪面平直整齐，棱角分明。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②灌木脚部整齐清洁，无过长杂草杂物，无严重黄叶、积尘。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③及时修剪，造型优美。</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（5）路边花坛养护标准：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①保持花盆整体覆盖。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②保持花盆内花卉造型，不可有裸露或枯死。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③及时浇灌、修剪，防治病虫害。</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（6）百果园养护标准：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①生长健壮、形态整齐、无凌乱纸条和冗长枝叶。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②无明显病虫害。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③适当修剪，并进行嫁接、施肥、浇灌。</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④在熟果期内适当看护，防止滥摘、乱摘和破坏性采摘。</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（7）室内绿植养护标准: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①生长健壮、形态优美、株型整齐。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②及时浇灌、修剪，防治病虫害。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③根据学校要求，及时更换和增加绿植（数量300盆以上）。</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6.学生公寓服务</w:t>
      </w:r>
      <w:r/>
    </w:p>
    <w:p>
      <w:pPr>
        <w:ind w:left="0" w:firstLine="420"/>
        <w:spacing w:line="360" w:lineRule="auto"/>
        <w:tabs>
          <w:tab w:val="left" w:pos="420" w:leader="none"/>
          <w:tab w:val="left" w:pos="540" w:leader="none"/>
        </w:tabs>
        <w:rPr>
          <w:rFonts w:ascii="Times New Roman" w:hAnsi="Times New Roman"/>
        </w:rPr>
      </w:pPr>
      <w:r>
        <w:rPr>
          <w:rFonts w:hint="eastAsia" w:ascii="宋体" w:hAnsi="宋体"/>
          <w:sz w:val="21"/>
        </w:rPr>
        <w:t xml:space="preserve">（1）岗位配置</w:t>
      </w:r>
      <w:r/>
    </w:p>
    <w:tbl>
      <w:tblPr>
        <w:tblW w:w="5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80"/>
        <w:gridCol w:w="2342"/>
      </w:tblGrid>
      <w:tr>
        <w:trPr>
          <w:jc w:val="center"/>
          <w:trHeight w:val="696"/>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楼栋号</w:t>
            </w:r>
            <w:r/>
          </w:p>
        </w:tc>
        <w:tc>
          <w:tcPr>
            <w:tcW w:w="2342" w:type="dxa"/>
            <w:vAlign w:val="center"/>
            <w:textDirection w:val="lrTb"/>
            <w:noWrap w:val="false"/>
          </w:tcPr>
          <w:p>
            <w:pPr>
              <w:ind w:left="0"/>
              <w:jc w:val="center"/>
              <w:widowControl w:val="off"/>
              <w:rPr>
                <w:rFonts w:ascii="宋体"/>
                <w:sz w:val="21"/>
              </w:rPr>
            </w:pPr>
            <w:r>
              <w:rPr>
                <w:rFonts w:hint="eastAsia" w:ascii="宋体"/>
                <w:sz w:val="21"/>
              </w:rPr>
              <w:t xml:space="preserve">工作时间要求</w:t>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1、2号楼</w:t>
            </w:r>
            <w:r/>
          </w:p>
        </w:tc>
        <w:tc>
          <w:tcPr>
            <w:tcW w:w="2342" w:type="dxa"/>
            <w:vMerge w:val="restart"/>
            <w:textDirection w:val="lrTb"/>
            <w:noWrap w:val="false"/>
          </w:tcPr>
          <w:p>
            <w:pPr>
              <w:ind w:left="0"/>
              <w:jc w:val="left"/>
              <w:widowControl w:val="off"/>
              <w:rPr>
                <w:rFonts w:ascii="宋体"/>
                <w:sz w:val="21"/>
              </w:rPr>
            </w:pPr>
            <w:r>
              <w:rPr>
                <w:rFonts w:hint="eastAsia" w:ascii="宋体"/>
                <w:sz w:val="21"/>
              </w:rPr>
              <w:t xml:space="preserve">1.24小时在岗，与学生作息时间同步，夜间值守，随时处理学生各类事宜 ，学生进出严格审核，有情况及时报备。 </w:t>
            </w:r>
            <w:r/>
          </w:p>
          <w:p>
            <w:pPr>
              <w:ind w:left="0"/>
              <w:widowControl w:val="off"/>
              <w:rPr>
                <w:rFonts w:ascii="宋体"/>
                <w:sz w:val="21"/>
              </w:rPr>
            </w:pPr>
            <w:r>
              <w:rPr>
                <w:rFonts w:hint="eastAsia" w:ascii="宋体"/>
                <w:sz w:val="21"/>
              </w:rPr>
              <w:t xml:space="preserve">2.高峰时间段立岗（早上7:30-8:10，9:40--10：20；中午11:40-13:1</w:t>
            </w:r>
            <w:r>
              <w:rPr>
                <w:rFonts w:hint="eastAsia" w:ascii="宋体"/>
                <w:sz w:val="21"/>
              </w:rPr>
              <w:t xml:space="preserve">0；下午15:20-16:00）；</w:t>
            </w:r>
            <w:r/>
          </w:p>
          <w:p>
            <w:pPr>
              <w:ind w:left="0"/>
              <w:jc w:val="left"/>
              <w:widowControl w:val="off"/>
              <w:rPr>
                <w:rFonts w:ascii="宋体"/>
                <w:sz w:val="21"/>
              </w:rPr>
            </w:pPr>
            <w:r>
              <w:rPr>
                <w:rFonts w:hint="eastAsia" w:ascii="宋体"/>
                <w:sz w:val="21"/>
              </w:rPr>
              <w:t xml:space="preserve">3.寒暑假根据学校要求到岗，配合完成维修改造工作。</w:t>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3、4号楼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5、6号楼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7、8号楼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9、10号楼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53"/>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11号楼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61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12号楼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15号楼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16号楼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17号楼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18号楼</w:t>
            </w:r>
            <w:r/>
          </w:p>
        </w:tc>
        <w:tc>
          <w:tcPr>
            <w:tcW w:w="2342" w:type="dxa"/>
            <w:vMerge w:val="continue"/>
            <w:textDirection w:val="lrTb"/>
            <w:noWrap w:val="false"/>
          </w:tcPr>
          <w:p>
            <w:pPr>
              <w:ind w:left="0"/>
              <w:widowControl w:val="off"/>
              <w:rPr>
                <w:rFonts w:ascii="宋体"/>
                <w:sz w:val="21"/>
              </w:rPr>
            </w:pPr>
            <w:r>
              <w:rPr>
                <w:rFonts w:ascii="宋体"/>
                <w:sz w:val="21"/>
              </w:rPr>
            </w:r>
            <w:r/>
          </w:p>
        </w:tc>
      </w:tr>
      <w:tr>
        <w:trPr>
          <w:jc w:val="center"/>
          <w:trHeight w:val="364"/>
        </w:trPr>
        <w:tc>
          <w:tcPr>
            <w:tcW w:w="2980" w:type="dxa"/>
            <w:vAlign w:val="center"/>
            <w:textDirection w:val="lrTb"/>
            <w:noWrap w:val="false"/>
          </w:tcPr>
          <w:p>
            <w:pPr>
              <w:ind w:left="0"/>
              <w:jc w:val="center"/>
              <w:widowControl w:val="off"/>
              <w:rPr>
                <w:rFonts w:ascii="宋体"/>
                <w:sz w:val="21"/>
              </w:rPr>
            </w:pPr>
            <w:r>
              <w:rPr>
                <w:rFonts w:hint="eastAsia" w:ascii="宋体"/>
                <w:sz w:val="21"/>
              </w:rPr>
              <w:t xml:space="preserve">19号楼</w:t>
            </w:r>
            <w:r/>
          </w:p>
        </w:tc>
        <w:tc>
          <w:tcPr>
            <w:tcW w:w="2342" w:type="dxa"/>
            <w:vMerge w:val="continue"/>
            <w:textDirection w:val="lrTb"/>
            <w:noWrap w:val="false"/>
          </w:tcPr>
          <w:p>
            <w:pPr>
              <w:ind w:left="0"/>
              <w:widowControl w:val="off"/>
              <w:rPr>
                <w:rFonts w:ascii="宋体"/>
                <w:sz w:val="21"/>
              </w:rPr>
            </w:pPr>
            <w:r>
              <w:rPr>
                <w:rFonts w:ascii="宋体"/>
                <w:sz w:val="21"/>
              </w:rPr>
            </w:r>
            <w:r/>
          </w:p>
        </w:tc>
      </w:tr>
    </w:tbl>
    <w:p>
      <w:pPr>
        <w:ind w:left="0" w:firstLine="420"/>
        <w:spacing w:before="166" w:line="360" w:lineRule="auto"/>
        <w:tabs>
          <w:tab w:val="left" w:pos="420" w:leader="none"/>
          <w:tab w:val="left" w:pos="540" w:leader="none"/>
        </w:tabs>
        <w:rPr>
          <w:rFonts w:ascii="宋体" w:hAnsi="宋体"/>
          <w:sz w:val="21"/>
        </w:rPr>
      </w:pPr>
      <w:r>
        <w:rPr>
          <w:rFonts w:hint="eastAsia" w:ascii="宋体" w:hAnsi="宋体"/>
          <w:sz w:val="21"/>
        </w:rPr>
        <w:t xml:space="preserve">（2）服务内容及要求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 服务内容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1.1</w:t>
      </w:r>
      <w:r>
        <w:rPr>
          <w:rFonts w:hint="eastAsia" w:ascii="宋体" w:hAnsi="宋体"/>
          <w:sz w:val="21"/>
        </w:rPr>
        <w:t xml:space="preserve">宿舍日常管理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公寓部全面负责苏州工业职业技术学院学生公寓的日常管理，如遇疫情等特殊情况，物业人员必须按学校要求进行上班，窗帘清洗（每级新生入住前，宿舍窗帘清洗），内卫的浴帘清洗，零星维修工作、宿舍区垃圾分类专项工作、对接第三方各项学生宿舍生活服务、学生退宿离校后的宿舍内物品清理等，具体包括学生宿舍入住、宿舍异动调宿、离校退宿业务办理，负责学生公寓楼栋大门开闭管理；及时发现和上报宿舍安全隐患以及</w:t>
      </w:r>
      <w:r>
        <w:rPr>
          <w:rFonts w:ascii="宋体" w:hAnsi="宋体"/>
          <w:sz w:val="21"/>
        </w:rPr>
        <w:t xml:space="preserve">维修登记的报修</w:t>
      </w:r>
      <w:r>
        <w:rPr>
          <w:rFonts w:hint="eastAsia" w:ascii="宋体" w:hAnsi="宋体"/>
          <w:sz w:val="21"/>
        </w:rPr>
        <w:t xml:space="preserve">处理；做好楼栋内值班室内务保洁工作，维护楼栋大厅、走廊及广场干净卫生；负责访客登记</w:t>
      </w:r>
      <w:r>
        <w:rPr>
          <w:rFonts w:ascii="宋体" w:hAnsi="宋体"/>
          <w:sz w:val="21"/>
        </w:rPr>
        <w:t xml:space="preserve">接待、钥匙出借服务工作；</w:t>
      </w:r>
      <w:r>
        <w:rPr>
          <w:rFonts w:hint="eastAsia" w:ascii="宋体" w:hAnsi="宋体"/>
          <w:sz w:val="21"/>
        </w:rPr>
        <w:t xml:space="preserve">根据要求进行宿舍查寝点名工作，监督住宿学生的违规行为，</w:t>
      </w:r>
      <w:bookmarkStart w:id="132" w:name="_Hlk102129910"/>
      <w:r>
        <w:rPr>
          <w:rFonts w:hint="eastAsia" w:ascii="宋体" w:hAnsi="宋体"/>
          <w:sz w:val="21"/>
        </w:rPr>
        <w:t xml:space="preserve">以及学校有关职能部门要求的其他工作。</w:t>
      </w:r>
      <w:r>
        <w:rPr>
          <w:rFonts w:ascii="宋体" w:hAnsi="宋体"/>
          <w:sz w:val="21"/>
        </w:rPr>
        <w:t xml:space="preserve">应明确职责，主动组织协调宿舍学生共同努力，扎实推进公寓建设，确保公寓管理规范有序。</w:t>
      </w:r>
      <w:bookmarkEnd w:id="132"/>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2楼栋内公共区域卫生服务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根据学生公寓管理办法的相关要求，按照学生公寓“5S</w:t>
      </w:r>
      <w:r>
        <w:rPr>
          <w:rFonts w:ascii="宋体" w:hAnsi="宋体"/>
          <w:sz w:val="21"/>
        </w:rPr>
        <w:t xml:space="preserve">”</w:t>
      </w:r>
      <w:r>
        <w:rPr>
          <w:rFonts w:hint="eastAsia" w:ascii="宋体" w:hAnsi="宋体"/>
          <w:sz w:val="21"/>
        </w:rPr>
        <w:t xml:space="preserve">管理标准，做好公寓区宿舍楼栋内外公共区域的卫生服务，具体包括：学生公寓主要干道、公寓广场、主楼中庭花园的日常卫生保洁和清扫工作；学生公寓楼栋楼梯、走廊以及其他公共区域（不包含洗衣房和公共浴室）的清扫和地面清洁；学生公寓区的物业用房的日常保洁工作；学生公寓区重大集体活动的保洁工作；以及学校有关职能部门要求的其他卫生服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1.</w:t>
      </w:r>
      <w:r>
        <w:rPr>
          <w:rFonts w:hint="eastAsia" w:ascii="宋体" w:hAnsi="宋体"/>
          <w:sz w:val="21"/>
        </w:rPr>
        <w:t xml:space="preserve">3宿舍安全管理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严格落实学校有关职能部门宿舍安全检查的要求，积极开展学生公寓区安全检查督促工作，主要内容包括：宿舍楼栋日常开闭工作、学生公寓楼栋假期前安全检查、学生公寓区日常安全隐患排查上报工作、学生公寓施工区域的安全警示标识的布放安置工作、住宿学生违章电器检查及暂扣入册登记工作、对外来不相关人员的拦阻等以及学校有关职能部门要求的其他安全管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工作要求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1形象要求</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身体健康、品貌端正，注意仪表仪容的整洁，上班期间统一着工装，具有良好的品德素质</w:t>
      </w:r>
      <w:r>
        <w:rPr>
          <w:rFonts w:hint="eastAsia" w:ascii="宋体" w:hAnsi="宋体"/>
          <w:sz w:val="21"/>
        </w:rPr>
        <w:t xml:space="preserve">和沟通能力</w:t>
      </w:r>
      <w:r>
        <w:rPr>
          <w:rFonts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2.2宿舍区公寓</w:t>
      </w:r>
      <w:r>
        <w:rPr>
          <w:rFonts w:hint="eastAsia" w:ascii="宋体" w:hAnsi="宋体"/>
          <w:sz w:val="21"/>
        </w:rPr>
        <w:t xml:space="preserve">主管岗位要求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1）遵纪守法，遵守学校各项规章制度，个人素质和业务能力过硬，能根据学校要求及时进行岗位调整和变动，同事之间团结协助；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2）做好宿舍区宿管员、保洁员、维修人员团队组织和建设，督促员工在遵守各项工作纪律，根据学校要求共同落实各项学生管理工作，协助做好工作考核等，协调处理好物业项目部内部各条线工作；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3）协助学校相关部门处理好宿舍日常管理、水电节能管理、垃圾分类专项管理和零星维修等工作事项；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4）协助学校相关部门进行学生宿舍日常的学生管理和行为监督；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5）统筹管理学生公寓各楼栋宿舍管理员、宿舍保洁员、宿舍维修工程人员的工作内容，监督宿舍管理员、宿舍保洁员、宿舍维修工程人员的日常工作行为；</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6）发生各类突发紧急情况，及时到岗，及时了解情况并及时上报；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7）做好教师夜间值班室管理工作（安全卫生、绿植养护、值班室床品更换和清洗、值班记录交接）；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8）做好宿舍床位管理，学生工作管理系统住宿信息变更，宿舍钥匙管理等；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ascii="宋体" w:hAnsi="宋体"/>
          <w:sz w:val="21"/>
        </w:rPr>
        <w:t xml:space="preserve">认真履行公司岗位职责和要求，认真做好学校交办的其它任务。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w:t>
      </w:r>
      <w:r>
        <w:rPr>
          <w:rFonts w:ascii="宋体" w:hAnsi="宋体"/>
          <w:sz w:val="21"/>
        </w:rPr>
        <w:t xml:space="preserve">2.</w:t>
      </w:r>
      <w:r>
        <w:rPr>
          <w:rFonts w:hint="eastAsia" w:ascii="宋体" w:hAnsi="宋体"/>
          <w:sz w:val="21"/>
        </w:rPr>
        <w:t xml:space="preserve">3</w:t>
      </w:r>
      <w:r>
        <w:rPr>
          <w:rFonts w:ascii="宋体" w:hAnsi="宋体"/>
          <w:sz w:val="21"/>
        </w:rPr>
        <w:t xml:space="preserve">宿舍区公寓</w:t>
      </w:r>
      <w:r>
        <w:rPr>
          <w:rFonts w:hint="eastAsia" w:ascii="宋体" w:hAnsi="宋体"/>
          <w:sz w:val="21"/>
        </w:rPr>
        <w:t xml:space="preserve">班长岗位要求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1）遵纪守法，遵守学校各项规章制度，个人素质和业务能力过硬，能根据学校要求及时进行岗位调整和变动，同事之间团结协助；</w:t>
      </w:r>
      <w:r>
        <w:rPr>
          <w:rFonts w:hint="eastAsia" w:ascii="宋体" w:hAnsi="宋体"/>
          <w:sz w:val="21"/>
        </w:rPr>
        <w:t xml:space="preserve">在主管因故无法处理学生公寓管理事项时，及时进行业务交接和工作替补。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2）协助公寓主管做好团队组织建设，督促员工在遵守各项工作纪律，开展各项学生管理工作，做好工作考核等管理协调工作；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3）协助公寓主管处理宿舍日常管理、水电节能管理、垃圾分类专项管理和零星维修等工作事项；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4）协助公寓主管，统筹安排宿舍区宿舍管理员、宿舍保洁员、宿舍维修工程人员的工作内容，监督宿舍管理员、宿舍保洁员、宿舍维修工程人员的工作排班时间和工作内容；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5）统筹管理宿舍区垃圾分类专项工作，日常保洁工作，统筹安排宿舍区保洁人员工作内容；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6）协助公寓主管，做好宿舍区值班老师的值班场所保洁和工作交接；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7）协助公寓主管，做好宿舍区学生退宿、调宿工作办理和疑难解答任务；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8）协助公寓主管，做好宿舍区夜间值班工作的高效开展；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9）认真履行公司岗位职责和要求，认真做好学校交办的其它任务。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2.2.4</w:t>
      </w:r>
      <w:r>
        <w:rPr>
          <w:rFonts w:ascii="宋体" w:hAnsi="宋体"/>
          <w:sz w:val="21"/>
        </w:rPr>
        <w:t xml:space="preserve">宿舍区宿舍管理员</w:t>
      </w:r>
      <w:r>
        <w:rPr>
          <w:rFonts w:hint="eastAsia" w:ascii="宋体" w:hAnsi="宋体"/>
          <w:sz w:val="21"/>
        </w:rPr>
        <w:t xml:space="preserve">岗位要求</w:t>
      </w:r>
      <w:r>
        <w:rPr>
          <w:rFonts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1）遵纪守法，遵守学校各项规章制度，个人素质和业务能力过硬，能根据学校要求及时进行岗位调整和变动，同事之间团结协助；</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2）注意仪表仪容的整洁，上班期间统一着工装，不擅自离岗；在岗时间不玩手机、听音乐；不看报、看书、不在工作时间，做本职工作无关的事项。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3）负责做好本宿舍楼学生的服务、管理工作；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4）做好本宿舍楼“防火、防盗、防爆、防破坏”工作；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5）做好值班室内务保洁工作，保障大厅及广场卫生；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6）做好来客来访接待、维修登记的报修、钥匙出借等服务工作；按学校要求做好宿舍各项检查等工作。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7）做好值班、交接班等各类工作记录的登记管理；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8）熟悉自己公寓楼的学生，对非本公寓人员认真做好会客登记；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9）掌握本楼消防器材及其他基本设备设施的存放地点，熟悉消防等突发事件的应急处理；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10）认真执行24小时轮岗制度，按学生作息时间及时送电、熄灯等，服务台除公寓管理员以外其它人员一律不得入内，如有人进入应及时劝阻，严禁男生、女生在公寓楼内互访；</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11）及时反映情况，配合维修人员做好学生宿舍的维修、养护工作；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12）负责公共部位的门、窗、灯、供水设备等的检查及报修工作；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w:t>
      </w:r>
      <w:r>
        <w:rPr>
          <w:rFonts w:ascii="宋体" w:hAnsi="宋体"/>
          <w:sz w:val="21"/>
        </w:rPr>
        <w:t xml:space="preserve">13）负责危险源的日常检查和落实情况，发现异常及时上报；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4</w:t>
      </w:r>
      <w:r>
        <w:rPr>
          <w:rFonts w:hint="eastAsia" w:ascii="宋体" w:hAnsi="宋体"/>
          <w:sz w:val="21"/>
        </w:rPr>
        <w:t xml:space="preserve">）</w:t>
      </w:r>
      <w:r>
        <w:rPr>
          <w:rFonts w:ascii="宋体" w:hAnsi="宋体"/>
          <w:sz w:val="21"/>
        </w:rPr>
        <w:t xml:space="preserve">认真履行公司岗位职责和要求，认真协调做好学校交办的其它任务。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2.3服务目标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保质保量按时完成各项工作内容，与校内师生相处融洽，师生反应好，无投诉和其他不良事件发生。</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7.场馆管理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（1）做好场馆设备设施管理和维护。</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确保场馆各项设施设备运转正常。</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做好场馆多媒体设备、灯光照明等设备维护。</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3</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保障各场馆物资清点及管理。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（2）场馆保洁工作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1</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做好场馆日常保洁工作。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2</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制定场馆年度、季度、月度保洁工作计划，并按照实施。</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3</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在大型活动及活动后，做好卫生保洁保障工作。</w:t>
      </w:r>
      <w:r/>
    </w:p>
    <w:p>
      <w:pPr>
        <w:ind w:left="0" w:firstLine="420"/>
        <w:spacing w:line="360" w:lineRule="auto"/>
        <w:tabs>
          <w:tab w:val="left" w:pos="420" w:leader="none"/>
          <w:tab w:val="left" w:pos="540" w:leader="none"/>
        </w:tabs>
        <w:rPr>
          <w:rFonts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eq \o\ac(○,</w:instrText>
      </w:r>
      <w:r>
        <w:rPr>
          <w:rFonts w:hint="eastAsia" w:ascii="宋体" w:hAnsi="宋体"/>
          <w:position w:val="2"/>
          <w:sz w:val="14"/>
        </w:rPr>
        <w:instrText xml:space="preserve">4</w:instrText>
      </w:r>
      <w:r>
        <w:rPr>
          <w:rFonts w:hint="eastAsia" w:ascii="宋体" w:hAnsi="宋体"/>
          <w:sz w:val="21"/>
        </w:rPr>
        <w:instrText xml:space="preserve">)</w:instrText>
      </w:r>
      <w:r>
        <w:rPr>
          <w:rFonts w:ascii="宋体" w:hAnsi="宋体"/>
          <w:sz w:val="21"/>
        </w:rPr>
        <w:fldChar w:fldCharType="end"/>
      </w:r>
      <w:r>
        <w:rPr>
          <w:rFonts w:hint="eastAsia" w:ascii="宋体" w:hAnsi="宋体"/>
          <w:sz w:val="21"/>
        </w:rPr>
        <w:t xml:space="preserve">定期进行保洁员技能培训，不断提升服务水平。</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8.活动、会务保障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（1）做好日常会务正常接待、引导工作。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（2）做好会务工作设备保障工作。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（3）协同保洁，做好会场卫生工作。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（4）根据会务要求，配合做好会场布置工作。会务过程中至少安排1名会调试设备的专业人员</w:t>
      </w:r>
      <w:r>
        <w:rPr>
          <w:rFonts w:hint="eastAsia" w:ascii="宋体" w:hAnsi="宋体"/>
          <w:sz w:val="21"/>
        </w:rPr>
        <w:t xml:space="preserve">（该人员含在总人数中）</w:t>
      </w:r>
      <w:r>
        <w:rPr>
          <w:rFonts w:hint="eastAsia" w:ascii="宋体" w:hAnsi="宋体"/>
          <w:sz w:val="21"/>
        </w:rPr>
        <w:t xml:space="preserve">。</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做好考试（含学校承接的各项社会类考试）、重大节日、运动会、迎新、军训、重要来宾到访等重大活动及采购单位临时性事件的物资保障供给、场地布置、绿化保护、设施设备保障工作。上述活动应根据采购单位需求安排，临时增加服务人员中标单位应无条件配合采购单位完成各项突击性任务（如雨雪灾害、创建检查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（6）具体安排好主干道及办公楼宇前布置彩旗，悬挂横幅、灯笼，安装拱门，会场布置、设施搬运及场地的卫生保洁等各项工作。</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9.校内短驳搬运服务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（1）组织人员对各楼宇、场馆的小型设备进行楼内短驳搬运服务。</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（2）人员不再单独配置。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（3）搬运中注意安全，保障设备设施完好。</w:t>
      </w:r>
      <w:r/>
    </w:p>
    <w:p>
      <w:pPr>
        <w:ind w:left="0" w:firstLine="422"/>
        <w:spacing w:line="360" w:lineRule="auto"/>
        <w:tabs>
          <w:tab w:val="left" w:pos="420" w:leader="none"/>
          <w:tab w:val="left" w:pos="540" w:leader="none"/>
        </w:tabs>
        <w:rPr>
          <w:rFonts w:ascii="宋体" w:hAnsi="宋体"/>
          <w:b/>
          <w:bCs/>
          <w:sz w:val="21"/>
        </w:rPr>
      </w:pPr>
      <w:r>
        <w:rPr>
          <w:rFonts w:hint="eastAsia" w:ascii="宋体" w:hAnsi="宋体"/>
          <w:b/>
          <w:bCs/>
          <w:sz w:val="21"/>
        </w:rPr>
        <w:t xml:space="preserve">10.其他配套服务内容及要求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（1）广播、铃声和无线发射台设备维护与维修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①项目服务范围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负责采购单位所有的广播系统、铃声系统和无线发射台设备日常维护、保养与维修工作。服务范围包括但不限于现有的设施设备。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②项目服务具体要求</w:t>
      </w:r>
      <w:r/>
    </w:p>
    <w:p>
      <w:pPr>
        <w:ind w:left="0" w:firstLine="422"/>
        <w:spacing w:line="360" w:lineRule="auto"/>
        <w:tabs>
          <w:tab w:val="left" w:pos="420" w:leader="none"/>
          <w:tab w:val="left" w:pos="540" w:leader="none"/>
        </w:tabs>
        <w:rPr>
          <w:rFonts w:ascii="宋体" w:hAnsi="宋体"/>
          <w:sz w:val="21"/>
        </w:rPr>
      </w:pPr>
      <w:r>
        <w:rPr>
          <w:rFonts w:hint="eastAsia" w:ascii="宋体" w:hAnsi="宋体"/>
          <w:b/>
          <w:sz w:val="21"/>
        </w:rPr>
        <w:t xml:space="preserve">配备专业服务人员</w:t>
      </w:r>
      <w:r>
        <w:rPr>
          <w:rFonts w:hint="eastAsia" w:ascii="宋体" w:hAnsi="宋体"/>
          <w:b/>
          <w:sz w:val="21"/>
        </w:rPr>
        <w:t xml:space="preserve">（该人员含在总人数中）</w:t>
      </w:r>
      <w:r>
        <w:rPr>
          <w:rFonts w:hint="eastAsia" w:ascii="宋体" w:hAnsi="宋体"/>
          <w:sz w:val="21"/>
        </w:rPr>
        <w:t xml:space="preserve">，提供24小时应急处理服务，突发性较大故障30分钟内到达现场；一般故障报修后，2小时内到达现场并立即排除，严重故障应该在24小时内修复。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暑假期间，对维保范围内的的设备进行全面检测，确认设备运行状态，排除隐患，以确保业务系统能正常稳定运行，做好台账记录。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每月对教学铃声进行定期校时，根据采购单位特定活动安排调整铃声（考试类须配合教务处完成铃声调整）。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维护范围之外的突发性、突击性工作，中标单位须服从采购单位安排，不得无故拖延。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（2）公共显示和展示系统维护与维修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①项目服务范围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采购单位的所有公共显示和展示系统及设施设备日常维护工作。服务范围包括但不限于现有的设施设备。学校现有公共显示和展示系统：天枢楼一块、天波楼一块、天筹楼一块、文济楼一块、天一报告厅三块、丛荟厅一块、教学区两块、天工楼两块。</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②项目服务具体要求</w:t>
      </w:r>
      <w:r/>
    </w:p>
    <w:p>
      <w:pPr>
        <w:ind w:left="0" w:firstLine="422"/>
        <w:spacing w:line="360" w:lineRule="auto"/>
        <w:tabs>
          <w:tab w:val="left" w:pos="420" w:leader="none"/>
          <w:tab w:val="left" w:pos="540" w:leader="none"/>
        </w:tabs>
        <w:rPr>
          <w:rFonts w:ascii="宋体" w:hAnsi="宋体"/>
          <w:sz w:val="21"/>
        </w:rPr>
      </w:pPr>
      <w:r>
        <w:rPr>
          <w:rFonts w:hint="eastAsia" w:ascii="宋体" w:hAnsi="宋体"/>
          <w:b/>
          <w:sz w:val="21"/>
        </w:rPr>
        <w:t xml:space="preserve">配备专业服务人员</w:t>
      </w:r>
      <w:r>
        <w:rPr>
          <w:rFonts w:hint="eastAsia" w:ascii="宋体" w:hAnsi="宋体"/>
          <w:sz w:val="21"/>
        </w:rPr>
        <w:t xml:space="preserve">，提供24小时应急处理服务，突发性较大故障30分钟内到达现场；一般故障报修后，2小时内到达现场并立即排除，严重故障应该在24小时内修复。</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日常维护：寒暑假检查屏体、控制电脑、供电和网络等设备。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使用保障：使用部门在使用时遇到问题，如网络故障、控制故障、发送故障等，进行电话报修，1小时内进行解决；遇到硬件突发故障（除屏体外），启用应急方案，保证正常显示，联系厂家维修。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维修：配套设施故障时，及时完成设施设备维修工作，并做好登记。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（3）避雷装置维护与维修</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负责采购单位所有的避雷装置的日常维护保养、维修工作。服务范围包括但不限于现有的设施设备。遇有雨季、雷电天气来临之前，对整个避雷接地系统进行检查测试，保证其性能符合国家有关规定；在大雷雨天气过后也要及时对系统检查，发现严重腐蚀、松脱等立即向采购单位后勤管理处报修，做好日常维护管理。检查维护结果及处理措施报采购单位后勤管理处备案。</w:t>
      </w:r>
      <w:r/>
    </w:p>
    <w:p>
      <w:pPr>
        <w:ind w:left="0" w:firstLine="422"/>
        <w:spacing w:line="360" w:lineRule="auto"/>
        <w:tabs>
          <w:tab w:val="left" w:pos="0" w:leader="none"/>
        </w:tabs>
        <w:rPr>
          <w:rFonts w:ascii="宋体" w:hAnsi="宋体"/>
          <w:b/>
          <w:bCs/>
          <w:sz w:val="21"/>
        </w:rPr>
      </w:pPr>
      <w:r>
        <w:rPr>
          <w:rFonts w:hint="eastAsia" w:ascii="宋体" w:hAnsi="宋体"/>
          <w:b/>
          <w:bCs/>
          <w:sz w:val="21"/>
        </w:rPr>
        <w:t xml:space="preserve">（五）其他要求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1.中标单位应按照苏州工业职业技术学院相关制度与要求，做好管理服务、安全、统计、计划等记录、台帐及报表。</w:t>
      </w:r>
      <w:r/>
    </w:p>
    <w:p>
      <w:pPr>
        <w:ind w:left="0" w:firstLine="420"/>
        <w:spacing w:line="360" w:lineRule="auto"/>
        <w:tabs>
          <w:tab w:val="left" w:pos="420" w:leader="none"/>
          <w:tab w:val="left" w:pos="540" w:leader="none"/>
        </w:tabs>
        <w:rPr>
          <w:rFonts w:ascii="宋体" w:hAnsi="宋体"/>
          <w:b/>
          <w:bCs/>
          <w:sz w:val="21"/>
        </w:rPr>
      </w:pPr>
      <w:r>
        <w:rPr>
          <w:rFonts w:hint="eastAsia" w:ascii="宋体" w:hAnsi="宋体"/>
          <w:sz w:val="21"/>
        </w:rPr>
        <w:t xml:space="preserve">2.主要设备设施数据参数（设备数量、设备功率等）由各投标单位自行勘察项目现场。（</w:t>
      </w:r>
      <w:r>
        <w:rPr>
          <w:rFonts w:hint="eastAsia" w:ascii="宋体" w:hAnsi="宋体"/>
          <w:b/>
          <w:bCs/>
          <w:sz w:val="21"/>
        </w:rPr>
        <w:t xml:space="preserve">勘察联系人：李春明，联系电话：13771870776）</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3.各投标单位按供电行业日常管理要求自行配置配电房值班人员。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单位负责将垃圾集中到学院内中转站，从校内中转站将垃圾清运到校外事宜由中标单位与市政有关单位联系，不承担垃圾外运费用。中转站垃圾堆积较多，无法及时联系市政有关单位运到校外时，由中标单位自行运到校外。</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物业管理的楼群内的电梯、空调、配电间等设备设施日常管理（保养、保洁、检查）由中标单位负责，允许使用有资质的第三方人员。费用由物业管理费中列支（如在物业管理服务期间，采购单位新增相关设施设备，日常管理所发生的费用，投标单位在投标报价中需自行考虑在内，采购单位不再另行支付）。设备设施出现故障应及时维修，如需要更新由中标单位上报采购单位，费用由采购单位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6.电梯、空调等公共设备的年检所发生的费用由采购单位承担，但中标单位必须派人配合年检工作。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7.公共标识、标志是由采购单位负责制作，中标单位负责日常维护与保洁。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8.校园的垃圾桶、果皮箱配置由采购单位负责，中标单位负责日常保养与保洁。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教室、教师休息室、卫生间等所用的垃圾袋，卫生间所使用的除臭剂，空气清新剂等均由中标单位负责购买，费用包含在物业管理费当中。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景观带、河道的保洁含在物业管理范围内。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11</w:t>
      </w:r>
      <w:r>
        <w:rPr>
          <w:rFonts w:ascii="宋体" w:hAnsi="宋体"/>
          <w:sz w:val="21"/>
        </w:rPr>
        <w:t xml:space="preserve">.</w:t>
      </w:r>
      <w:r>
        <w:rPr>
          <w:rFonts w:hint="eastAsia" w:ascii="宋体" w:hAnsi="宋体"/>
          <w:sz w:val="21"/>
        </w:rPr>
        <w:t xml:space="preserve">服从采购单位的质检管理，在检查中发现礼节礼貌、仪表仪容、设备设施、卫生保洁、采供仓储、工作质量、执行制度等方面存在的问题，对中标单位第一次一般性失误采购单位口头提出，中标单位第二次出现提出书面整改通知；对中标单位第一次较大失误出现，采购单位提出书面整改通知，中标单位承担相应经济损失，对中标单位第二次出现失误采购单位提出警告并由中标单位承担相应经济损失；对中标单位出现严重失误，采购单位提出严重警告或可单方面提出终止合同，中标单位承担相关经济损失。</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12</w:t>
      </w:r>
      <w:r>
        <w:rPr>
          <w:rFonts w:ascii="宋体" w:hAnsi="宋体"/>
          <w:sz w:val="21"/>
        </w:rPr>
        <w:t xml:space="preserve">.</w:t>
      </w:r>
      <w:r>
        <w:rPr>
          <w:rFonts w:hint="eastAsia" w:ascii="宋体" w:hAnsi="宋体"/>
          <w:sz w:val="21"/>
        </w:rPr>
        <w:t xml:space="preserve">因中标单位管理不善，造成日常保洁、宿管等工作范围内的设施、设备等损坏的，由直接负责人赔偿，若直接负责人因故无法赔偿的，采购单位有权要求中标单位负责赔偿损失，情节严重的可终止合同甚至诉诸法律。</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13</w:t>
      </w:r>
      <w:r>
        <w:rPr>
          <w:rFonts w:ascii="宋体" w:hAnsi="宋体"/>
          <w:sz w:val="21"/>
        </w:rPr>
        <w:t xml:space="preserve">.</w:t>
      </w:r>
      <w:r>
        <w:rPr>
          <w:rFonts w:hint="eastAsia" w:ascii="宋体" w:hAnsi="宋体"/>
          <w:sz w:val="21"/>
        </w:rPr>
        <w:t xml:space="preserve">中标单位工作人员在岗履行职责期间（包括上下班途中），发生自身的人身伤害、伤亡，均由中标单位负责处理并承担经济和道义上的责任，采购单位不承担任何责任。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14.中标单位必须配备垃圾清扫车、洒水车放置学院内，供随时使用。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15.服务期内，学校免费提供物业办公用房一间（70平方米）。</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（六）商务要求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1.履约期限：自合同签订之日起一年；</w:t>
      </w:r>
      <w:r/>
    </w:p>
    <w:p>
      <w:pPr>
        <w:ind w:left="0" w:firstLine="420"/>
        <w:spacing w:line="360" w:lineRule="auto"/>
        <w:tabs>
          <w:tab w:val="left" w:pos="420" w:leader="none"/>
        </w:tabs>
        <w:rPr>
          <w:rFonts w:ascii="宋体" w:hAnsi="宋体"/>
          <w:sz w:val="21"/>
        </w:rPr>
      </w:pPr>
      <w:r>
        <w:rPr>
          <w:rFonts w:hint="eastAsia" w:ascii="宋体" w:hAnsi="宋体"/>
          <w:sz w:val="21"/>
        </w:rPr>
        <w:t xml:space="preserve">2.付款方式：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（1）甲方每月15日前对乙方的物业管理服务质量进行考核，根据考核分数按月付款。</w:t>
      </w:r>
      <w:r/>
    </w:p>
    <w:p>
      <w:pPr>
        <w:ind w:left="0" w:firstLine="420"/>
        <w:spacing w:line="360" w:lineRule="auto"/>
        <w:tabs>
          <w:tab w:val="left" w:pos="420" w:leader="none"/>
        </w:tabs>
        <w:rPr>
          <w:rFonts w:ascii="宋体" w:hAnsi="宋体"/>
          <w:sz w:val="21"/>
        </w:rPr>
      </w:pPr>
      <w:r>
        <w:rPr>
          <w:rFonts w:hint="eastAsia" w:ascii="宋体" w:hAnsi="宋体"/>
          <w:sz w:val="21"/>
        </w:rPr>
        <w:t xml:space="preserve">（2）乙方应提供正规发票，甲方应当自收到发票后10个工作日内将资金支付到合同约定的乙方账户。</w:t>
      </w:r>
      <w:r/>
    </w:p>
    <w:p>
      <w:pPr>
        <w:ind w:left="0" w:firstLine="420"/>
        <w:spacing w:line="360" w:lineRule="auto"/>
        <w:tabs>
          <w:tab w:val="left" w:pos="420" w:leader="none"/>
        </w:tabs>
        <w:rPr>
          <w:rFonts w:ascii="宋体" w:hAnsi="宋体"/>
          <w:sz w:val="21"/>
        </w:rPr>
      </w:pPr>
      <w:r>
        <w:rPr>
          <w:rFonts w:hint="eastAsia" w:ascii="宋体" w:hAnsi="宋体"/>
          <w:sz w:val="21"/>
        </w:rPr>
        <w:t xml:space="preserve">3.考核办法：学校实行月度考核制度，每月根据对物业服务单位考核分数付款。每月考核得分在90分以上的支付当月应付全部费用。考核得分在75分以上90分以下的，每少1分扣除当月应付费用的1%，考核得分低于75分的为不合格，学校书面告知物业服务单位整改，整改期限为一个月，若经整改后仍不能达到服务要求，学校有权终止合同，并无需支付因终止合同而产生的相关任何费用。（具体考核办法详见第七章附件）</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（七）方案要求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投标人须提供物业管理服务项目构想方案，包括但不限于：1.项目服务理念；2.项目管理模式；3.项目具体重点难点分析及应对措施，明确岗位职责。</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管理服务方案，包括但不限于：1.绿化养护服务方案；2.保洁服务方案；3.工程维修服务方案；4.宿舍管理服务方案；5.进退场交接方案及其他服务方案；6.智慧物业（数字化、智能化物业管理模式，提升服务效率、优化用户体验）服务方案；7.突发事件（包括但不限于火灾、台风、洪涝和触电等事件）应急方案；8.重大活动保障方（开学迎新保障方案；毕业典礼保障方案；运动会保障方案；重大考试保障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投标人须提供创新特色服务方案，包括但不限于：1.校园文化创建方案；2.垃圾分类方案；3.节能减排方案；4.服务育人方案；5.真情服务方案。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投标人须提供管理服务制度，包括但不限于：1.项目管理服务制度； 2.服务人员履职评价及考核制度；3.客户关系管理制度； 4.档案管理制度。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投标人须提供客户满意度提升方案，方案内容需包含服务全部内容，应具备奖惩机制。</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（八）履约验收基本要求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2.招标文件、投标文件、政府采购合同等是履约验收工作的重要依据。在政府采购合同约定的履行验收条件达到时，中标单位可以主动联系采购人启动履约验收工作。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pStyle w:val="873"/>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6"/>
        <w:ind w:left="0" w:firstLine="0"/>
        <w:jc w:val="center"/>
        <w:tabs>
          <w:tab w:val="left" w:pos="676" w:leader="none"/>
          <w:tab w:val="center" w:pos="4932" w:leader="none"/>
        </w:tabs>
        <w:rPr>
          <w:rFonts w:ascii="宋体" w:hAnsi="宋体"/>
          <w:b/>
          <w:sz w:val="44"/>
          <w:szCs w:val="22"/>
        </w:rPr>
      </w:pPr>
      <w:r/>
      <w:bookmarkStart w:id="133" w:name="_Toc5111"/>
      <w:r/>
      <w:bookmarkStart w:id="134" w:name="_Toc11789"/>
      <w:r/>
      <w:bookmarkStart w:id="135" w:name="_Hlk55741158"/>
      <w:r>
        <w:rPr>
          <w:rFonts w:hint="eastAsia" w:ascii="宋体" w:hAnsi="宋体"/>
          <w:b/>
          <w:sz w:val="44"/>
          <w:szCs w:val="22"/>
        </w:rPr>
        <w:br w:type="page" w:clear="all"/>
      </w:r>
      <w:bookmarkStart w:id="136" w:name="_Toc233201705"/>
      <w:r>
        <w:rPr>
          <w:rFonts w:hint="eastAsia" w:ascii="宋体" w:hAnsi="宋体"/>
          <w:b/>
          <w:sz w:val="44"/>
          <w:szCs w:val="22"/>
        </w:rPr>
        <w:t xml:space="preserve">第五章 </w:t>
      </w:r>
      <w:bookmarkStart w:id="137" w:name="合同的特殊条款"/>
      <w:r/>
      <w:bookmarkEnd w:id="137"/>
      <w:r>
        <w:rPr>
          <w:rFonts w:hint="eastAsia" w:ascii="宋体" w:hAnsi="宋体"/>
          <w:b/>
          <w:sz w:val="44"/>
          <w:szCs w:val="22"/>
        </w:rPr>
        <w:t xml:space="preserve">合同及主要条款</w:t>
      </w:r>
      <w:bookmarkEnd w:id="133"/>
      <w:r/>
      <w:bookmarkEnd w:id="134"/>
      <w:r/>
      <w:bookmarkEnd w:id="136"/>
      <w:r/>
      <w:r/>
    </w:p>
    <w:p>
      <w:pPr>
        <w:ind w:left="0"/>
        <w:jc w:val="center"/>
        <w:rPr>
          <w:rFonts w:ascii="宋体" w:hAnsi="宋体"/>
          <w:b/>
          <w:sz w:val="32"/>
          <w:szCs w:val="32"/>
        </w:rPr>
      </w:pPr>
      <w:r/>
      <w:bookmarkStart w:id="138" w:name="_Toc27667"/>
      <w:r/>
      <w:bookmarkStart w:id="139" w:name="_Toc57376410"/>
      <w:r/>
      <w:bookmarkStart w:id="140" w:name="_Toc8564"/>
      <w:r/>
      <w:bookmarkEnd w:id="135"/>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sectPr>
          <w:footerReference w:type="default" r:id="rId12"/>
          <w:footerReference w:type="first" r:id="rId13"/>
          <w:footnotePr/>
          <w:endnotePr/>
          <w:type w:val="nextPage"/>
          <w:pgSz w:w="11906" w:h="16838" w:orient="portrait"/>
          <w:pgMar w:top="1418" w:right="1021" w:bottom="1418" w:left="1021" w:header="567" w:footer="567" w:gutter="0"/>
          <w:cols w:num="1" w:sep="0" w:space="720" w:equalWidth="1"/>
          <w:docGrid w:linePitch="360"/>
          <w:titlePg/>
        </w:sectPr>
      </w:pPr>
      <w:r>
        <w:rPr>
          <w:rFonts w:ascii="宋体" w:hAnsi="宋体"/>
          <w:b/>
          <w:sz w:val="21"/>
          <w:szCs w:val="21"/>
        </w:rPr>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√分期付款：</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（1）甲方每月对乙方的物业管理服务质量进行考核，根据考核分数按月付款。</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（2）乙方应提供正规发票，甲方应当自收到发票后10个工作日内将资金支付到合同约定的乙方账户。</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其中涉及预付款的：</w:t>
      </w:r>
      <w:r>
        <w:rPr>
          <w:rFonts w:hint="eastAsia" w:ascii="宋体" w:hAnsi="宋体"/>
          <w:sz w:val="21"/>
          <w:szCs w:val="21"/>
          <w:u w:val="single"/>
        </w:rPr>
        <w:t xml:space="preserve"> 无 </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4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4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hint="eastAsia" w:ascii="宋体" w:hAnsi="宋体"/>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rPr>
      </w:pPr>
      <w:r>
        <w:rPr>
          <w:rFonts w:ascii="宋体" w:hAnsi="宋体" w:cs="Times New Roman"/>
          <w:b/>
          <w:sz w:val="21"/>
          <w:szCs w:val="21"/>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rPr>
        <w:t xml:space="preserve">十二、合同转让和分包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sz w:val="21"/>
          <w:szCs w:val="21"/>
        </w:rPr>
      </w:pPr>
      <w:r>
        <w:rPr>
          <w:rFonts w:hint="eastAsia" w:ascii="宋体" w:hAnsi="宋体"/>
          <w:b/>
          <w:sz w:val="21"/>
          <w:szCs w:val="21"/>
        </w:rPr>
        <w:t xml:space="preserve">十三、争端的解决及法律适用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十四、通知</w:t>
      </w:r>
      <w:r/>
    </w:p>
    <w:p>
      <w:pPr>
        <w:ind w:left="0" w:firstLine="420"/>
        <w:spacing w:line="480" w:lineRule="exact"/>
        <w:widowControl w:val="off"/>
        <w:rPr>
          <w:rFonts w:ascii="宋体" w:hAnsi="宋体"/>
          <w:sz w:val="21"/>
          <w:szCs w:val="21"/>
        </w:rPr>
      </w:pPr>
      <w:r>
        <w:rPr>
          <w:rFonts w:hint="eastAsia" w:ascii="宋体" w:hAnsi="宋体"/>
          <w:sz w:val="21"/>
          <w:szCs w:val="21"/>
        </w:rPr>
        <w:t xml:space="preserve">1.本合同任何一方向对方发出的通知、信件、数据电文等，应当发送至本合同中所约定的通讯地址、联系人、联系电话或电子邮箱。</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3.本合同一方给另一方的通知均应采用书面形式，传真或快递送到本合同中规定的对方的地址和办理签收手续。</w:t>
      </w:r>
      <w:r/>
    </w:p>
    <w:p>
      <w:pPr>
        <w:ind w:left="0" w:firstLine="420"/>
        <w:spacing w:line="480" w:lineRule="exact"/>
        <w:widowControl w:val="off"/>
        <w:rPr>
          <w:rFonts w:ascii="宋体" w:hAnsi="宋体"/>
          <w:sz w:val="21"/>
          <w:szCs w:val="21"/>
        </w:rPr>
      </w:pPr>
      <w:r>
        <w:rPr>
          <w:rFonts w:hint="eastAsia" w:ascii="宋体" w:hAnsi="宋体"/>
          <w:sz w:val="21"/>
          <w:szCs w:val="21"/>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p>
      <w:pPr>
        <w:pStyle w:val="858"/>
      </w:p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000" w:firstRow="0" w:lastRow="0" w:firstColumn="0" w:lastColumn="0" w:noHBand="0" w:noVBand="0"/>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08"/>
        <w:ind w:left="0" w:firstLine="0"/>
        <w:rPr>
          <w:rFonts w:ascii="宋体" w:hAnsi="宋体"/>
          <w:b/>
          <w:sz w:val="44"/>
          <w:szCs w:val="22"/>
        </w:rPr>
      </w:pPr>
      <w:r>
        <w:rPr>
          <w:rFonts w:ascii="宋体" w:hAnsi="宋体"/>
          <w:b/>
          <w:sz w:val="44"/>
          <w:szCs w:val="22"/>
        </w:rPr>
      </w:r>
      <w:r/>
    </w:p>
    <w:p>
      <w:pPr>
        <w:pStyle w:val="908"/>
        <w:ind w:left="0" w:firstLine="0"/>
        <w:rPr>
          <w:rFonts w:ascii="宋体" w:hAnsi="宋体"/>
          <w:b/>
          <w:sz w:val="44"/>
          <w:szCs w:val="22"/>
        </w:rPr>
      </w:pPr>
      <w:r>
        <w:rPr>
          <w:rFonts w:hint="eastAsia" w:ascii="宋体" w:hAnsi="宋体"/>
          <w:b/>
          <w:sz w:val="44"/>
          <w:szCs w:val="22"/>
        </w:rPr>
        <w:br w:type="page" w:clear="all"/>
      </w:r>
      <w:r/>
    </w:p>
    <w:p>
      <w:pPr>
        <w:pStyle w:val="846"/>
        <w:ind w:left="0" w:firstLine="0"/>
        <w:jc w:val="center"/>
        <w:rPr>
          <w:rFonts w:ascii="宋体" w:hAnsi="宋体"/>
          <w:b/>
          <w:sz w:val="44"/>
          <w:szCs w:val="22"/>
        </w:rPr>
      </w:pPr>
      <w:r/>
      <w:bookmarkStart w:id="142" w:name="_Toc233201706"/>
      <w:r>
        <w:rPr>
          <w:rFonts w:hint="eastAsia" w:ascii="宋体" w:hAnsi="宋体"/>
          <w:b/>
          <w:sz w:val="44"/>
          <w:szCs w:val="22"/>
        </w:rPr>
        <w:t xml:space="preserve">第六章 </w:t>
      </w:r>
      <w:bookmarkStart w:id="143" w:name="评分要点"/>
      <w:r/>
      <w:bookmarkEnd w:id="143"/>
      <w:r>
        <w:rPr>
          <w:rFonts w:hint="eastAsia" w:ascii="宋体" w:hAnsi="宋体"/>
          <w:b/>
          <w:sz w:val="44"/>
          <w:szCs w:val="22"/>
        </w:rPr>
        <w:t xml:space="preserve">评标办法和评分标准</w:t>
      </w:r>
      <w:bookmarkEnd w:id="138"/>
      <w:r/>
      <w:bookmarkEnd w:id="139"/>
      <w:r/>
      <w:bookmarkEnd w:id="140"/>
      <w:r/>
      <w:bookmarkEnd w:id="142"/>
      <w:r/>
      <w:r/>
    </w:p>
    <w:p>
      <w:pPr>
        <w:ind w:left="0" w:firstLine="422"/>
        <w:spacing w:line="360" w:lineRule="auto"/>
        <w:rPr>
          <w:rFonts w:ascii="宋体" w:hAnsi="宋体"/>
          <w:b/>
          <w:sz w:val="21"/>
          <w:szCs w:val="21"/>
        </w:rPr>
      </w:pPr>
      <w:r/>
      <w:bookmarkStart w:id="144" w:name="_Toc698"/>
      <w:r/>
      <w:bookmarkStart w:id="145" w:name="_Toc16264"/>
      <w:r/>
      <w:bookmarkStart w:id="146" w:name="_Toc17476"/>
      <w:r>
        <w:rPr>
          <w:rFonts w:hint="eastAsia" w:ascii="宋体" w:hAnsi="宋体"/>
          <w:b/>
          <w:sz w:val="21"/>
          <w:szCs w:val="21"/>
        </w:rPr>
        <w:t xml:space="preserve">一、评标办法：</w:t>
      </w:r>
      <w:bookmarkEnd w:id="144"/>
      <w:r/>
      <w:bookmarkEnd w:id="145"/>
      <w:r/>
      <w:bookmarkEnd w:id="14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400" w:lineRule="exact"/>
        <w:rPr>
          <w:rFonts w:ascii="宋体" w:hAnsi="宋体"/>
          <w:b/>
          <w:sz w:val="21"/>
          <w:szCs w:val="21"/>
        </w:rPr>
      </w:pPr>
      <w:r>
        <w:rPr>
          <w:rFonts w:hint="eastAsia" w:ascii="宋体" w:hAnsi="宋体"/>
          <w:sz w:val="21"/>
        </w:rPr>
        <w:t xml:space="preserve">注：①填报“中小企业声明函”需严格按“工信部联企业〔2011〕300号通知中的《中小企业划型标准规定》进行。</w:t>
      </w:r>
      <w:r/>
    </w:p>
    <w:p>
      <w:pPr>
        <w:ind w:left="0" w:firstLine="420"/>
        <w:spacing w:line="400" w:lineRule="exact"/>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400" w:lineRule="exact"/>
        <w:rPr>
          <w:rFonts w:ascii="宋体" w:hAnsi="宋体"/>
          <w:b/>
          <w:sz w:val="21"/>
        </w:rPr>
      </w:pPr>
      <w:r>
        <w:rPr>
          <w:rFonts w:hint="eastAsia" w:ascii="宋体" w:hAnsi="宋体"/>
          <w:b/>
          <w:sz w:val="21"/>
        </w:rPr>
        <w:fldChar w:fldCharType="begin"/>
      </w:r>
      <w:r>
        <w:rPr>
          <w:rFonts w:hint="eastAsia" w:ascii="宋体" w:hAnsi="宋体"/>
          <w:b/>
          <w:sz w:val="21"/>
        </w:rPr>
        <w:instrText xml:space="preserve"> = 3 \* GB3 </w:instrText>
      </w:r>
      <w:r>
        <w:rPr>
          <w:rFonts w:hint="eastAsia" w:ascii="宋体" w:hAnsi="宋体"/>
          <w:b/>
          <w:sz w:val="21"/>
        </w:rPr>
        <w:fldChar w:fldCharType="separate"/>
      </w:r>
      <w:r>
        <w:rPr>
          <w:rFonts w:hint="eastAsia" w:ascii="宋体" w:hAnsi="宋体"/>
          <w:b/>
          <w:sz w:val="21"/>
        </w:rPr>
        <w:t xml:space="preserve">③</w:t>
      </w:r>
      <w:r>
        <w:rPr>
          <w:rFonts w:hint="eastAsia" w:ascii="宋体" w:hAnsi="宋体"/>
          <w:b/>
          <w:sz w:val="21"/>
        </w:rPr>
        <w:fldChar w:fldCharType="end"/>
      </w:r>
      <w:r>
        <w:rPr>
          <w:rFonts w:hint="eastAsia" w:ascii="宋体" w:hAnsi="宋体"/>
          <w:b/>
          <w:sz w:val="21"/>
        </w:rPr>
        <w:t xml:space="preserve">允许大中型企业向一家或者多家小微企业分包的采购项目，对于分包意向协议约定小微企业的合同份额占到合同总金额30%以上的，应当对大中型企业的报价给予6%的扣除，用扣除后的价格参加评审。其中，接受分包的小微企业与分包企业之间存在直接控股、管理关系的，不享受价格扣除优惠政策。</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13"/>
        <w:gridCol w:w="1417"/>
        <w:gridCol w:w="4678"/>
        <w:gridCol w:w="2410"/>
      </w:tblGrid>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jc w:val="cente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w:t>
            </w:r>
            <w:r>
              <w:rPr>
                <w:rFonts w:ascii="宋体" w:hAnsi="宋体"/>
                <w:sz w:val="21"/>
                <w:szCs w:val="21"/>
                <w:lang w:bidi="ar"/>
              </w:rPr>
              <w:t xml:space="preserve">25</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ascii="宋体" w:hAnsi="宋体"/>
                <w:sz w:val="21"/>
                <w:szCs w:val="21"/>
                <w:lang w:bidi="ar"/>
              </w:rPr>
              <w:t xml:space="preserve">25</w:t>
            </w:r>
            <w:r>
              <w:rPr>
                <w:rFonts w:hint="eastAsia" w:ascii="宋体" w:hAnsi="宋体"/>
                <w:sz w:val="21"/>
                <w:szCs w:val="21"/>
                <w:lang w:bidi="ar"/>
              </w:rPr>
              <w:t xml:space="preserve">分</w:t>
            </w:r>
            <w:r/>
          </w:p>
        </w:tc>
      </w:tr>
      <w:tr>
        <w:trPr>
          <w:jc w:val="cente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75</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物业管理服务项目构想方案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1.项目服务理念；</w:t>
            </w:r>
            <w:r/>
          </w:p>
          <w:p>
            <w:pPr>
              <w:ind w:left="0"/>
              <w:widowControl w:val="off"/>
              <w:rPr>
                <w:rFonts w:ascii="宋体" w:hAnsi="宋体"/>
                <w:sz w:val="21"/>
                <w:szCs w:val="21"/>
                <w:lang w:bidi="ar"/>
              </w:rPr>
            </w:pPr>
            <w:r>
              <w:rPr>
                <w:rFonts w:hint="eastAsia" w:ascii="宋体" w:hAnsi="宋体"/>
                <w:sz w:val="21"/>
                <w:szCs w:val="21"/>
                <w:lang w:bidi="ar"/>
              </w:rPr>
              <w:t xml:space="preserve">2.项目管理模式；</w:t>
            </w:r>
            <w:r/>
          </w:p>
          <w:p>
            <w:pPr>
              <w:ind w:left="0"/>
              <w:widowControl w:val="off"/>
              <w:rPr>
                <w:rFonts w:ascii="宋体" w:hAnsi="宋体"/>
                <w:sz w:val="21"/>
                <w:szCs w:val="21"/>
                <w:lang w:bidi="ar"/>
              </w:rPr>
            </w:pPr>
            <w:r>
              <w:rPr>
                <w:rFonts w:hint="eastAsia" w:ascii="宋体" w:hAnsi="宋体"/>
                <w:sz w:val="21"/>
                <w:szCs w:val="21"/>
                <w:lang w:bidi="ar"/>
              </w:rPr>
              <w:t xml:space="preserve">3.项目</w:t>
            </w:r>
            <w:bookmarkStart w:id="147" w:name="OLE_LINK27"/>
            <w:r>
              <w:rPr>
                <w:rFonts w:hint="eastAsia" w:ascii="宋体" w:hAnsi="宋体"/>
                <w:sz w:val="21"/>
                <w:szCs w:val="21"/>
                <w:lang w:bidi="ar"/>
              </w:rPr>
              <w:t xml:space="preserve">具体重点难点分析</w:t>
            </w:r>
            <w:bookmarkEnd w:id="147"/>
            <w:r>
              <w:rPr>
                <w:rFonts w:hint="eastAsia" w:ascii="宋体" w:hAnsi="宋体"/>
                <w:sz w:val="21"/>
                <w:szCs w:val="21"/>
                <w:lang w:bidi="ar"/>
              </w:rPr>
              <w:t xml:space="preserve">及应对措施，明确岗位职责。</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rPr>
                <w:rFonts w:hint="eastAsia" w:ascii="宋体" w:hAnsi="宋体"/>
                <w:sz w:val="21"/>
                <w:szCs w:val="21"/>
              </w:rPr>
              <w:t xml:space="preserve">分</w:t>
            </w:r>
            <w:r/>
          </w:p>
        </w:tc>
      </w:tr>
      <w:tr>
        <w:trPr>
          <w:jc w:val="cente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w:t>
            </w:r>
            <w:r>
              <w:rPr>
                <w:rFonts w:hint="eastAsia" w:ascii="宋体" w:hAnsi="宋体"/>
                <w:sz w:val="21"/>
                <w:szCs w:val="21"/>
                <w:lang w:bidi="ar"/>
              </w:rPr>
              <w:t xml:space="preserve">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1.保洁服务方案；</w:t>
            </w:r>
            <w:r/>
          </w:p>
          <w:p>
            <w:pPr>
              <w:ind w:left="0"/>
              <w:widowControl w:val="off"/>
              <w:rPr>
                <w:rFonts w:ascii="宋体" w:hAnsi="宋体"/>
                <w:sz w:val="21"/>
                <w:szCs w:val="21"/>
                <w:lang w:bidi="ar"/>
              </w:rPr>
            </w:pPr>
            <w:r>
              <w:rPr>
                <w:rFonts w:hint="eastAsia" w:ascii="宋体" w:hAnsi="宋体"/>
                <w:sz w:val="21"/>
                <w:szCs w:val="21"/>
                <w:lang w:bidi="ar"/>
              </w:rPr>
              <w:t xml:space="preserve">2.宿舍管理服务方案；</w:t>
            </w:r>
            <w:r/>
          </w:p>
          <w:p>
            <w:pPr>
              <w:ind w:left="0"/>
              <w:widowControl w:val="off"/>
              <w:rPr>
                <w:rFonts w:ascii="宋体" w:hAnsi="宋体"/>
                <w:sz w:val="21"/>
                <w:szCs w:val="21"/>
                <w:lang w:bidi="ar"/>
              </w:rPr>
            </w:pPr>
            <w:r>
              <w:rPr>
                <w:rFonts w:hint="eastAsia" w:ascii="宋体" w:hAnsi="宋体"/>
                <w:sz w:val="21"/>
                <w:szCs w:val="21"/>
                <w:lang w:bidi="ar"/>
              </w:rPr>
              <w:t xml:space="preserve">3.绿化管理服务方案；</w:t>
            </w:r>
            <w:r/>
          </w:p>
          <w:p>
            <w:pPr>
              <w:ind w:left="0"/>
              <w:widowControl w:val="off"/>
              <w:rPr>
                <w:rFonts w:ascii="宋体" w:hAnsi="宋体"/>
                <w:sz w:val="21"/>
                <w:szCs w:val="21"/>
                <w:lang w:bidi="ar"/>
              </w:rPr>
            </w:pPr>
            <w:r>
              <w:rPr>
                <w:rFonts w:hint="eastAsia" w:ascii="宋体" w:hAnsi="宋体"/>
                <w:sz w:val="21"/>
                <w:szCs w:val="21"/>
                <w:lang w:bidi="ar"/>
              </w:rPr>
              <w:t xml:space="preserve">4.楼宇管理服务方案；</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5.校园维修工程管理服务方案；</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6.进退场交接方案及其他服务方案；</w:t>
            </w:r>
            <w:r/>
          </w:p>
          <w:p>
            <w:pPr>
              <w:ind w:left="0"/>
              <w:widowControl w:val="off"/>
              <w:rPr>
                <w:rFonts w:ascii="宋体" w:hAnsi="宋体"/>
                <w:sz w:val="21"/>
                <w:szCs w:val="21"/>
                <w:lang w:bidi="ar"/>
              </w:rPr>
            </w:pPr>
            <w:r>
              <w:rPr>
                <w:rFonts w:hint="eastAsia" w:ascii="宋体" w:hAnsi="宋体"/>
                <w:sz w:val="21"/>
                <w:szCs w:val="21"/>
                <w:lang w:bidi="ar"/>
              </w:rPr>
              <w:t xml:space="preserve">7.突发事件应急方案（包括但不限于自然灾害；事故灾难；社会安全；公共卫生）；</w:t>
            </w:r>
            <w:r/>
          </w:p>
          <w:p>
            <w:pPr>
              <w:ind w:left="0"/>
              <w:widowControl w:val="off"/>
              <w:rPr>
                <w:rFonts w:ascii="宋体" w:hAnsi="宋体"/>
                <w:sz w:val="21"/>
                <w:szCs w:val="21"/>
                <w:lang w:bidi="ar"/>
              </w:rPr>
            </w:pPr>
            <w:r>
              <w:rPr>
                <w:rFonts w:hint="eastAsia" w:ascii="宋体" w:hAnsi="宋体"/>
                <w:sz w:val="21"/>
                <w:szCs w:val="21"/>
                <w:lang w:bidi="ar"/>
              </w:rPr>
              <w:t xml:space="preserve">8.重大活动保障方案（开学迎新保障方案、毕业典礼保障方案、运动会保障方案、重大考试保障方案）。</w:t>
            </w:r>
            <w:r/>
          </w:p>
          <w:p>
            <w:pPr>
              <w:pStyle w:val="858"/>
              <w:ind w:left="0" w:firstLine="0"/>
              <w:rPr>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24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24</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bookmarkStart w:id="148" w:name="OLE_LINK18"/>
            <w:r/>
            <w:bookmarkStart w:id="149" w:name="OLE_LINK19"/>
            <w:r>
              <w:rPr>
                <w:rFonts w:hint="eastAsia" w:ascii="宋体" w:hAnsi="宋体"/>
                <w:sz w:val="21"/>
                <w:szCs w:val="21"/>
                <w:lang w:bidi="ar"/>
              </w:rPr>
              <w:t xml:space="preserve">投标人根据本项目特点，制定下列管理服务制度。</w:t>
            </w:r>
            <w:r/>
          </w:p>
          <w:p>
            <w:pPr>
              <w:ind w:left="0"/>
              <w:widowControl w:val="off"/>
              <w:rPr>
                <w:rFonts w:ascii="宋体" w:hAnsi="宋体"/>
                <w:bCs/>
                <w:sz w:val="21"/>
                <w:szCs w:val="21"/>
              </w:rPr>
            </w:pPr>
            <w:r>
              <w:rPr>
                <w:rFonts w:hint="eastAsia" w:ascii="宋体" w:hAnsi="宋体"/>
                <w:bCs/>
                <w:sz w:val="21"/>
                <w:szCs w:val="21"/>
              </w:rPr>
              <w:t xml:space="preserve">1.项目管理服务制度；</w:t>
            </w:r>
            <w:r/>
          </w:p>
          <w:p>
            <w:pPr>
              <w:ind w:left="0"/>
              <w:widowControl w:val="off"/>
              <w:rPr>
                <w:rFonts w:ascii="宋体" w:hAnsi="宋体"/>
                <w:bCs/>
                <w:sz w:val="21"/>
                <w:szCs w:val="21"/>
              </w:rPr>
            </w:pPr>
            <w:r>
              <w:rPr>
                <w:rFonts w:hint="eastAsia" w:ascii="宋体" w:hAnsi="宋体"/>
                <w:bCs/>
                <w:sz w:val="21"/>
                <w:szCs w:val="21"/>
              </w:rPr>
              <w:t xml:space="preserve">2.档案管理制度；</w:t>
            </w:r>
            <w:r/>
          </w:p>
          <w:p>
            <w:pPr>
              <w:ind w:left="0"/>
              <w:widowControl w:val="off"/>
              <w:rPr>
                <w:rFonts w:ascii="宋体" w:hAnsi="宋体"/>
                <w:bCs/>
                <w:sz w:val="21"/>
                <w:szCs w:val="21"/>
              </w:rPr>
            </w:pPr>
            <w:r>
              <w:rPr>
                <w:rFonts w:hint="eastAsia" w:ascii="宋体" w:hAnsi="宋体"/>
                <w:bCs/>
                <w:sz w:val="21"/>
                <w:szCs w:val="21"/>
              </w:rPr>
              <w:t xml:space="preserve">3.服务人员履职评价及考核制度；</w:t>
            </w:r>
            <w:r/>
          </w:p>
          <w:p>
            <w:pPr>
              <w:ind w:left="0"/>
              <w:widowControl w:val="off"/>
              <w:rPr>
                <w:rFonts w:ascii="宋体" w:hAnsi="宋体"/>
                <w:bCs/>
                <w:sz w:val="21"/>
                <w:szCs w:val="21"/>
              </w:rPr>
            </w:pPr>
            <w:r>
              <w:rPr>
                <w:rFonts w:hint="eastAsia" w:ascii="宋体" w:hAnsi="宋体"/>
                <w:bCs/>
                <w:sz w:val="21"/>
                <w:szCs w:val="21"/>
              </w:rPr>
              <w:t xml:space="preserve">4.客户管理管理制度；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分；制度基本合理、具有一定的可行性、具有一定的操作性、与项目实际基本贴合的得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bookmarkEnd w:id="148"/>
            <w:r/>
            <w:bookmarkEnd w:id="149"/>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12</w:t>
            </w:r>
            <w:r>
              <w:rPr>
                <w:rFonts w:hint="eastAsia" w:ascii="宋体" w:hAnsi="宋体"/>
                <w:sz w:val="21"/>
                <w:szCs w:val="21"/>
              </w:rPr>
              <w:t xml:space="preserve">分</w:t>
            </w:r>
            <w:r/>
          </w:p>
        </w:tc>
      </w:tr>
      <w:tr>
        <w:trPr>
          <w:jc w:val="cente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创新特色服务方案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投标人根据本项目特点，制定下列方案。</w:t>
            </w:r>
            <w:r/>
          </w:p>
          <w:p>
            <w:pPr>
              <w:ind w:left="0"/>
              <w:widowControl w:val="off"/>
              <w:rPr>
                <w:rFonts w:ascii="宋体" w:hAnsi="宋体"/>
                <w:sz w:val="21"/>
                <w:szCs w:val="21"/>
                <w:lang w:bidi="ar"/>
              </w:rPr>
            </w:pPr>
            <w:r>
              <w:rPr>
                <w:rFonts w:hint="eastAsia" w:ascii="宋体" w:hAnsi="宋体"/>
                <w:sz w:val="21"/>
                <w:szCs w:val="21"/>
                <w:lang w:bidi="ar"/>
              </w:rPr>
              <w:t xml:space="preserve">1.校园文化创建方案；</w:t>
            </w:r>
            <w:r/>
          </w:p>
          <w:p>
            <w:pPr>
              <w:ind w:left="0"/>
              <w:widowControl w:val="off"/>
              <w:rPr>
                <w:rFonts w:ascii="宋体" w:hAnsi="宋体"/>
                <w:sz w:val="21"/>
                <w:szCs w:val="21"/>
                <w:lang w:bidi="ar"/>
              </w:rPr>
            </w:pPr>
            <w:r>
              <w:rPr>
                <w:rFonts w:hint="eastAsia" w:ascii="宋体" w:hAnsi="宋体"/>
                <w:sz w:val="21"/>
                <w:szCs w:val="21"/>
                <w:lang w:bidi="ar"/>
              </w:rPr>
              <w:t xml:space="preserve">2.垃圾分类方案；</w:t>
            </w:r>
            <w:r/>
          </w:p>
          <w:p>
            <w:pPr>
              <w:ind w:left="0"/>
              <w:widowControl w:val="off"/>
              <w:rPr>
                <w:rFonts w:ascii="宋体" w:hAnsi="宋体"/>
                <w:sz w:val="21"/>
                <w:szCs w:val="21"/>
                <w:lang w:bidi="ar"/>
              </w:rPr>
            </w:pPr>
            <w:r>
              <w:rPr>
                <w:rFonts w:hint="eastAsia" w:ascii="宋体" w:hAnsi="宋体"/>
                <w:sz w:val="21"/>
                <w:szCs w:val="21"/>
                <w:lang w:bidi="ar"/>
              </w:rPr>
              <w:t xml:space="preserve">3.节能减排方案；</w:t>
            </w:r>
            <w:r/>
          </w:p>
          <w:p>
            <w:pPr>
              <w:ind w:left="0"/>
              <w:widowControl w:val="off"/>
              <w:rPr>
                <w:rFonts w:ascii="宋体" w:hAnsi="宋体"/>
                <w:sz w:val="21"/>
                <w:szCs w:val="21"/>
                <w:lang w:bidi="ar"/>
              </w:rPr>
            </w:pPr>
            <w:r>
              <w:rPr>
                <w:rFonts w:hint="eastAsia" w:ascii="宋体" w:hAnsi="宋体"/>
                <w:sz w:val="21"/>
                <w:szCs w:val="21"/>
                <w:lang w:bidi="ar"/>
              </w:rPr>
              <w:t xml:space="preserve">4.服务育人方案；</w:t>
            </w:r>
            <w:r/>
          </w:p>
          <w:p>
            <w:pPr>
              <w:ind w:left="0"/>
              <w:widowControl w:val="off"/>
              <w:rPr>
                <w:rFonts w:ascii="宋体" w:hAnsi="宋体"/>
                <w:sz w:val="21"/>
                <w:szCs w:val="21"/>
                <w:lang w:bidi="ar"/>
              </w:rPr>
            </w:pPr>
            <w:r>
              <w:rPr>
                <w:rFonts w:hint="eastAsia" w:ascii="宋体" w:hAnsi="宋体"/>
                <w:sz w:val="21"/>
                <w:szCs w:val="21"/>
                <w:lang w:bidi="ar"/>
              </w:rPr>
              <w:t xml:space="preserve">5.真情服务方案。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2分；制度基本合理、具有一定的可行性、具有一定的操作性、与项目实际基本贴合的得1分；每项叙述内容完全脱离采购需求或未作完整叙述的不得分。本项最高得10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0</w:t>
            </w:r>
            <w:r>
              <w:rPr>
                <w:rFonts w:hint="eastAsia" w:ascii="宋体" w:hAnsi="宋体"/>
                <w:sz w:val="21"/>
                <w:szCs w:val="21"/>
                <w:lang w:bidi="ar"/>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tcW w:w="4678" w:type="dxa"/>
            <w:vAlign w:val="center"/>
            <w:textDirection w:val="lrTb"/>
            <w:noWrap w:val="false"/>
          </w:tcPr>
          <w:p>
            <w:pPr>
              <w:ind w:left="0"/>
              <w:widowControl w:val="off"/>
              <w:rPr>
                <w:rFonts w:ascii="宋体" w:hAnsi="宋体"/>
                <w:sz w:val="21"/>
                <w:szCs w:val="21"/>
                <w:lang w:bidi="ar"/>
              </w:rPr>
            </w:pPr>
            <w:r/>
            <w:bookmarkStart w:id="150" w:name="OLE_LINK21"/>
            <w:r/>
            <w:bookmarkStart w:id="151" w:name="OLE_LINK23"/>
            <w:r>
              <w:rPr>
                <w:rFonts w:hint="eastAsia" w:ascii="宋体" w:hAnsi="宋体"/>
                <w:sz w:val="21"/>
                <w:szCs w:val="21"/>
                <w:lang w:bidi="ar"/>
              </w:rPr>
              <w:t xml:space="preserve">投标人根据本项目特点，制定客户满意度提升方案，方案内容需包含服务全部内容，应具备奖惩机制。</w:t>
            </w:r>
            <w:r/>
          </w:p>
          <w:p>
            <w:pPr>
              <w:ind w:left="0"/>
              <w:widowControl w:val="off"/>
              <w:rPr>
                <w:rFonts w:ascii="宋体" w:hAnsi="宋体"/>
                <w:sz w:val="21"/>
                <w:szCs w:val="21"/>
                <w:lang w:bidi="ar"/>
              </w:rPr>
            </w:pPr>
            <w:r>
              <w:rPr>
                <w:rFonts w:hint="eastAsia" w:ascii="宋体" w:hAnsi="宋体"/>
                <w:sz w:val="21"/>
                <w:szCs w:val="21"/>
                <w:lang w:bidi="ar"/>
              </w:rPr>
              <w:t xml:space="preserve">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2</w:t>
            </w:r>
            <w:r>
              <w:rPr>
                <w:rFonts w:hint="eastAsia" w:ascii="宋体" w:hAnsi="宋体"/>
                <w:sz w:val="21"/>
                <w:szCs w:val="21"/>
                <w:lang w:bidi="ar"/>
              </w:rPr>
              <w:t xml:space="preserve">分。</w:t>
            </w:r>
            <w:bookmarkEnd w:id="150"/>
            <w:r/>
            <w:bookmarkEnd w:id="151"/>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2"/>
              </w:rPr>
              <w:t xml:space="preserve">1.</w:t>
            </w:r>
            <w:r>
              <w:rPr>
                <w:rFonts w:hint="eastAsia" w:ascii="宋体" w:hAnsi="宋体"/>
                <w:sz w:val="21"/>
                <w:szCs w:val="22"/>
              </w:rPr>
              <w:t xml:space="preserve">物业项目经理证书或物业管理人员岗位证书</w:t>
            </w:r>
            <w:r>
              <w:rPr>
                <w:rFonts w:hint="eastAsia" w:ascii="宋体" w:hAnsi="宋体"/>
                <w:sz w:val="21"/>
                <w:szCs w:val="21"/>
                <w:lang w:bidi="ar"/>
              </w:rPr>
              <w:t xml:space="preserve">；</w:t>
            </w:r>
            <w:r/>
          </w:p>
          <w:p>
            <w:pPr>
              <w:ind w:left="0"/>
              <w:widowControl w:val="off"/>
              <w:rPr>
                <w:lang w:bidi="ar"/>
              </w:rPr>
            </w:pPr>
            <w:r>
              <w:rPr>
                <w:rFonts w:hint="eastAsia" w:ascii="宋体" w:hAnsi="宋体"/>
                <w:sz w:val="21"/>
                <w:szCs w:val="21"/>
                <w:lang w:bidi="ar"/>
              </w:rPr>
              <w:t xml:space="preserve">2.本科或以上学历证书；</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.具有红十字会颁发的救护员证或救护培训合格证书。</w:t>
            </w:r>
            <w:r/>
          </w:p>
          <w:p>
            <w:pPr>
              <w:ind w:left="0"/>
              <w:widowControl w:val="off"/>
              <w:rPr>
                <w:rFonts w:ascii="宋体" w:hAnsi="宋体"/>
                <w:sz w:val="21"/>
                <w:szCs w:val="21"/>
              </w:rPr>
            </w:pPr>
            <w:r>
              <w:rPr>
                <w:rFonts w:hint="eastAsia" w:ascii="宋体" w:hAnsi="宋体"/>
                <w:sz w:val="21"/>
                <w:szCs w:val="21"/>
              </w:rPr>
              <w:t xml:space="preserve">每具备一项得1分，本项最高得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▲保洁主管</w:t>
            </w:r>
            <w:r/>
          </w:p>
        </w:tc>
        <w:tc>
          <w:tcPr>
            <w:tcW w:w="4678" w:type="dxa"/>
            <w:vAlign w:val="center"/>
            <w:textDirection w:val="lrTb"/>
            <w:noWrap w:val="false"/>
          </w:tcPr>
          <w:p>
            <w:pPr>
              <w:ind w:left="0"/>
              <w:widowControl w:val="off"/>
              <w:rPr>
                <w:rFonts w:ascii="宋体" w:hAnsi="宋体" w:cs="Times New Roman"/>
                <w:b/>
                <w:bCs/>
                <w:sz w:val="21"/>
                <w:szCs w:val="21"/>
              </w:rPr>
            </w:pPr>
            <w:r>
              <w:rPr>
                <w:rFonts w:hint="eastAsia" w:ascii="宋体" w:hAnsi="宋体" w:cs="Times New Roman"/>
                <w:sz w:val="21"/>
                <w:szCs w:val="21"/>
              </w:rPr>
              <w:t xml:space="preserve">投标人拟派本项目保洁主管具备：</w:t>
            </w:r>
            <w:r>
              <w:rPr>
                <w:rFonts w:hint="eastAsia" w:ascii="宋体" w:hAnsi="宋体" w:cs="Times New Roman"/>
                <w:b/>
                <w:bCs/>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1.大专或以上学历证书；</w:t>
            </w:r>
            <w:r/>
          </w:p>
          <w:p>
            <w:pPr>
              <w:ind w:left="0"/>
              <w:widowControl w:val="off"/>
              <w:rPr>
                <w:rFonts w:ascii="宋体" w:hAnsi="宋体" w:cs="Times New Roman"/>
                <w:sz w:val="21"/>
                <w:szCs w:val="21"/>
              </w:rPr>
            </w:pPr>
            <w:r>
              <w:rPr>
                <w:rFonts w:hint="eastAsia" w:ascii="宋体" w:hAnsi="宋体" w:cs="Times New Roman"/>
                <w:sz w:val="21"/>
                <w:szCs w:val="21"/>
              </w:rPr>
              <w:t xml:space="preserve">2.具有红十字会颁发的救护员证或救护培训合格证书。</w:t>
            </w:r>
            <w:r/>
          </w:p>
          <w:p>
            <w:pPr>
              <w:pStyle w:val="858"/>
              <w:ind w:left="0" w:firstLine="0"/>
            </w:pPr>
            <w:r>
              <w:rPr>
                <w:rFonts w:hint="eastAsia" w:ascii="宋体" w:hAnsi="宋体"/>
                <w:sz w:val="21"/>
                <w:szCs w:val="21"/>
              </w:rPr>
              <w:t xml:space="preserve">每具备一项得1分，本项最高得2分。</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宿舍主管</w:t>
            </w:r>
            <w:r/>
          </w:p>
        </w:tc>
        <w:tc>
          <w:tcPr>
            <w:tcW w:w="4678" w:type="dxa"/>
            <w:vAlign w:val="center"/>
            <w:textDirection w:val="lrTb"/>
            <w:noWrap w:val="false"/>
          </w:tcPr>
          <w:p>
            <w:pPr>
              <w:ind w:left="0"/>
              <w:widowControl w:val="off"/>
              <w:rPr>
                <w:rFonts w:ascii="宋体" w:hAnsi="宋体"/>
                <w:b/>
                <w:sz w:val="21"/>
                <w:szCs w:val="21"/>
              </w:rPr>
            </w:pPr>
            <w:r>
              <w:rPr>
                <w:rFonts w:hint="eastAsia" w:ascii="宋体" w:hAnsi="宋体"/>
                <w:bCs/>
                <w:sz w:val="21"/>
                <w:szCs w:val="21"/>
              </w:rPr>
              <w:t xml:space="preserve">投标人拟派本项目宿舍主管具备：</w:t>
            </w:r>
            <w:r>
              <w:rPr>
                <w:rFonts w:hint="eastAsia" w:ascii="宋体" w:hAnsi="宋体"/>
                <w:b/>
                <w:sz w:val="21"/>
                <w:szCs w:val="21"/>
              </w:rPr>
              <w:t xml:space="preserve">（中标后必须在本项目工作）</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cs="Times New Roman"/>
                <w:sz w:val="21"/>
                <w:szCs w:val="21"/>
              </w:rPr>
              <w:t xml:space="preserve">大专或以上学历证书</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2.具有红十字会颁发的救护员证或救护培训合格证书。</w:t>
            </w:r>
            <w:r/>
          </w:p>
          <w:p>
            <w:pPr>
              <w:pStyle w:val="858"/>
              <w:ind w:left="0" w:firstLine="0"/>
            </w:pPr>
            <w:r>
              <w:rPr>
                <w:rFonts w:hint="eastAsia" w:ascii="宋体" w:hAnsi="宋体"/>
                <w:sz w:val="21"/>
                <w:szCs w:val="21"/>
              </w:rPr>
              <w:t xml:space="preserve">每具备一项得1分，本项最高得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hint="eastAsia" w:ascii="宋体" w:hAnsi="宋体"/>
                <w:sz w:val="21"/>
                <w:szCs w:val="21"/>
              </w:rPr>
              <w:t xml:space="preserve">▲维修主管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投标人拟派本项目维修主管具备：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cs="Times New Roman"/>
                <w:sz w:val="21"/>
                <w:szCs w:val="21"/>
              </w:rPr>
              <w:t xml:space="preserve">大专或以上学历证书</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ascii="宋体" w:hAnsi="宋体"/>
                <w:sz w:val="21"/>
                <w:szCs w:val="21"/>
                <w:lang w:bidi="ar"/>
              </w:rPr>
              <w:t xml:space="preserve">2.</w:t>
            </w:r>
            <w:r>
              <w:rPr>
                <w:rFonts w:hint="eastAsia" w:ascii="宋体" w:hAnsi="宋体"/>
                <w:sz w:val="21"/>
                <w:szCs w:val="21"/>
                <w:lang w:bidi="ar"/>
              </w:rPr>
              <w:t xml:space="preserve">中级或以上机电类或工程类或机械类相关专业职称证书</w:t>
            </w:r>
            <w:r>
              <w:rPr>
                <w:rFonts w:hint="eastAsia" w:ascii="宋体" w:hAnsi="宋体"/>
                <w:sz w:val="21"/>
                <w:szCs w:val="21"/>
                <w:lang w:bidi="ar"/>
              </w:rPr>
              <w:t xml:space="preserve">；</w:t>
            </w:r>
            <w:r>
              <w:rPr>
                <w:rFonts w:ascii="宋体" w:hAnsi="宋体" w:cs="Times New Roman"/>
                <w:sz w:val="21"/>
                <w:szCs w:val="21"/>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sz w:val="21"/>
                <w:szCs w:val="21"/>
                <w:lang w:bidi="ar"/>
              </w:rPr>
              <w:t xml:space="preserve">证书</w:t>
            </w:r>
            <w:r>
              <w:rPr>
                <w:rFonts w:hint="eastAsia" w:ascii="宋体" w:hAnsi="宋体" w:cs="Times New Roman"/>
                <w:sz w:val="21"/>
                <w:szCs w:val="21"/>
              </w:rPr>
              <w:t xml:space="preserve">或救护培训合格证书</w:t>
            </w:r>
            <w:r>
              <w:rPr>
                <w:rFonts w:hint="eastAsia" w:ascii="宋体" w:hAnsi="宋体"/>
                <w:sz w:val="21"/>
                <w:szCs w:val="21"/>
                <w:lang w:bidi="ar"/>
              </w:rPr>
              <w:t xml:space="preserve">。</w:t>
            </w:r>
            <w:r>
              <w:rPr>
                <w:rFonts w:ascii="宋体" w:hAnsi="宋体"/>
                <w:sz w:val="21"/>
                <w:szCs w:val="21"/>
                <w:lang w:bidi="ar"/>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bCs/>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分</w:t>
            </w:r>
            <w:r/>
          </w:p>
        </w:tc>
      </w:tr>
      <w:tr>
        <w:trPr>
          <w:jc w:val="cente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▲维修人员</w:t>
            </w:r>
            <w:r/>
          </w:p>
        </w:tc>
        <w:tc>
          <w:tcPr>
            <w:tcW w:w="4678" w:type="dxa"/>
            <w:vAlign w:val="center"/>
            <w:textDirection w:val="lrTb"/>
            <w:noWrap w:val="false"/>
          </w:tcPr>
          <w:p>
            <w:pPr>
              <w:ind w:left="0"/>
              <w:widowControl w:val="off"/>
              <w:rPr>
                <w:rFonts w:ascii="宋体" w:hAnsi="宋体"/>
                <w:b/>
                <w:sz w:val="21"/>
                <w:szCs w:val="21"/>
              </w:rPr>
            </w:pPr>
            <w:r>
              <w:rPr>
                <w:rFonts w:hint="eastAsia" w:ascii="宋体" w:hAnsi="宋体" w:cs="Times New Roman"/>
                <w:sz w:val="21"/>
                <w:szCs w:val="21"/>
              </w:rPr>
              <w:t xml:space="preserve">投标人拟派本项目维修人员具备：</w:t>
            </w:r>
            <w:r>
              <w:rPr>
                <w:rFonts w:hint="eastAsia" w:ascii="宋体" w:hAnsi="宋体"/>
                <w:b/>
                <w:sz w:val="21"/>
                <w:szCs w:val="21"/>
              </w:rPr>
              <w:t xml:space="preserve">（中标后必须在本项目工作）</w:t>
            </w:r>
            <w:r/>
          </w:p>
          <w:p>
            <w:pPr>
              <w:ind w:left="0"/>
              <w:widowControl w:val="off"/>
              <w:rPr>
                <w:rFonts w:ascii="宋体" w:hAnsi="宋体" w:cs="Times New Roman"/>
                <w:sz w:val="21"/>
                <w:szCs w:val="21"/>
              </w:rPr>
            </w:pPr>
            <w:r>
              <w:rPr>
                <w:rFonts w:hint="eastAsia" w:ascii="宋体" w:hAnsi="宋体" w:cs="Times New Roman"/>
                <w:sz w:val="21"/>
                <w:szCs w:val="21"/>
              </w:rPr>
              <w:t xml:space="preserve">1.大专或以上学历证书；</w:t>
            </w:r>
            <w:r>
              <w:rPr>
                <w:rFonts w:hint="eastAsia" w:ascii="宋体" w:hAnsi="宋体" w:cs="Times New Roman"/>
                <w:sz w:val="21"/>
                <w:szCs w:val="21"/>
              </w:rPr>
              <w:t xml:space="preserve">每人次得1分，最高得</w:t>
            </w:r>
            <w:r>
              <w:rPr>
                <w:rFonts w:ascii="宋体" w:hAnsi="宋体" w:cs="Times New Roman"/>
                <w:sz w:val="21"/>
                <w:szCs w:val="21"/>
              </w:rPr>
              <w:t xml:space="preserve">1</w:t>
            </w:r>
            <w:r>
              <w:rPr>
                <w:rFonts w:hint="eastAsia" w:ascii="宋体" w:hAnsi="宋体" w:cs="Times New Roman"/>
                <w:sz w:val="21"/>
                <w:szCs w:val="21"/>
              </w:rPr>
              <w:t xml:space="preserve">分。</w:t>
            </w:r>
            <w:r/>
          </w:p>
          <w:p>
            <w:pPr>
              <w:ind w:left="0"/>
              <w:widowControl w:val="off"/>
              <w:rPr>
                <w:rFonts w:ascii="宋体" w:hAnsi="宋体"/>
                <w:sz w:val="21"/>
                <w:szCs w:val="21"/>
              </w:rPr>
            </w:pPr>
            <w:r>
              <w:rPr>
                <w:rFonts w:hint="eastAsia" w:ascii="宋体" w:hAnsi="宋体" w:cs="Times New Roman"/>
                <w:sz w:val="21"/>
                <w:szCs w:val="21"/>
              </w:rPr>
              <w:t xml:space="preserve">2.</w:t>
            </w:r>
            <w:r>
              <w:rPr>
                <w:rFonts w:hint="eastAsia" w:ascii="宋体" w:hAnsi="宋体"/>
                <w:sz w:val="21"/>
                <w:szCs w:val="21"/>
              </w:rPr>
              <w:t xml:space="preserve">红十字会颁发的救护员证或救护培训合格证书。</w:t>
            </w:r>
            <w:r>
              <w:rPr>
                <w:rFonts w:hint="eastAsia" w:ascii="宋体" w:hAnsi="宋体"/>
                <w:sz w:val="21"/>
                <w:szCs w:val="21"/>
              </w:rPr>
              <w:t xml:space="preserve">每人次得1分，最高得</w:t>
            </w:r>
            <w:r>
              <w:rPr>
                <w:rFonts w:ascii="宋体" w:hAnsi="宋体"/>
                <w:sz w:val="21"/>
                <w:szCs w:val="21"/>
              </w:rPr>
              <w:t xml:space="preserve">1</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widowControl w:val="off"/>
              <w:rPr>
                <w:rFonts w:ascii="宋体" w:hAnsi="宋体"/>
                <w:b/>
                <w:sz w:val="21"/>
                <w:szCs w:val="21"/>
              </w:rPr>
            </w:pPr>
            <w:r>
              <w:rPr>
                <w:rFonts w:hint="eastAsia" w:ascii="宋体" w:hAnsi="宋体"/>
                <w:b/>
                <w:sz w:val="21"/>
                <w:szCs w:val="21"/>
              </w:rPr>
              <w:t xml:space="preserve">注：投标文件内提供身份证正反面扫描件、有效证书或证明扫描件、投标人为其缴纳的最新一期社保证明资料并加盖投标人公章，否则不得分。</w:t>
            </w:r>
            <w:r/>
          </w:p>
          <w:p>
            <w:pPr>
              <w:pStyle w:val="858"/>
              <w:ind w:left="0" w:firstLine="0"/>
            </w:pPr>
            <w:r>
              <w:rPr>
                <w:rFonts w:hint="eastAsia" w:ascii="宋体" w:hAnsi="宋体" w:cs="宋体"/>
                <w:b/>
                <w:sz w:val="21"/>
                <w:szCs w:val="21"/>
              </w:rPr>
              <w:t xml:space="preserve">一人多证能重复计分。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分</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具备有效期内的：</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3分</w:t>
            </w:r>
            <w:r/>
          </w:p>
        </w:tc>
      </w:tr>
      <w:tr>
        <w:trPr>
          <w:jc w:val="cente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w:t>
            </w:r>
            <w:r>
              <w:rPr>
                <w:rFonts w:ascii="宋体" w:hAnsi="宋体"/>
                <w:sz w:val="21"/>
                <w:szCs w:val="21"/>
              </w:rPr>
              <w:t xml:space="preserve">3</w:t>
            </w:r>
            <w:r>
              <w:rPr>
                <w:rFonts w:hint="eastAsia" w:ascii="宋体" w:hAnsi="宋体"/>
                <w:sz w:val="21"/>
                <w:szCs w:val="21"/>
              </w:rPr>
              <w:t xml:space="preserve">年1月1日（以合同签订日期为准）以来承担的类似物业服务项目业绩，每具备1项业绩得2分，最高得6分。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6分</w:t>
            </w:r>
            <w:r/>
          </w:p>
        </w:tc>
      </w:tr>
    </w:tbl>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r/>
    </w:p>
    <w:p>
      <w:pPr>
        <w:pStyle w:val="858"/>
      </w:pPr>
      <w:r>
        <w:br w:type="page" w:clear="all"/>
      </w:r>
      <w:r/>
    </w:p>
    <w:p>
      <w:pPr>
        <w:pStyle w:val="846"/>
        <w:ind w:left="0" w:firstLine="0"/>
        <w:jc w:val="center"/>
        <w:rPr>
          <w:rFonts w:ascii="宋体" w:hAnsi="宋体"/>
          <w:b/>
          <w:sz w:val="44"/>
          <w:szCs w:val="22"/>
        </w:rPr>
      </w:pPr>
      <w:r/>
      <w:bookmarkStart w:id="152" w:name="_Toc7811"/>
      <w:r/>
      <w:bookmarkStart w:id="153" w:name="_Toc14716"/>
      <w:r/>
      <w:bookmarkStart w:id="154" w:name="_Toc19638"/>
      <w:r/>
      <w:bookmarkStart w:id="155" w:name="_Toc233201707"/>
      <w:r>
        <w:rPr>
          <w:rFonts w:hint="eastAsia" w:ascii="宋体" w:hAnsi="宋体"/>
          <w:b/>
          <w:sz w:val="44"/>
          <w:szCs w:val="22"/>
        </w:rPr>
        <w:t xml:space="preserve">第七章 附件</w:t>
      </w:r>
      <w:bookmarkEnd w:id="152"/>
      <w:r/>
      <w:bookmarkEnd w:id="153"/>
      <w:r/>
      <w:bookmarkEnd w:id="154"/>
      <w:r/>
      <w:bookmarkEnd w:id="155"/>
      <w:r/>
      <w:r/>
    </w:p>
    <w:p>
      <w:pPr>
        <w:ind w:left="0" w:firstLine="420"/>
        <w:spacing w:line="360" w:lineRule="auto"/>
        <w:rPr>
          <w:rFonts w:ascii="宋体" w:hAnsi="宋体"/>
          <w:sz w:val="21"/>
        </w:rPr>
      </w:pPr>
      <w:r>
        <w:rPr>
          <w:rFonts w:hint="eastAsia" w:ascii="宋体" w:hAnsi="宋体"/>
          <w:sz w:val="21"/>
        </w:rPr>
        <w:t xml:space="preserve">为加强校方（以下简称：甲方）对学校物业管理服务项目（以下简称：乙方）合约履行情况及服务质量的有效监控，完善物业管理规范化、标准化、制度化运行机制，形成双方务实、高效、有序的良性互动，从而持续提升学校物业管理的师生满意度，努力实现“服务育人，环境育人，文化育人”后勤服务精细化管理目标，结合学校具体工作实际，特订立本办法。</w:t>
      </w:r>
      <w:r/>
    </w:p>
    <w:p>
      <w:pPr>
        <w:ind w:left="0" w:firstLine="420"/>
        <w:spacing w:line="360" w:lineRule="auto"/>
        <w:rPr>
          <w:rFonts w:ascii="宋体" w:hAnsi="宋体"/>
          <w:sz w:val="21"/>
        </w:rPr>
      </w:pPr>
      <w:r>
        <w:rPr>
          <w:rFonts w:hint="eastAsia" w:ascii="宋体" w:hAnsi="宋体"/>
          <w:sz w:val="21"/>
        </w:rPr>
        <w:t xml:space="preserve">学校实行月度考核制度，每月根据对物业服务单位考核分数付款。每月考核得分在90分以上的支付当月应付全部费用。考核得分在75分以上90分以下的，每少1分扣除当月应付费用的1%，考核得分低于75分的为不合格，学校书面告知物业服务单位整改，整改期限为一个月，若经整改后仍不能达到服务要求，学校有权终止合同，并无需支付因终止合同而产生的相关任何费用。（考核总分四舍五入取整）</w:t>
      </w:r>
      <w:r/>
    </w:p>
    <w:tbl>
      <w:tblPr>
        <w:tblW w:w="10347" w:type="dxa"/>
        <w:tblInd w:w="-586" w:type="dxa"/>
        <w:tblLook w:val="0000" w:firstRow="0" w:lastRow="0" w:firstColumn="0" w:lastColumn="0" w:noHBand="0" w:noVBand="0"/>
      </w:tblPr>
      <w:tblGrid>
        <w:gridCol w:w="10348"/>
      </w:tblGrid>
      <w:tr>
        <w:trPr>
          <w:trHeight w:val="720"/>
        </w:trPr>
        <w:tc>
          <w:tcPr>
            <w:tcBorders>
              <w:top w:val="none" w:color="000000" w:sz="4" w:space="0"/>
              <w:left w:val="none" w:color="000000" w:sz="4" w:space="0"/>
              <w:bottom w:val="none" w:color="000000" w:sz="4" w:space="0"/>
              <w:right w:val="none" w:color="000000" w:sz="4" w:space="0"/>
            </w:tcBorders>
            <w:tcW w:w="10347" w:type="dxa"/>
            <w:vAlign w:val="center"/>
            <w:textDirection w:val="lrTb"/>
            <w:noWrap/>
          </w:tcPr>
          <w:p>
            <w:pPr>
              <w:jc w:val="center"/>
              <w:rPr>
                <w:rFonts w:ascii="宋体" w:hAnsi="宋体" w:cs="黑体"/>
                <w:b/>
                <w:bCs/>
                <w:sz w:val="44"/>
                <w:szCs w:val="28"/>
                <w:lang w:bidi="ar"/>
              </w:rPr>
            </w:pPr>
            <w:r>
              <w:br w:type="page" w:clear="all"/>
            </w:r>
            <w:r>
              <w:rPr>
                <w:rFonts w:hint="eastAsia" w:ascii="宋体" w:hAnsi="宋体" w:cs="黑体"/>
                <w:b/>
                <w:bCs/>
                <w:sz w:val="44"/>
                <w:szCs w:val="28"/>
                <w:lang w:bidi="ar"/>
              </w:rPr>
              <w:t xml:space="preserve">物业考核表</w:t>
            </w:r>
            <w:r/>
          </w:p>
          <w:p>
            <w:pPr>
              <w:ind w:left="0" w:firstLine="560"/>
              <w:jc w:val="left"/>
              <w:rPr>
                <w:rFonts w:ascii="宋体" w:hAnsi="宋体" w:cs="黑体"/>
                <w:bCs/>
                <w:sz w:val="28"/>
                <w:szCs w:val="28"/>
                <w:lang w:bidi="ar"/>
              </w:rPr>
            </w:pPr>
            <w:r>
              <w:rPr>
                <w:rFonts w:hint="eastAsia" w:ascii="宋体" w:hAnsi="宋体" w:cs="黑体"/>
                <w:bCs/>
                <w:sz w:val="28"/>
                <w:szCs w:val="28"/>
                <w:lang w:bidi="ar"/>
              </w:rPr>
              <w:t xml:space="preserve">服务单位：</w:t>
            </w:r>
            <w:r>
              <w:rPr>
                <w:rFonts w:ascii="宋体" w:hAnsi="宋体" w:cs="黑体"/>
                <w:bCs/>
                <w:sz w:val="28"/>
                <w:szCs w:val="28"/>
                <w:lang w:bidi="ar"/>
              </w:rPr>
              <w:t xml:space="preserve"> </w:t>
            </w:r>
            <w:r/>
          </w:p>
          <w:p>
            <w:pPr>
              <w:ind w:left="0" w:firstLine="560"/>
              <w:jc w:val="left"/>
              <w:rPr>
                <w:rFonts w:ascii="宋体" w:hAnsi="宋体" w:cs="黑体"/>
                <w:bCs/>
                <w:sz w:val="28"/>
                <w:szCs w:val="28"/>
                <w:lang w:bidi="ar"/>
              </w:rPr>
            </w:pPr>
            <w:r>
              <w:rPr>
                <w:rFonts w:hint="eastAsia" w:ascii="宋体" w:hAnsi="宋体" w:cs="黑体"/>
                <w:bCs/>
                <w:sz w:val="28"/>
                <w:szCs w:val="28"/>
                <w:lang w:bidi="ar"/>
              </w:rPr>
              <w:t xml:space="preserve">考核单位（盖章）：                          考核日期：</w:t>
            </w:r>
            <w:r/>
          </w:p>
          <w:tbl>
            <w:tblPr>
              <w:tblW w:w="9548" w:type="dxa"/>
              <w:tblInd w:w="5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44"/>
              <w:gridCol w:w="3225"/>
              <w:gridCol w:w="1231"/>
              <w:gridCol w:w="3072"/>
              <w:gridCol w:w="709"/>
              <w:gridCol w:w="767"/>
            </w:tblGrid>
            <w:tr>
              <w:trPr>
                <w:trHeight w:val="465"/>
              </w:trPr>
              <w:tc>
                <w:tcPr>
                  <w:shd w:val="clear" w:color="auto" w:fill="ffffff"/>
                  <w:tcBorders>
                    <w:top w:val="single" w:color="000000"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序号</w:t>
                  </w:r>
                  <w:r/>
                </w:p>
              </w:tc>
              <w:tc>
                <w:tcPr>
                  <w:shd w:val="clear" w:color="auto" w:fill="ffffff"/>
                  <w:tcBorders>
                    <w:top w:val="single" w:color="000000" w:sz="6" w:space="0"/>
                    <w:left w:val="single" w:color="999999" w:sz="6" w:space="0"/>
                    <w:bottom w:val="single" w:color="999999" w:sz="6" w:space="0"/>
                    <w:right w:val="single" w:color="999999" w:sz="6" w:space="0"/>
                  </w:tcBorders>
                  <w:tcW w:w="3225"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标准内容</w:t>
                  </w:r>
                  <w:r/>
                </w:p>
              </w:tc>
              <w:tc>
                <w:tcPr>
                  <w:shd w:val="clear" w:color="auto" w:fill="ffffff"/>
                  <w:tcBorders>
                    <w:top w:val="single" w:color="000000"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规定分值</w:t>
                  </w:r>
                  <w:r/>
                </w:p>
              </w:tc>
              <w:tc>
                <w:tcPr>
                  <w:shd w:val="clear" w:color="auto" w:fill="ffffff"/>
                  <w:tcBorders>
                    <w:top w:val="single" w:color="000000" w:sz="6" w:space="0"/>
                    <w:left w:val="single" w:color="999999" w:sz="6" w:space="0"/>
                    <w:bottom w:val="single" w:color="999999" w:sz="6" w:space="0"/>
                    <w:right w:val="single" w:color="999999" w:sz="6" w:space="0"/>
                  </w:tcBorders>
                  <w:tcW w:w="3072"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评分细则</w:t>
                  </w:r>
                  <w:r/>
                </w:p>
              </w:tc>
              <w:tc>
                <w:tcPr>
                  <w:shd w:val="clear" w:color="auto" w:fill="ffffff"/>
                  <w:tcBorders>
                    <w:top w:val="single" w:color="000000" w:sz="6" w:space="0"/>
                    <w:left w:val="single" w:color="999999" w:sz="6" w:space="0"/>
                    <w:bottom w:val="single" w:color="999999" w:sz="6" w:space="0"/>
                    <w:right w:val="single" w:color="999999" w:sz="6" w:space="0"/>
                  </w:tcBorders>
                  <w:tcW w:w="709"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得分</w:t>
                  </w:r>
                  <w:r/>
                </w:p>
              </w:tc>
              <w:tc>
                <w:tcPr>
                  <w:shd w:val="clear" w:color="auto" w:fill="ffffff"/>
                  <w:tcBorders>
                    <w:top w:val="single" w:color="000000"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4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一</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基础管理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总分：10</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left"/>
                    <w:rPr>
                      <w:rFonts w:ascii="宋体" w:hAnsi="宋体"/>
                      <w:sz w:val="21"/>
                      <w:szCs w:val="21"/>
                    </w:rPr>
                  </w:pPr>
                  <w:r>
                    <w:rPr>
                      <w:rFonts w:hint="eastAsia" w:ascii="宋体" w:hAnsi="宋体"/>
                      <w:sz w:val="21"/>
                      <w:szCs w:val="21"/>
                    </w:rPr>
                    <w:t xml:space="preserve">　</w:t>
                  </w:r>
                  <w:r/>
                </w:p>
              </w:tc>
            </w:tr>
            <w:tr>
              <w:trPr>
                <w:trHeight w:val="78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物业管理与服务等各项制度完善。</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完善1，基本完善0.5，不符合0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5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建立健全各项管理制度、各岗位工作标准，并制定具体的落实措施和考核办法。</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制度、工作标准建立健全1，主要检查：物业管理服务工作程序、质量保证制度、岗位考核制度等每发现1处不完整规范扣0.5；制定具体的落实措施和考核办法1，无落实措施和考核办法0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1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物业管理企业的所有管理人员和专业技术人员持有物业管理上岗证书，特种作业员工应100%持有政府或专业部门颁发的有效证书上岗；员工统一着装，佩戴明显标志，工作规范，作风严谨。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管理人员、专业技术人员每发现1人无上岗证书扣0.5；着装及标志符合0.5，不符合0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96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物业管理项目经理应具备3年以上高校物业管理经验，常驻现场。</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根据合同要求，配备足额工作人员。</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符合2，基本符合1，不符合0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48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二</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楼宇服务管理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总分：14</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0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无将物业管理用房挪作他用、无擅自改变房屋用途、无擅自增加经营项目现象。</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符合2，发现1处挪用物业管理用房或擅自改变房屋使用用途或擅自增加经营项目扣1</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6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定期巡查房屋公共部位，巡查记录齐全。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符合2，基本符合1，不符合0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0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卫生间、水房等管理完好，门、窗地面、天花板、隔离门板等无损坏。发现后及时整改、维修，汇报不扣分。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符合2，每发现1处损坏扣0.5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5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大楼及公寓内楼梯、配电间、大厅、走廊通道、扶手、门窗、天花板、吊顶、内天井、屋顶等无损坏。发现后及时维修，汇报不扣分。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符合2，每发现1处损坏未修复扣0.5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8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教室内窗帘、轨道、课桌板凳及开关、灯具完好无损坏，发现问题及时维修，保障完好可用。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符合2，每发现1处损坏未修复扣0.5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3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做好教学楼卫生管理工作，负责督促检查清洁工保洁并做好检查台账。</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符合2，每缺一次检查扣0.5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98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根据学校大型活动的要求进行场地、会场等地的布置，提供服务，做好相关安全、保洁、供水、供电、保密等服务工作。</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符合2，基本符合1，不符合0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49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三</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学生公寓服务管理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总分：20</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由学生工作处考核（见附件）</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5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四</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环境保洁服务管理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总分：18</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54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各楼宇大厅地面整洁、干净；墙面无灰尘，墙角无蜘蛛网；公共设施表面无积尘；不锈钢表面光亮；玻璃上无手印,无污渍。发现后及时整改不扣分。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40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教室桌椅、讲台，窗台、黑板、地面、踏步、门楣、门套、墙面、墙角无积尘，光亮；桌斗内无杂质；黑板板面擦净，黑板周围整洁；窗台无积尘，窗帘挂放整齐。捡拾物品及时上交做失物招领，不私自处理。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9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会议室椅、窗台、地面、门楣、门套、墙面、墙角无积尘，光亮；桌椅会议桌椅、窗台、地面、门楣、门套、墙面、墙角无积尘，光亮；室内无异味。发现后及时整改不扣分。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9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公共区域地面无水渍、无垃圾；墙面灰尘、无污渍，墙角无蜘蛛网；公共设施表面无积尘、无污渍；不锈钢表面无手印；玻璃上无手印，无积尘，无污渍；窗台无积尘。发现后及时整改不扣分。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5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公共卫生间无异味、厕坑便具洁净无黄渍、镜面、水盆、台面无污点；纸篓定时清理；墙面、天棚、墙角、灯具无积尘、蜘蛛网；地面无水渍、无垃圾；开水炉周边达到卫生标准；保洁工具与保洁用品要统一放在指定地点。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9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房檐无悬挂物，屋顶无垃圾堆积，天沟排水通畅。发现后及时整改不扣分。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31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外区域硬化地面、主干道无垃圾、无杂物、无落叶、干净整洁，落叶及垃圾不能清扫到隐蔽死角里。绿地无垃圾、无杂物、干净整洁。风雨连廊干净整洁。楼外物业管理区域日常设专人保洁，保持干净整洁无杂物。车棚日常保洁，地面干净整洁。对区域内主路、干路落叶、积水等适</w:t>
                  </w:r>
                  <w:r>
                    <w:rPr>
                      <w:rFonts w:hint="eastAsia" w:ascii="宋体" w:hAnsi="宋体"/>
                      <w:sz w:val="21"/>
                      <w:szCs w:val="21"/>
                    </w:rPr>
                    <w:t xml:space="preserve">时进行清扫，清理积水。发现后及时整改不扣分。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13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湖池及时打捞飘浮物，及时清理水体及岸边杂草，保证水面无杂物，池边无污迹。合理设置安全温馨提示，标识明显。景观池塘鱼类的饲养以及疾病防治。水体岸堤、休闲小道卫生保洁。发现后及时整改不扣分。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17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运动场按学校要求对运动场的路面、栏杆、塑胶场地、运动器材等进行清洁，确保无垃圾、无杂物、无落叶、无积水、干净整洁。根据学校要求，配合做好大型活动的清洁工作，如招聘会、运动会等。</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符合1，每发现1次扣0.5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协助校方做好建立责任区垃圾分类投放日常管理。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符合1，每发现1次扣0.5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2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五</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Cs/>
                      <w:sz w:val="21"/>
                      <w:szCs w:val="21"/>
                    </w:rPr>
                  </w:pPr>
                  <w:r>
                    <w:rPr>
                      <w:rFonts w:hint="eastAsia" w:ascii="宋体" w:hAnsi="宋体"/>
                      <w:bCs/>
                      <w:sz w:val="21"/>
                      <w:szCs w:val="21"/>
                    </w:rPr>
                    <w:t xml:space="preserve">设施运行维护与维修服务管理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总分：6</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96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rPr>
                      <w:rFonts w:ascii="宋体" w:hAnsi="宋体"/>
                      <w:sz w:val="21"/>
                      <w:szCs w:val="21"/>
                    </w:rPr>
                  </w:pPr>
                  <w:r>
                    <w:rPr>
                      <w:rFonts w:hint="eastAsia" w:ascii="宋体" w:hAnsi="宋体"/>
                      <w:sz w:val="21"/>
                      <w:szCs w:val="21"/>
                    </w:rPr>
                    <w:t xml:space="preserve">变电站（室）定时对设备巡查一次并做好抄表及巡查记录。按法定周期协助采购人进行设备耐压试验。持证上岗。做好24小时巡查制度、定期保养、检验台账。</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符合3，基本符合2，不符合0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259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rPr>
                      <w:rFonts w:ascii="宋体" w:hAnsi="宋体"/>
                      <w:sz w:val="21"/>
                      <w:szCs w:val="21"/>
                    </w:rPr>
                  </w:pPr>
                  <w:r>
                    <w:rPr>
                      <w:rFonts w:hint="eastAsia" w:ascii="宋体" w:hAnsi="宋体"/>
                      <w:sz w:val="21"/>
                      <w:szCs w:val="21"/>
                    </w:rPr>
                    <w:t xml:space="preserve">做好供电线路、各类各级电器设备房及设备、室内外照明系统日常管理工作。线路无过热现象、进出线路接线装置完好，接线装置紧固。保持各类各级电气设备机房、设备清洁，通风良好。做好照明器具的清洁卫生，节约能源。保障照明系统工作正常。</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符合3，基本符合2，不符合0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1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六</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日常零星维修服务管理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总分：16</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60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对学校师生报修平台报修单进行及时处置，在零配件齐全的条件下报修应在24H内完成维修，如出现无法维修，或零部件需要校方采购补充的应及时申请汇报。</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符合4，每发现1次扣0.5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3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室内外地面及散水维修后应平整、光滑、接槎平顺；楼面或地面的面层材料维修后应牢固、平整、拼缝严密。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符合4，每发现1次扣0.5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3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门窗修后的钢木门窗应开关灵活不松动，框与墙体结合牢固，五金齐全。玻璃装钉牢固，腻子饱满，窗纱绷紧。</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6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屋面采光井应清扫干净，雨落管修缮后应补齐五金配件。</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协助监督校内第三方专项维修单位的校内维修工作，发现问题当场指出，并及时汇报，并做好施工单位进场的管理工作。</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21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室内给水系统维修、局部换管经修缮的给水系统畅通，部件应配齐全，无跑、冒、滴、漏现象，能正常使用。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29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卫生设备修缮后应做到给排水畅通，各部位零件齐全、灵活、有效，无跑、冒、漏、滴现象，能正常使用。</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2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七</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绿化养护和绿植配置服务管理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总分：4</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17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做好学校各区域绿植的定期养护；学校内花坛、花箱；学校重要活动时的环境美化及绿植摆放等。</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30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保持校园内无死树、枯枝，无危树，无安全隐患，若因管理不善造成的校园园林植物严重病害、死亡现象。</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符合2，每发现1次扣0.5</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2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八</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会务与重要活动保障服务管理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总分：4</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57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提前做好该区域内及周边与会议和活动相关的场地布置，包括桌椅设备布置、垃圾桶增设等，做好场地内临时借用桌椅及桁架等的管理工作。</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符合4，基本符合3，不符合0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1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九</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后勤信息化及一站式服务管理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总分：6</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127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节假日根据学校要求协助做好校园及楼宇氛围营造与布置，提供新生报到、毕业及学校组织的大型活动的各类活动支持。</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符合3，基本符合2，不符合0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5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日常同一栋楼内零星物品搬运等学校交办的其他服务。</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符合3，基本符合2，不符合0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25"/>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十</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b/>
                      <w:bCs/>
                      <w:sz w:val="21"/>
                      <w:szCs w:val="21"/>
                    </w:rPr>
                  </w:pPr>
                  <w:r>
                    <w:rPr>
                      <w:rFonts w:hint="eastAsia" w:ascii="宋体" w:hAnsi="宋体"/>
                      <w:b/>
                      <w:bCs/>
                      <w:sz w:val="21"/>
                      <w:szCs w:val="21"/>
                    </w:rPr>
                    <w:t xml:space="preserve">防洪防汛服务管理</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总分：2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720"/>
              </w:trPr>
              <w:tc>
                <w:tcPr>
                  <w:shd w:val="clear" w:color="auto" w:fill="ffffff"/>
                  <w:tcBorders>
                    <w:top w:val="single" w:color="999999" w:sz="6" w:space="0"/>
                    <w:left w:val="single" w:color="000000" w:sz="6" w:space="0"/>
                    <w:bottom w:val="single" w:color="999999" w:sz="6" w:space="0"/>
                    <w:right w:val="single" w:color="999999" w:sz="6" w:space="0"/>
                  </w:tcBorders>
                  <w:tcW w:w="54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shd w:val="clear" w:color="auto" w:fill="ffffff"/>
                  <w:tcBorders>
                    <w:top w:val="single" w:color="999999" w:sz="6" w:space="0"/>
                    <w:left w:val="single" w:color="999999" w:sz="6" w:space="0"/>
                    <w:bottom w:val="single" w:color="999999" w:sz="6" w:space="0"/>
                    <w:right w:val="single" w:color="999999" w:sz="6" w:space="0"/>
                  </w:tcBorders>
                  <w:tcW w:w="3225"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定期对防汛力量和物资进行清点检查，定时维护，做好台账。</w:t>
                  </w:r>
                  <w:r/>
                </w:p>
              </w:tc>
              <w:tc>
                <w:tcPr>
                  <w:shd w:val="clear" w:color="auto" w:fill="ffffff"/>
                  <w:tcBorders>
                    <w:top w:val="single" w:color="999999" w:sz="6" w:space="0"/>
                    <w:left w:val="single" w:color="999999" w:sz="6" w:space="0"/>
                    <w:bottom w:val="single" w:color="999999" w:sz="6" w:space="0"/>
                    <w:right w:val="single" w:color="000000" w:sz="6" w:space="0"/>
                  </w:tcBorders>
                  <w:tcW w:w="1231"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shd w:val="clear" w:color="auto" w:fill="ffffff"/>
                  <w:tcBorders>
                    <w:top w:val="single" w:color="999999" w:sz="6" w:space="0"/>
                    <w:left w:val="single" w:color="999999" w:sz="6" w:space="0"/>
                    <w:bottom w:val="single" w:color="999999" w:sz="6" w:space="0"/>
                    <w:right w:val="single" w:color="999999" w:sz="6" w:space="0"/>
                  </w:tcBorders>
                  <w:tcW w:w="3072"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符合2，基本符合1，不符合0</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val="false"/>
                </w:tcPr>
                <w:p>
                  <w:pPr>
                    <w:ind w:left="0"/>
                    <w:jc w:val="left"/>
                    <w:rPr>
                      <w:rFonts w:ascii="宋体" w:hAnsi="宋体"/>
                      <w:sz w:val="21"/>
                      <w:szCs w:val="21"/>
                    </w:rPr>
                  </w:pPr>
                  <w:r>
                    <w:rPr>
                      <w:rFonts w:hint="eastAsia" w:ascii="宋体" w:hAnsi="宋体"/>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sz w:val="21"/>
                      <w:szCs w:val="21"/>
                    </w:rPr>
                  </w:pPr>
                  <w:r>
                    <w:rPr>
                      <w:rFonts w:hint="eastAsia" w:ascii="宋体" w:hAnsi="宋体"/>
                      <w:sz w:val="21"/>
                      <w:szCs w:val="21"/>
                    </w:rPr>
                    <w:t xml:space="preserve">　</w:t>
                  </w:r>
                  <w:r/>
                </w:p>
              </w:tc>
            </w:tr>
            <w:tr>
              <w:trPr>
                <w:trHeight w:val="555"/>
              </w:trPr>
              <w:tc>
                <w:tcPr>
                  <w:gridSpan w:val="2"/>
                  <w:shd w:val="clear" w:color="auto" w:fill="ffffff"/>
                  <w:tcBorders>
                    <w:top w:val="single" w:color="999999" w:sz="6" w:space="0"/>
                    <w:left w:val="single" w:color="000000" w:sz="6" w:space="0"/>
                    <w:bottom w:val="single" w:color="999999" w:sz="6" w:space="0"/>
                    <w:right w:val="single" w:color="999999" w:sz="6" w:space="0"/>
                  </w:tcBorders>
                  <w:tcW w:w="3769"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合计总分</w:t>
                  </w:r>
                  <w:r/>
                </w:p>
              </w:tc>
              <w:tc>
                <w:tcPr>
                  <w:shd w:val="clear" w:color="auto" w:fill="ffffff"/>
                  <w:tcBorders>
                    <w:top w:val="single" w:color="999999" w:sz="6" w:space="0"/>
                    <w:left w:val="single" w:color="999999" w:sz="6" w:space="0"/>
                    <w:bottom w:val="single" w:color="999999" w:sz="6" w:space="0"/>
                    <w:right w:val="single" w:color="999999" w:sz="6" w:space="0"/>
                  </w:tcBorders>
                  <w:tcW w:w="1231"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100</w:t>
                  </w:r>
                  <w:r/>
                </w:p>
              </w:tc>
              <w:tc>
                <w:tcPr>
                  <w:shd w:val="clear" w:color="auto" w:fill="ffffff"/>
                  <w:tcBorders>
                    <w:top w:val="single" w:color="999999" w:sz="6" w:space="0"/>
                    <w:left w:val="single" w:color="999999" w:sz="6" w:space="0"/>
                    <w:bottom w:val="single" w:color="999999" w:sz="6" w:space="0"/>
                    <w:right w:val="single" w:color="000000" w:sz="6" w:space="0"/>
                  </w:tcBorders>
                  <w:tcW w:w="3072"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考核评分</w:t>
                  </w:r>
                  <w:r/>
                </w:p>
              </w:tc>
              <w:tc>
                <w:tcPr>
                  <w:shd w:val="clear" w:color="auto" w:fill="ffffff"/>
                  <w:tcBorders>
                    <w:top w:val="single" w:color="999999" w:sz="6" w:space="0"/>
                    <w:left w:val="single" w:color="999999" w:sz="6" w:space="0"/>
                    <w:bottom w:val="single" w:color="999999" w:sz="6" w:space="0"/>
                    <w:right w:val="single" w:color="999999" w:sz="6" w:space="0"/>
                  </w:tcBorders>
                  <w:tcW w:w="709"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　</w:t>
                  </w:r>
                  <w:r/>
                </w:p>
              </w:tc>
              <w:tc>
                <w:tcPr>
                  <w:shd w:val="clear" w:color="auto" w:fill="ffffff"/>
                  <w:tcBorders>
                    <w:top w:val="single" w:color="999999" w:sz="6" w:space="0"/>
                    <w:left w:val="single" w:color="999999" w:sz="6" w:space="0"/>
                    <w:bottom w:val="single" w:color="999999" w:sz="6" w:space="0"/>
                    <w:right w:val="single" w:color="999999" w:sz="6" w:space="0"/>
                  </w:tcBorders>
                  <w:tcW w:w="767"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　</w:t>
                  </w:r>
                  <w:r/>
                </w:p>
              </w:tc>
            </w:tr>
            <w:tr>
              <w:trPr>
                <w:trHeight w:val="555"/>
              </w:trPr>
              <w:tc>
                <w:tcPr>
                  <w:gridSpan w:val="2"/>
                  <w:shd w:val="clear" w:color="auto" w:fill="ffffff"/>
                  <w:tcBorders>
                    <w:top w:val="single" w:color="999999" w:sz="6" w:space="0"/>
                    <w:left w:val="single" w:color="000000" w:sz="6" w:space="0"/>
                    <w:bottom w:val="single" w:color="000000" w:sz="6" w:space="0"/>
                    <w:right w:val="single" w:color="999999" w:sz="6" w:space="0"/>
                  </w:tcBorders>
                  <w:tcW w:w="3769" w:type="dxa"/>
                  <w:vAlign w:val="center"/>
                  <w:textDirection w:val="lrTb"/>
                  <w:noWrap/>
                </w:tcPr>
                <w:p>
                  <w:pPr>
                    <w:ind w:left="0"/>
                    <w:rPr>
                      <w:rFonts w:ascii="宋体" w:hAnsi="宋体"/>
                      <w:sz w:val="21"/>
                      <w:szCs w:val="21"/>
                    </w:rPr>
                  </w:pPr>
                  <w:r>
                    <w:rPr>
                      <w:rFonts w:hint="eastAsia" w:ascii="宋体" w:hAnsi="宋体"/>
                      <w:sz w:val="21"/>
                      <w:szCs w:val="21"/>
                    </w:rPr>
                    <w:t xml:space="preserve">检查人：</w:t>
                  </w:r>
                  <w:r/>
                </w:p>
                <w:p>
                  <w:pPr>
                    <w:ind w:left="0"/>
                    <w:rPr>
                      <w:rFonts w:ascii="宋体" w:hAnsi="宋体"/>
                      <w:sz w:val="21"/>
                      <w:szCs w:val="21"/>
                    </w:rPr>
                  </w:pPr>
                  <w:r>
                    <w:rPr>
                      <w:rFonts w:hint="eastAsia" w:ascii="宋体" w:hAnsi="宋体"/>
                      <w:sz w:val="21"/>
                      <w:szCs w:val="21"/>
                    </w:rPr>
                    <w:t xml:space="preserve">检查日期：   年    月    日</w:t>
                  </w:r>
                  <w:r/>
                </w:p>
              </w:tc>
              <w:tc>
                <w:tcPr>
                  <w:shd w:val="clear" w:color="auto" w:fill="ffffff"/>
                  <w:tcBorders>
                    <w:top w:val="single" w:color="999999" w:sz="6" w:space="0"/>
                    <w:left w:val="single" w:color="999999" w:sz="6" w:space="0"/>
                    <w:bottom w:val="single" w:color="000000" w:sz="6" w:space="0"/>
                    <w:right w:val="single" w:color="999999" w:sz="6" w:space="0"/>
                  </w:tcBorders>
                  <w:tcW w:w="1231" w:type="dxa"/>
                  <w:vAlign w:val="center"/>
                  <w:textDirection w:val="lrTb"/>
                  <w:noWrap/>
                </w:tcPr>
                <w:p>
                  <w:pPr>
                    <w:ind w:left="0"/>
                    <w:jc w:val="center"/>
                    <w:rPr>
                      <w:rFonts w:ascii="宋体" w:hAnsi="宋体"/>
                      <w:bCs/>
                      <w:sz w:val="21"/>
                      <w:szCs w:val="21"/>
                    </w:rPr>
                  </w:pPr>
                  <w:r>
                    <w:rPr>
                      <w:rFonts w:ascii="宋体" w:hAnsi="宋体"/>
                      <w:bCs/>
                      <w:sz w:val="21"/>
                      <w:szCs w:val="21"/>
                    </w:rPr>
                  </w:r>
                  <w:r/>
                </w:p>
              </w:tc>
              <w:tc>
                <w:tcPr>
                  <w:gridSpan w:val="3"/>
                  <w:shd w:val="clear" w:color="auto" w:fill="ffffff"/>
                  <w:tcBorders>
                    <w:top w:val="single" w:color="999999" w:sz="6" w:space="0"/>
                    <w:left w:val="single" w:color="999999" w:sz="6" w:space="0"/>
                    <w:bottom w:val="single" w:color="000000" w:sz="6" w:space="0"/>
                    <w:right w:val="single" w:color="000000" w:sz="6" w:space="0"/>
                  </w:tcBorders>
                  <w:tcW w:w="4548" w:type="dxa"/>
                  <w:vAlign w:val="center"/>
                  <w:textDirection w:val="lrTb"/>
                  <w:noWrap/>
                </w:tcPr>
                <w:p>
                  <w:pPr>
                    <w:ind w:left="0"/>
                    <w:rPr>
                      <w:rFonts w:ascii="宋体" w:hAnsi="宋体"/>
                      <w:bCs/>
                      <w:sz w:val="21"/>
                      <w:szCs w:val="21"/>
                    </w:rPr>
                  </w:pPr>
                  <w:r>
                    <w:rPr>
                      <w:rFonts w:hint="eastAsia" w:ascii="宋体" w:hAnsi="宋体"/>
                      <w:bCs/>
                      <w:sz w:val="21"/>
                      <w:szCs w:val="21"/>
                    </w:rPr>
                    <w:t xml:space="preserve">确认签字（物业）：</w:t>
                  </w:r>
                  <w:r/>
                </w:p>
                <w:p>
                  <w:pPr>
                    <w:ind w:left="0"/>
                    <w:jc w:val="center"/>
                    <w:rPr>
                      <w:rFonts w:ascii="宋体" w:hAnsi="宋体"/>
                      <w:bCs/>
                      <w:sz w:val="21"/>
                      <w:szCs w:val="21"/>
                    </w:rPr>
                  </w:pPr>
                  <w:r>
                    <w:rPr>
                      <w:rFonts w:hint="eastAsia" w:ascii="宋体" w:hAnsi="宋体"/>
                      <w:bCs/>
                      <w:sz w:val="21"/>
                      <w:szCs w:val="21"/>
                    </w:rPr>
                    <w:t xml:space="preserve">年    月    日</w:t>
                  </w:r>
                  <w:r/>
                </w:p>
              </w:tc>
            </w:tr>
          </w:tbl>
          <w:p>
            <w:pPr>
              <w:ind w:left="0"/>
              <w:rPr>
                <w:rFonts w:ascii="宋体" w:hAnsi="宋体"/>
                <w:b/>
                <w:bCs/>
                <w:sz w:val="36"/>
                <w:szCs w:val="36"/>
              </w:rPr>
            </w:pPr>
            <w:r>
              <w:rPr>
                <w:rFonts w:ascii="宋体" w:hAnsi="宋体"/>
                <w:b/>
                <w:bCs/>
                <w:sz w:val="36"/>
                <w:szCs w:val="36"/>
              </w:rPr>
            </w:r>
            <w:r/>
          </w:p>
          <w:p>
            <w:pPr>
              <w:ind w:left="0"/>
              <w:jc w:val="center"/>
              <w:rPr>
                <w:rFonts w:ascii="宋体" w:hAnsi="宋体"/>
                <w:b/>
                <w:bCs/>
                <w:sz w:val="36"/>
                <w:szCs w:val="36"/>
              </w:rPr>
            </w:pPr>
            <w:r>
              <w:rPr>
                <w:rFonts w:ascii="宋体" w:hAnsi="宋体"/>
                <w:b/>
                <w:bCs/>
                <w:sz w:val="36"/>
                <w:szCs w:val="36"/>
              </w:rPr>
            </w:r>
            <w:r/>
          </w:p>
        </w:tc>
      </w:tr>
    </w:tbl>
    <w:p>
      <w:r/>
      <w:r/>
    </w:p>
    <w:p>
      <w:pPr>
        <w:ind w:left="0"/>
        <w:jc w:val="left"/>
        <w:rPr>
          <w:rFonts w:ascii="宋体" w:hAnsi="宋体"/>
          <w:sz w:val="21"/>
        </w:rPr>
      </w:pPr>
      <w:r>
        <w:rPr>
          <w:rFonts w:ascii="宋体" w:hAnsi="宋体"/>
          <w:sz w:val="21"/>
        </w:rPr>
        <w:br w:type="page" w:clear="all"/>
      </w:r>
      <w:r/>
    </w:p>
    <w:p>
      <w:pPr>
        <w:ind w:left="0" w:firstLine="420"/>
        <w:spacing w:line="360" w:lineRule="auto"/>
        <w:rPr>
          <w:rFonts w:ascii="宋体" w:hAnsi="宋体"/>
          <w:sz w:val="21"/>
        </w:rPr>
        <w:sectPr>
          <w:footnotePr/>
          <w:endnotePr/>
          <w:type w:val="continuous"/>
          <w:pgSz w:w="11906" w:h="16838" w:orient="portrait"/>
          <w:pgMar w:top="1418" w:right="1021" w:bottom="1418" w:left="1021" w:header="567" w:footer="567" w:gutter="0"/>
          <w:cols w:num="1" w:sep="0" w:space="720" w:equalWidth="1"/>
          <w:docGrid w:linePitch="360"/>
          <w:titlePg/>
        </w:sectPr>
      </w:pPr>
      <w:r>
        <w:rPr>
          <w:rFonts w:ascii="宋体" w:hAnsi="宋体"/>
          <w:sz w:val="21"/>
        </w:rPr>
      </w:r>
      <w:r/>
    </w:p>
    <w:p>
      <w:pPr>
        <w:ind w:left="0"/>
        <w:jc w:val="center"/>
        <w:widowControl w:val="off"/>
        <w:rPr>
          <w:rFonts w:ascii="宋体" w:hAnsi="宋体" w:cs="Times New Roman"/>
          <w:b/>
          <w:sz w:val="32"/>
          <w:szCs w:val="36"/>
        </w:rPr>
      </w:pPr>
      <w:r>
        <w:rPr>
          <w:rFonts w:hint="eastAsia" w:ascii="宋体" w:hAnsi="宋体" w:cs="Times New Roman"/>
          <w:b/>
          <w:sz w:val="32"/>
          <w:szCs w:val="36"/>
        </w:rPr>
        <w:t xml:space="preserve">苏州工业职业技术学院学生公寓管理服务效能评价问卷（汇总表）</w:t>
      </w:r>
      <w:r/>
    </w:p>
    <w:p>
      <w:pPr>
        <w:ind w:left="0"/>
        <w:jc w:val="left"/>
        <w:widowControl w:val="off"/>
        <w:rPr>
          <w:rFonts w:ascii="宋体" w:hAnsi="宋体" w:cs="Times New Roman"/>
          <w:sz w:val="28"/>
          <w:szCs w:val="36"/>
        </w:rPr>
      </w:pPr>
      <w:r>
        <w:rPr>
          <w:rFonts w:hint="eastAsia" w:ascii="宋体" w:hAnsi="宋体" w:cs="Times New Roman"/>
          <w:sz w:val="28"/>
          <w:szCs w:val="36"/>
        </w:rPr>
        <w:t xml:space="preserve">考核部门（盖章）： </w:t>
      </w:r>
      <w:r>
        <w:rPr>
          <w:rFonts w:hint="eastAsia" w:ascii="宋体" w:hAnsi="宋体" w:cs="Times New Roman"/>
          <w:sz w:val="28"/>
          <w:szCs w:val="36"/>
        </w:rPr>
        <w:t xml:space="preserve">                               </w:t>
      </w:r>
      <w:r>
        <w:rPr>
          <w:rFonts w:hint="eastAsia" w:ascii="宋体" w:hAnsi="宋体" w:cs="Times New Roman"/>
          <w:sz w:val="28"/>
          <w:szCs w:val="36"/>
        </w:rPr>
        <w:t xml:space="preserve">  考核日期：       </w:t>
      </w:r>
      <w:r/>
    </w:p>
    <w:tbl>
      <w:tblPr>
        <w:tblW w:w="4816" w:type="pct"/>
        <w:jc w:val="center"/>
        <w:tblLook w:val="0000" w:firstRow="0" w:lastRow="0" w:firstColumn="0" w:lastColumn="0" w:noHBand="0" w:noVBand="0"/>
      </w:tblPr>
      <w:tblGrid>
        <w:gridCol w:w="885"/>
        <w:gridCol w:w="551"/>
        <w:gridCol w:w="6918"/>
        <w:gridCol w:w="300"/>
        <w:gridCol w:w="300"/>
        <w:gridCol w:w="300"/>
        <w:gridCol w:w="300"/>
        <w:gridCol w:w="300"/>
      </w:tblGrid>
      <w:tr>
        <w:trPr>
          <w:cantSplit/>
          <w:jc w:val="center"/>
          <w:trHeight w:val="227"/>
        </w:trPr>
        <w:tc>
          <w:tcPr>
            <w:shd w:val="clear" w:color="auto" w:fill="d8d8d8"/>
            <w:tcBorders>
              <w:top w:val="single" w:color="auto" w:sz="4" w:space="0"/>
              <w:left w:val="single" w:color="auto" w:sz="4" w:space="0"/>
              <w:bottom w:val="single" w:color="auto" w:sz="4" w:space="0"/>
              <w:right w:val="single" w:color="auto" w:sz="4" w:space="0"/>
            </w:tcBorders>
            <w:tcW w:w="544" w:type="pct"/>
            <w:vAlign w:val="center"/>
            <w:textDirection w:val="lrTb"/>
            <w:noWrap/>
          </w:tcPr>
          <w:p>
            <w:pPr>
              <w:ind w:left="0"/>
              <w:jc w:val="center"/>
              <w:rPr>
                <w:rFonts w:ascii="宋体" w:hAnsi="宋体"/>
                <w:sz w:val="22"/>
              </w:rPr>
            </w:pPr>
            <w:r>
              <w:rPr>
                <w:rFonts w:hint="eastAsia" w:ascii="宋体" w:hAnsi="宋体"/>
                <w:sz w:val="22"/>
              </w:rPr>
              <w:t xml:space="preserve">类型</w:t>
            </w:r>
            <w:r/>
          </w:p>
        </w:tc>
        <w:tc>
          <w:tcPr>
            <w:shd w:val="clear" w:color="auto" w:fill="d8d8d8"/>
            <w:tcBorders>
              <w:top w:val="single" w:color="auto"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序号</w:t>
            </w:r>
            <w:r/>
          </w:p>
        </w:tc>
        <w:tc>
          <w:tcPr>
            <w:shd w:val="clear" w:color="auto" w:fill="d8d8d8"/>
            <w:tcBorders>
              <w:top w:val="single" w:color="auto" w:sz="4" w:space="0"/>
              <w:left w:val="none" w:color="000000" w:sz="4" w:space="0"/>
              <w:bottom w:val="single" w:color="auto" w:sz="4" w:space="0"/>
              <w:right w:val="single" w:color="auto" w:sz="4" w:space="0"/>
            </w:tcBorders>
            <w:tcW w:w="3609" w:type="pct"/>
            <w:vAlign w:val="center"/>
            <w:textDirection w:val="lrTb"/>
            <w:noWrap/>
          </w:tcPr>
          <w:p>
            <w:pPr>
              <w:ind w:left="0"/>
              <w:jc w:val="center"/>
              <w:rPr>
                <w:rFonts w:ascii="宋体" w:hAnsi="宋体"/>
                <w:sz w:val="22"/>
              </w:rPr>
            </w:pPr>
            <w:r>
              <w:rPr>
                <w:rFonts w:hint="eastAsia" w:ascii="宋体" w:hAnsi="宋体"/>
                <w:sz w:val="22"/>
              </w:rPr>
              <w:t xml:space="preserve">问卷内容</w:t>
            </w:r>
            <w:r/>
          </w:p>
        </w:tc>
        <w:tc>
          <w:tcPr>
            <w:gridSpan w:val="5"/>
            <w:shd w:val="clear" w:color="auto" w:fill="d8d8d8"/>
            <w:tcBorders>
              <w:top w:val="single" w:color="auto" w:sz="4" w:space="0"/>
              <w:left w:val="none" w:color="000000" w:sz="4" w:space="0"/>
              <w:bottom w:val="single" w:color="auto" w:sz="4" w:space="0"/>
              <w:right w:val="single" w:color="auto" w:sz="4" w:space="0"/>
            </w:tcBorders>
            <w:tcW w:w="604" w:type="pct"/>
            <w:vAlign w:val="center"/>
            <w:textDirection w:val="lrTb"/>
            <w:noWrap/>
          </w:tcPr>
          <w:p>
            <w:pPr>
              <w:ind w:left="0"/>
              <w:jc w:val="center"/>
              <w:rPr>
                <w:rFonts w:ascii="宋体" w:hAnsi="宋体"/>
                <w:sz w:val="22"/>
              </w:rPr>
            </w:pPr>
            <w:r>
              <w:rPr>
                <w:rFonts w:hint="eastAsia" w:ascii="宋体" w:hAnsi="宋体"/>
                <w:sz w:val="22"/>
              </w:rPr>
              <w:t xml:space="preserve">分值</w:t>
            </w:r>
            <w:r/>
          </w:p>
        </w:tc>
      </w:tr>
      <w:tr>
        <w:trPr>
          <w:cantSplit/>
          <w:jc w:val="center"/>
          <w:trHeight w:val="47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形象礼仪</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着装统一，保持仪容整洁；</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Q2</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对学生保持尊重友好；</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服务中心</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Q3</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物品摆放整齐，文件资料分类放置；</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Q4</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提供多种渠道服务，包括报修、报事、咨询及业务办理等诉求；</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日常维修</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Q5</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维修服务及时，能够在当天或次日到场；</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Q6</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维修工具齐全，维修作业规范，报修人询问能够及时解答；</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Q7</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维修现象做好安全防护和施工保护，保持场地和工具干净整洁；</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公寓管理</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Q8</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每日进行安全巡查，重点巡查楼宇设施、学生住宿及消防设施，制止违章用电等危险行为；</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Q9</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对来访人员进行登记，禁止无关人员进入公寓；</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Q10</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定期检查宿舍入住人员基本信息，清点寝室人员，检查并上报外来人员留宿及未归寝情况；</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Q11</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公寓楼栋出入口设置值班室，实行24小时值班，为学生提供报修、备用钥匙借用等服务；</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保洁服务</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Q12</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日常保洁工作覆盖学生公寓内大厅、楼道、楼梯、走廊等公共区域；</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Q13</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定期或不定期针对学生公寓区域环境或设施实施相关清洁消毒工作，并做好相应记录；</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Q14</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按照垃圾分类管理相关办法配备垃圾容器，摆放位置合理，数量充足，分类标识清晰；</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Q15</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垃圾清运过程中无遗漏、无污水外溢、无异味；</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绿化管理</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Q16</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学生公寓内各类乔、灌、草等植物长势良好，修剪整齐美观；</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Q17</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大风、暴雨等恶劣天气来临前，做好行道树及浅根类树种的防风修剪及加固；</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restart"/>
            <w:textDirection w:val="lrTb"/>
            <w:noWrap/>
          </w:tcPr>
          <w:p>
            <w:pPr>
              <w:ind w:left="0"/>
              <w:jc w:val="center"/>
              <w:rPr>
                <w:rFonts w:ascii="宋体" w:hAnsi="宋体"/>
                <w:sz w:val="22"/>
              </w:rPr>
            </w:pPr>
            <w:r>
              <w:rPr>
                <w:rFonts w:hint="eastAsia" w:ascii="宋体" w:hAnsi="宋体"/>
                <w:sz w:val="22"/>
              </w:rPr>
              <w:t xml:space="preserve">应急管理</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Q18</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学生公寓区域设置宣传标语和安全警示图标；</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vMerge w:val="continue"/>
            <w:textDirection w:val="lrTb"/>
            <w:noWrap w:val="false"/>
          </w:tcPr>
          <w:p>
            <w:pPr>
              <w:ind w:left="0"/>
              <w:jc w:val="center"/>
              <w:rPr>
                <w:rFonts w:ascii="宋体" w:hAnsi="宋体"/>
                <w:sz w:val="22"/>
              </w:rPr>
            </w:pPr>
            <w:r>
              <w:rPr>
                <w:rFonts w:ascii="宋体" w:hAnsi="宋体"/>
                <w:sz w:val="22"/>
              </w:rPr>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Q19</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发生突发事件时，能够及时到达现场，配合采取应急措施，并及时上报；</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r>
        <w:trPr>
          <w:cantSplit/>
          <w:jc w:val="center"/>
          <w:trHeight w:val="227"/>
        </w:trPr>
        <w:tc>
          <w:tcPr>
            <w:tcBorders>
              <w:top w:val="none" w:color="000000" w:sz="4" w:space="0"/>
              <w:left w:val="single" w:color="auto" w:sz="4" w:space="0"/>
              <w:bottom w:val="single" w:color="auto" w:sz="4" w:space="0"/>
              <w:right w:val="single" w:color="auto" w:sz="4" w:space="0"/>
            </w:tcBorders>
            <w:tcW w:w="544" w:type="pct"/>
            <w:vAlign w:val="center"/>
            <w:textDirection w:val="lrTb"/>
            <w:noWrap/>
          </w:tcPr>
          <w:p>
            <w:pPr>
              <w:ind w:left="0"/>
              <w:jc w:val="center"/>
              <w:rPr>
                <w:rFonts w:ascii="宋体" w:hAnsi="宋体"/>
                <w:sz w:val="22"/>
              </w:rPr>
            </w:pPr>
            <w:r>
              <w:rPr>
                <w:rFonts w:hint="eastAsia" w:ascii="宋体" w:hAnsi="宋体"/>
                <w:sz w:val="22"/>
              </w:rPr>
              <w:t xml:space="preserve">创新管理</w:t>
            </w:r>
            <w:r/>
          </w:p>
        </w:tc>
        <w:tc>
          <w:tcPr>
            <w:tcBorders>
              <w:top w:val="none" w:color="000000" w:sz="4" w:space="0"/>
              <w:left w:val="none" w:color="000000" w:sz="4" w:space="0"/>
              <w:bottom w:val="single" w:color="auto" w:sz="4" w:space="0"/>
              <w:right w:val="single" w:color="auto" w:sz="4" w:space="0"/>
            </w:tcBorders>
            <w:tcW w:w="243" w:type="pct"/>
            <w:vAlign w:val="center"/>
            <w:textDirection w:val="lrTb"/>
            <w:noWrap/>
          </w:tcPr>
          <w:p>
            <w:pPr>
              <w:ind w:left="0"/>
              <w:jc w:val="center"/>
              <w:rPr>
                <w:rFonts w:ascii="宋体" w:hAnsi="宋体"/>
                <w:sz w:val="22"/>
              </w:rPr>
            </w:pPr>
            <w:r>
              <w:rPr>
                <w:rFonts w:hint="eastAsia" w:ascii="宋体" w:hAnsi="宋体"/>
                <w:sz w:val="22"/>
              </w:rPr>
              <w:t xml:space="preserve">Q20</w:t>
            </w:r>
            <w:r/>
          </w:p>
        </w:tc>
        <w:tc>
          <w:tcPr>
            <w:tcBorders>
              <w:top w:val="none" w:color="000000" w:sz="4" w:space="0"/>
              <w:left w:val="none" w:color="000000" w:sz="4" w:space="0"/>
              <w:bottom w:val="single" w:color="auto" w:sz="4" w:space="0"/>
              <w:right w:val="single" w:color="auto" w:sz="4" w:space="0"/>
            </w:tcBorders>
            <w:tcW w:w="3609" w:type="pct"/>
            <w:vAlign w:val="center"/>
            <w:textDirection w:val="lrTb"/>
            <w:noWrap/>
          </w:tcPr>
          <w:p>
            <w:pPr>
              <w:ind w:left="0"/>
              <w:rPr>
                <w:rFonts w:ascii="宋体" w:hAnsi="宋体"/>
                <w:sz w:val="22"/>
              </w:rPr>
            </w:pPr>
            <w:r>
              <w:rPr>
                <w:rFonts w:hint="eastAsia" w:ascii="宋体" w:hAnsi="宋体"/>
                <w:sz w:val="22"/>
              </w:rPr>
              <w:t xml:space="preserve">服务及管理创新，能够在特定节日开展多样活动，满足学生个性化需求。</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1</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2</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3</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4</w:t>
            </w:r>
            <w:r/>
          </w:p>
        </w:tc>
        <w:tc>
          <w:tcPr>
            <w:tcBorders>
              <w:top w:val="none" w:color="000000" w:sz="4" w:space="0"/>
              <w:left w:val="none" w:color="000000" w:sz="4" w:space="0"/>
              <w:bottom w:val="single" w:color="auto" w:sz="4" w:space="0"/>
              <w:right w:val="single" w:color="auto" w:sz="4" w:space="0"/>
            </w:tcBorders>
            <w:tcW w:w="121" w:type="pct"/>
            <w:vAlign w:val="center"/>
            <w:textDirection w:val="lrTb"/>
            <w:noWrap/>
          </w:tcPr>
          <w:p>
            <w:pPr>
              <w:ind w:left="0"/>
              <w:jc w:val="center"/>
              <w:rPr>
                <w:rFonts w:ascii="宋体" w:hAnsi="宋体"/>
                <w:sz w:val="22"/>
              </w:rPr>
            </w:pPr>
            <w:r>
              <w:rPr>
                <w:rFonts w:hint="eastAsia" w:ascii="宋体" w:hAnsi="宋体"/>
                <w:sz w:val="22"/>
              </w:rPr>
              <w:t xml:space="preserve">5</w:t>
            </w:r>
            <w:r/>
          </w:p>
        </w:tc>
      </w:tr>
    </w:tbl>
    <w:p>
      <w:pPr>
        <w:ind w:left="7920" w:hanging="7920"/>
        <w:jc w:val="left"/>
        <w:spacing w:before="166" w:line="360" w:lineRule="auto"/>
        <w:widowControl w:val="off"/>
        <w:rPr>
          <w:rFonts w:ascii="宋体" w:hAnsi="宋体" w:cs="Times New Roman"/>
          <w:sz w:val="24"/>
          <w:szCs w:val="28"/>
        </w:rPr>
      </w:pPr>
      <w:r>
        <w:rPr>
          <w:rFonts w:ascii="宋体" w:hAnsi="宋体" w:cs="Times New Roman"/>
          <w:sz w:val="24"/>
          <w:szCs w:val="28"/>
        </w:rPr>
        <w:t xml:space="preserve">                                                                                       </w:t>
      </w:r>
      <w:r>
        <w:rPr>
          <w:rFonts w:hint="eastAsia" w:ascii="宋体" w:hAnsi="宋体" w:cs="Times New Roman"/>
          <w:sz w:val="24"/>
          <w:szCs w:val="28"/>
        </w:rPr>
        <w:t xml:space="preserve">         合计总分：</w:t>
      </w:r>
      <w:r/>
    </w:p>
    <w:p>
      <w:pPr>
        <w:ind w:left="6600" w:firstLine="1440"/>
        <w:jc w:val="left"/>
        <w:spacing w:before="166" w:line="360" w:lineRule="auto"/>
        <w:widowControl w:val="off"/>
        <w:rPr>
          <w:rFonts w:ascii="宋体" w:hAnsi="宋体" w:cs="Times New Roman"/>
          <w:sz w:val="24"/>
          <w:szCs w:val="28"/>
        </w:rPr>
      </w:pPr>
      <w:r>
        <w:rPr>
          <w:rFonts w:ascii="宋体" w:hAnsi="宋体" w:cs="Times New Roman"/>
          <w:sz w:val="24"/>
          <w:szCs w:val="28"/>
        </w:rPr>
        <w:t xml:space="preserve">汇总人：</w:t>
      </w:r>
      <w:r/>
    </w:p>
    <w:p>
      <w:pPr>
        <w:ind w:left="6600" w:firstLine="1680"/>
        <w:jc w:val="left"/>
        <w:spacing w:before="166" w:line="360" w:lineRule="auto"/>
        <w:widowControl w:val="off"/>
        <w:rPr>
          <w:rFonts w:ascii="宋体" w:hAnsi="宋体" w:cs="Times New Roman"/>
          <w:sz w:val="24"/>
          <w:szCs w:val="28"/>
        </w:rPr>
      </w:pPr>
      <w:r>
        <w:rPr>
          <w:rFonts w:hint="eastAsia" w:ascii="宋体" w:hAnsi="宋体" w:cs="Times New Roman"/>
          <w:sz w:val="24"/>
          <w:szCs w:val="28"/>
        </w:rPr>
        <w:t xml:space="preserve">日期：</w:t>
      </w:r>
      <w:r/>
    </w:p>
    <w:p>
      <w:pPr>
        <w:ind w:left="7920" w:hanging="7920"/>
        <w:jc w:val="right"/>
        <w:spacing w:before="166" w:line="360" w:lineRule="auto"/>
        <w:widowControl w:val="off"/>
        <w:rPr>
          <w:rFonts w:ascii="宋体" w:hAnsi="宋体" w:cs="Times New Roman"/>
          <w:sz w:val="24"/>
          <w:szCs w:val="28"/>
        </w:rPr>
      </w:pPr>
      <w:r>
        <w:rPr>
          <w:rFonts w:hint="eastAsia" w:ascii="宋体" w:hAnsi="宋体" w:cs="Times New Roman"/>
          <w:sz w:val="24"/>
          <w:szCs w:val="28"/>
        </w:rPr>
        <w:t xml:space="preserve">学生工作部（制）</w:t>
      </w:r>
      <w:r/>
    </w:p>
    <w:sectPr>
      <w:footnotePr/>
      <w:endnotePr/>
      <w:type w:val="continuous"/>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黑体">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1" o:spid="_x0000_s1" o:spt="202" type="#_x0000_t202" style="position:absolute;z-index:251657216;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58240;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4770" cy="1549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14:sizeRelH relativeFrom="page">
                <wp14:pctWidth>0</wp14:pctWidth>
              </wp14:sizeRelH>
              <wp14:sizeRelV relativeFrom="page">
                <wp14:pctHeight>0</wp14:pctHeight>
              </wp14:sizeRelV>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8"/>
        <w:ind w:firstLine="0"/>
        <w:spacing w:line="240" w:lineRule="auto"/>
        <w:rPr>
          <w:rFonts w:ascii="宋体" w:hAnsi="宋体"/>
          <w:color w:val="000000"/>
        </w:rPr>
      </w:pPr>
      <w:r>
        <w:rPr>
          <w:rFonts w:hint="eastAsia" w:ascii="宋体" w:hAnsi="宋体"/>
          <w:b/>
          <w:color w:val="000000"/>
        </w:rPr>
        <w:t xml:space="preserve">备注：</w:t>
      </w:r>
      <w:bookmarkStart w:id="84"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4"/>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both"/>
      <w:pBdr>
        <w:bottom w:val="single" w:color="auto" w:sz="4" w:space="0"/>
      </w:pBdr>
    </w:pPr>
    <w:r>
      <w:rPr>
        <w:rFonts w:hint="eastAsia" w:ascii="宋体" w:hAnsi="宋体"/>
        <w:sz w:val="18"/>
      </w:rPr>
      <w:t xml:space="preserve"> </w:t>
    </w: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5"/>
    <w:link w:val="846"/>
    <w:uiPriority w:val="9"/>
    <w:rPr>
      <w:rFonts w:ascii="Arial" w:hAnsi="Arial" w:eastAsia="Arial" w:cs="Arial"/>
      <w:sz w:val="40"/>
      <w:szCs w:val="40"/>
    </w:rPr>
  </w:style>
  <w:style w:type="character" w:styleId="15">
    <w:name w:val="Heading 2 Char"/>
    <w:basedOn w:val="855"/>
    <w:link w:val="847"/>
    <w:uiPriority w:val="9"/>
    <w:rPr>
      <w:rFonts w:ascii="Arial" w:hAnsi="Arial" w:eastAsia="Arial" w:cs="Arial"/>
      <w:sz w:val="34"/>
    </w:rPr>
  </w:style>
  <w:style w:type="character" w:styleId="17">
    <w:name w:val="Heading 3 Char"/>
    <w:basedOn w:val="855"/>
    <w:link w:val="848"/>
    <w:uiPriority w:val="9"/>
    <w:rPr>
      <w:rFonts w:ascii="Arial" w:hAnsi="Arial" w:eastAsia="Arial" w:cs="Arial"/>
      <w:sz w:val="30"/>
      <w:szCs w:val="30"/>
    </w:rPr>
  </w:style>
  <w:style w:type="character" w:styleId="19">
    <w:name w:val="Heading 4 Char"/>
    <w:basedOn w:val="855"/>
    <w:link w:val="849"/>
    <w:uiPriority w:val="9"/>
    <w:rPr>
      <w:rFonts w:ascii="Arial" w:hAnsi="Arial" w:eastAsia="Arial" w:cs="Arial"/>
      <w:b/>
      <w:bCs/>
      <w:sz w:val="26"/>
      <w:szCs w:val="26"/>
    </w:rPr>
  </w:style>
  <w:style w:type="character" w:styleId="21">
    <w:name w:val="Heading 5 Char"/>
    <w:basedOn w:val="855"/>
    <w:link w:val="850"/>
    <w:uiPriority w:val="9"/>
    <w:rPr>
      <w:rFonts w:ascii="Arial" w:hAnsi="Arial" w:eastAsia="Arial" w:cs="Arial"/>
      <w:b/>
      <w:bCs/>
      <w:sz w:val="24"/>
      <w:szCs w:val="24"/>
    </w:rPr>
  </w:style>
  <w:style w:type="character" w:styleId="23">
    <w:name w:val="Heading 6 Char"/>
    <w:basedOn w:val="855"/>
    <w:link w:val="851"/>
    <w:uiPriority w:val="9"/>
    <w:rPr>
      <w:rFonts w:ascii="Arial" w:hAnsi="Arial" w:eastAsia="Arial" w:cs="Arial"/>
      <w:b/>
      <w:bCs/>
      <w:sz w:val="22"/>
      <w:szCs w:val="22"/>
    </w:rPr>
  </w:style>
  <w:style w:type="character" w:styleId="25">
    <w:name w:val="Heading 7 Char"/>
    <w:basedOn w:val="855"/>
    <w:link w:val="852"/>
    <w:uiPriority w:val="9"/>
    <w:rPr>
      <w:rFonts w:ascii="Arial" w:hAnsi="Arial" w:eastAsia="Arial" w:cs="Arial"/>
      <w:b/>
      <w:bCs/>
      <w:i/>
      <w:iCs/>
      <w:sz w:val="22"/>
      <w:szCs w:val="22"/>
    </w:rPr>
  </w:style>
  <w:style w:type="character" w:styleId="27">
    <w:name w:val="Heading 8 Char"/>
    <w:basedOn w:val="855"/>
    <w:link w:val="853"/>
    <w:uiPriority w:val="9"/>
    <w:rPr>
      <w:rFonts w:ascii="Arial" w:hAnsi="Arial" w:eastAsia="Arial" w:cs="Arial"/>
      <w:i/>
      <w:iCs/>
      <w:sz w:val="22"/>
      <w:szCs w:val="22"/>
    </w:rPr>
  </w:style>
  <w:style w:type="character" w:styleId="29">
    <w:name w:val="Heading 9 Char"/>
    <w:basedOn w:val="855"/>
    <w:link w:val="85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5"/>
    <w:next w:val="845"/>
    <w:link w:val="34"/>
    <w:uiPriority w:val="10"/>
    <w:qFormat/>
    <w:pPr>
      <w:contextualSpacing/>
      <w:spacing w:before="300" w:after="200"/>
    </w:pPr>
    <w:rPr>
      <w:sz w:val="48"/>
      <w:szCs w:val="48"/>
    </w:rPr>
  </w:style>
  <w:style w:type="character" w:styleId="34">
    <w:name w:val="Title Char"/>
    <w:basedOn w:val="855"/>
    <w:link w:val="33"/>
    <w:uiPriority w:val="10"/>
    <w:rPr>
      <w:sz w:val="48"/>
      <w:szCs w:val="48"/>
    </w:rPr>
  </w:style>
  <w:style w:type="character" w:styleId="36">
    <w:name w:val="Subtitle Char"/>
    <w:basedOn w:val="855"/>
    <w:link w:val="895"/>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5"/>
    <w:link w:val="892"/>
    <w:uiPriority w:val="99"/>
  </w:style>
  <w:style w:type="character" w:styleId="44">
    <w:name w:val="Footer Char"/>
    <w:basedOn w:val="855"/>
    <w:link w:val="889"/>
    <w:uiPriority w:val="99"/>
  </w:style>
  <w:style w:type="character" w:styleId="46">
    <w:name w:val="Caption Char"/>
    <w:basedOn w:val="866"/>
    <w:link w:val="889"/>
    <w:uiPriority w:val="99"/>
  </w:style>
  <w:style w:type="table" w:styleId="48">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8"/>
    <w:uiPriority w:val="99"/>
    <w:rPr>
      <w:sz w:val="18"/>
    </w:rPr>
  </w:style>
  <w:style w:type="character" w:styleId="178">
    <w:name w:val="Endnote Text Char"/>
    <w:link w:val="886"/>
    <w:uiPriority w:val="99"/>
    <w:rPr>
      <w:sz w:val="20"/>
    </w:rPr>
  </w:style>
  <w:style w:type="character" w:styleId="179">
    <w:name w:val="endnote reference"/>
    <w:basedOn w:val="855"/>
    <w:uiPriority w:val="99"/>
    <w:semiHidden/>
    <w:unhideWhenUsed/>
    <w:rPr>
      <w:vertAlign w:val="superscript"/>
    </w:rPr>
  </w:style>
  <w:style w:type="paragraph" w:styleId="189">
    <w:name w:val="TOC Heading"/>
    <w:uiPriority w:val="39"/>
    <w:unhideWhenUsed/>
  </w:style>
  <w:style w:type="paragraph" w:styleId="190">
    <w:name w:val="table of figures"/>
    <w:basedOn w:val="845"/>
    <w:next w:val="845"/>
    <w:uiPriority w:val="99"/>
    <w:unhideWhenUsed/>
    <w:pPr>
      <w:spacing w:after="0" w:afterAutospacing="0"/>
    </w:pPr>
  </w:style>
  <w:style w:type="paragraph" w:styleId="845" w:default="1">
    <w:name w:val="Normal"/>
    <w:next w:val="858"/>
    <w:qFormat/>
    <w:pPr>
      <w:ind w:left="1024"/>
      <w:jc w:val="both"/>
    </w:pPr>
    <w:rPr>
      <w:rFonts w:ascii="Calibri" w:hAnsi="Calibri" w:cs="宋体"/>
    </w:rPr>
  </w:style>
  <w:style w:type="paragraph" w:styleId="846">
    <w:name w:val="Heading 1"/>
    <w:basedOn w:val="845"/>
    <w:next w:val="845"/>
    <w:qFormat/>
    <w:pPr>
      <w:ind w:left="432" w:firstLine="18"/>
      <w:spacing w:before="340" w:after="330" w:line="578" w:lineRule="auto"/>
      <w:outlineLvl w:val="0"/>
    </w:pPr>
  </w:style>
  <w:style w:type="paragraph" w:styleId="847">
    <w:name w:val="Heading 2"/>
    <w:basedOn w:val="845"/>
    <w:next w:val="845"/>
    <w:qFormat/>
    <w:pPr>
      <w:ind w:left="576" w:firstLine="24"/>
      <w:spacing w:before="260" w:after="260" w:line="416" w:lineRule="auto"/>
      <w:outlineLvl w:val="1"/>
    </w:pPr>
    <w:rPr>
      <w:rFonts w:ascii="Times New Roman" w:hAnsi="Times New Roman" w:cs="Times New Roman"/>
    </w:rPr>
  </w:style>
  <w:style w:type="paragraph" w:styleId="848">
    <w:name w:val="Heading 3"/>
    <w:basedOn w:val="845"/>
    <w:next w:val="859"/>
    <w:qFormat/>
    <w:pPr>
      <w:ind w:left="720"/>
      <w:spacing w:before="260" w:after="260" w:line="416" w:lineRule="auto"/>
      <w:outlineLvl w:val="2"/>
    </w:pPr>
    <w:rPr>
      <w:rFonts w:ascii="Times New Roman" w:hAnsi="Times New Roman" w:cs="Times New Roman"/>
    </w:rPr>
  </w:style>
  <w:style w:type="paragraph" w:styleId="849">
    <w:name w:val="Heading 4"/>
    <w:basedOn w:val="846"/>
    <w:next w:val="845"/>
    <w:qFormat/>
    <w:pPr>
      <w:ind w:left="864" w:firstLine="24"/>
      <w:spacing w:before="280" w:after="290" w:line="376" w:lineRule="auto"/>
      <w:outlineLvl w:val="3"/>
    </w:pPr>
    <w:rPr>
      <w:rFonts w:ascii="Times New Roman" w:hAnsi="Times New Roman" w:cs="Times New Roman"/>
    </w:rPr>
  </w:style>
  <w:style w:type="paragraph" w:styleId="850">
    <w:name w:val="Heading 5"/>
    <w:basedOn w:val="846"/>
    <w:next w:val="845"/>
    <w:qFormat/>
    <w:pPr>
      <w:ind w:left="1008"/>
      <w:spacing w:before="280" w:after="290" w:line="376" w:lineRule="auto"/>
      <w:outlineLvl w:val="4"/>
    </w:pPr>
    <w:rPr>
      <w:rFonts w:ascii="Times New Roman" w:hAnsi="Times New Roman" w:cs="Times New Roman"/>
    </w:rPr>
  </w:style>
  <w:style w:type="paragraph" w:styleId="851">
    <w:name w:val="Heading 6"/>
    <w:basedOn w:val="846"/>
    <w:next w:val="845"/>
    <w:qFormat/>
    <w:pPr>
      <w:ind w:left="1152" w:firstLine="20"/>
      <w:spacing w:before="240" w:after="64" w:line="320" w:lineRule="auto"/>
      <w:outlineLvl w:val="5"/>
    </w:pPr>
    <w:rPr>
      <w:rFonts w:ascii="Times New Roman" w:hAnsi="Times New Roman" w:cs="Times New Roman"/>
    </w:rPr>
  </w:style>
  <w:style w:type="paragraph" w:styleId="852">
    <w:name w:val="Heading 7"/>
    <w:basedOn w:val="846"/>
    <w:next w:val="845"/>
    <w:qFormat/>
    <w:pPr>
      <w:ind w:left="1296" w:firstLine="14"/>
      <w:spacing w:before="240" w:after="64" w:line="320" w:lineRule="auto"/>
      <w:outlineLvl w:val="6"/>
    </w:pPr>
    <w:rPr>
      <w:rFonts w:ascii="Times New Roman" w:hAnsi="Times New Roman" w:cs="Times New Roman"/>
    </w:rPr>
  </w:style>
  <w:style w:type="paragraph" w:styleId="853">
    <w:name w:val="Heading 8"/>
    <w:basedOn w:val="846"/>
    <w:next w:val="845"/>
    <w:qFormat/>
    <w:pPr>
      <w:ind w:left="1440"/>
      <w:spacing w:before="240" w:after="64" w:line="320" w:lineRule="auto"/>
      <w:outlineLvl w:val="7"/>
    </w:pPr>
    <w:rPr>
      <w:rFonts w:ascii="Times New Roman" w:hAnsi="Times New Roman" w:cs="Times New Roman"/>
    </w:rPr>
  </w:style>
  <w:style w:type="paragraph" w:styleId="854">
    <w:name w:val="Heading 9"/>
    <w:basedOn w:val="846"/>
    <w:next w:val="845"/>
    <w:qFormat/>
    <w:pPr>
      <w:ind w:left="1584" w:firstLine="22"/>
      <w:spacing w:before="240" w:after="64" w:line="320" w:lineRule="auto"/>
      <w:outlineLvl w:val="8"/>
    </w:pPr>
    <w:rPr>
      <w:rFonts w:ascii="Times New Roman" w:hAnsi="Times New Roman" w:cs="Times New Roman"/>
    </w:rPr>
  </w:style>
  <w:style w:type="character" w:styleId="855" w:default="1">
    <w:name w:val="Default Paragraph Font"/>
    <w:uiPriority w:val="1"/>
    <w:semiHidden/>
    <w:unhideWhenUsed/>
  </w:style>
  <w:style w:type="table" w:styleId="856" w:default="1">
    <w:name w:val="Normal Table"/>
    <w:uiPriority w:val="99"/>
    <w:semiHidden/>
    <w:unhideWhenUsed/>
    <w:tblPr>
      <w:tblInd w:w="0" w:type="dxa"/>
      <w:tblCellMar>
        <w:left w:w="108" w:type="dxa"/>
        <w:top w:w="0" w:type="dxa"/>
        <w:right w:w="108" w:type="dxa"/>
        <w:bottom w:w="0" w:type="dxa"/>
      </w:tblCellMar>
    </w:tblPr>
  </w:style>
  <w:style w:type="numbering" w:styleId="857" w:default="1">
    <w:name w:val="No List"/>
    <w:uiPriority w:val="99"/>
    <w:semiHidden/>
    <w:unhideWhenUsed/>
  </w:style>
  <w:style w:type="paragraph" w:styleId="858">
    <w:name w:val="Body Text Indent"/>
    <w:basedOn w:val="845"/>
    <w:next w:val="845"/>
    <w:qFormat/>
    <w:pPr>
      <w:ind w:left="420" w:firstLine="1188"/>
      <w:spacing w:line="360" w:lineRule="exact"/>
    </w:pPr>
    <w:rPr>
      <w:rFonts w:ascii="Times New Roman" w:hAnsi="Times New Roman" w:cs="Times New Roman"/>
    </w:rPr>
  </w:style>
  <w:style w:type="paragraph" w:styleId="859" w:customStyle="1">
    <w:name w:val="正文2"/>
    <w:basedOn w:val="845"/>
    <w:next w:val="845"/>
    <w:qFormat/>
    <w:pPr>
      <w:ind w:left="0" w:hanging="2155"/>
      <w:spacing w:line="360" w:lineRule="auto"/>
      <w:shd w:val="clear" w:color="auto" w:fill="ffffff"/>
    </w:pPr>
    <w:rPr>
      <w:rFonts w:ascii="宋体" w:hAnsi="宋体"/>
    </w:rPr>
  </w:style>
  <w:style w:type="paragraph" w:styleId="860">
    <w:name w:val="toc 7"/>
    <w:basedOn w:val="846"/>
    <w:next w:val="845"/>
    <w:qFormat/>
    <w:pPr>
      <w:ind w:left="1640" w:firstLine="3784"/>
      <w:spacing w:before="0" w:after="0" w:line="360" w:lineRule="auto"/>
    </w:pPr>
    <w:rPr>
      <w:rFonts w:ascii="Times New Roman" w:hAnsi="Times New Roman" w:cs="Times New Roman"/>
    </w:rPr>
  </w:style>
  <w:style w:type="paragraph" w:styleId="861">
    <w:name w:val="List Bullet 4"/>
    <w:basedOn w:val="846"/>
    <w:next w:val="862"/>
    <w:qFormat/>
    <w:pPr>
      <w:ind w:left="1620" w:firstLine="2652"/>
      <w:spacing w:before="0" w:after="0" w:line="360" w:lineRule="auto"/>
    </w:pPr>
    <w:rPr>
      <w:rFonts w:ascii="Times New Roman" w:hAnsi="Times New Roman" w:cs="Times New Roman"/>
    </w:rPr>
  </w:style>
  <w:style w:type="paragraph" w:styleId="862">
    <w:name w:val="List Bullet 2"/>
    <w:basedOn w:val="846"/>
    <w:next w:val="845"/>
    <w:qFormat/>
    <w:pPr>
      <w:ind w:left="900" w:firstLine="2652"/>
      <w:spacing w:before="0" w:after="0" w:line="360" w:lineRule="auto"/>
    </w:pPr>
    <w:rPr>
      <w:rFonts w:ascii="Times New Roman" w:hAnsi="Times New Roman" w:cs="Times New Roman"/>
    </w:rPr>
  </w:style>
  <w:style w:type="paragraph" w:styleId="863">
    <w:name w:val="List Number"/>
    <w:basedOn w:val="846"/>
    <w:next w:val="845"/>
    <w:qFormat/>
    <w:pPr>
      <w:ind w:left="454" w:firstLine="2788"/>
      <w:spacing w:before="0" w:after="0" w:line="240" w:lineRule="auto"/>
    </w:pPr>
    <w:rPr>
      <w:rFonts w:ascii="Times New Roman" w:hAnsi="Times New Roman" w:cs="Times New Roman"/>
    </w:rPr>
  </w:style>
  <w:style w:type="paragraph" w:styleId="864">
    <w:name w:val="Normal Indent"/>
    <w:basedOn w:val="845"/>
    <w:next w:val="845"/>
    <w:link w:val="865"/>
    <w:qFormat/>
    <w:pPr>
      <w:ind w:left="420" w:firstLine="4772"/>
    </w:pPr>
  </w:style>
  <w:style w:type="character" w:styleId="865" w:customStyle="1">
    <w:name w:val="正文缩进 字符"/>
    <w:link w:val="864"/>
    <w:qFormat/>
    <w:rPr>
      <w:rFonts w:ascii="Calibri" w:hAnsi="Calibri" w:eastAsia="宋体" w:cs="Times New Roman"/>
    </w:rPr>
  </w:style>
  <w:style w:type="paragraph" w:styleId="866">
    <w:name w:val="Caption"/>
    <w:basedOn w:val="846"/>
    <w:next w:val="845"/>
    <w:qFormat/>
    <w:pPr>
      <w:ind w:left="200" w:firstLine="2248"/>
      <w:jc w:val="center"/>
      <w:spacing w:before="0" w:after="0" w:line="240" w:lineRule="auto"/>
    </w:pPr>
    <w:rPr>
      <w:rFonts w:ascii="Times New Roman" w:hAnsi="Times New Roman" w:cs="Times New Roman"/>
    </w:rPr>
  </w:style>
  <w:style w:type="paragraph" w:styleId="867">
    <w:name w:val="List Bullet"/>
    <w:basedOn w:val="846"/>
    <w:next w:val="845"/>
    <w:qFormat/>
    <w:pPr>
      <w:ind w:left="900" w:firstLine="2652"/>
      <w:spacing w:before="0" w:after="0" w:line="360" w:lineRule="auto"/>
    </w:pPr>
    <w:rPr>
      <w:rFonts w:ascii="Times New Roman" w:hAnsi="Times New Roman" w:cs="Times New Roman"/>
    </w:rPr>
  </w:style>
  <w:style w:type="paragraph" w:styleId="868">
    <w:name w:val="Document Map"/>
    <w:basedOn w:val="846"/>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5"/>
    <w:qFormat/>
    <w:pPr>
      <w:ind w:firstLine="4608"/>
      <w:spacing w:line="360" w:lineRule="auto"/>
    </w:pPr>
    <w:rPr>
      <w:rFonts w:ascii="Calibri" w:hAnsi="Calibri" w:cs="宋体"/>
    </w:rPr>
  </w:style>
  <w:style w:type="paragraph" w:styleId="870">
    <w:name w:val="annotation text"/>
    <w:basedOn w:val="846"/>
    <w:next w:val="845"/>
    <w:qFormat/>
    <w:pPr>
      <w:ind w:left="0" w:firstLine="3584"/>
      <w:spacing w:before="0" w:after="0" w:line="360" w:lineRule="auto"/>
    </w:pPr>
    <w:rPr>
      <w:rFonts w:ascii="Times New Roman" w:hAnsi="Times New Roman" w:cs="Times New Roman"/>
    </w:rPr>
  </w:style>
  <w:style w:type="paragraph" w:styleId="871">
    <w:name w:val="Body Text 3"/>
    <w:basedOn w:val="846"/>
    <w:next w:val="845"/>
    <w:qFormat/>
    <w:pPr>
      <w:ind w:left="0" w:firstLine="2048"/>
      <w:spacing w:before="0" w:after="0" w:line="500" w:lineRule="exact"/>
    </w:pPr>
    <w:rPr>
      <w:rFonts w:ascii="Times New Roman" w:hAnsi="Times New Roman" w:cs="Times New Roman"/>
    </w:rPr>
  </w:style>
  <w:style w:type="paragraph" w:styleId="872">
    <w:name w:val="List Bullet 3"/>
    <w:basedOn w:val="846"/>
    <w:next w:val="845"/>
    <w:qFormat/>
    <w:pPr>
      <w:ind w:left="900" w:firstLine="2652"/>
      <w:spacing w:before="0" w:after="0" w:line="360" w:lineRule="auto"/>
    </w:pPr>
    <w:rPr>
      <w:rFonts w:ascii="Times New Roman" w:hAnsi="Times New Roman" w:cs="Times New Roman"/>
    </w:rPr>
  </w:style>
  <w:style w:type="paragraph" w:styleId="873">
    <w:name w:val="Body Text"/>
    <w:basedOn w:val="845"/>
    <w:next w:val="845"/>
    <w:qFormat/>
    <w:pPr>
      <w:ind w:left="0" w:firstLine="2560"/>
    </w:pPr>
    <w:rPr>
      <w:rFonts w:ascii="Times New Roman" w:hAnsi="Times New Roman" w:cs="Times New Roman"/>
    </w:rPr>
  </w:style>
  <w:style w:type="paragraph" w:styleId="874">
    <w:name w:val="List Number 3"/>
    <w:basedOn w:val="846"/>
    <w:next w:val="845"/>
    <w:qFormat/>
    <w:pPr>
      <w:ind w:left="420" w:firstLine="3584"/>
      <w:spacing w:before="0" w:after="0" w:line="240" w:lineRule="auto"/>
    </w:pPr>
    <w:rPr>
      <w:rFonts w:ascii="Times New Roman" w:hAnsi="Times New Roman" w:cs="Times New Roman"/>
    </w:rPr>
  </w:style>
  <w:style w:type="paragraph" w:styleId="875">
    <w:name w:val="List 2"/>
    <w:basedOn w:val="846"/>
    <w:next w:val="860"/>
    <w:qFormat/>
    <w:pPr>
      <w:ind w:left="100" w:firstLine="3640"/>
      <w:spacing w:before="0" w:after="0" w:line="240" w:lineRule="auto"/>
    </w:pPr>
    <w:rPr>
      <w:rFonts w:ascii="Times New Roman" w:hAnsi="Times New Roman" w:cs="Times New Roman"/>
    </w:rPr>
  </w:style>
  <w:style w:type="paragraph" w:styleId="876">
    <w:name w:val="Block Text"/>
    <w:basedOn w:val="846"/>
    <w:next w:val="845"/>
    <w:qFormat/>
    <w:pPr>
      <w:ind w:left="420" w:right="33" w:firstLine="2560"/>
      <w:spacing w:before="0" w:after="0" w:line="240" w:lineRule="auto"/>
    </w:pPr>
    <w:rPr>
      <w:rFonts w:ascii="Times New Roman" w:hAnsi="Times New Roman" w:cs="Times New Roman"/>
    </w:rPr>
  </w:style>
  <w:style w:type="paragraph" w:styleId="877">
    <w:name w:val="toc 5"/>
    <w:basedOn w:val="846"/>
    <w:next w:val="845"/>
    <w:qFormat/>
    <w:pPr>
      <w:ind w:left="1160" w:firstLine="3784"/>
      <w:spacing w:before="0" w:after="0" w:line="360" w:lineRule="auto"/>
    </w:pPr>
    <w:rPr>
      <w:rFonts w:ascii="Times New Roman" w:hAnsi="Times New Roman" w:cs="Times New Roman"/>
    </w:rPr>
  </w:style>
  <w:style w:type="paragraph" w:styleId="878">
    <w:name w:val="toc 3"/>
    <w:basedOn w:val="846"/>
    <w:next w:val="845"/>
    <w:qFormat/>
    <w:pPr>
      <w:ind w:left="0" w:firstLine="1024"/>
      <w:spacing w:before="0" w:after="0" w:line="360" w:lineRule="auto"/>
    </w:pPr>
    <w:rPr>
      <w:rFonts w:ascii="Times New Roman" w:hAnsi="Times New Roman" w:cs="Times New Roman"/>
    </w:rPr>
  </w:style>
  <w:style w:type="paragraph" w:styleId="879">
    <w:name w:val="Plain Text"/>
    <w:basedOn w:val="846"/>
    <w:next w:val="880"/>
    <w:qFormat/>
    <w:pPr>
      <w:ind w:left="0" w:firstLine="2048"/>
      <w:spacing w:before="0" w:after="0" w:line="240" w:lineRule="auto"/>
    </w:pPr>
    <w:rPr>
      <w:rFonts w:ascii="Times New Roman" w:hAnsi="Times New Roman" w:cs="Times New Roman"/>
    </w:rPr>
  </w:style>
  <w:style w:type="paragraph" w:styleId="880">
    <w:name w:val="toc 1"/>
    <w:basedOn w:val="846"/>
    <w:next w:val="845"/>
    <w:uiPriority w:val="39"/>
    <w:qFormat/>
    <w:pPr>
      <w:ind w:left="0" w:firstLine="4608"/>
      <w:spacing w:before="0" w:after="0" w:line="240" w:lineRule="auto"/>
    </w:pPr>
    <w:rPr>
      <w:rFonts w:ascii="Times New Roman" w:hAnsi="Times New Roman" w:cs="Times New Roman"/>
    </w:rPr>
  </w:style>
  <w:style w:type="paragraph" w:styleId="881">
    <w:name w:val="List Bullet 5"/>
    <w:basedOn w:val="846"/>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cs="宋体"/>
    </w:rPr>
  </w:style>
  <w:style w:type="paragraph" w:styleId="883">
    <w:name w:val="toc 8"/>
    <w:basedOn w:val="846"/>
    <w:next w:val="845"/>
    <w:qFormat/>
    <w:pPr>
      <w:ind w:left="1880" w:firstLine="3784"/>
      <w:spacing w:before="0" w:after="0" w:line="360" w:lineRule="auto"/>
    </w:pPr>
    <w:rPr>
      <w:rFonts w:ascii="Times New Roman" w:hAnsi="Times New Roman" w:cs="Times New Roman"/>
    </w:rPr>
  </w:style>
  <w:style w:type="paragraph" w:styleId="884">
    <w:name w:val="Date"/>
    <w:basedOn w:val="846"/>
    <w:next w:val="845"/>
    <w:qFormat/>
    <w:pPr>
      <w:ind w:left="0" w:firstLine="2560"/>
      <w:spacing w:before="0" w:after="0" w:line="240" w:lineRule="auto"/>
    </w:pPr>
    <w:rPr>
      <w:rFonts w:ascii="Times New Roman" w:hAnsi="Times New Roman" w:cs="Times New Roman"/>
    </w:rPr>
  </w:style>
  <w:style w:type="paragraph" w:styleId="885">
    <w:name w:val="Body Text Indent 2"/>
    <w:basedOn w:val="846"/>
    <w:next w:val="858"/>
    <w:qFormat/>
    <w:pPr>
      <w:ind w:left="481" w:firstLine="2784"/>
      <w:spacing w:before="0" w:after="0" w:line="400" w:lineRule="exact"/>
    </w:pPr>
    <w:rPr>
      <w:rFonts w:ascii="Times New Roman" w:hAnsi="Times New Roman" w:cs="Times New Roman"/>
    </w:rPr>
  </w:style>
  <w:style w:type="paragraph" w:styleId="886">
    <w:name w:val="endnote text"/>
    <w:basedOn w:val="846"/>
    <w:next w:val="887"/>
    <w:qFormat/>
    <w:pPr>
      <w:ind w:left="0" w:firstLine="2560"/>
      <w:spacing w:before="0" w:after="0" w:line="360" w:lineRule="auto"/>
    </w:pPr>
    <w:rPr>
      <w:rFonts w:ascii="Times New Roman" w:hAnsi="Times New Roman" w:cs="Times New Roman"/>
    </w:rPr>
  </w:style>
  <w:style w:type="paragraph" w:styleId="887" w:customStyle="1">
    <w:name w:val="Char11"/>
    <w:basedOn w:val="846"/>
    <w:next w:val="845"/>
    <w:qFormat/>
    <w:pPr>
      <w:ind w:left="0" w:firstLine="3584"/>
      <w:spacing w:before="0" w:after="0" w:line="240" w:lineRule="auto"/>
    </w:pPr>
    <w:rPr>
      <w:rFonts w:ascii="Times New Roman" w:hAnsi="Times New Roman" w:cs="Times New Roman"/>
    </w:rPr>
  </w:style>
  <w:style w:type="paragraph" w:styleId="888">
    <w:name w:val="Balloon Text"/>
    <w:basedOn w:val="846"/>
    <w:next w:val="863"/>
    <w:qFormat/>
    <w:pPr>
      <w:ind w:left="0" w:firstLine="2048"/>
      <w:spacing w:before="0" w:after="0" w:line="240" w:lineRule="auto"/>
    </w:pPr>
    <w:rPr>
      <w:rFonts w:ascii="Times New Roman" w:hAnsi="Times New Roman" w:cs="Times New Roman"/>
    </w:rPr>
  </w:style>
  <w:style w:type="paragraph" w:styleId="889">
    <w:name w:val="Footer"/>
    <w:basedOn w:val="845"/>
    <w:next w:val="891"/>
    <w:link w:val="890"/>
    <w:qFormat/>
    <w:pPr>
      <w:ind w:left="0" w:firstLine="3584"/>
    </w:pPr>
  </w:style>
  <w:style w:type="character" w:styleId="890" w:customStyle="1">
    <w:name w:val="页脚 字符"/>
    <w:link w:val="889"/>
    <w:qFormat/>
    <w:rPr>
      <w:rFonts w:ascii="Calibri" w:hAnsi="Calibri" w:eastAsia="宋体" w:cs="Times New Roman"/>
    </w:rPr>
  </w:style>
  <w:style w:type="paragraph" w:styleId="891" w:customStyle="1">
    <w:name w:val="Char Char Char Char Char Char Char Char Char Char Char Char Char"/>
    <w:basedOn w:val="846"/>
    <w:next w:val="845"/>
    <w:qFormat/>
    <w:pPr>
      <w:ind w:left="0" w:firstLine="3584"/>
      <w:spacing w:before="0" w:after="160" w:line="240" w:lineRule="exact"/>
    </w:pPr>
    <w:rPr>
      <w:rFonts w:ascii="Times New Roman" w:hAnsi="Times New Roman" w:cs="Times New Roman"/>
    </w:rPr>
  </w:style>
  <w:style w:type="paragraph" w:styleId="892">
    <w:name w:val="Header"/>
    <w:basedOn w:val="846"/>
    <w:next w:val="884"/>
    <w:link w:val="893"/>
    <w:qFormat/>
    <w:pPr>
      <w:ind w:left="0" w:firstLine="3584"/>
      <w:jc w:val="center"/>
      <w:spacing w:before="0" w:after="0" w:line="240" w:lineRule="auto"/>
    </w:pPr>
  </w:style>
  <w:style w:type="character" w:styleId="893" w:customStyle="1">
    <w:name w:val="页眉 字符"/>
    <w:link w:val="892"/>
    <w:qFormat/>
    <w:rPr>
      <w:rFonts w:ascii="Calibri" w:hAnsi="Calibri" w:eastAsia="宋体" w:cs="Times New Roman"/>
    </w:rPr>
  </w:style>
  <w:style w:type="paragraph" w:styleId="894">
    <w:name w:val="toc 4"/>
    <w:basedOn w:val="846"/>
    <w:next w:val="845"/>
    <w:qFormat/>
    <w:pPr>
      <w:ind w:left="1260" w:firstLine="1024"/>
      <w:spacing w:before="0" w:after="0" w:line="240" w:lineRule="auto"/>
    </w:pPr>
    <w:rPr>
      <w:rFonts w:ascii="Times New Roman" w:hAnsi="Times New Roman" w:cs="Times New Roman"/>
    </w:rPr>
  </w:style>
  <w:style w:type="paragraph" w:styleId="895">
    <w:name w:val="Subtitle"/>
    <w:next w:val="845"/>
    <w:qFormat/>
    <w:pPr>
      <w:ind w:left="1024"/>
      <w:jc w:val="center"/>
      <w:spacing w:after="60"/>
    </w:pPr>
    <w:rPr>
      <w:rFonts w:ascii="Calibri" w:hAnsi="Calibri" w:cs="宋体"/>
    </w:rPr>
  </w:style>
  <w:style w:type="paragraph" w:styleId="896">
    <w:name w:val="List"/>
    <w:basedOn w:val="846"/>
    <w:next w:val="897"/>
    <w:qFormat/>
    <w:pPr>
      <w:ind w:left="200" w:firstLine="3640"/>
      <w:spacing w:before="0" w:after="0" w:line="240" w:lineRule="auto"/>
    </w:pPr>
    <w:rPr>
      <w:rFonts w:ascii="Times New Roman" w:hAnsi="Times New Roman" w:cs="Times New Roman"/>
    </w:rPr>
  </w:style>
  <w:style w:type="paragraph" w:styleId="897">
    <w:name w:val="Body Text First Indent"/>
    <w:next w:val="845"/>
    <w:qFormat/>
    <w:pPr>
      <w:ind w:left="420" w:firstLine="3748"/>
      <w:spacing w:after="120"/>
    </w:pPr>
    <w:rPr>
      <w:rFonts w:ascii="Calibri" w:hAnsi="Calibri" w:cs="宋体"/>
    </w:rPr>
  </w:style>
  <w:style w:type="paragraph" w:styleId="898">
    <w:name w:val="footnote text"/>
    <w:basedOn w:val="846"/>
    <w:next w:val="876"/>
    <w:qFormat/>
    <w:pPr>
      <w:ind w:left="0" w:firstLine="3584"/>
      <w:spacing w:before="0" w:after="0" w:line="360" w:lineRule="auto"/>
    </w:pPr>
    <w:rPr>
      <w:rFonts w:ascii="Times New Roman" w:hAnsi="Times New Roman" w:cs="Times New Roman"/>
    </w:rPr>
  </w:style>
  <w:style w:type="paragraph" w:styleId="899">
    <w:name w:val="toc 6"/>
    <w:basedOn w:val="846"/>
    <w:next w:val="845"/>
    <w:qFormat/>
    <w:pPr>
      <w:ind w:left="1400" w:firstLine="3784"/>
      <w:spacing w:before="0" w:after="0" w:line="360" w:lineRule="auto"/>
    </w:pPr>
    <w:rPr>
      <w:rFonts w:ascii="Times New Roman" w:hAnsi="Times New Roman" w:cs="Times New Roman"/>
    </w:rPr>
  </w:style>
  <w:style w:type="paragraph" w:styleId="900">
    <w:name w:val="List 5"/>
    <w:basedOn w:val="846"/>
    <w:next w:val="873"/>
    <w:qFormat/>
    <w:pPr>
      <w:ind w:left="2100" w:firstLine="3676"/>
      <w:spacing w:before="0" w:after="0" w:line="240" w:lineRule="auto"/>
    </w:pPr>
    <w:rPr>
      <w:rFonts w:ascii="Times New Roman" w:hAnsi="Times New Roman" w:cs="Times New Roman"/>
    </w:rPr>
  </w:style>
  <w:style w:type="paragraph" w:styleId="901">
    <w:name w:val="Body Text Indent 3"/>
    <w:basedOn w:val="846"/>
    <w:next w:val="899"/>
    <w:qFormat/>
    <w:pPr>
      <w:ind w:left="480" w:firstLine="2784"/>
      <w:spacing w:before="0" w:after="0" w:line="400" w:lineRule="exact"/>
    </w:pPr>
    <w:rPr>
      <w:rFonts w:ascii="Times New Roman" w:hAnsi="Times New Roman" w:cs="Times New Roman"/>
    </w:rPr>
  </w:style>
  <w:style w:type="paragraph" w:styleId="902">
    <w:name w:val="toc 2"/>
    <w:basedOn w:val="846"/>
    <w:next w:val="845"/>
    <w:qFormat/>
    <w:pPr>
      <w:ind w:left="0" w:firstLine="1024"/>
      <w:spacing w:before="0" w:after="0" w:line="360" w:lineRule="auto"/>
    </w:pPr>
    <w:rPr>
      <w:rFonts w:ascii="Times New Roman" w:hAnsi="Times New Roman" w:cs="Times New Roman"/>
    </w:rPr>
  </w:style>
  <w:style w:type="paragraph" w:styleId="903">
    <w:name w:val="toc 9"/>
    <w:basedOn w:val="846"/>
    <w:next w:val="845"/>
    <w:qFormat/>
    <w:pPr>
      <w:ind w:left="2120" w:firstLine="3784"/>
      <w:spacing w:before="0" w:after="0" w:line="360" w:lineRule="auto"/>
    </w:pPr>
    <w:rPr>
      <w:rFonts w:ascii="Times New Roman" w:hAnsi="Times New Roman" w:cs="Times New Roman"/>
    </w:rPr>
  </w:style>
  <w:style w:type="paragraph" w:styleId="904">
    <w:name w:val="Body Text 2"/>
    <w:basedOn w:val="846"/>
    <w:next w:val="867"/>
    <w:qFormat/>
    <w:pPr>
      <w:ind w:left="0" w:firstLine="1024"/>
      <w:spacing w:before="0" w:after="120" w:line="480" w:lineRule="auto"/>
    </w:pPr>
    <w:rPr>
      <w:rFonts w:ascii="Times New Roman" w:hAnsi="Times New Roman" w:cs="Times New Roman"/>
    </w:rPr>
  </w:style>
  <w:style w:type="paragraph" w:styleId="905">
    <w:name w:val="HTML Preformatted"/>
    <w:basedOn w:val="846"/>
    <w:next w:val="866"/>
    <w:qFormat/>
    <w:pPr>
      <w:ind w:left="0" w:firstLine="2048"/>
      <w:spacing w:before="0" w:after="0" w:line="253" w:lineRule="atLeast"/>
    </w:pPr>
    <w:rPr>
      <w:rFonts w:ascii="Times New Roman" w:hAnsi="Times New Roman" w:cs="Times New Roman"/>
    </w:rPr>
  </w:style>
  <w:style w:type="paragraph" w:styleId="906">
    <w:name w:val="Normal (Web)"/>
    <w:basedOn w:val="845"/>
    <w:next w:val="875"/>
    <w:qFormat/>
    <w:pPr>
      <w:ind w:left="15" w:right="15" w:firstLine="4608"/>
      <w:spacing w:before="60" w:after="60" w:line="312" w:lineRule="auto"/>
    </w:pPr>
    <w:rPr>
      <w:rFonts w:ascii="Times New Roman" w:hAnsi="Times New Roman" w:cs="Times New Roman"/>
    </w:rPr>
  </w:style>
  <w:style w:type="paragraph" w:styleId="907">
    <w:name w:val="index 1"/>
    <w:basedOn w:val="846"/>
    <w:next w:val="845"/>
    <w:qFormat/>
    <w:pPr>
      <w:ind w:left="0" w:firstLine="3584"/>
      <w:spacing w:before="0" w:after="0" w:line="240" w:lineRule="auto"/>
    </w:pPr>
    <w:rPr>
      <w:rFonts w:ascii="Times New Roman" w:hAnsi="Times New Roman" w:cs="Times New Roman"/>
    </w:rPr>
  </w:style>
  <w:style w:type="paragraph" w:styleId="908">
    <w:name w:val="Body Text First Indent 2"/>
    <w:basedOn w:val="858"/>
    <w:link w:val="909"/>
    <w:unhideWhenUsed/>
    <w:qFormat/>
    <w:pPr>
      <w:ind w:firstLine="420"/>
    </w:pPr>
  </w:style>
  <w:style w:type="character" w:styleId="909" w:customStyle="1">
    <w:name w:val="正文首行缩进 2 字符"/>
    <w:link w:val="908"/>
    <w:rPr>
      <w:rFonts w:ascii="Times New Roman" w:hAnsi="Times New Roman" w:cs="Times New Roman"/>
    </w:rPr>
  </w:style>
  <w:style w:type="table" w:styleId="910">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1">
    <w:name w:val="Strong"/>
    <w:qFormat/>
    <w:rPr>
      <w:rFonts w:ascii="Times New Roman" w:hAnsi="Times New Roman" w:eastAsia="宋体" w:cs="Times New Roman"/>
      <w:b/>
      <w:sz w:val="20"/>
    </w:rPr>
  </w:style>
  <w:style w:type="character" w:styleId="912">
    <w:name w:val="page number"/>
    <w:qFormat/>
    <w:rPr>
      <w:rFonts w:ascii="Times New Roman" w:hAnsi="Times New Roman" w:eastAsia="宋体" w:cs="Times New Roman"/>
      <w:sz w:val="20"/>
    </w:rPr>
  </w:style>
  <w:style w:type="character" w:styleId="913">
    <w:name w:val="FollowedHyperlink"/>
    <w:qFormat/>
    <w:rPr>
      <w:rFonts w:ascii="Times New Roman" w:hAnsi="Times New Roman" w:eastAsia="宋体" w:cs="Times New Roman"/>
      <w:color w:val="800080"/>
      <w:sz w:val="20"/>
      <w:u w:val="single"/>
    </w:rPr>
  </w:style>
  <w:style w:type="character" w:styleId="914">
    <w:name w:val="Emphasis"/>
    <w:qFormat/>
    <w:rPr>
      <w:rFonts w:ascii="Times New Roman" w:hAnsi="Times New Roman" w:eastAsia="宋体" w:cs="Times New Roman"/>
      <w:i/>
      <w:sz w:val="21"/>
    </w:rPr>
  </w:style>
  <w:style w:type="character" w:styleId="915">
    <w:name w:val="Hyperlink"/>
    <w:uiPriority w:val="99"/>
    <w:qFormat/>
    <w:rPr>
      <w:rFonts w:ascii="Times New Roman" w:hAnsi="Times New Roman" w:eastAsia="宋体" w:cs="Times New Roman"/>
      <w:color w:val="0000ff"/>
      <w:sz w:val="20"/>
      <w:u w:val="single"/>
    </w:rPr>
  </w:style>
  <w:style w:type="character" w:styleId="916">
    <w:name w:val="annotation reference"/>
    <w:qFormat/>
    <w:rPr>
      <w:rFonts w:ascii="Times New Roman" w:hAnsi="Times New Roman" w:eastAsia="宋体" w:cs="Times New Roman"/>
      <w:sz w:val="20"/>
    </w:rPr>
  </w:style>
  <w:style w:type="character" w:styleId="917">
    <w:name w:val="footnote reference"/>
    <w:qFormat/>
    <w:rPr>
      <w:rFonts w:ascii="Times New Roman" w:hAnsi="Times New Roman" w:eastAsia="宋体" w:cs="Times New Roman"/>
      <w:vertAlign w:val="superscript"/>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6"/>
    <w:next w:val="1028"/>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2"/>
    <w:next w:val="845"/>
    <w:pPr>
      <w:ind w:left="1134" w:firstLine="20"/>
      <w:spacing w:before="280" w:after="280" w:line="360" w:lineRule="auto"/>
      <w:outlineLvl w:val="5"/>
    </w:pPr>
  </w:style>
  <w:style w:type="paragraph" w:styleId="1029" w:customStyle="1">
    <w:name w:val="正文段"/>
    <w:basedOn w:val="846"/>
    <w:next w:val="1030"/>
    <w:pPr>
      <w:ind w:left="454" w:firstLine="1222"/>
      <w:spacing w:before="0" w:after="240" w:line="240" w:lineRule="atLeast"/>
    </w:pPr>
    <w:rPr>
      <w:rFonts w:ascii="Times New Roman" w:hAnsi="Times New Roman" w:cs="Times New Roman"/>
    </w:rPr>
  </w:style>
  <w:style w:type="paragraph" w:styleId="1030" w:customStyle="1">
    <w:name w:val="批注主题1"/>
    <w:next w:val="845"/>
    <w:qFormat/>
    <w:pPr>
      <w:ind w:left="200" w:firstLine="4808"/>
      <w:spacing w:line="360" w:lineRule="auto"/>
    </w:pPr>
    <w:rPr>
      <w:rFonts w:ascii="Calibri" w:hAnsi="Calibri" w:cs="宋体"/>
    </w:rPr>
  </w:style>
  <w:style w:type="paragraph" w:styleId="1031" w:customStyle="1">
    <w:name w:val="_Style 224"/>
    <w:next w:val="1032"/>
    <w:qFormat/>
    <w:pPr>
      <w:ind w:firstLine="3584"/>
    </w:pPr>
    <w:rPr>
      <w:rFonts w:ascii="Calibri" w:hAnsi="Calibri" w:cs="宋体"/>
    </w:rPr>
  </w:style>
  <w:style w:type="paragraph" w:styleId="1032" w:customStyle="1">
    <w:name w:val="编号1"/>
    <w:basedOn w:val="846"/>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6"/>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901"/>
    <w:pPr>
      <w:ind w:left="400" w:firstLine="5120"/>
      <w:spacing w:line="360" w:lineRule="auto"/>
      <w:widowControl w:val="off"/>
    </w:pPr>
    <w:rPr>
      <w:rFonts w:ascii="Calibri" w:hAnsi="Calibri" w:cs="宋体"/>
    </w:rPr>
  </w:style>
  <w:style w:type="paragraph" w:styleId="1035" w:customStyle="1">
    <w:name w:val="图注"/>
    <w:next w:val="1036"/>
    <w:qFormat/>
    <w:pPr>
      <w:ind w:left="360" w:firstLine="2152"/>
      <w:jc w:val="center"/>
    </w:pPr>
    <w:rPr>
      <w:rFonts w:ascii="Calibri" w:hAnsi="Calibri" w:cs="宋体"/>
    </w:rPr>
  </w:style>
  <w:style w:type="paragraph" w:styleId="1036" w:customStyle="1">
    <w:name w:val="列表编号 41"/>
    <w:basedOn w:val="846"/>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6"/>
    <w:next w:val="1038"/>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cs="宋体"/>
    </w:rPr>
  </w:style>
  <w:style w:type="paragraph" w:styleId="1039" w:customStyle="1">
    <w:name w:val="Item Step in Table"/>
    <w:next w:val="1040"/>
    <w:qFormat/>
    <w:pPr>
      <w:ind w:left="397" w:firstLine="3699"/>
      <w:jc w:val="both"/>
      <w:spacing w:before="40" w:after="40"/>
    </w:pPr>
    <w:rPr>
      <w:rFonts w:ascii="Calibri" w:hAnsi="Calibri" w:cs="宋体"/>
    </w:rPr>
  </w:style>
  <w:style w:type="paragraph" w:styleId="1040" w:customStyle="1">
    <w:name w:val="Char Char Char Char Char Char1 Char Char Char Char Char Char"/>
    <w:basedOn w:val="846"/>
    <w:next w:val="1041"/>
    <w:pPr>
      <w:ind w:left="0" w:firstLine="2560"/>
      <w:spacing w:before="0" w:after="0" w:line="240" w:lineRule="auto"/>
    </w:pPr>
    <w:rPr>
      <w:rFonts w:ascii="Times New Roman" w:hAnsi="Times New Roman" w:cs="Times New Roman"/>
    </w:rPr>
  </w:style>
  <w:style w:type="paragraph" w:styleId="1041" w:customStyle="1">
    <w:name w:val="Char Char1"/>
    <w:basedOn w:val="846"/>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49"/>
    <w:next w:val="907"/>
    <w:qFormat/>
    <w:pPr>
      <w:ind w:left="200" w:firstLine="18"/>
      <w:spacing w:before="0" w:after="0" w:line="360" w:lineRule="auto"/>
      <w:outlineLvl w:val="2"/>
    </w:pPr>
  </w:style>
  <w:style w:type="paragraph" w:styleId="1043" w:customStyle="1">
    <w:name w:val="xl76"/>
    <w:basedOn w:val="846"/>
    <w:next w:val="904"/>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6"/>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6"/>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6"/>
    <w:next w:val="1047"/>
    <w:pPr>
      <w:ind w:left="0" w:firstLine="3584"/>
      <w:spacing w:before="0" w:after="0" w:line="240" w:lineRule="auto"/>
    </w:pPr>
    <w:rPr>
      <w:rFonts w:ascii="Times New Roman" w:hAnsi="Times New Roman" w:cs="Times New Roman"/>
    </w:rPr>
  </w:style>
  <w:style w:type="paragraph" w:styleId="1047" w:customStyle="1">
    <w:name w:val="xl69"/>
    <w:basedOn w:val="846"/>
    <w:next w:val="1048"/>
    <w:pPr>
      <w:ind w:left="0" w:firstLine="3584"/>
      <w:spacing w:before="280" w:after="280" w:line="240" w:lineRule="auto"/>
    </w:pPr>
    <w:rPr>
      <w:rFonts w:ascii="Times New Roman" w:hAnsi="Times New Roman" w:cs="Times New Roman"/>
    </w:rPr>
  </w:style>
  <w:style w:type="paragraph" w:styleId="1048" w:customStyle="1">
    <w:name w:val="Char Char Char"/>
    <w:basedOn w:val="846"/>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6"/>
    <w:next w:val="1044"/>
    <w:qFormat/>
    <w:pPr>
      <w:ind w:left="0" w:firstLine="2560"/>
      <w:spacing w:before="0" w:after="0" w:line="360" w:lineRule="auto"/>
    </w:pPr>
    <w:rPr>
      <w:rFonts w:ascii="Times New Roman" w:hAnsi="Times New Roman" w:cs="Times New Roman"/>
    </w:rPr>
  </w:style>
  <w:style w:type="paragraph" w:styleId="1050" w:customStyle="1">
    <w:name w:val="xl68"/>
    <w:basedOn w:val="846"/>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6"/>
    <w:next w:val="1052"/>
    <w:pPr>
      <w:ind w:left="0" w:firstLine="2560"/>
      <w:spacing w:before="0" w:after="0" w:line="240" w:lineRule="auto"/>
    </w:pPr>
    <w:rPr>
      <w:rFonts w:ascii="Times New Roman" w:hAnsi="Times New Roman" w:cs="Times New Roman"/>
    </w:rPr>
  </w:style>
  <w:style w:type="paragraph" w:styleId="1052" w:customStyle="1">
    <w:name w:val="需求文档正文样式"/>
    <w:basedOn w:val="846"/>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6"/>
    <w:next w:val="1054"/>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6"/>
    <w:next w:val="1055"/>
    <w:pPr>
      <w:ind w:left="0" w:firstLine="5120"/>
      <w:spacing w:before="280" w:after="280" w:line="240" w:lineRule="auto"/>
    </w:pPr>
    <w:rPr>
      <w:rFonts w:ascii="Times New Roman" w:hAnsi="Times New Roman" w:cs="Times New Roman"/>
    </w:rPr>
  </w:style>
  <w:style w:type="paragraph" w:styleId="1055" w:customStyle="1">
    <w:name w:val="xl70"/>
    <w:basedOn w:val="846"/>
    <w:next w:val="903"/>
    <w:pPr>
      <w:ind w:left="0" w:firstLine="1024"/>
      <w:spacing w:before="280" w:after="280" w:line="240" w:lineRule="auto"/>
    </w:pPr>
    <w:rPr>
      <w:rFonts w:ascii="Times New Roman" w:hAnsi="Times New Roman" w:cs="Times New Roman"/>
    </w:rPr>
  </w:style>
  <w:style w:type="paragraph" w:styleId="1056" w:customStyle="1">
    <w:name w:val="文档标题5"/>
    <w:basedOn w:val="851"/>
    <w:next w:val="845"/>
    <w:pPr>
      <w:ind w:left="992" w:firstLine="18"/>
      <w:spacing w:before="280" w:after="280" w:line="360" w:lineRule="auto"/>
      <w:outlineLvl w:val="4"/>
    </w:pPr>
  </w:style>
  <w:style w:type="paragraph" w:styleId="1057" w:customStyle="1">
    <w:name w:val="样式 加粗 居中"/>
    <w:basedOn w:val="846"/>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cs="宋体"/>
    </w:rPr>
  </w:style>
  <w:style w:type="paragraph" w:styleId="1059" w:customStyle="1">
    <w:name w:val="正文文本缩进1"/>
    <w:basedOn w:val="846"/>
    <w:next w:val="1060"/>
    <w:pPr>
      <w:ind w:left="420" w:firstLine="3584"/>
      <w:spacing w:before="0" w:after="120" w:line="240" w:lineRule="auto"/>
    </w:pPr>
    <w:rPr>
      <w:rFonts w:ascii="Times New Roman" w:hAnsi="Times New Roman" w:cs="Times New Roman"/>
    </w:rPr>
  </w:style>
  <w:style w:type="paragraph" w:styleId="1060" w:customStyle="1">
    <w:name w:val="列表编号 31"/>
    <w:basedOn w:val="846"/>
    <w:next w:val="905"/>
    <w:qFormat/>
    <w:pPr>
      <w:ind w:left="1200" w:firstLine="2712"/>
      <w:spacing w:before="0" w:after="0" w:line="360" w:lineRule="auto"/>
    </w:pPr>
    <w:rPr>
      <w:rFonts w:ascii="Times New Roman" w:hAnsi="Times New Roman" w:cs="Times New Roman"/>
    </w:rPr>
  </w:style>
  <w:style w:type="paragraph" w:styleId="1061" w:customStyle="1">
    <w:name w:val="三号 居中"/>
    <w:basedOn w:val="846"/>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6"/>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6"/>
    <w:next w:val="1064"/>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6"/>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6"/>
    <w:next w:val="1057"/>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cs="宋体"/>
    </w:rPr>
  </w:style>
  <w:style w:type="paragraph" w:styleId="1067" w:customStyle="1">
    <w:name w:val="xl65"/>
    <w:basedOn w:val="846"/>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pPr>
      <w:ind w:left="400"/>
    </w:pPr>
    <w:rPr>
      <w:rFonts w:ascii="宋体" w:hAnsi="宋体" w:cs="宋体"/>
    </w:rPr>
  </w:style>
  <w:style w:type="paragraph" w:styleId="1069" w:customStyle="1">
    <w:name w:val="xl77"/>
    <w:basedOn w:val="846"/>
    <w:next w:val="1070"/>
    <w:pPr>
      <w:ind w:left="0" w:firstLine="3584"/>
      <w:spacing w:before="280" w:after="280" w:line="240" w:lineRule="auto"/>
    </w:pPr>
    <w:rPr>
      <w:rFonts w:ascii="Times New Roman" w:hAnsi="Times New Roman" w:cs="Times New Roman"/>
    </w:rPr>
  </w:style>
  <w:style w:type="paragraph" w:styleId="1070" w:customStyle="1">
    <w:name w:val="Char Char Char1"/>
    <w:basedOn w:val="846"/>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6"/>
    <w:next w:val="845"/>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pPr>
      <w:ind w:left="480" w:firstLine="2784"/>
      <w:jc w:val="center"/>
      <w:spacing w:line="300" w:lineRule="auto"/>
    </w:pPr>
    <w:rPr>
      <w:rFonts w:ascii="Calibri" w:hAnsi="Calibri" w:cs="宋体"/>
    </w:rPr>
  </w:style>
  <w:style w:type="paragraph" w:styleId="1073" w:customStyle="1">
    <w:name w:val="xl28"/>
    <w:basedOn w:val="846"/>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6"/>
    <w:next w:val="1075"/>
    <w:pPr>
      <w:ind w:left="0" w:firstLine="3584"/>
      <w:spacing w:before="0" w:after="0" w:line="253" w:lineRule="atLeast"/>
    </w:pPr>
    <w:rPr>
      <w:rFonts w:ascii="Times New Roman" w:hAnsi="Times New Roman" w:cs="Times New Roman"/>
    </w:rPr>
  </w:style>
  <w:style w:type="paragraph" w:styleId="1075" w:customStyle="1">
    <w:name w:val="项目符号：一级"/>
    <w:basedOn w:val="846"/>
    <w:next w:val="845"/>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cs="宋体"/>
    </w:rPr>
  </w:style>
  <w:style w:type="paragraph" w:styleId="1077" w:customStyle="1">
    <w:name w:val="xl84"/>
    <w:basedOn w:val="846"/>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8"/>
    <w:next w:val="1079"/>
    <w:qFormat/>
    <w:pPr>
      <w:ind w:left="0" w:firstLine="24"/>
      <w:jc w:val="center"/>
      <w:spacing w:before="0" w:after="0" w:line="360" w:lineRule="auto"/>
      <w:outlineLvl w:val="1"/>
    </w:pPr>
  </w:style>
  <w:style w:type="paragraph" w:styleId="1079" w:customStyle="1">
    <w:name w:val="应答文本"/>
    <w:basedOn w:val="846"/>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6"/>
    <w:next w:val="845"/>
    <w:pPr>
      <w:ind w:left="420" w:firstLine="2560"/>
      <w:jc w:val="center"/>
      <w:spacing w:before="0" w:after="0" w:line="360" w:lineRule="auto"/>
    </w:pPr>
    <w:rPr>
      <w:rFonts w:ascii="Times New Roman" w:hAnsi="Times New Roman" w:cs="Times New Roman"/>
    </w:rPr>
  </w:style>
  <w:style w:type="paragraph" w:styleId="1081" w:customStyle="1">
    <w:name w:val="首行缩进"/>
    <w:basedOn w:val="845"/>
    <w:qFormat/>
    <w:pPr>
      <w:ind w:firstLine="480"/>
    </w:pPr>
    <w:rPr>
      <w:rFonts w:ascii="Times New Roman" w:hAnsi="Times New Roman" w:cs="Times New Roman"/>
      <w:lang w:val="zh-CN"/>
    </w:rPr>
  </w:style>
  <w:style w:type="paragraph" w:styleId="1082" w:customStyle="1">
    <w:name w:val="font9"/>
    <w:basedOn w:val="846"/>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49"/>
    <w:next w:val="1084"/>
    <w:qFormat/>
    <w:pPr>
      <w:ind w:left="0"/>
      <w:spacing w:before="0" w:after="0" w:line="400" w:lineRule="exact"/>
      <w:outlineLvl w:val="2"/>
    </w:pPr>
  </w:style>
  <w:style w:type="paragraph" w:styleId="1084" w:customStyle="1">
    <w:name w:val="标书正文"/>
    <w:basedOn w:val="846"/>
    <w:next w:val="1085"/>
    <w:pPr>
      <w:ind w:left="440" w:right="100" w:firstLine="2760"/>
      <w:spacing w:before="0" w:after="0" w:line="360" w:lineRule="auto"/>
    </w:pPr>
    <w:rPr>
      <w:rFonts w:ascii="Times New Roman" w:hAnsi="Times New Roman" w:cs="Times New Roman"/>
    </w:rPr>
  </w:style>
  <w:style w:type="paragraph" w:styleId="1085" w:customStyle="1">
    <w:name w:val="xl67"/>
    <w:basedOn w:val="846"/>
    <w:next w:val="1086"/>
    <w:pPr>
      <w:ind w:left="0" w:firstLine="5120"/>
      <w:spacing w:before="280" w:after="280" w:line="240" w:lineRule="auto"/>
    </w:pPr>
    <w:rPr>
      <w:rFonts w:ascii="Times New Roman" w:hAnsi="Times New Roman" w:cs="Times New Roman"/>
    </w:rPr>
  </w:style>
  <w:style w:type="paragraph" w:styleId="1086" w:customStyle="1">
    <w:name w:val="索引 61"/>
    <w:basedOn w:val="846"/>
    <w:next w:val="845"/>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6"/>
    <w:next w:val="845"/>
    <w:pPr>
      <w:ind w:left="419" w:firstLine="5283"/>
      <w:spacing w:before="0" w:after="0" w:line="317" w:lineRule="atLeast"/>
    </w:pPr>
    <w:rPr>
      <w:rFonts w:ascii="Times New Roman" w:hAnsi="Times New Roman" w:cs="Times New Roman"/>
    </w:rPr>
  </w:style>
  <w:style w:type="paragraph" w:styleId="1088" w:customStyle="1">
    <w:name w:val="xl90"/>
    <w:basedOn w:val="846"/>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cs="宋体"/>
    </w:rPr>
  </w:style>
  <w:style w:type="paragraph" w:styleId="1090" w:customStyle="1">
    <w:name w:val="1ji"/>
    <w:basedOn w:val="847"/>
    <w:next w:val="1069"/>
    <w:qFormat/>
    <w:pPr>
      <w:ind w:left="0" w:firstLine="18"/>
      <w:jc w:val="center"/>
      <w:spacing w:before="0" w:after="0" w:line="240" w:lineRule="auto"/>
      <w:outlineLvl w:val="0"/>
    </w:pPr>
  </w:style>
  <w:style w:type="paragraph" w:styleId="1091" w:customStyle="1">
    <w:name w:val="索引 81"/>
    <w:basedOn w:val="846"/>
    <w:next w:val="845"/>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5"/>
    <w:next w:val="845"/>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6"/>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6"/>
    <w:next w:val="1095"/>
    <w:pPr>
      <w:ind w:left="0" w:firstLine="2560"/>
      <w:jc w:val="center"/>
      <w:spacing w:before="0" w:after="0" w:line="360" w:lineRule="auto"/>
    </w:pPr>
    <w:rPr>
      <w:rFonts w:ascii="Times New Roman" w:hAnsi="Times New Roman" w:cs="Times New Roman"/>
    </w:rPr>
  </w:style>
  <w:style w:type="paragraph" w:styleId="1095" w:customStyle="1">
    <w:name w:val="xl89"/>
    <w:basedOn w:val="846"/>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6"/>
    <w:next w:val="1097"/>
    <w:pPr>
      <w:ind w:left="0" w:firstLine="2560"/>
      <w:spacing w:before="0" w:after="0" w:line="240" w:lineRule="auto"/>
    </w:pPr>
    <w:rPr>
      <w:rFonts w:ascii="Times New Roman" w:hAnsi="Times New Roman" w:cs="Times New Roman"/>
    </w:rPr>
  </w:style>
  <w:style w:type="paragraph" w:styleId="1097" w:customStyle="1">
    <w:name w:val="文章附标题"/>
    <w:basedOn w:val="846"/>
    <w:next w:val="846"/>
    <w:pPr>
      <w:ind w:left="0" w:firstLine="5120"/>
      <w:jc w:val="center"/>
      <w:spacing w:before="187" w:after="175" w:line="374" w:lineRule="atLeast"/>
    </w:pPr>
    <w:rPr>
      <w:rFonts w:ascii="Times New Roman" w:hAnsi="Times New Roman" w:cs="Times New Roman"/>
    </w:rPr>
  </w:style>
  <w:style w:type="paragraph" w:styleId="1098">
    <w:name w:val="Quote"/>
    <w:next w:val="845"/>
    <w:qFormat/>
    <w:pPr>
      <w:ind w:left="3680" w:right="864"/>
      <w:jc w:val="center"/>
      <w:spacing w:before="200" w:after="160"/>
    </w:pPr>
    <w:rPr>
      <w:rFonts w:ascii="Calibri" w:hAnsi="Calibri" w:cs="宋体"/>
      <w:i/>
    </w:rPr>
  </w:style>
  <w:style w:type="paragraph" w:styleId="1099" w:customStyle="1">
    <w:name w:val="Default Paragraph Font Para Char Char Char Char Char Char"/>
    <w:basedOn w:val="846"/>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6"/>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6"/>
    <w:next w:val="1102"/>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8"/>
    <w:next w:val="1103"/>
    <w:qFormat/>
    <w:pPr>
      <w:ind w:left="0" w:firstLine="24"/>
      <w:jc w:val="center"/>
      <w:spacing w:line="412" w:lineRule="auto"/>
      <w:outlineLvl w:val="1"/>
    </w:pPr>
  </w:style>
  <w:style w:type="paragraph" w:styleId="1103" w:customStyle="1">
    <w:name w:val="页脚 Char Char"/>
    <w:basedOn w:val="846"/>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7"/>
    <w:next w:val="1105"/>
    <w:qFormat/>
    <w:pPr>
      <w:ind w:left="0" w:firstLine="18"/>
      <w:jc w:val="center"/>
      <w:spacing w:before="120" w:after="0" w:line="360" w:lineRule="auto"/>
      <w:outlineLvl w:val="0"/>
    </w:pPr>
  </w:style>
  <w:style w:type="paragraph" w:styleId="1105" w:customStyle="1">
    <w:name w:val="Char1 Char Char Char Char Char Char"/>
    <w:basedOn w:val="846"/>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0"/>
    <w:next w:val="845"/>
    <w:pPr>
      <w:ind w:left="851" w:firstLine="30"/>
      <w:spacing w:after="280" w:line="360" w:lineRule="auto"/>
      <w:outlineLvl w:val="3"/>
    </w:pPr>
  </w:style>
  <w:style w:type="paragraph" w:styleId="1107" w:customStyle="1">
    <w:name w:val="font0"/>
    <w:basedOn w:val="846"/>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6"/>
    <w:next w:val="845"/>
    <w:pPr>
      <w:ind w:left="200" w:firstLine="2760"/>
      <w:spacing w:before="0" w:after="0" w:line="400" w:lineRule="atLeast"/>
    </w:pPr>
    <w:rPr>
      <w:rFonts w:ascii="Times New Roman" w:hAnsi="Times New Roman" w:cs="Times New Roman"/>
    </w:rPr>
  </w:style>
  <w:style w:type="paragraph" w:styleId="1109" w:customStyle="1">
    <w:name w:val="Pa0"/>
    <w:basedOn w:val="846"/>
    <w:next w:val="845"/>
    <w:pPr>
      <w:ind w:left="0" w:firstLine="4608"/>
      <w:spacing w:before="0" w:after="0" w:line="241" w:lineRule="atLeast"/>
    </w:pPr>
    <w:rPr>
      <w:rFonts w:ascii="Times New Roman" w:hAnsi="Times New Roman" w:cs="Times New Roman"/>
    </w:rPr>
  </w:style>
  <w:style w:type="paragraph" w:styleId="1110" w:customStyle="1">
    <w:name w:val="招标文件》"/>
    <w:basedOn w:val="846"/>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5"/>
    <w:pPr>
      <w:ind w:firstLine="200"/>
      <w:jc w:val="both"/>
      <w:spacing w:line="360" w:lineRule="auto"/>
    </w:pPr>
    <w:rPr>
      <w:rFonts w:ascii="宋体" w:hAnsi="宋体" w:cs="宋体"/>
      <w:sz w:val="24"/>
      <w:szCs w:val="22"/>
    </w:rPr>
  </w:style>
  <w:style w:type="paragraph" w:styleId="1112" w:customStyle="1">
    <w:name w:val="标书_正文"/>
    <w:basedOn w:val="846"/>
    <w:next w:val="1113"/>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8"/>
    <w:next w:val="1061"/>
    <w:pPr>
      <w:ind w:left="0" w:firstLine="24"/>
      <w:spacing w:before="100" w:after="0" w:line="400" w:lineRule="exact"/>
      <w:outlineLvl w:val="1"/>
    </w:pPr>
  </w:style>
  <w:style w:type="paragraph" w:styleId="1114" w:customStyle="1">
    <w:name w:val="图片0"/>
    <w:basedOn w:val="846"/>
    <w:next w:val="896"/>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6"/>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pPr>
      <w:ind w:firstLine="10"/>
      <w:spacing w:line="360" w:lineRule="auto"/>
      <w:shd w:val="clear" w:color="000000" w:fill="000080"/>
    </w:pPr>
    <w:rPr>
      <w:rFonts w:ascii="Calibri" w:hAnsi="Calibri" w:cs="宋体"/>
    </w:rPr>
  </w:style>
  <w:style w:type="paragraph" w:styleId="1117" w:customStyle="1">
    <w:name w:val="杨昂超式样黑体主"/>
    <w:basedOn w:val="846"/>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6"/>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6"/>
    <w:next w:val="845"/>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6"/>
    <w:next w:val="1121"/>
    <w:qFormat/>
    <w:pPr>
      <w:ind w:left="200" w:firstLine="2248"/>
      <w:spacing w:before="0" w:after="0" w:line="360" w:lineRule="auto"/>
    </w:pPr>
    <w:rPr>
      <w:rFonts w:ascii="Times New Roman" w:hAnsi="Times New Roman" w:cs="Times New Roman"/>
    </w:rPr>
  </w:style>
  <w:style w:type="paragraph" w:styleId="1121" w:customStyle="1">
    <w:name w:val="2ji"/>
    <w:basedOn w:val="848"/>
    <w:next w:val="889"/>
    <w:qFormat/>
    <w:pPr>
      <w:ind w:left="0" w:firstLine="24"/>
      <w:spacing w:before="0" w:after="0" w:line="360" w:lineRule="auto"/>
      <w:outlineLvl w:val="1"/>
    </w:pPr>
  </w:style>
  <w:style w:type="paragraph" w:styleId="1122" w:customStyle="1">
    <w:name w:val="xl91"/>
    <w:basedOn w:val="846"/>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6"/>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6"/>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6"/>
    <w:next w:val="845"/>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49"/>
    <w:next w:val="1127"/>
    <w:pPr>
      <w:ind w:left="1429" w:firstLine="18"/>
      <w:spacing w:before="100" w:after="100" w:line="360" w:lineRule="auto"/>
      <w:outlineLvl w:val="2"/>
    </w:pPr>
  </w:style>
  <w:style w:type="paragraph" w:styleId="1127" w:customStyle="1">
    <w:name w:val="xl22"/>
    <w:basedOn w:val="846"/>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6"/>
    <w:next w:val="845"/>
    <w:qFormat/>
    <w:pPr>
      <w:ind w:left="0"/>
      <w:spacing w:before="0" w:after="0" w:line="360" w:lineRule="auto"/>
    </w:pPr>
    <w:rPr>
      <w:rFonts w:ascii="Times New Roman" w:hAnsi="Times New Roman" w:cs="Times New Roman"/>
    </w:rPr>
  </w:style>
  <w:style w:type="paragraph" w:styleId="1129" w:customStyle="1">
    <w:name w:val="xl78"/>
    <w:basedOn w:val="846"/>
    <w:next w:val="1130"/>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cs="宋体"/>
    </w:rPr>
  </w:style>
  <w:style w:type="paragraph" w:styleId="1131" w:customStyle="1">
    <w:name w:val="_Style 169"/>
    <w:next w:val="845"/>
    <w:pPr>
      <w:ind w:left="2560"/>
    </w:pPr>
    <w:rPr>
      <w:rFonts w:ascii="Calibri" w:hAnsi="Calibri" w:cs="宋体"/>
    </w:rPr>
  </w:style>
  <w:style w:type="paragraph" w:styleId="1132" w:customStyle="1">
    <w:name w:val="样式 小四 行距: 1.5 倍行距 首行缩进:  2 字符"/>
    <w:basedOn w:val="846"/>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6"/>
    <w:next w:val="845"/>
    <w:qFormat/>
    <w:pPr>
      <w:ind w:left="0" w:firstLine="7168"/>
      <w:spacing w:before="175" w:after="102" w:line="351" w:lineRule="atLeast"/>
    </w:pPr>
    <w:rPr>
      <w:rFonts w:ascii="Times New Roman" w:hAnsi="Times New Roman" w:cs="Times New Roman"/>
    </w:rPr>
  </w:style>
  <w:style w:type="paragraph" w:styleId="1134" w:customStyle="1">
    <w:name w:val="TOC 标题2"/>
    <w:basedOn w:val="846"/>
    <w:next w:val="845"/>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6"/>
    <w:next w:val="1136"/>
    <w:pPr>
      <w:ind w:left="0" w:firstLine="3584"/>
      <w:spacing w:before="0" w:after="0" w:line="240" w:lineRule="auto"/>
    </w:pPr>
    <w:rPr>
      <w:rFonts w:ascii="Times New Roman" w:hAnsi="Times New Roman" w:cs="Times New Roman"/>
    </w:rPr>
  </w:style>
  <w:style w:type="paragraph" w:styleId="1136" w:customStyle="1">
    <w:name w:val="Char"/>
    <w:basedOn w:val="846"/>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6"/>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6"/>
    <w:next w:val="845"/>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pPr>
      <w:ind w:left="480" w:firstLine="4320"/>
      <w:spacing w:line="440" w:lineRule="exact"/>
    </w:pPr>
    <w:rPr>
      <w:rFonts w:ascii="Calibri" w:hAnsi="Calibri" w:cs="宋体"/>
    </w:rPr>
  </w:style>
  <w:style w:type="paragraph" w:styleId="1140" w:customStyle="1">
    <w:name w:val="4"/>
    <w:basedOn w:val="846"/>
    <w:next w:val="858"/>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6"/>
    <w:next w:val="1126"/>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6"/>
    <w:next w:val="1143"/>
    <w:pPr>
      <w:ind w:left="0" w:firstLine="2560"/>
      <w:spacing w:before="0" w:after="0" w:line="240" w:lineRule="auto"/>
    </w:pPr>
    <w:rPr>
      <w:rFonts w:ascii="Times New Roman" w:hAnsi="Times New Roman" w:cs="Times New Roman"/>
    </w:rPr>
  </w:style>
  <w:style w:type="paragraph" w:styleId="1143" w:customStyle="1">
    <w:name w:val="正文符号1"/>
    <w:basedOn w:val="846"/>
    <w:next w:val="1144"/>
    <w:qFormat/>
    <w:pPr>
      <w:ind w:left="987" w:firstLine="5724"/>
      <w:spacing w:before="0" w:after="0" w:line="240" w:lineRule="auto"/>
    </w:pPr>
    <w:rPr>
      <w:rFonts w:ascii="Times New Roman" w:hAnsi="Times New Roman" w:cs="Times New Roman"/>
    </w:rPr>
  </w:style>
  <w:style w:type="paragraph" w:styleId="1144" w:customStyle="1">
    <w:name w:val="索引 31"/>
    <w:basedOn w:val="846"/>
    <w:next w:val="845"/>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6"/>
    <w:next w:val="845"/>
    <w:qFormat/>
    <w:pPr>
      <w:ind w:left="629" w:firstLine="5237"/>
      <w:spacing w:before="0" w:after="0" w:line="317" w:lineRule="atLeast"/>
    </w:pPr>
    <w:rPr>
      <w:rFonts w:ascii="Times New Roman" w:hAnsi="Times New Roman" w:cs="Times New Roman"/>
    </w:rPr>
  </w:style>
  <w:style w:type="paragraph" w:styleId="1146" w:customStyle="1">
    <w:name w:val="p15"/>
    <w:basedOn w:val="845"/>
    <w:qFormat/>
    <w:pPr>
      <w:ind w:left="0"/>
    </w:pPr>
    <w:rPr>
      <w:rFonts w:ascii="宋体" w:hAnsi="宋体"/>
      <w:sz w:val="28"/>
      <w:szCs w:val="28"/>
    </w:rPr>
  </w:style>
  <w:style w:type="paragraph" w:styleId="1147" w:customStyle="1">
    <w:name w:val="四号 居中"/>
    <w:basedOn w:val="846"/>
    <w:next w:val="1141"/>
    <w:pPr>
      <w:ind w:left="0" w:firstLine="6144"/>
      <w:jc w:val="center"/>
      <w:spacing w:before="0" w:after="0" w:line="360" w:lineRule="auto"/>
    </w:pPr>
    <w:rPr>
      <w:rFonts w:ascii="Times New Roman" w:hAnsi="Times New Roman" w:cs="Times New Roman"/>
    </w:rPr>
  </w:style>
  <w:style w:type="paragraph" w:styleId="1148" w:customStyle="1">
    <w:name w:val="p0"/>
    <w:next w:val="845"/>
    <w:qFormat/>
    <w:pPr>
      <w:ind w:firstLine="2048"/>
      <w:spacing w:line="360" w:lineRule="auto"/>
    </w:pPr>
    <w:rPr>
      <w:rFonts w:ascii="Calibri" w:hAnsi="Calibri" w:cs="宋体"/>
    </w:rPr>
  </w:style>
  <w:style w:type="paragraph" w:styleId="1149" w:customStyle="1">
    <w:name w:val="列表编号 21"/>
    <w:basedOn w:val="846"/>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6"/>
    <w:next w:val="1031"/>
    <w:pPr>
      <w:ind w:left="0" w:firstLine="2560"/>
      <w:jc w:val="center"/>
      <w:spacing w:before="0" w:after="120" w:line="480" w:lineRule="auto"/>
    </w:pPr>
    <w:rPr>
      <w:rFonts w:ascii="Times New Roman" w:hAnsi="Times New Roman" w:cs="Times New Roman"/>
    </w:rPr>
  </w:style>
  <w:style w:type="paragraph" w:styleId="1151" w:customStyle="1">
    <w:name w:val="a2"/>
    <w:basedOn w:val="846"/>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6"/>
    <w:next w:val="1076"/>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6"/>
    <w:next w:val="1154"/>
    <w:qFormat/>
    <w:pPr>
      <w:ind w:left="0" w:firstLine="2560"/>
      <w:spacing w:before="0" w:after="0" w:line="240" w:lineRule="auto"/>
    </w:pPr>
    <w:rPr>
      <w:rFonts w:ascii="Times New Roman" w:hAnsi="Times New Roman" w:cs="Times New Roman"/>
    </w:rPr>
  </w:style>
  <w:style w:type="paragraph" w:styleId="1154" w:customStyle="1">
    <w:name w:val="xl87"/>
    <w:basedOn w:val="846"/>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6"/>
    <w:next w:val="868"/>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6"/>
    <w:next w:val="1157"/>
    <w:qFormat/>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cs="宋体"/>
    </w:rPr>
  </w:style>
  <w:style w:type="paragraph" w:styleId="1158" w:customStyle="1">
    <w:name w:val="文档正文"/>
    <w:basedOn w:val="846"/>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pPr>
      <w:ind w:firstLine="2048"/>
      <w:spacing w:line="460" w:lineRule="exact"/>
    </w:pPr>
    <w:rPr>
      <w:rFonts w:ascii="Calibri" w:hAnsi="Calibri" w:cs="宋体"/>
    </w:rPr>
  </w:style>
  <w:style w:type="paragraph" w:styleId="1160" w:customStyle="1">
    <w:name w:val="font10"/>
    <w:basedOn w:val="846"/>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6"/>
    <w:next w:val="892"/>
    <w:qFormat/>
    <w:pPr>
      <w:ind w:left="0" w:firstLine="3584"/>
      <w:spacing w:before="0" w:after="0" w:line="240" w:lineRule="auto"/>
    </w:pPr>
    <w:rPr>
      <w:rFonts w:ascii="Times New Roman" w:hAnsi="Times New Roman" w:cs="Times New Roman"/>
    </w:rPr>
  </w:style>
  <w:style w:type="paragraph" w:styleId="1162" w:customStyle="1">
    <w:name w:val="索引 91"/>
    <w:basedOn w:val="846"/>
    <w:next w:val="845"/>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6"/>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cs="宋体"/>
    </w:rPr>
  </w:style>
  <w:style w:type="paragraph" w:styleId="1165" w:customStyle="1">
    <w:name w:val="!方块加粗"/>
    <w:basedOn w:val="846"/>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6"/>
    <w:next w:val="894"/>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6"/>
    <w:next w:val="1168"/>
    <w:pPr>
      <w:ind w:left="0" w:firstLine="5120"/>
      <w:spacing w:before="280" w:after="280" w:line="240" w:lineRule="auto"/>
    </w:pPr>
    <w:rPr>
      <w:rFonts w:ascii="Times New Roman" w:hAnsi="Times New Roman" w:cs="Times New Roman"/>
    </w:rPr>
  </w:style>
  <w:style w:type="paragraph" w:styleId="1168" w:customStyle="1">
    <w:name w:val="xl25"/>
    <w:basedOn w:val="846"/>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6"/>
    <w:next w:val="1170"/>
    <w:qFormat/>
    <w:pPr>
      <w:ind w:left="200" w:firstLine="1224"/>
      <w:spacing w:before="280" w:after="280" w:line="240" w:lineRule="auto"/>
    </w:pPr>
    <w:rPr>
      <w:rFonts w:ascii="Times New Roman" w:hAnsi="Times New Roman" w:cs="Times New Roman"/>
    </w:rPr>
  </w:style>
  <w:style w:type="paragraph" w:styleId="1170" w:customStyle="1">
    <w:name w:val="xl27"/>
    <w:basedOn w:val="846"/>
    <w:next w:val="1156"/>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0"/>
    <w:next w:val="1172"/>
    <w:pPr>
      <w:ind w:left="426" w:firstLine="24"/>
      <w:spacing w:before="0" w:after="0" w:line="360" w:lineRule="auto"/>
      <w:outlineLvl w:val="3"/>
    </w:pPr>
  </w:style>
  <w:style w:type="paragraph" w:styleId="1172" w:customStyle="1">
    <w:name w:val="xl82"/>
    <w:basedOn w:val="846"/>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qFormat/>
    <w:pPr>
      <w:ind w:firstLine="14"/>
      <w:jc w:val="both"/>
      <w:shd w:val="clear" w:color="000000" w:fill="000080"/>
      <w:widowControl w:val="off"/>
    </w:pPr>
    <w:rPr>
      <w:rFonts w:ascii="Calibri" w:hAnsi="Calibri" w:cs="宋体"/>
    </w:rPr>
  </w:style>
  <w:style w:type="paragraph" w:styleId="1174" w:customStyle="1">
    <w:name w:val="Char Char Char Char Char Char1 Char Char Char1 Char Char Char Char Char Char Char Char Char Char Char Char Char Char Char"/>
    <w:basedOn w:val="846"/>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6"/>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6"/>
    <w:next w:val="845"/>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6"/>
    <w:next w:val="845"/>
    <w:qFormat/>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cs="宋体"/>
    </w:rPr>
  </w:style>
  <w:style w:type="paragraph" w:styleId="1179" w:customStyle="1">
    <w:name w:val="Char Char Char Char Char Char1"/>
    <w:basedOn w:val="846"/>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6"/>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6"/>
    <w:next w:val="1182"/>
    <w:qFormat/>
    <w:pPr>
      <w:ind w:left="420" w:firstLine="3748"/>
      <w:spacing w:before="0" w:after="0" w:line="240" w:lineRule="auto"/>
    </w:pPr>
    <w:rPr>
      <w:rFonts w:ascii="Times New Roman" w:hAnsi="Times New Roman" w:cs="Times New Roman"/>
    </w:rPr>
  </w:style>
  <w:style w:type="paragraph" w:styleId="1182" w:customStyle="1">
    <w:name w:val="正文文本缩进 31"/>
    <w:basedOn w:val="846"/>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cs="宋体"/>
    </w:rPr>
  </w:style>
  <w:style w:type="paragraph" w:styleId="1184" w:customStyle="1">
    <w:name w:val="Char2"/>
    <w:basedOn w:val="846"/>
    <w:next w:val="1178"/>
    <w:pPr>
      <w:ind w:left="0" w:firstLine="3584"/>
      <w:spacing w:before="0" w:after="160" w:line="240" w:lineRule="exact"/>
    </w:pPr>
    <w:rPr>
      <w:rFonts w:ascii="Times New Roman" w:hAnsi="Times New Roman" w:cs="Times New Roman"/>
    </w:rPr>
  </w:style>
  <w:style w:type="paragraph" w:styleId="1185" w:customStyle="1">
    <w:name w:val="WPSOffice手动目录 1"/>
    <w:qFormat/>
    <w:rPr>
      <w:rFonts w:ascii="宋体" w:hAnsi="宋体" w:cs="宋体"/>
    </w:rPr>
  </w:style>
  <w:style w:type="paragraph" w:styleId="1186" w:customStyle="1">
    <w:name w:val="纯文本4"/>
    <w:basedOn w:val="845"/>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6"/>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6"/>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7"/>
    <w:next w:val="1190"/>
    <w:pPr>
      <w:ind w:left="432" w:firstLine="18"/>
      <w:spacing w:before="40" w:after="40" w:line="360" w:lineRule="auto"/>
      <w:outlineLvl w:val="0"/>
    </w:pPr>
  </w:style>
  <w:style w:type="paragraph" w:styleId="1190" w:customStyle="1">
    <w:name w:val="表格用"/>
    <w:basedOn w:val="846"/>
    <w:next w:val="1147"/>
    <w:qFormat/>
    <w:pPr>
      <w:ind w:left="0" w:firstLine="1024"/>
      <w:spacing w:before="0" w:after="0" w:line="360" w:lineRule="auto"/>
    </w:pPr>
    <w:rPr>
      <w:rFonts w:ascii="Times New Roman" w:hAnsi="Times New Roman" w:cs="Times New Roman"/>
    </w:rPr>
  </w:style>
  <w:style w:type="paragraph" w:styleId="1191" w:customStyle="1">
    <w:name w:val="xl71"/>
    <w:basedOn w:val="846"/>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6"/>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6"/>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cs="宋体"/>
    </w:rPr>
  </w:style>
  <w:style w:type="paragraph" w:styleId="1195" w:customStyle="1">
    <w:name w:val="正文文本缩进 21"/>
    <w:basedOn w:val="846"/>
    <w:next w:val="1135"/>
    <w:qFormat/>
    <w:pPr>
      <w:ind w:left="480" w:firstLine="4832"/>
      <w:spacing w:before="0" w:after="0" w:line="240" w:lineRule="auto"/>
    </w:pPr>
    <w:rPr>
      <w:rFonts w:ascii="Times New Roman" w:hAnsi="Times New Roman" w:cs="Times New Roman"/>
    </w:rPr>
  </w:style>
  <w:style w:type="paragraph" w:styleId="1196" w:customStyle="1">
    <w:name w:val="Char Char4 Char Char"/>
    <w:basedOn w:val="846"/>
    <w:next w:val="1145"/>
    <w:qFormat/>
    <w:pPr>
      <w:ind w:left="0" w:firstLine="2560"/>
      <w:spacing w:before="0" w:after="0" w:line="240" w:lineRule="auto"/>
    </w:pPr>
    <w:rPr>
      <w:rFonts w:ascii="Times New Roman" w:hAnsi="Times New Roman" w:cs="Times New Roman"/>
    </w:rPr>
  </w:style>
  <w:style w:type="paragraph" w:styleId="1197" w:customStyle="1">
    <w:name w:val="样式"/>
    <w:next w:val="845"/>
    <w:qFormat/>
    <w:pPr>
      <w:ind w:firstLine="3584"/>
      <w:widowControl w:val="off"/>
    </w:pPr>
    <w:rPr>
      <w:rFonts w:ascii="Calibri" w:hAnsi="Calibri" w:cs="宋体"/>
    </w:rPr>
  </w:style>
  <w:style w:type="paragraph" w:styleId="1198" w:customStyle="1">
    <w:name w:val="TOC 标题1"/>
    <w:basedOn w:val="847"/>
    <w:next w:val="845"/>
    <w:qFormat/>
    <w:pPr>
      <w:ind w:left="0" w:firstLine="6144"/>
      <w:spacing w:before="480" w:after="0" w:line="276" w:lineRule="auto"/>
    </w:pPr>
    <w:rPr>
      <w:b/>
      <w:sz w:val="30"/>
    </w:rPr>
  </w:style>
  <w:style w:type="paragraph" w:styleId="1199" w:customStyle="1">
    <w:name w:val="纯文本3"/>
    <w:basedOn w:val="845"/>
    <w:qFormat/>
    <w:rPr>
      <w:rFonts w:ascii="宋体" w:hAnsi="Courier New" w:cs="Times New Roman"/>
    </w:rPr>
  </w:style>
  <w:style w:type="paragraph" w:styleId="1200" w:customStyle="1">
    <w:name w:val="afont"/>
    <w:basedOn w:val="846"/>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6"/>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6"/>
    <w:next w:val="1203"/>
    <w:qFormat/>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6"/>
    <w:next w:val="1166"/>
    <w:pPr>
      <w:ind w:left="200" w:firstLine="1224"/>
      <w:spacing w:before="0" w:after="0" w:line="400" w:lineRule="exact"/>
    </w:pPr>
    <w:rPr>
      <w:rFonts w:ascii="Times New Roman" w:hAnsi="Times New Roman" w:cs="Times New Roman"/>
    </w:rPr>
  </w:style>
  <w:style w:type="paragraph" w:styleId="1204" w:customStyle="1">
    <w:name w:val="二级条标题"/>
    <w:basedOn w:val="846"/>
    <w:next w:val="845"/>
    <w:pPr>
      <w:ind w:left="0" w:firstLine="8"/>
      <w:spacing w:before="0" w:after="0" w:line="240" w:lineRule="auto"/>
      <w:outlineLvl w:val="3"/>
    </w:pPr>
    <w:rPr>
      <w:rFonts w:ascii="Times New Roman" w:hAnsi="Times New Roman" w:cs="Times New Roman"/>
    </w:rPr>
  </w:style>
  <w:style w:type="paragraph" w:styleId="1205" w:customStyle="1">
    <w:name w:val="Plain Text*"/>
    <w:basedOn w:val="845"/>
    <w:qFormat/>
    <w:pPr>
      <w:ind w:left="0"/>
      <w:jc w:val="left"/>
    </w:pPr>
    <w:rPr>
      <w:rFonts w:ascii="宋体" w:hAnsi="宋体" w:eastAsia="楷体_GB2312" w:cs="Courier New"/>
      <w:sz w:val="26"/>
      <w:lang w:val="zh-CN"/>
    </w:rPr>
  </w:style>
  <w:style w:type="paragraph" w:styleId="1206" w:customStyle="1">
    <w:name w:val="样式 加粗 居中2"/>
    <w:basedOn w:val="846"/>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6"/>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6"/>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6"/>
    <w:next w:val="1088"/>
    <w:qFormat/>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6"/>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6"/>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6"/>
    <w:next w:val="845"/>
    <w:qFormat/>
    <w:pPr>
      <w:ind w:left="209" w:firstLine="5329"/>
      <w:spacing w:before="0" w:after="0" w:line="317" w:lineRule="atLeast"/>
    </w:pPr>
    <w:rPr>
      <w:rFonts w:ascii="Times New Roman" w:hAnsi="Times New Roman" w:cs="Times New Roman"/>
    </w:rPr>
  </w:style>
  <w:style w:type="paragraph" w:styleId="1213" w:customStyle="1">
    <w:name w:val="图表目录1"/>
    <w:basedOn w:val="846"/>
    <w:next w:val="845"/>
    <w:pPr>
      <w:ind w:left="200" w:firstLine="2616"/>
      <w:jc w:val="center"/>
      <w:spacing w:before="0" w:after="0" w:line="360" w:lineRule="auto"/>
    </w:pPr>
    <w:rPr>
      <w:rFonts w:ascii="Times New Roman" w:hAnsi="Times New Roman" w:cs="Times New Roman"/>
    </w:rPr>
  </w:style>
  <w:style w:type="paragraph" w:styleId="1214" w:customStyle="1">
    <w:name w:val="xl63"/>
    <w:basedOn w:val="846"/>
    <w:next w:val="1164"/>
    <w:pPr>
      <w:ind w:left="0" w:firstLine="5120"/>
      <w:spacing w:before="280" w:after="280" w:line="240" w:lineRule="auto"/>
    </w:pPr>
    <w:rPr>
      <w:rFonts w:ascii="Times New Roman" w:hAnsi="Times New Roman" w:cs="Times New Roman"/>
    </w:rPr>
  </w:style>
  <w:style w:type="paragraph" w:styleId="1215">
    <w:name w:val="List Paragraph"/>
    <w:basedOn w:val="845"/>
    <w:next w:val="1122"/>
    <w:qFormat/>
    <w:pPr>
      <w:ind w:left="420" w:firstLine="3748"/>
    </w:pPr>
    <w:rPr>
      <w:rFonts w:ascii="Times New Roman" w:hAnsi="Times New Roman" w:cs="Times New Roman"/>
    </w:rPr>
  </w:style>
  <w:style w:type="paragraph" w:styleId="1216" w:customStyle="1">
    <w:name w:val="xl73"/>
    <w:basedOn w:val="846"/>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6"/>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1"/>
    <w:next w:val="1219"/>
    <w:qFormat/>
    <w:pPr>
      <w:ind w:left="1134" w:firstLine="18"/>
      <w:spacing w:before="0" w:after="0" w:line="360" w:lineRule="auto"/>
      <w:outlineLvl w:val="4"/>
    </w:pPr>
  </w:style>
  <w:style w:type="paragraph" w:styleId="1219" w:customStyle="1">
    <w:name w:val="日期1"/>
    <w:basedOn w:val="846"/>
    <w:next w:val="845"/>
    <w:qFormat/>
    <w:pPr>
      <w:ind w:left="100" w:firstLine="6144"/>
      <w:spacing w:before="0" w:after="0" w:line="240" w:lineRule="auto"/>
    </w:pPr>
    <w:rPr>
      <w:rFonts w:ascii="Times New Roman" w:hAnsi="Times New Roman" w:cs="Times New Roman"/>
    </w:rPr>
  </w:style>
  <w:style w:type="paragraph" w:styleId="1220" w:customStyle="1">
    <w:name w:val="图1"/>
    <w:basedOn w:val="846"/>
    <w:next w:val="845"/>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6"/>
    <w:next w:val="1201"/>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6"/>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6"/>
    <w:next w:val="1198"/>
    <w:pPr>
      <w:ind w:left="0" w:firstLine="3584"/>
      <w:jc w:val="center"/>
      <w:spacing w:before="0" w:after="0" w:line="400" w:lineRule="exact"/>
    </w:pPr>
    <w:rPr>
      <w:rFonts w:ascii="Times New Roman" w:hAnsi="Times New Roman" w:cs="Times New Roman"/>
    </w:rPr>
  </w:style>
  <w:style w:type="paragraph" w:styleId="1224">
    <w:name w:val="Intense Quote"/>
    <w:next w:val="845"/>
    <w:qFormat/>
    <w:pPr>
      <w:ind w:left="3766" w:right="950"/>
      <w:jc w:val="center"/>
      <w:spacing w:before="360" w:after="360"/>
    </w:pPr>
    <w:rPr>
      <w:rFonts w:ascii="Calibri" w:hAnsi="Calibri" w:cs="宋体"/>
      <w:i/>
    </w:rPr>
  </w:style>
  <w:style w:type="paragraph" w:styleId="1225" w:customStyle="1">
    <w:name w:val="索引 51"/>
    <w:basedOn w:val="846"/>
    <w:next w:val="845"/>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6"/>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6"/>
    <w:next w:val="1228"/>
    <w:pPr>
      <w:ind w:left="0" w:firstLine="1024"/>
      <w:spacing w:before="280" w:after="280" w:line="240" w:lineRule="auto"/>
    </w:pPr>
    <w:rPr>
      <w:rFonts w:ascii="Times New Roman" w:hAnsi="Times New Roman" w:cs="Times New Roman"/>
    </w:rPr>
  </w:style>
  <w:style w:type="paragraph" w:styleId="1228" w:customStyle="1">
    <w:name w:val="样式 加粗 居中1"/>
    <w:next w:val="1067"/>
    <w:pPr>
      <w:ind w:firstLine="2560"/>
      <w:jc w:val="center"/>
    </w:pPr>
    <w:rPr>
      <w:rFonts w:ascii="Calibri" w:hAnsi="Calibri" w:cs="宋体"/>
    </w:rPr>
  </w:style>
  <w:style w:type="paragraph" w:styleId="1229" w:customStyle="1">
    <w:name w:val="修订2"/>
    <w:qFormat/>
    <w:rPr>
      <w:rFonts w:ascii="Calibri" w:hAnsi="Calibri" w:cs="宋体"/>
    </w:rPr>
  </w:style>
  <w:style w:type="paragraph" w:styleId="1230" w:customStyle="1">
    <w:name w:val="Body"/>
    <w:next w:val="1162"/>
    <w:pPr>
      <w:ind w:left="567" w:right="2835" w:firstLine="3584"/>
      <w:spacing w:after="60"/>
    </w:pPr>
    <w:rPr>
      <w:rFonts w:ascii="Calibri" w:hAnsi="Calibri" w:cs="宋体"/>
    </w:rPr>
  </w:style>
  <w:style w:type="paragraph" w:styleId="1231" w:customStyle="1">
    <w:name w:val="font6"/>
    <w:basedOn w:val="846"/>
    <w:next w:val="1232"/>
    <w:qFormat/>
    <w:pPr>
      <w:ind w:left="0" w:firstLine="5120"/>
      <w:spacing w:before="280" w:after="280" w:line="240" w:lineRule="auto"/>
    </w:pPr>
    <w:rPr>
      <w:rFonts w:ascii="Times New Roman" w:hAnsi="Times New Roman" w:cs="Times New Roman"/>
    </w:rPr>
  </w:style>
  <w:style w:type="paragraph" w:styleId="1232" w:customStyle="1">
    <w:name w:val="正文首行缩进 21"/>
    <w:basedOn w:val="858"/>
    <w:next w:val="1230"/>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cs="宋体"/>
    </w:rPr>
  </w:style>
  <w:style w:type="paragraph" w:styleId="1234" w:customStyle="1">
    <w:name w:val="正文_0_0"/>
    <w:next w:val="1066"/>
    <w:qFormat/>
    <w:pPr>
      <w:ind w:firstLine="3584"/>
      <w:jc w:val="both"/>
      <w:widowControl w:val="off"/>
    </w:pPr>
    <w:rPr>
      <w:rFonts w:ascii="Calibri" w:hAnsi="Calibri" w:cs="宋体"/>
    </w:rPr>
  </w:style>
  <w:style w:type="paragraph" w:styleId="1235" w:customStyle="1">
    <w:name w:val="font7"/>
    <w:basedOn w:val="846"/>
    <w:next w:val="1236"/>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6"/>
    <w:next w:val="1237"/>
    <w:pPr>
      <w:ind w:left="0" w:firstLine="2560"/>
      <w:spacing w:before="0" w:after="0" w:line="240" w:lineRule="auto"/>
    </w:pPr>
    <w:rPr>
      <w:rFonts w:ascii="Times New Roman" w:hAnsi="Times New Roman" w:cs="Times New Roman"/>
    </w:rPr>
  </w:style>
  <w:style w:type="paragraph" w:styleId="1237" w:customStyle="1">
    <w:name w:val="xl64"/>
    <w:basedOn w:val="846"/>
    <w:next w:val="1204"/>
    <w:qFormat/>
    <w:pPr>
      <w:ind w:left="0" w:firstLine="3584"/>
      <w:spacing w:before="280" w:after="280" w:line="240" w:lineRule="auto"/>
    </w:pPr>
    <w:rPr>
      <w:rFonts w:ascii="Times New Roman" w:hAnsi="Times New Roman" w:cs="Times New Roman"/>
    </w:rPr>
  </w:style>
  <w:style w:type="paragraph" w:styleId="1238" w:customStyle="1">
    <w:name w:val="style16"/>
    <w:basedOn w:val="846"/>
    <w:next w:val="1231"/>
    <w:qFormat/>
    <w:pPr>
      <w:ind w:left="0" w:firstLine="2048"/>
      <w:spacing w:before="280" w:after="280" w:line="240" w:lineRule="auto"/>
    </w:pPr>
    <w:rPr>
      <w:rFonts w:ascii="Times New Roman" w:hAnsi="Times New Roman" w:cs="Times New Roman"/>
    </w:rPr>
  </w:style>
  <w:style w:type="paragraph" w:styleId="1239" w:customStyle="1">
    <w:name w:val="索引 11"/>
    <w:basedOn w:val="846"/>
    <w:next w:val="845"/>
    <w:qFormat/>
    <w:pPr>
      <w:ind w:left="0" w:firstLine="3584"/>
      <w:spacing w:before="0" w:after="0" w:line="240" w:lineRule="auto"/>
    </w:pPr>
    <w:rPr>
      <w:rFonts w:ascii="Times New Roman" w:hAnsi="Times New Roman" w:cs="Times New Roman"/>
    </w:rPr>
  </w:style>
  <w:style w:type="paragraph" w:styleId="1240" w:customStyle="1">
    <w:name w:val="H 3"/>
    <w:basedOn w:val="849"/>
    <w:next w:val="1241"/>
    <w:qFormat/>
    <w:pPr>
      <w:ind w:left="1429" w:firstLine="18"/>
      <w:spacing w:before="0" w:after="0" w:line="360" w:lineRule="auto"/>
      <w:outlineLvl w:val="2"/>
    </w:pPr>
  </w:style>
  <w:style w:type="paragraph" w:styleId="1241" w:customStyle="1">
    <w:name w:val="xl83"/>
    <w:basedOn w:val="846"/>
    <w:next w:val="1222"/>
    <w:qFormat/>
    <w:pPr>
      <w:ind w:left="0" w:firstLine="5120"/>
      <w:spacing w:before="280" w:after="280" w:line="240" w:lineRule="auto"/>
    </w:pPr>
    <w:rPr>
      <w:rFonts w:ascii="Times New Roman" w:hAnsi="Times New Roman" w:cs="Times New Roman"/>
    </w:rPr>
  </w:style>
  <w:style w:type="paragraph" w:styleId="1242" w:customStyle="1">
    <w:name w:val="表格文字（居中）"/>
    <w:basedOn w:val="846"/>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6"/>
    <w:next w:val="1225"/>
    <w:qFormat/>
    <w:pPr>
      <w:ind w:left="200" w:firstLine="3784"/>
      <w:spacing w:before="0" w:after="0" w:line="360" w:lineRule="auto"/>
    </w:pPr>
    <w:rPr>
      <w:rFonts w:ascii="Times New Roman" w:hAnsi="Times New Roman" w:cs="Times New Roman"/>
    </w:rPr>
  </w:style>
  <w:style w:type="paragraph" w:styleId="1244" w:customStyle="1">
    <w:name w:val="1"/>
    <w:basedOn w:val="846"/>
    <w:next w:val="880"/>
    <w:qFormat/>
    <w:pPr>
      <w:ind w:left="0" w:firstLine="2048"/>
      <w:spacing w:before="0" w:after="0" w:line="240" w:lineRule="auto"/>
    </w:pPr>
    <w:rPr>
      <w:rFonts w:ascii="Times New Roman" w:hAnsi="Times New Roman" w:cs="Times New Roman"/>
    </w:rPr>
  </w:style>
  <w:style w:type="paragraph" w:styleId="1245" w:customStyle="1">
    <w:name w:val="_Style 398"/>
    <w:basedOn w:val="846"/>
    <w:next w:val="845"/>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5"/>
    <w:uiPriority w:val="1"/>
    <w:qFormat/>
    <w:rPr>
      <w:rFonts w:ascii="宋体" w:hAnsi="宋体"/>
      <w:lang w:val="zh-CN" w:bidi="zh-CN"/>
    </w:rPr>
  </w:style>
  <w:style w:type="paragraph" w:styleId="1247" w:customStyle="1">
    <w:name w:val="_Style 400"/>
    <w:rPr>
      <w:rFonts w:ascii="Calibri" w:hAnsi="Calibri" w:cs="宋体"/>
    </w:rPr>
  </w:style>
  <w:style w:type="paragraph" w:styleId="1248" w:customStyle="1">
    <w:name w:val="Style1"/>
    <w:basedOn w:val="845"/>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6"/>
    <w:next w:val="1114"/>
    <w:pPr>
      <w:ind w:left="420" w:firstLine="3748"/>
      <w:spacing w:before="0" w:after="0" w:line="240" w:lineRule="auto"/>
    </w:pPr>
    <w:rPr>
      <w:rFonts w:ascii="Times New Roman" w:hAnsi="Times New Roman" w:cs="Times New Roman"/>
    </w:rPr>
  </w:style>
  <w:style w:type="paragraph" w:styleId="1250" w:customStyle="1">
    <w:name w:val="Char1 Char Char Char"/>
    <w:basedOn w:val="846"/>
    <w:next w:val="1251"/>
    <w:qFormat/>
    <w:pPr>
      <w:ind w:left="0" w:firstLine="2560"/>
      <w:spacing w:before="0" w:after="0" w:line="240" w:lineRule="auto"/>
    </w:pPr>
    <w:rPr>
      <w:rFonts w:ascii="Times New Roman" w:hAnsi="Times New Roman" w:cs="Times New Roman"/>
    </w:rPr>
  </w:style>
  <w:style w:type="paragraph" w:styleId="1251" w:customStyle="1">
    <w:name w:val="xl24"/>
    <w:basedOn w:val="846"/>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pPr>
      <w:ind w:firstLine="3584"/>
    </w:pPr>
    <w:rPr>
      <w:rFonts w:ascii="Calibri" w:hAnsi="Calibri" w:cs="宋体"/>
    </w:rPr>
  </w:style>
  <w:style w:type="paragraph" w:styleId="1253" w:customStyle="1">
    <w:name w:val="xl72"/>
    <w:basedOn w:val="846"/>
    <w:next w:val="1109"/>
    <w:qFormat/>
    <w:pPr>
      <w:ind w:left="0" w:firstLine="3584"/>
      <w:spacing w:before="280" w:after="280" w:line="240" w:lineRule="auto"/>
    </w:pPr>
    <w:rPr>
      <w:rFonts w:ascii="Times New Roman" w:hAnsi="Times New Roman" w:cs="Times New Roman"/>
    </w:rPr>
  </w:style>
  <w:style w:type="paragraph" w:styleId="1254" w:customStyle="1">
    <w:name w:val="插图"/>
    <w:next w:val="845"/>
    <w:qFormat/>
    <w:pPr>
      <w:ind w:firstLine="4608"/>
      <w:jc w:val="center"/>
    </w:pPr>
    <w:rPr>
      <w:rFonts w:ascii="Calibri" w:hAnsi="Calibri" w:cs="宋体"/>
    </w:rPr>
  </w:style>
  <w:style w:type="paragraph" w:styleId="1255" w:customStyle="1">
    <w:name w:val="列出段落3"/>
    <w:basedOn w:val="846"/>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6"/>
    <w:next w:val="845"/>
    <w:qFormat/>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6"/>
    <w:next w:val="1152"/>
    <w:pPr>
      <w:ind w:left="0" w:firstLine="2560"/>
      <w:spacing w:before="0" w:after="0" w:line="240" w:lineRule="auto"/>
    </w:pPr>
    <w:rPr>
      <w:rFonts w:ascii="Times New Roman" w:hAnsi="Times New Roman" w:cs="Times New Roman"/>
    </w:rPr>
  </w:style>
  <w:style w:type="paragraph" w:styleId="1258" w:customStyle="1">
    <w:name w:val="WPSOffice手动目录 2"/>
    <w:pPr>
      <w:ind w:left="200"/>
    </w:pPr>
    <w:rPr>
      <w:rFonts w:ascii="宋体" w:hAnsi="宋体" w:cs="宋体"/>
    </w:rPr>
  </w:style>
  <w:style w:type="paragraph" w:styleId="1259" w:customStyle="1">
    <w:name w:val="表内文字"/>
    <w:basedOn w:val="846"/>
    <w:next w:val="888"/>
    <w:pPr>
      <w:ind w:left="0" w:firstLine="7680"/>
      <w:jc w:val="center"/>
      <w:spacing w:before="50" w:after="50" w:line="240" w:lineRule="auto"/>
    </w:pPr>
    <w:rPr>
      <w:rFonts w:ascii="Times New Roman" w:hAnsi="Times New Roman" w:cs="Times New Roman"/>
    </w:rPr>
  </w:style>
  <w:style w:type="paragraph" w:styleId="1260" w:customStyle="1">
    <w:name w:val="xl66"/>
    <w:basedOn w:val="846"/>
    <w:next w:val="1242"/>
    <w:qFormat/>
    <w:pPr>
      <w:ind w:left="0" w:firstLine="3584"/>
      <w:spacing w:before="280" w:after="280" w:line="240" w:lineRule="auto"/>
    </w:pPr>
    <w:rPr>
      <w:rFonts w:ascii="Times New Roman" w:hAnsi="Times New Roman" w:cs="Times New Roman"/>
    </w:rPr>
  </w:style>
  <w:style w:type="paragraph" w:styleId="1261" w:customStyle="1">
    <w:name w:val="*正文"/>
    <w:basedOn w:val="845"/>
    <w:qFormat/>
    <w:pPr>
      <w:ind w:left="0" w:firstLine="200"/>
      <w:spacing w:line="360" w:lineRule="auto"/>
    </w:pPr>
    <w:rPr>
      <w:rFonts w:ascii="仿宋_GB2312" w:hAnsi="Times New Roman" w:eastAsia="仿宋_GB2312" w:cs="Times New Roman"/>
      <w:sz w:val="24"/>
      <w:szCs w:val="28"/>
    </w:rPr>
  </w:style>
  <w:style w:type="paragraph" w:styleId="1262" w:customStyle="1">
    <w:name w:val="0"/>
    <w:basedOn w:val="846"/>
    <w:next w:val="1155"/>
    <w:qFormat/>
    <w:pPr>
      <w:ind w:left="0" w:firstLine="2815"/>
      <w:spacing w:before="0" w:after="0" w:line="360" w:lineRule="auto"/>
    </w:pPr>
    <w:rPr>
      <w:rFonts w:ascii="Times New Roman" w:hAnsi="Times New Roman" w:cs="Times New Roman"/>
    </w:rPr>
  </w:style>
  <w:style w:type="table" w:styleId="1263" w:customStyle="1">
    <w:name w:val="网格型1"/>
    <w:basedOn w:val="856"/>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D2F0A-7A6D-4659-8C02-B22EA2D6B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subject/>
  <dc:creator>ff</dc:creator>
  <cp:keywords/>
  <cp:lastModifiedBy>罗工</cp:lastModifiedBy>
  <cp:revision>5</cp:revision>
  <dcterms:created xsi:type="dcterms:W3CDTF">2026-06-23T01:57:00Z</dcterms:created>
  <dcterms:modified xsi:type="dcterms:W3CDTF">2026-06-24T07:49:40Z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087C9A38E24243819A7F2833F3495A86_13</vt:lpwstr>
  </property>
  <property fmtid="{D5CDD505-2E9C-101B-9397-08002B2CF9AE}" pid="4" name="commondata">
    <vt:lpwstr>eyJoZGlkIjoiMmU4NDdkODk2MjZlOTI5YjA5ZDk0Y2IwMDEyMjA1NGUifQ==</vt:lpwstr>
  </property>
  <property fmtid="{D5CDD505-2E9C-101B-9397-08002B2CF9AE}" pid="5" name="KSOTemplateDocerSaveRecord">
    <vt:lpwstr>eyJoZGlkIjoiMGZjOWFkODc3NTU2NmJkNDAzMDc0OTk5MGRhZWFlMzciLCJ1c2VySWQiOiIxOTQ0MTY4OSJ9</vt:lpwstr>
  </property>
</Properties>
</file>