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eastAsia="方正小标宋_GBK"/>
          <w:bCs/>
          <w:spacing w:val="20"/>
          <w:sz w:val="44"/>
        </w:rPr>
        <w:t xml:space="preserve">启东市民政局</w:t>
      </w:r>
      <w:r>
        <w:rPr>
          <w:rFonts w:eastAsia="方正小标宋_GBK"/>
          <w:bCs/>
          <w:spacing w:val="20"/>
          <w:sz w:val="44"/>
        </w:rPr>
        <w:t xml:space="preserve">2026-2029</w:t>
      </w:r>
      <w:r>
        <w:rPr>
          <w:rFonts w:eastAsia="方正小标宋_GBK"/>
          <w:bCs/>
          <w:spacing w:val="20"/>
          <w:sz w:val="44"/>
        </w:rPr>
        <w:t xml:space="preserve">年政府购买居家养老上门服务项目（二次）</w:t>
      </w:r>
      <w:r/>
    </w:p>
    <w:p>
      <w:pPr>
        <w:jc w:val="center"/>
        <w:rPr>
          <w:rFonts w:eastAsia="方正小标宋_GBK"/>
          <w:bCs/>
          <w:sz w:val="100"/>
          <w:szCs w:val="100"/>
        </w:rPr>
      </w:pPr>
      <w:r>
        <w:rPr>
          <w:rFonts w:eastAsia="方正小标宋_GBK"/>
          <w:bCs/>
          <w:sz w:val="100"/>
          <w:szCs w:val="100"/>
        </w:rPr>
        <w:t xml:space="preserve">政府采购招标文件</w:t>
      </w:r>
      <w:r/>
    </w:p>
    <w:p>
      <w:pPr>
        <w:pStyle w:val="727"/>
        <w:spacing w:line="500" w:lineRule="exact"/>
        <w:rPr>
          <w:rFonts w:eastAsia="方正小标宋_GBK"/>
          <w:b w:val="0"/>
          <w:bCs/>
        </w:rPr>
      </w:pPr>
      <w:r>
        <w:rPr>
          <w:rFonts w:eastAsia="方正小标宋_GBK"/>
          <w:b w:val="0"/>
          <w:bCs/>
        </w:rPr>
      </w:r>
      <w:r/>
    </w:p>
    <w:p>
      <w:pPr>
        <w:pStyle w:val="727"/>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JSZC-320681-JZCG-G2026-0030</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49"/>
        <w:ind w:firstLine="0"/>
        <w:rPr>
          <w:rFonts w:ascii="Times New Roman" w:hAnsi="Times New Roman" w:eastAsia="楷体"/>
          <w:sz w:val="44"/>
          <w:szCs w:val="44"/>
        </w:rPr>
      </w:pPr>
      <w:r>
        <w:rPr>
          <w:rFonts w:ascii="Times New Roman" w:hAnsi="Times New Roman" w:eastAsia="楷体"/>
          <w:sz w:val="44"/>
          <w:szCs w:val="44"/>
          <w:u w:val="single"/>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6</w:t>
      </w:r>
      <w:r>
        <w:rPr>
          <w:rFonts w:ascii="Times New Roman" w:hAnsi="Times New Roman" w:eastAsia="楷体"/>
          <w:sz w:val="44"/>
          <w:szCs w:val="44"/>
        </w:rPr>
        <w:t xml:space="preserve">月</w:t>
      </w:r>
      <w:r>
        <w:rPr>
          <w:rFonts w:ascii="Times New Roman" w:hAnsi="Times New Roman" w:eastAsia="楷体"/>
          <w:sz w:val="44"/>
          <w:szCs w:val="44"/>
          <w:u w:val="single"/>
        </w:rPr>
        <w:t xml:space="preserve">17</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启东市民政局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JSZC-320681-JZCG-G2026-0030</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JSZC-320681-JZCG-G2026-0030</w:t>
      </w:r>
      <w:r/>
    </w:p>
    <w:p>
      <w:pPr>
        <w:ind w:firstLine="560"/>
        <w:spacing w:line="500" w:lineRule="exact"/>
        <w:rPr>
          <w:rFonts w:eastAsia="方正仿宋_GBK"/>
          <w:sz w:val="28"/>
          <w:szCs w:val="28"/>
        </w:rPr>
      </w:pPr>
      <w:r>
        <w:rPr>
          <w:rFonts w:eastAsia="方正仿宋_GBK"/>
          <w:sz w:val="28"/>
          <w:szCs w:val="28"/>
        </w:rPr>
        <w:t xml:space="preserve">项目名称：启东市民政局</w:t>
      </w:r>
      <w:r>
        <w:rPr>
          <w:rFonts w:eastAsia="方正仿宋_GBK"/>
          <w:sz w:val="28"/>
          <w:szCs w:val="28"/>
        </w:rPr>
        <w:t xml:space="preserve">2026-2029</w:t>
      </w:r>
      <w:r>
        <w:rPr>
          <w:rFonts w:eastAsia="方正仿宋_GBK"/>
          <w:sz w:val="28"/>
          <w:szCs w:val="28"/>
        </w:rPr>
        <w:t xml:space="preserve">年政府购买居家养老上门服务项目（二次）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1006.9872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各标包单价及总价最高限价见下表：</w:t>
      </w:r>
      <w:r/>
    </w:p>
    <w:tbl>
      <w:tblPr>
        <w:tblStyle w:val="997"/>
        <w:tblW w:w="96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481"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1912"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916"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24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驿家运营；南北城区约8家睦邻点运营；建立全市居家养老服务设施管理系统，包括市级综合养老服务中心、长者驿家、睦邻点、助餐点等数据整合和线上监管。</w:t>
            </w:r>
            <w:r/>
          </w:p>
        </w:tc>
        <w:tc>
          <w:tcPr>
            <w:tcW w:w="1912"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916"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481"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南阳镇、汇龙镇、南城区、北城区、开发区、北新镇、启隆镇区域线下服务；1家镇养老服务中心运营；服务区域内约7家睦邻点运营。</w:t>
            </w:r>
            <w:r/>
          </w:p>
        </w:tc>
        <w:tc>
          <w:tcPr>
            <w:tcW w:w="1912"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第1-2类约116人、第3类约388人（其中A类334人、B类54人）、第4-5类约291人，第6-7类约3511人，合计4306人。</w:t>
            </w:r>
            <w:r/>
          </w:p>
        </w:tc>
        <w:tc>
          <w:tcPr>
            <w:tcW w:w="1916" w:type="dxa"/>
            <w:vAlign w:val="center"/>
            <w:vMerge w:val="restart"/>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①线下服务费30元/小时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②镇养老服务中心6万元/年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w:t>
            </w:r>
            <w:r>
              <w:rPr>
                <w:rFonts w:ascii="方正仿宋_GBK" w:hAnsi="宋体" w:eastAsia="方正仿宋_GBK" w:cs="Courier New"/>
                <w:szCs w:val="21"/>
              </w:rPr>
              <w:t xml:space="preserve">第3类</w:t>
            </w:r>
            <w:r>
              <w:rPr>
                <w:rFonts w:hint="eastAsia" w:ascii="方正仿宋_GBK" w:hAnsi="宋体" w:eastAsia="方正仿宋_GBK" w:cs="Courier New"/>
                <w:szCs w:val="21"/>
              </w:rPr>
              <w:t xml:space="preserve">人（A类按</w:t>
            </w:r>
            <w:r>
              <w:rPr>
                <w:rFonts w:ascii="方正仿宋_GBK" w:hAnsi="宋体" w:eastAsia="方正仿宋_GBK" w:cs="Courier New"/>
                <w:szCs w:val="21"/>
              </w:rPr>
              <w:t xml:space="preserve">124.5元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B类按</w:t>
            </w:r>
            <w:r>
              <w:rPr>
                <w:rFonts w:ascii="方正仿宋_GBK" w:hAnsi="宋体" w:eastAsia="方正仿宋_GBK" w:cs="Courier New"/>
                <w:szCs w:val="21"/>
              </w:rPr>
              <w:t xml:space="preserve">373.5元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C类按</w:t>
            </w:r>
            <w:r>
              <w:rPr>
                <w:rFonts w:ascii="方正仿宋_GBK" w:hAnsi="宋体" w:eastAsia="方正仿宋_GBK" w:cs="Courier New"/>
                <w:szCs w:val="21"/>
              </w:rPr>
              <w:t xml:space="preserve">747元</w:t>
            </w:r>
            <w:r>
              <w:rPr>
                <w:rFonts w:hint="eastAsia" w:ascii="方正仿宋_GBK" w:hAnsi="宋体" w:eastAsia="方正仿宋_GBK" w:cs="Courier New"/>
                <w:szCs w:val="21"/>
              </w:rPr>
              <w:t xml:space="preserve">/人/月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（其中：②、③、④为固定价格，投标时不作下浮。） </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启东市海复镇、合作镇、王鲍、吕四区域线下服务；1家镇养老服务中心运营；服务区域内约7家睦邻点运营。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启东市寅阳镇、东海镇、惠萍镇、圆陀角、近海镇区域线下服务；1家镇养老服务中心运营；服务区域内约9家睦邻点运营。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552"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类每月1小时上门服务。第3类人员每月服务时长按照A、B、C三类人员的固定价格除以线下服务费中标单价(元/小时)计算。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落实政府采购政策需满足的资格要求：（本项目属于专门面向中小企业采购的项目（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sz w:val="28"/>
          <w:szCs w:val="28"/>
        </w:rPr>
      </w:pPr>
      <w:r>
        <w:rPr>
          <w:rFonts w:eastAsia="方正仿宋_GBK"/>
          <w:sz w:val="28"/>
          <w:szCs w:val="28"/>
        </w:rPr>
        <w:t xml:space="preserve">在</w:t>
      </w:r>
      <w:r>
        <w:rPr>
          <w:rFonts w:eastAsia="方正仿宋_GBK"/>
          <w:sz w:val="28"/>
          <w:szCs w:val="28"/>
        </w:rPr>
        <w:t xml:space="preserve">“</w:t>
      </w:r>
      <w:r>
        <w:rPr>
          <w:rFonts w:eastAsia="方正仿宋_GBK"/>
          <w:sz w:val="28"/>
          <w:szCs w:val="28"/>
        </w:rPr>
        <w:t xml:space="preserve">信用中国</w:t>
      </w:r>
      <w:r>
        <w:rPr>
          <w:rFonts w:eastAsia="方正仿宋_GBK"/>
          <w:sz w:val="28"/>
          <w:szCs w:val="28"/>
        </w:rPr>
        <w:t xml:space="preserve">”</w:t>
      </w:r>
      <w:r>
        <w:rPr>
          <w:rFonts w:eastAsia="方正仿宋_GBK"/>
          <w:sz w:val="28"/>
          <w:szCs w:val="28"/>
        </w:rPr>
        <w:t xml:space="preserve">网站（</w:t>
      </w:r>
      <w:r>
        <w:rPr>
          <w:rFonts w:eastAsia="方正仿宋_GBK"/>
          <w:sz w:val="28"/>
          <w:szCs w:val="28"/>
        </w:rPr>
        <w:t xml:space="preserve">www.creditchina.gov.cn</w:t>
      </w:r>
      <w:r>
        <w:rPr>
          <w:rFonts w:eastAsia="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参加本项目一标包的投标供应商需按照招标文件规定的演示内容制作演示视频文件，视频文件的格式为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），上传的演示视频将作为投标文件的组成部分。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启东市民政局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启东市公园中路</w:t>
      </w:r>
      <w:r>
        <w:rPr>
          <w:rFonts w:hint="eastAsia" w:eastAsia="方正仿宋_GBK"/>
          <w:sz w:val="28"/>
          <w:szCs w:val="28"/>
        </w:rPr>
        <w:t xml:space="preserve">802</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0513-83219091</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20614214"/>
      <w:r/>
      <w:bookmarkStart w:id="6" w:name="_Toc16938519"/>
      <w:r/>
      <w:bookmarkStart w:id="7" w:name="_Toc20823275"/>
      <w:r/>
      <w:bookmarkStart w:id="8" w:name="_Toc513029203"/>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725"/>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513029204"/>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725"/>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725"/>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725"/>
        <w:ind w:firstLine="560"/>
        <w:jc w:val="both"/>
        <w:spacing w:line="500" w:lineRule="exact"/>
        <w:rPr>
          <w:rFonts w:eastAsia="方正仿宋_GBK"/>
          <w:sz w:val="28"/>
          <w:szCs w:val="28"/>
        </w:rPr>
      </w:pPr>
      <w:r/>
      <w:bookmarkStart w:id="20" w:name="_Toc16938523"/>
      <w:r/>
      <w:bookmarkStart w:id="21" w:name="_Toc20823279"/>
      <w:r/>
      <w:bookmarkStart w:id="22" w:name="_Toc513029207"/>
      <w:r/>
      <w:bookmarkStart w:id="23" w:name="_Toc46256406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725"/>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72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513029209"/>
      <w:r/>
      <w:bookmarkStart w:id="26" w:name="_Toc16938525"/>
      <w:r/>
      <w:bookmarkStart w:id="27" w:name="_Toc20823281"/>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725"/>
        <w:ind w:firstLine="560"/>
        <w:jc w:val="both"/>
        <w:spacing w:line="500" w:lineRule="exact"/>
        <w:rPr>
          <w:rFonts w:eastAsia="方正仿宋_GBK"/>
          <w:sz w:val="28"/>
          <w:szCs w:val="28"/>
        </w:rPr>
      </w:pPr>
      <w:r/>
      <w:bookmarkStart w:id="28" w:name="_Toc16938526"/>
      <w:r/>
      <w:bookmarkStart w:id="29" w:name="_Toc20823282"/>
      <w:r/>
      <w:bookmarkStart w:id="30" w:name="_Toc513029210"/>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5"/>
        <w:ind w:firstLine="560"/>
        <w:jc w:val="both"/>
        <w:spacing w:line="500" w:lineRule="exact"/>
        <w:rPr>
          <w:rFonts w:eastAsia="方正仿宋_GBK"/>
          <w:sz w:val="28"/>
          <w:szCs w:val="28"/>
        </w:rPr>
      </w:pPr>
      <w:r/>
      <w:bookmarkStart w:id="31" w:name="_Toc462564070"/>
      <w:r/>
      <w:bookmarkStart w:id="32" w:name="_Toc513029211"/>
      <w:r/>
      <w:bookmarkStart w:id="33" w:name="_Toc20823283"/>
      <w:r/>
      <w:bookmarkStart w:id="34" w:name="_Toc16938527"/>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725"/>
        <w:ind w:firstLine="560"/>
        <w:jc w:val="both"/>
        <w:spacing w:line="500" w:lineRule="exact"/>
        <w:rPr>
          <w:rFonts w:eastAsia="方正仿宋_GBK"/>
          <w:sz w:val="28"/>
          <w:szCs w:val="28"/>
        </w:rPr>
      </w:pPr>
      <w:r/>
      <w:bookmarkStart w:id="35" w:name="_Toc16938528"/>
      <w:r/>
      <w:bookmarkStart w:id="36" w:name="_Toc513029212"/>
      <w:r/>
      <w:bookmarkStart w:id="37" w:name="_Toc462564071"/>
      <w:r/>
      <w:bookmarkStart w:id="38" w:name="_Toc20823284"/>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20823285"/>
      <w:r/>
      <w:bookmarkStart w:id="40" w:name="_Toc120614216"/>
      <w:r/>
      <w:bookmarkStart w:id="41" w:name="_Toc462564072"/>
      <w:r/>
      <w:bookmarkStart w:id="42" w:name="_Toc16938529"/>
      <w:r/>
      <w:bookmarkStart w:id="43" w:name="_Toc513029213"/>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725"/>
        <w:ind w:firstLine="560"/>
        <w:jc w:val="both"/>
        <w:spacing w:line="500" w:lineRule="exact"/>
        <w:rPr>
          <w:rFonts w:eastAsia="方正仿宋_GBK"/>
          <w:sz w:val="28"/>
          <w:szCs w:val="28"/>
        </w:rPr>
      </w:pPr>
      <w:r/>
      <w:bookmarkStart w:id="44" w:name="_Toc462564073"/>
      <w:r/>
      <w:bookmarkStart w:id="45" w:name="_Toc20823286"/>
      <w:r/>
      <w:bookmarkStart w:id="46" w:name="_Toc16938530"/>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725"/>
        <w:ind w:firstLine="560"/>
        <w:jc w:val="both"/>
        <w:spacing w:line="500" w:lineRule="exact"/>
        <w:rPr>
          <w:rFonts w:eastAsia="方正仿宋_GBK"/>
          <w:sz w:val="28"/>
          <w:szCs w:val="28"/>
        </w:rPr>
      </w:pPr>
      <w:r/>
      <w:bookmarkStart w:id="48" w:name="_Toc513029215"/>
      <w:r/>
      <w:bookmarkStart w:id="49" w:name="_Toc462564074"/>
      <w:r/>
      <w:bookmarkStart w:id="50" w:name="_Toc20823287"/>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14577354"/>
      <w:r/>
      <w:bookmarkStart w:id="53" w:name="_Toc513029216"/>
      <w:r/>
      <w:bookmarkStart w:id="54" w:name="_Toc49090509"/>
      <w:r/>
      <w:bookmarkStart w:id="55" w:name="_Toc49090507"/>
      <w:r/>
      <w:bookmarkStart w:id="56" w:name="_Toc14577357"/>
      <w:r/>
      <w:bookmarkStart w:id="57" w:name="_Toc513029219"/>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6"/>
      <w:r/>
      <w:bookmarkStart w:id="63" w:name="_Hlt26954848"/>
      <w:r/>
      <w:bookmarkStart w:id="64" w:name="_Hlt26670482"/>
      <w:r/>
      <w:bookmarkStart w:id="65" w:name="_Hlt26670486"/>
      <w:r/>
      <w:bookmarkStart w:id="66" w:name="_Hlt26670403"/>
      <w:r/>
      <w:bookmarkStart w:id="67" w:name="_Hlt26954842"/>
      <w:r/>
      <w:bookmarkStart w:id="68" w:name="_Hlt26954844"/>
      <w:r/>
      <w:bookmarkStart w:id="69" w:name="_Hlt26670425"/>
      <w:r/>
      <w:bookmarkStart w:id="70" w:name="_Hlt26668983"/>
      <w:r/>
      <w:bookmarkStart w:id="71" w:name="_Hlt26954731"/>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725"/>
        <w:ind w:firstLine="560"/>
        <w:jc w:val="both"/>
        <w:spacing w:line="500" w:lineRule="exact"/>
        <w:rPr>
          <w:rFonts w:eastAsia="方正仿宋_GBK"/>
          <w:sz w:val="28"/>
          <w:szCs w:val="28"/>
        </w:rPr>
      </w:pPr>
      <w:r/>
      <w:bookmarkStart w:id="74" w:name="_Hlt26670360"/>
      <w:r/>
      <w:bookmarkStart w:id="75" w:name="_Hlt26668975"/>
      <w:r/>
      <w:bookmarkStart w:id="76" w:name="_Hlt26954838"/>
      <w:r/>
      <w:bookmarkStart w:id="77" w:name="_Toc49090511"/>
      <w:r/>
      <w:bookmarkStart w:id="78" w:name="_Toc14577360"/>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16938540"/>
      <w:r/>
      <w:bookmarkStart w:id="82" w:name="_Toc513029224"/>
      <w:r/>
      <w:bookmarkStart w:id="83" w:name="_Toc120614217"/>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725"/>
        <w:ind w:firstLine="560"/>
        <w:jc w:val="both"/>
        <w:spacing w:line="500" w:lineRule="exact"/>
        <w:rPr>
          <w:rFonts w:eastAsia="方正仿宋_GBK"/>
          <w:sz w:val="28"/>
          <w:szCs w:val="28"/>
        </w:rPr>
      </w:pPr>
      <w:r/>
      <w:bookmarkStart w:id="85" w:name="_Toc513029225"/>
      <w:r/>
      <w:bookmarkStart w:id="86" w:name="_Toc16938541"/>
      <w:r/>
      <w:bookmarkStart w:id="87" w:name="_Toc20823297"/>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16938542"/>
      <w:r/>
      <w:bookmarkStart w:id="91" w:name="_Toc513029226"/>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725"/>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725"/>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725"/>
        <w:ind w:firstLine="560"/>
        <w:jc w:val="both"/>
        <w:spacing w:line="500" w:lineRule="exact"/>
        <w:rPr>
          <w:rFonts w:eastAsia="方正仿宋_GBK"/>
          <w:sz w:val="28"/>
          <w:szCs w:val="28"/>
        </w:rPr>
      </w:pPr>
      <w:r/>
      <w:bookmarkStart w:id="95" w:name="_Toc16938544"/>
      <w:r/>
      <w:bookmarkStart w:id="96" w:name="_Toc20823300"/>
      <w:r/>
      <w:bookmarkStart w:id="97" w:name="_Toc513029228"/>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120614218"/>
      <w:r/>
      <w:bookmarkStart w:id="100" w:name="_Toc513029229"/>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725"/>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725"/>
        <w:ind w:firstLine="560"/>
        <w:jc w:val="both"/>
        <w:spacing w:line="500" w:lineRule="exact"/>
        <w:rPr>
          <w:rFonts w:eastAsia="方正仿宋_GBK"/>
          <w:sz w:val="28"/>
          <w:szCs w:val="28"/>
        </w:rPr>
      </w:pPr>
      <w:r/>
      <w:bookmarkStart w:id="105" w:name="_Toc20823303"/>
      <w:r/>
      <w:bookmarkStart w:id="106" w:name="_Toc16938547"/>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725"/>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725"/>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725"/>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513029234"/>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投标人在开、评标全过程中应保持通信畅通，并安排专人与交易中心及评标委员会联系。</w:t>
      </w:r>
      <w:bookmarkEnd w:id="114"/>
      <w:r/>
      <w:bookmarkEnd w:id="115"/>
      <w:r/>
      <w:bookmarkEnd w:id="116"/>
      <w:r/>
      <w:r/>
    </w:p>
    <w:p>
      <w:pPr>
        <w:pStyle w:val="725"/>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513029235"/>
      <w:r/>
      <w:bookmarkStart w:id="119" w:name="_Toc20823307"/>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0" w:name="_Toc1206142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20823308"/>
      <w:r/>
      <w:bookmarkStart w:id="125" w:name="_Toc120614220"/>
      <w:r/>
      <w:bookmarkStart w:id="126" w:name="_Toc513029236"/>
      <w:r/>
      <w:bookmarkStart w:id="127" w:name="_Toc16938552"/>
      <w:r>
        <w:rPr>
          <w:rFonts w:ascii="方正黑体_GBK" w:hAnsi="方正黑体_GBK" w:eastAsia="方正黑体_GBK" w:cs="方正黑体_GBK"/>
          <w:bCs/>
          <w:sz w:val="28"/>
          <w:szCs w:val="28"/>
        </w:rPr>
        <w:t xml:space="preserve">七、授予合同</w:t>
      </w:r>
      <w:bookmarkEnd w:id="124"/>
      <w:r/>
      <w:bookmarkEnd w:id="125"/>
      <w:r/>
      <w:bookmarkEnd w:id="126"/>
      <w:r/>
      <w:bookmarkEnd w:id="127"/>
      <w:r/>
      <w:r/>
    </w:p>
    <w:p>
      <w:pPr>
        <w:ind w:firstLine="560"/>
        <w:spacing w:line="500" w:lineRule="exact"/>
        <w:rPr>
          <w:rFonts w:eastAsia="方正仿宋_GBK"/>
          <w:sz w:val="28"/>
          <w:szCs w:val="28"/>
        </w:rPr>
      </w:pPr>
      <w:r/>
      <w:bookmarkStart w:id="128" w:name="_Toc20823309"/>
      <w:r/>
      <w:bookmarkStart w:id="129" w:name="_Toc513029237"/>
      <w:r/>
      <w:bookmarkStart w:id="130" w:name="_Toc16938553"/>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一、采购内容及服务对象</w:t>
      </w:r>
      <w:r/>
    </w:p>
    <w:p>
      <w:pPr>
        <w:pStyle w:val="998"/>
        <w:numPr>
          <w:ilvl w:val="0"/>
          <w:numId w:val="2"/>
        </w:numPr>
        <w:spacing w:line="500" w:lineRule="exact"/>
        <w:rPr>
          <w:rFonts w:eastAsia="方正仿宋_GBK"/>
          <w:b/>
          <w:bCs/>
          <w:sz w:val="28"/>
          <w:szCs w:val="28"/>
        </w:rPr>
      </w:pPr>
      <w:r>
        <w:rPr>
          <w:rFonts w:hint="eastAsia" w:eastAsia="方正仿宋_GBK"/>
          <w:b/>
          <w:bCs/>
          <w:sz w:val="28"/>
          <w:szCs w:val="28"/>
        </w:rPr>
        <w:t xml:space="preserve">采购内容</w:t>
      </w:r>
      <w:r/>
    </w:p>
    <w:tbl>
      <w:tblPr>
        <w:tblStyle w:val="999"/>
        <w:tblW w:w="9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353"/>
        <w:gridCol w:w="2255"/>
        <w:gridCol w:w="1870"/>
        <w:gridCol w:w="1320"/>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35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2255"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87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32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驿家运营；南北城区约8家睦邻点运营；建立全市居家养老服务设施管理系统，包括市级综合养老服务中心、长者驿家、睦邻点、助餐点等数据整合和线上监管。</w:t>
            </w:r>
            <w:r/>
          </w:p>
        </w:tc>
        <w:tc>
          <w:tcPr>
            <w:tcW w:w="2255"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87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353"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南阳镇、汇龙镇、南城区、北城区、开发区、北新镇、启隆镇区域线下服务；1家镇养老服务中心运营；服务区域内约7家睦邻点运营。</w:t>
            </w:r>
            <w:r/>
          </w:p>
        </w:tc>
        <w:tc>
          <w:tcPr>
            <w:tcW w:w="2255"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第1-2类约116人、第3类约388人（其中A类334人、B类54人）、第4-5类约291人，第6-7类约3511人，合计4306人。</w:t>
            </w:r>
            <w:r/>
          </w:p>
        </w:tc>
        <w:tc>
          <w:tcPr>
            <w:tcW w:w="1870" w:type="dxa"/>
            <w:vAlign w:val="center"/>
            <w:vMerge w:val="restart"/>
            <w:textDirection w:val="lrTb"/>
            <w:noWrap w:val="false"/>
          </w:tcPr>
          <w:p>
            <w:pPr>
              <w:rPr>
                <w:rFonts w:ascii="方正仿宋_GBK" w:hAnsi="宋体" w:eastAsia="方正仿宋_GBK" w:cs="Courier New"/>
                <w:szCs w:val="21"/>
              </w:rPr>
            </w:pPr>
            <w:r>
              <w:rPr>
                <w:rFonts w:ascii="方正仿宋_GBK" w:hAnsi="宋体" w:eastAsia="方正仿宋_GBK" w:cs="Courier New"/>
                <w:szCs w:val="21"/>
              </w:rPr>
              <w:t xml:space="preserve">①</w:t>
            </w:r>
            <w:r>
              <w:rPr>
                <w:rFonts w:ascii="方正仿宋_GBK" w:hAnsi="宋体" w:eastAsia="方正仿宋_GBK" w:cs="Courier New"/>
                <w:szCs w:val="21"/>
              </w:rPr>
              <w:t xml:space="preserve">线下服务费30元/小时</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ascii="方正仿宋_GBK" w:hAnsi="宋体" w:eastAsia="方正仿宋_GBK" w:cs="Courier New"/>
                <w:szCs w:val="21"/>
              </w:rPr>
              <w:t xml:space="preserve">镇养老服务中心6万元/年</w:t>
            </w:r>
            <w:r/>
          </w:p>
          <w:p>
            <w:pPr>
              <w:rPr>
                <w:rFonts w:ascii="方正仿宋_GBK" w:hAnsi="宋体" w:eastAsia="方正仿宋_GBK" w:cs="Courier New"/>
                <w:szCs w:val="21"/>
              </w:rPr>
            </w:pPr>
            <w:r>
              <w:rPr>
                <w:rFonts w:ascii="方正仿宋_GBK" w:hAnsi="宋体" w:eastAsia="方正仿宋_GBK" w:cs="Courier New"/>
                <w:szCs w:val="21"/>
              </w:rPr>
              <w:t xml:space="preserve">③</w:t>
            </w:r>
            <w:r>
              <w:rPr>
                <w:rFonts w:ascii="方正仿宋_GBK" w:hAnsi="宋体" w:eastAsia="方正仿宋_GBK" w:cs="Courier New"/>
                <w:szCs w:val="21"/>
              </w:rPr>
              <w:t xml:space="preserve">睦邻点运营3万元/年/家</w:t>
            </w:r>
            <w:r/>
          </w:p>
          <w:p>
            <w:pPr>
              <w:rPr>
                <w:rFonts w:ascii="方正仿宋_GBK" w:hAnsi="宋体" w:eastAsia="方正仿宋_GBK" w:cs="Courier New"/>
                <w:szCs w:val="21"/>
              </w:rPr>
            </w:pPr>
            <w:r>
              <w:rPr>
                <w:rFonts w:ascii="方正仿宋_GBK" w:hAnsi="宋体" w:eastAsia="方正仿宋_GBK" w:cs="Courier New"/>
                <w:szCs w:val="21"/>
              </w:rPr>
              <w:t xml:space="preserve">④</w:t>
            </w:r>
            <w:r>
              <w:rPr>
                <w:rFonts w:ascii="方正仿宋_GBK" w:hAnsi="宋体" w:eastAsia="方正仿宋_GBK" w:cs="Courier New"/>
                <w:szCs w:val="21"/>
              </w:rPr>
              <w:t xml:space="preserve">第3类人（A类按124.5元/人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、B类按373.5元/人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、C类按747元/人</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p>
          <w:p>
            <w:pPr>
              <w:rPr>
                <w:rFonts w:ascii="方正仿宋_GBK" w:hAnsi="宋体" w:eastAsia="方正仿宋_GBK" w:cs="Courier New"/>
                <w:szCs w:val="21"/>
              </w:rPr>
            </w:pPr>
            <w:r>
              <w:rPr>
                <w:rFonts w:ascii="方正仿宋_GBK" w:hAnsi="宋体" w:eastAsia="方正仿宋_GBK" w:cs="Courier New"/>
                <w:szCs w:val="21"/>
              </w:rPr>
              <w:t xml:space="preserve">（其中：</w:t>
            </w:r>
            <w:r>
              <w:rPr>
                <w:rFonts w:ascii="方正仿宋_GBK" w:hAnsi="宋体" w:eastAsia="方正仿宋_GBK" w:cs="Courier New"/>
                <w:szCs w:val="21"/>
              </w:rPr>
              <w:t xml:space="preserve">②</w:t>
            </w:r>
            <w:r>
              <w:rPr>
                <w:rFonts w:ascii="方正仿宋_GBK" w:hAnsi="宋体" w:eastAsia="方正仿宋_GBK" w:cs="Courier New"/>
                <w:szCs w:val="21"/>
              </w:rPr>
              <w:t xml:space="preserve">、</w:t>
            </w:r>
            <w:r>
              <w:rPr>
                <w:rFonts w:ascii="方正仿宋_GBK" w:hAnsi="宋体" w:eastAsia="方正仿宋_GBK" w:cs="Courier New"/>
                <w:szCs w:val="21"/>
              </w:rPr>
              <w:t xml:space="preserve">③</w:t>
            </w:r>
            <w:r>
              <w:rPr>
                <w:rFonts w:ascii="方正仿宋_GBK" w:hAnsi="宋体" w:eastAsia="方正仿宋_GBK" w:cs="Courier New"/>
                <w:szCs w:val="21"/>
              </w:rPr>
              <w:t xml:space="preserve">、</w:t>
            </w:r>
            <w:r>
              <w:rPr>
                <w:rFonts w:ascii="方正仿宋_GBK" w:hAnsi="宋体" w:eastAsia="方正仿宋_GBK" w:cs="Courier New"/>
                <w:szCs w:val="21"/>
              </w:rPr>
              <w:t xml:space="preserve">④</w:t>
            </w:r>
            <w:r>
              <w:rPr>
                <w:rFonts w:ascii="方正仿宋_GBK" w:hAnsi="宋体" w:eastAsia="方正仿宋_GBK" w:cs="Courier New"/>
                <w:szCs w:val="21"/>
              </w:rPr>
              <w:t xml:space="preserve">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启东市海复镇、合作镇、王鲍、吕四区域线下服务；1家镇养老服务中心运营；服务区域内约7家睦邻点运营。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启东市寅阳镇、东海镇、惠萍镇、圆陀角、近海镇区域线下服务；1家镇养老服务中心运营；服务区域内约9家睦邻点运营。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798"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类每月1小时上门服务。第3类人员每月服务时长按照A、B、C三类人员的固定价格除以线下服务费中标单价(元/小时)计算。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pStyle w:val="998"/>
        <w:ind w:left="560" w:firstLine="0"/>
        <w:spacing w:line="500" w:lineRule="exact"/>
        <w:rPr>
          <w:rFonts w:ascii="宋体" w:hAnsi="宋体" w:cs="宋体"/>
          <w:b/>
          <w:bCs/>
          <w:sz w:val="24"/>
          <w:szCs w:val="22"/>
        </w:rPr>
      </w:pPr>
      <w:r>
        <w:rPr>
          <w:rFonts w:hint="eastAsia" w:eastAsia="方正仿宋_GBK"/>
          <w:b/>
          <w:bCs/>
          <w:sz w:val="28"/>
          <w:szCs w:val="28"/>
        </w:rPr>
        <w:t xml:space="preserve">（二）服务对象及分类</w:t>
      </w:r>
      <w:r/>
    </w:p>
    <w:tbl>
      <w:tblPr>
        <w:tblW w:w="9400" w:type="dxa"/>
        <w:tblInd w:w="93" w:type="dxa"/>
        <w:tblLook w:val="04A0" w:firstRow="1" w:lastRow="0" w:firstColumn="1" w:lastColumn="0" w:noHBand="0" w:noVBand="1"/>
      </w:tblPr>
      <w:tblGrid>
        <w:gridCol w:w="724"/>
        <w:gridCol w:w="851"/>
        <w:gridCol w:w="7825"/>
      </w:tblGrid>
      <w:tr>
        <w:trPr>
          <w:trHeight w:val="558"/>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lang w:bidi="ar"/>
              </w:rPr>
              <w:t xml:space="preserve">服务分类</w:t>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rPr>
              <w:t xml:space="preserve">具体服务对象</w:t>
            </w:r>
            <w:r/>
          </w:p>
        </w:tc>
      </w:tr>
      <w:tr>
        <w:trPr>
          <w:trHeight w:val="424"/>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1类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低保、低收入对象中60周岁及以上中度重度失能老人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2类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低保、低收入对象中80周岁及以上的老人</w:t>
            </w:r>
            <w:r/>
          </w:p>
        </w:tc>
      </w:tr>
      <w:tr>
        <w:trPr>
          <w:trHeight w:val="511"/>
        </w:trPr>
        <w:tc>
          <w:tcPr>
            <w:tcBorders>
              <w:top w:val="single" w:color="000000" w:sz="4" w:space="0"/>
              <w:left w:val="single" w:color="000000" w:sz="4" w:space="0"/>
              <w:bottom w:val="single" w:color="000000" w:sz="4" w:space="0"/>
              <w:right w:val="single" w:color="auto" w:sz="4" w:space="0"/>
            </w:tcBorders>
            <w:tcW w:w="724" w:type="dxa"/>
            <w:vAlign w:val="center"/>
            <w:vMerge w:val="restart"/>
            <w:textDirection w:val="lrTb"/>
            <w:noWrap/>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3类</w:t>
            </w:r>
            <w:r/>
          </w:p>
        </w:tc>
        <w:tc>
          <w:tcPr>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A类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具备生活自理能力的分散供养特困人员</w:t>
            </w:r>
            <w:r/>
          </w:p>
        </w:tc>
      </w:tr>
      <w:tr>
        <w:trPr>
          <w:trHeight w:val="391"/>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B类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部分丧失生活自理能力的分散供养特困人员</w:t>
            </w:r>
            <w:r/>
          </w:p>
        </w:tc>
      </w:tr>
      <w:tr>
        <w:trPr>
          <w:trHeight w:val="399"/>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C类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完全丧失生活自理能力的分散供养特困人员</w:t>
            </w:r>
            <w:r/>
          </w:p>
        </w:tc>
      </w:tr>
      <w:tr>
        <w:trPr>
          <w:trHeight w:val="421"/>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4类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低保、低收入对象中60周岁及以上的失独老人</w:t>
            </w:r>
            <w:r/>
          </w:p>
        </w:tc>
      </w:tr>
      <w:tr>
        <w:trPr>
          <w:trHeight w:val="429"/>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5类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在乡重点优抚对象中70周岁及以上老人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6类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80周岁及以上的残疾老人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7类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90周岁及以上高龄老人</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二、各标包服务要求</w:t>
      </w:r>
      <w:r/>
    </w:p>
    <w:p>
      <w:pPr>
        <w:ind w:firstLine="562"/>
        <w:spacing w:line="500" w:lineRule="exact"/>
        <w:rPr>
          <w:rFonts w:eastAsia="方正仿宋_GBK"/>
          <w:b/>
          <w:bCs/>
          <w:sz w:val="28"/>
          <w:szCs w:val="28"/>
        </w:rPr>
      </w:pPr>
      <w:r>
        <w:rPr>
          <w:rFonts w:hint="eastAsia" w:eastAsia="方正仿宋_GBK"/>
          <w:b/>
          <w:bCs/>
          <w:sz w:val="28"/>
          <w:szCs w:val="28"/>
        </w:rPr>
        <w:t xml:space="preserve">（一）一标包线上服务要求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、平台建设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）新建启东市智慧养老综合平台系统，包含老年人能力评估、居家养老服务管理、社区养老服务管理、机构养老服务管理等模块，且能根据采购人的要求开发其他养老业务功能模块。</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）负责启东市智慧养老综合平台的开发、运转及日常维护。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）系统分级及功能如下：</w:t>
      </w:r>
      <w:r/>
    </w:p>
    <w:tbl>
      <w:tblPr>
        <w:tblW w:w="88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6"/>
        <w:gridCol w:w="1393"/>
        <w:gridCol w:w="6203"/>
      </w:tblGrid>
      <w:tr>
        <w:trPr>
          <w:trHeight w:val="419"/>
        </w:trPr>
        <w:tc>
          <w:tcPr>
            <w:tcW w:w="1296"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项目</w:t>
            </w:r>
            <w:r/>
          </w:p>
        </w:tc>
        <w:tc>
          <w:tcPr>
            <w:tcW w:w="139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功能名称</w:t>
            </w:r>
            <w:r/>
          </w:p>
        </w:tc>
        <w:tc>
          <w:tcPr>
            <w:tcW w:w="620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功能描述</w:t>
            </w:r>
            <w:r/>
          </w:p>
        </w:tc>
      </w:tr>
      <w:tr>
        <w:trPr>
          <w:trHeight w:val="817"/>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系统功能</w:t>
            </w:r>
            <w:r/>
          </w:p>
        </w:tc>
        <w:tc>
          <w:tcPr>
            <w:tcW w:w="1393" w:type="dxa"/>
            <w:vAlign w:val="center"/>
            <w:textDirection w:val="lrTb"/>
            <w:noWrap/>
          </w:tcPr>
          <w:p>
            <w:pPr>
              <w:ind w:right="69"/>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启东市智慧养老综合平台</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本系统将启东市养老工作分为居家养老服务、社区养老服务、机构养老服务三个板块，实现服务调度、品质监管、数据留痕、数据分析及数据应用等更科学高效的管理。</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居家养老服务</w:t>
            </w:r>
            <w:r>
              <w:rPr>
                <w:rFonts w:hint="eastAsia" w:ascii="方正仿宋_GBK" w:hAnsi="宋体" w:eastAsia="方正仿宋_GBK" w:cs="宋体"/>
                <w:szCs w:val="21"/>
                <w:lang w:val="zh-CN" w:bidi="zh-CN"/>
              </w:rPr>
              <w:t xml:space="preserve">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val="zh-CN" w:bidi="zh-CN"/>
              </w:rPr>
              <w:t xml:space="preserve">呼</w:t>
            </w:r>
            <w:r>
              <w:rPr>
                <w:rFonts w:hint="eastAsia" w:ascii="方正仿宋_GBK" w:hAnsi="宋体" w:eastAsia="方正仿宋_GBK" w:cs="宋体"/>
                <w:szCs w:val="21"/>
                <w:lang w:bidi="zh-CN"/>
              </w:rPr>
              <w:t xml:space="preserve">叫系统</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支持</w:t>
            </w:r>
            <w:r>
              <w:rPr>
                <w:rFonts w:hint="eastAsia" w:ascii="方正仿宋_GBK" w:hAnsi="宋体" w:eastAsia="方正仿宋_GBK" w:cs="宋体"/>
                <w:szCs w:val="21"/>
                <w:lang w:bidi="zh-CN"/>
              </w:rPr>
              <w:t xml:space="preserve">呼入、呼出</w:t>
            </w:r>
            <w:r>
              <w:rPr>
                <w:rFonts w:hint="eastAsia" w:ascii="方正仿宋_GBK" w:hAnsi="宋体" w:eastAsia="方正仿宋_GBK" w:cs="宋体"/>
                <w:szCs w:val="21"/>
                <w:lang w:val="zh-CN" w:bidi="zh-CN"/>
              </w:rPr>
              <w:t xml:space="preserve">电话，电话记录电子化保存</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人、</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时间、</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时长。支持来电弹出呼入人姓名、电话号码信息。支持查看用户的详细信息，包含家庭地址、来电事由快速处理，并支持同步将该通呼入转由线下服务单位上门作为紧急工单处理。所有</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支持自动录音，录音长久保存，</w:t>
            </w:r>
            <w:r>
              <w:rPr>
                <w:rFonts w:hint="eastAsia" w:ascii="方正仿宋_GBK" w:hAnsi="宋体" w:eastAsia="方正仿宋_GBK" w:cs="宋体"/>
                <w:szCs w:val="21"/>
                <w:lang w:bidi="zh-CN"/>
              </w:rPr>
              <w:t xml:space="preserve">并可查询及在线回听</w:t>
            </w:r>
            <w:r>
              <w:rPr>
                <w:rFonts w:hint="eastAsia" w:ascii="方正仿宋_GBK" w:hAnsi="宋体" w:eastAsia="方正仿宋_GBK" w:cs="宋体"/>
                <w:szCs w:val="21"/>
                <w:lang w:val="zh-CN" w:bidi="zh-CN"/>
              </w:rPr>
              <w:t xml:space="preserve">。</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居家</w:t>
            </w:r>
            <w:r>
              <w:rPr>
                <w:rFonts w:hint="eastAsia" w:ascii="方正仿宋_GBK" w:hAnsi="宋体" w:eastAsia="方正仿宋_GBK" w:cs="宋体"/>
                <w:szCs w:val="21"/>
                <w:lang w:val="zh-CN" w:bidi="zh-CN"/>
              </w:rPr>
              <w:t xml:space="preserve">服务机构管理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管理</w:t>
            </w:r>
            <w:r>
              <w:rPr>
                <w:rFonts w:hint="eastAsia" w:ascii="方正仿宋_GBK" w:hAnsi="宋体" w:eastAsia="方正仿宋_GBK" w:cs="宋体"/>
                <w:szCs w:val="21"/>
                <w:lang w:val="zh-CN" w:bidi="zh-CN"/>
              </w:rPr>
              <w:t xml:space="preserve">服务机构，分配服务机构工作人员账号。添加、</w:t>
            </w:r>
            <w:r>
              <w:rPr>
                <w:rFonts w:hint="eastAsia" w:ascii="方正仿宋_GBK" w:hAnsi="宋体" w:eastAsia="方正仿宋_GBK" w:cs="宋体"/>
                <w:szCs w:val="21"/>
                <w:lang w:bidi="zh-CN"/>
              </w:rPr>
              <w:t xml:space="preserve">删减</w:t>
            </w:r>
            <w:r>
              <w:rPr>
                <w:rFonts w:hint="eastAsia" w:ascii="方正仿宋_GBK" w:hAnsi="宋体" w:eastAsia="方正仿宋_GBK" w:cs="宋体"/>
                <w:szCs w:val="21"/>
                <w:lang w:val="zh-CN" w:bidi="zh-CN"/>
              </w:rPr>
              <w:t xml:space="preserve">服务工作人员的姓名、手机、住址、劳动合同等资料。</w:t>
            </w:r>
            <w:r>
              <w:rPr>
                <w:rFonts w:hint="eastAsia" w:ascii="方正仿宋_GBK" w:hAnsi="宋体" w:eastAsia="方正仿宋_GBK" w:cs="宋体"/>
                <w:szCs w:val="21"/>
                <w:lang w:bidi="zh-CN"/>
              </w:rPr>
              <w:t xml:space="preserve">管理服务组织签约的服务商，例如助餐点等，签约后添加在系统中做记录；</w:t>
            </w:r>
            <w:r/>
          </w:p>
        </w:tc>
      </w:tr>
      <w:tr>
        <w:trPr>
          <w:trHeight w:val="159"/>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用户管理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将民政部门提供的居家养老服务数据导入，实现对</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档案电子化管理，区分服务对象类别，建立</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档案动态数据库，</w:t>
            </w:r>
            <w:r>
              <w:rPr>
                <w:rFonts w:hint="eastAsia" w:ascii="方正仿宋_GBK" w:hAnsi="宋体" w:eastAsia="方正仿宋_GBK" w:cs="宋体"/>
                <w:szCs w:val="21"/>
                <w:lang w:bidi="zh-CN"/>
              </w:rPr>
              <w:t xml:space="preserve">支持分权限</w:t>
            </w:r>
            <w:r>
              <w:rPr>
                <w:rFonts w:hint="eastAsia" w:ascii="方正仿宋_GBK" w:hAnsi="宋体" w:eastAsia="方正仿宋_GBK" w:cs="宋体"/>
                <w:szCs w:val="21"/>
                <w:lang w:val="zh-CN" w:bidi="zh-CN"/>
              </w:rPr>
              <w:t xml:space="preserve">获得服务对象姓名、身份证号码、家庭住址、联系方式、联系人等信息</w:t>
            </w:r>
            <w:r>
              <w:rPr>
                <w:rFonts w:hint="eastAsia" w:ascii="方正仿宋_GBK" w:hAnsi="宋体" w:eastAsia="方正仿宋_GBK" w:cs="宋体"/>
                <w:szCs w:val="21"/>
                <w:lang w:bidi="zh-CN"/>
              </w:rPr>
              <w:t xml:space="preserve">。</w:t>
            </w:r>
            <w:r>
              <w:rPr>
                <w:rFonts w:hint="eastAsia" w:ascii="方正仿宋_GBK" w:hAnsi="宋体" w:eastAsia="方正仿宋_GBK" w:cs="宋体"/>
                <w:szCs w:val="21"/>
                <w:lang w:val="zh-CN" w:bidi="zh-CN"/>
              </w:rPr>
              <w:t xml:space="preserve">根据</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居住地所属区域，分配给相应线下服务商，分权限管理，支持信息</w:t>
            </w:r>
            <w:r>
              <w:rPr>
                <w:rFonts w:hint="eastAsia" w:ascii="方正仿宋_GBK" w:hAnsi="宋体" w:eastAsia="方正仿宋_GBK" w:cs="宋体"/>
                <w:szCs w:val="21"/>
                <w:lang w:bidi="zh-CN"/>
              </w:rPr>
              <w:t xml:space="preserve">导入、</w:t>
            </w:r>
            <w:r>
              <w:rPr>
                <w:rFonts w:hint="eastAsia" w:ascii="方正仿宋_GBK" w:hAnsi="宋体" w:eastAsia="方正仿宋_GBK" w:cs="宋体"/>
                <w:szCs w:val="21"/>
                <w:lang w:val="zh-CN" w:bidi="zh-CN"/>
              </w:rPr>
              <w:t xml:space="preserve">导出、</w:t>
            </w:r>
            <w:r>
              <w:rPr>
                <w:rFonts w:hint="eastAsia" w:ascii="方正仿宋_GBK" w:hAnsi="宋体" w:eastAsia="方正仿宋_GBK" w:cs="宋体"/>
                <w:szCs w:val="21"/>
                <w:lang w:bidi="zh-CN"/>
              </w:rPr>
              <w:t xml:space="preserve">编辑等</w:t>
            </w:r>
            <w:r>
              <w:rPr>
                <w:rFonts w:hint="eastAsia" w:ascii="方正仿宋_GBK" w:hAnsi="宋体" w:eastAsia="方正仿宋_GBK" w:cs="宋体"/>
                <w:szCs w:val="21"/>
                <w:lang w:val="zh-CN" w:bidi="zh-CN"/>
              </w:rPr>
              <w:t xml:space="preserve">功能。</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用户电子钱包</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用户设立个人“电子钱包”账户，可根据用户实际需求，按照不同的服务时间、服务时长、个性化服务内容，主动预约上门服务。服务工单及时在本系统内实现响应对接，及时派发服务工单，安排服务人员进行上门服务。</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电脑端支持通过用户名密码的方式完成登录。</w:t>
            </w:r>
            <w:r/>
          </w:p>
        </w:tc>
      </w:tr>
      <w:tr>
        <w:trPr>
          <w:trHeight w:val="1242"/>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数据导入</w:t>
            </w:r>
            <w:r/>
          </w:p>
        </w:tc>
        <w:tc>
          <w:tcPr>
            <w:tcW w:w="6203" w:type="dxa"/>
            <w:vAlign w:val="center"/>
            <w:textDirection w:val="lrTb"/>
            <w:noWrap/>
          </w:tcPr>
          <w:p>
            <w:pPr>
              <w:ind w:right="178"/>
              <w:jc w:val="left"/>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支持线下服务机构</w:t>
            </w:r>
            <w:r>
              <w:rPr>
                <w:rFonts w:hint="eastAsia" w:ascii="方正仿宋_GBK" w:hAnsi="宋体" w:eastAsia="方正仿宋_GBK" w:cs="宋体"/>
                <w:szCs w:val="21"/>
                <w:lang w:val="zh-CN" w:bidi="zh-CN"/>
              </w:rPr>
              <w:t xml:space="preserve">将民政部门提供的居家养老服务数据导入，</w:t>
            </w:r>
            <w:r>
              <w:rPr>
                <w:rFonts w:hint="eastAsia" w:ascii="方正仿宋_GBK" w:hAnsi="宋体" w:eastAsia="方正仿宋_GBK" w:cs="宋体"/>
                <w:szCs w:val="21"/>
                <w:lang w:bidi="zh-CN"/>
              </w:rPr>
              <w:t xml:space="preserve">分权限</w:t>
            </w:r>
            <w:r>
              <w:rPr>
                <w:rFonts w:hint="eastAsia" w:ascii="方正仿宋_GBK" w:hAnsi="宋体" w:eastAsia="方正仿宋_GBK" w:cs="宋体"/>
                <w:szCs w:val="21"/>
                <w:lang w:val="zh-CN" w:bidi="zh-CN"/>
              </w:rPr>
              <w:t xml:space="preserve">获得服务对象姓名、身份证号码、家庭住址、联系方式、联系人等</w:t>
            </w:r>
            <w:r>
              <w:rPr>
                <w:rFonts w:hint="eastAsia" w:ascii="方正仿宋_GBK" w:hAnsi="宋体" w:eastAsia="方正仿宋_GBK" w:cs="宋体"/>
                <w:szCs w:val="21"/>
                <w:lang w:bidi="zh-CN"/>
              </w:rPr>
              <w:t xml:space="preserve">服务所需</w:t>
            </w:r>
            <w:r>
              <w:rPr>
                <w:rFonts w:hint="eastAsia" w:ascii="方正仿宋_GBK" w:hAnsi="宋体" w:eastAsia="方正仿宋_GBK" w:cs="宋体"/>
                <w:szCs w:val="21"/>
                <w:lang w:val="zh-CN" w:bidi="zh-CN"/>
              </w:rPr>
              <w:t xml:space="preserve">信息</w:t>
            </w:r>
            <w:r>
              <w:rPr>
                <w:rFonts w:hint="eastAsia" w:ascii="方正仿宋_GBK" w:hAnsi="宋体" w:eastAsia="方正仿宋_GBK" w:cs="宋体"/>
                <w:szCs w:val="21"/>
                <w:lang w:bidi="zh-CN"/>
              </w:rPr>
              <w:t xml:space="preserve">。</w:t>
            </w:r>
            <w:r/>
          </w:p>
        </w:tc>
      </w:tr>
      <w:tr>
        <w:trPr>
          <w:trHeight w:val="141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签约功能</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pacing w:val="-5"/>
                <w:szCs w:val="21"/>
                <w:lang w:val="zh-CN" w:bidi="zh-CN"/>
              </w:rPr>
              <w:t xml:space="preserve">上</w:t>
            </w:r>
            <w:r>
              <w:rPr>
                <w:rFonts w:hint="eastAsia" w:ascii="方正仿宋_GBK" w:hAnsi="宋体" w:eastAsia="方正仿宋_GBK" w:cs="宋体"/>
                <w:szCs w:val="21"/>
                <w:lang w:bidi="zh-CN"/>
              </w:rPr>
              <w:t xml:space="preserve">门服务单位工作人员通过手机端页面，在完成登录后，用手机拍摄服务对象签订的协议照片并上传至服务器，拍摄的照片应自动在图片上标记服务器时间和大致的地理位置。系统应自动记录签约时工作人员的手机定位的位置。</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服务终端管理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机构工作人员通过手机端页面，在完成登录后，开始服务前用手机拍摄服务对象照片或视频并上传至服务器，拍摄的照片或视频应自动在图片上标记服务器时间和地理位置，服务结束后，用手机拍摄服务对象照片或视频并上传至服务器，生成电子工单，拍摄的照片或视频应自动在图片上标记服务器时间和地理位置。记录服务项目（支持多选）。系统应自动记录服务时工作人员的手机定位的位置。上门服务应支持记录和提示服务工作时长。支持工作人员手机页面的一键 SOS 报警。</w:t>
            </w:r>
            <w:r/>
          </w:p>
        </w:tc>
      </w:tr>
      <w:tr>
        <w:trPr>
          <w:trHeight w:val="6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服务派单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系统支持按服务区域对线下服务人员进行派单，支持线下服务商使用区域管理员账号调整工单。支持处理呼叫中心派发的紧急工单。实施处理时，要支持用手机拍摄服务对象照片或视频并上传至服务器，拍摄的照片或视频应自动在图片上标记服务器时间和地理位置。</w:t>
            </w:r>
            <w:r/>
          </w:p>
        </w:tc>
      </w:tr>
      <w:tr>
        <w:trPr>
          <w:trHeight w:val="508"/>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电脑端、手机端均支持通过用户名密码的方式完成登录。</w:t>
            </w:r>
            <w:r/>
          </w:p>
        </w:tc>
      </w:tr>
      <w:tr>
        <w:trPr>
          <w:trHeight w:val="455"/>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工单审核</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支持线下服务机构管理人员通过专用账户对每日产生的工单进行审核，对每张工单进行“合格”“不合格”“存疑”的判定。审核结果在工单列表中以“待审核”“合格”“不合格”“不明确”的状态标记。</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服务回访</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上基层管理人员对线下已完成或正在进行的工单进行回访，回访可选择线上回访及上门回访。线上回访可在工单页面点击电话回访按键，直接回访，回访完成后在工单页面显示回访结果。线下回访，在管理人员手机端有操作界面，对正在服务或已完成服务的工单进行抽查，点击线下回访按钮开始回访。回访人员到达回访对象地址时，回访人员须点击签到，进行位置信息上传，并拍摄老人照片上传，页面还要可以标注回访对象姓名等简单信息，回访结束后在工单页面显示回访结果，并生成电子工单。</w:t>
            </w:r>
            <w:r/>
          </w:p>
        </w:tc>
      </w:tr>
      <w:tr>
        <w:trPr>
          <w:trHeight w:val="1095"/>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异常工单</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对时间不足1小时，开始服务地址、结束服务地址、服务对象的居住地址三个地址偏差超过 50 米的，系统支持自动判定为异常工单，异常工单支持自动化发给线下服务单位申诉。</w:t>
            </w:r>
            <w:r/>
          </w:p>
        </w:tc>
      </w:tr>
      <w:tr>
        <w:trPr>
          <w:trHeight w:val="474"/>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服务质量申诉</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线下服务单位查看异常工单、投诉工单，通过系统直接申诉，由线上服务商判定申诉结果，申诉结果支持采购人查看。</w:t>
            </w:r>
            <w:r/>
          </w:p>
        </w:tc>
      </w:tr>
      <w:tr>
        <w:trPr>
          <w:trHeight w:val="672"/>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第三方监管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支持民政部门指定的对象在手机端对线下服务单位服务质量、工单真实性等作出评价，并运用在监管结果中。</w:t>
            </w:r>
            <w:r/>
          </w:p>
        </w:tc>
      </w:tr>
      <w:tr>
        <w:trPr>
          <w:trHeight w:val="524"/>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民政监管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民政部门可以实时查看线下服务情况、线上回访情况及线下监管情况等。</w:t>
            </w:r>
            <w:r/>
          </w:p>
        </w:tc>
      </w:tr>
      <w:tr>
        <w:trPr>
          <w:trHeight w:val="985"/>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数据汇总</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支持按服务对象、按服务单位、按服务时间查询工单记录，查看工单详细资料（服务时间、地点、服务照片或视频）。支持按区域、按服务单位、按工时价格生成报表、导出报表。</w:t>
            </w:r>
            <w:r/>
          </w:p>
        </w:tc>
      </w:tr>
      <w:tr>
        <w:trPr>
          <w:trHeight w:val="659"/>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考核汇总</w:t>
            </w:r>
            <w:r/>
          </w:p>
        </w:tc>
        <w:tc>
          <w:tcPr>
            <w:tcW w:w="6203" w:type="dxa"/>
            <w:vAlign w:val="center"/>
            <w:textDirection w:val="lrTb"/>
            <w:noWrap/>
          </w:tcPr>
          <w:p>
            <w:pPr>
              <w:widowControl/>
              <w:tabs>
                <w:tab w:val="left" w:pos="745" w:leader="none"/>
              </w:tabs>
              <w:rPr>
                <w:rFonts w:ascii="方正仿宋_GBK" w:eastAsia="方正仿宋_GBK"/>
                <w:szCs w:val="21"/>
              </w:rPr>
            </w:pPr>
            <w:r>
              <w:rPr>
                <w:rFonts w:hint="eastAsia" w:ascii="方正仿宋_GBK" w:eastAsia="方正仿宋_GBK"/>
                <w:szCs w:val="21"/>
              </w:rPr>
              <w:t xml:space="preserve">收集汇总线上公司、民政部门指定对象及民政相关业务部门打分，并根据考核文件进行得分汇总，生成报告。</w:t>
            </w:r>
            <w:r/>
          </w:p>
        </w:tc>
      </w:tr>
      <w:tr>
        <w:trPr>
          <w:trHeight w:val="5255"/>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社区服务管理模块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社区站点运营</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终端设备支持人脸识别功能，实时准确记录站点老人的活跃度，做好多维度数据统计和分析。</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建立活动台账，开通活动的线上记录功能，包括活动计划、活动方案、活动详情、活动效果、用户满意度等线上填报功能。活动计划可在用户小程序上展示，并开放用户报名功能。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所有社区站点的公共区域内监控实时共享给相关管理部门。</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为安全运营，小程序收集完善老人的一人一档，记录健康状况、家属联系方式、特殊禁忌（饮食、疾病）等，实现三个月一次的动态更新。小程序收集老人及家属反馈，及时优化服务，每月进行线上用户满意度测评。</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系统支持终端设备完成社区站点服务质量考评、线上数据收集、录入、留痕工作，并开放系统实名认证功能，确保每一份数据的真实有效。</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适老化改造</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所有改造类项目与市级省部级系统的数据对接，实现一户一档的数据留痕。系统对于用户的姓名、身份证号、性别、年龄、监护人信息、身体状况、补贴类型、改造时间、改造地点、改造项目、验收结果、资金拨付等做详细记录，并实现实时查询和调取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系统支持启东市适老生活体验馆的所有适老产品在用户终端上展示，并向用户开放辅具购买和租赁功能。</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社区助餐点</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系统展示各助餐点的地理信息和现场实景，根据要求，实时展现各助餐点的运营状态和就餐情况。</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根据现使用的结算系统，完成系统对接，及时记录更新享受助餐服务的人数和金额，实现系统自动统计功能。</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机构养老服务模块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公办养老机构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公办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系统支持终端设备完成养老机构服务质量考评、消防安全检查、特困人员考评、用户满意度调查问卷的线上数据收集、录入、留痕工作，并开放系统实名认证功能，确保每一份数据的真实有效。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民营养老机构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民营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系统支持终端设备完成养老机构服务质量考评、消防安全检查、用户满意度调查问卷的线上数据收集、录入、留痕工作，并开放实名系统认证功能，确保每一份数据的真实有效。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tc>
      </w:tr>
      <w:tr>
        <w:trPr>
          <w:trHeight w:val="1361"/>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评估系统</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支持民政局指定的评估服务机构使用手机终端为老人进行老年人能力评估。</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评估结果自动录入该系统，并做好数据留存，评估结果更新。系统具备统计、调取、导出功能。</w:t>
            </w:r>
            <w:r/>
          </w:p>
        </w:tc>
      </w:tr>
      <w:tr>
        <w:trPr>
          <w:trHeight w:val="1408"/>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大屏展示模块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线上呼叫服务数据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eastAsia="方正仿宋_GBK"/>
                <w:szCs w:val="21"/>
              </w:rPr>
              <w:t xml:space="preserve">展示居家养老服务的总体服务数据，包括总人数，当月已服务人数、当天已服务人数；</w:t>
            </w:r>
            <w:r>
              <w:rPr>
                <w:rFonts w:hint="eastAsia" w:ascii="方正仿宋_GBK" w:hAnsi="宋体" w:eastAsia="方正仿宋_GBK" w:cs="宋体"/>
                <w:szCs w:val="21"/>
                <w:lang w:bidi="zh-CN"/>
              </w:rPr>
              <w:t xml:space="preserve">动态展示呼叫中心当天的呼入、呼出电话曲线，显示呼叫中心座席状态，区分正在接听、空闲。按日期显示线上关爱服务完成情况。</w:t>
            </w:r>
            <w:r/>
          </w:p>
        </w:tc>
      </w:tr>
      <w:tr>
        <w:trPr>
          <w:trHeight w:val="977"/>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线下服务工单数据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基于地图，分区域（镇）汇总所有工单数据，按日期显示工单数，并建曲线图。</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社区养老数据展示</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展示全市居家养老服务站点的数量、当天的服务人数、当天的助餐人数，行形成柱状图，展示各社区站点及助餐点的运营情况。</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w:t>
            </w:r>
            <w:r>
              <w:rPr>
                <w:rFonts w:hint="eastAsia" w:ascii="方正仿宋_GBK" w:hAnsi="宋体" w:eastAsia="方正仿宋_GBK" w:cs="宋体"/>
                <w:szCs w:val="21"/>
                <w:lang w:val="zh-CN" w:bidi="zh-CN"/>
              </w:rPr>
              <w:t xml:space="preserve">养老服务资源分布</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基于地图，显示全市所有养老机构的点状分布图，显示机构数量、床位数、入住人数、床位使用率等信息。弹窗轮播显示机构名称、地址、联系人等信息。</w:t>
            </w:r>
            <w:r/>
          </w:p>
        </w:tc>
      </w:tr>
      <w:tr>
        <w:trPr>
          <w:trHeight w:val="651"/>
        </w:trPr>
        <w:tc>
          <w:tcPr>
            <w:tcW w:w="1296" w:type="dxa"/>
            <w:vMerge w:val="restart"/>
            <w:textDirection w:val="lrTb"/>
            <w:noWrap/>
          </w:tcPr>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拓展功能模块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数据对接</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为后续相关民政数据接入预留端口。</w:t>
            </w:r>
            <w:r/>
          </w:p>
        </w:tc>
      </w:tr>
      <w:tr>
        <w:trPr>
          <w:trHeight w:val="592"/>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配合相关工作</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配合采购人完成相关工作，包括对接民政系统数据等。</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、平台运营</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）合理设置呼叫中心，根据服务人数合理配置座席数，能为启东市约</w:t>
      </w:r>
      <w:r>
        <w:rPr>
          <w:rFonts w:hint="eastAsia" w:eastAsia="方正仿宋_GBK"/>
          <w:sz w:val="28"/>
          <w:szCs w:val="28"/>
        </w:rPr>
        <w:t xml:space="preserve">13500</w:t>
      </w:r>
      <w:r>
        <w:rPr>
          <w:rFonts w:hint="eastAsia" w:eastAsia="方正仿宋_GBK"/>
          <w:sz w:val="28"/>
          <w:szCs w:val="28"/>
        </w:rPr>
        <w:t xml:space="preserve">名服务对象及有需要的老人提供</w:t>
      </w:r>
      <w:r>
        <w:rPr>
          <w:rFonts w:hint="eastAsia" w:eastAsia="方正仿宋_GBK"/>
          <w:sz w:val="28"/>
          <w:szCs w:val="28"/>
        </w:rPr>
        <w:t xml:space="preserve"> 24 </w:t>
      </w:r>
      <w:r>
        <w:rPr>
          <w:rFonts w:hint="eastAsia" w:eastAsia="方正仿宋_GBK"/>
          <w:sz w:val="28"/>
          <w:szCs w:val="28"/>
        </w:rPr>
        <w:t xml:space="preserve">小时全天候服务，包括紧急救援、生活服务咨询、养老顾问服务、第三方转介等，呼入接通率达到</w:t>
      </w:r>
      <w:r>
        <w:rPr>
          <w:rFonts w:hint="eastAsia" w:eastAsia="方正仿宋_GBK"/>
          <w:sz w:val="28"/>
          <w:szCs w:val="28"/>
        </w:rPr>
        <w:t xml:space="preserve"> 100%</w:t>
      </w:r>
      <w:r>
        <w:rPr>
          <w:rFonts w:hint="eastAsia" w:eastAsia="方正仿宋_GBK"/>
          <w:sz w:val="28"/>
          <w:szCs w:val="28"/>
        </w:rPr>
        <w:t xml:space="preserve">。具体服务项目如下：</w:t>
      </w:r>
      <w:r/>
    </w:p>
    <w:p>
      <w:pPr>
        <w:ind w:firstLine="482"/>
        <w:jc w:val="center"/>
        <w:spacing w:line="440" w:lineRule="exact"/>
        <w:widowControl/>
        <w:tabs>
          <w:tab w:val="left" w:pos="2170" w:leader="none"/>
        </w:tabs>
        <w:rPr>
          <w:rFonts w:ascii="方正仿宋_GBK" w:hAnsi="宋体" w:eastAsia="方正仿宋_GBK" w:cs="宋体"/>
          <w:b/>
          <w:bCs/>
          <w:sz w:val="24"/>
          <w:lang w:bidi="zh-CN"/>
        </w:rPr>
      </w:pPr>
      <w:r>
        <w:rPr>
          <w:rFonts w:hint="eastAsia" w:ascii="方正仿宋_GBK" w:hAnsi="宋体" w:eastAsia="方正仿宋_GBK" w:cs="宋体"/>
          <w:b/>
          <w:bCs/>
          <w:sz w:val="24"/>
        </w:rPr>
        <w:t xml:space="preserve">线上服务项目及服务标准</w:t>
      </w:r>
      <w:r/>
    </w:p>
    <w:tbl>
      <w:tblPr>
        <w:tblW w:w="852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24"/>
        <w:gridCol w:w="1306"/>
        <w:gridCol w:w="5790"/>
      </w:tblGrid>
      <w:tr>
        <w:trPr>
          <w:trHeight w:val="305"/>
        </w:trPr>
        <w:tc>
          <w:tcPr>
            <w:tcW w:w="1424"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服务类别</w:t>
            </w:r>
            <w:r/>
          </w:p>
        </w:tc>
        <w:tc>
          <w:tcPr>
            <w:tcW w:w="1306"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服务项目</w:t>
            </w:r>
            <w:r/>
          </w:p>
        </w:tc>
        <w:tc>
          <w:tcPr>
            <w:tcW w:w="5790" w:type="dxa"/>
            <w:textDirection w:val="lrTb"/>
            <w:noWrap/>
          </w:tcPr>
          <w:p>
            <w:pPr>
              <w:ind w:right="-50" w:firstLine="422"/>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服务内容及标准</w:t>
            </w:r>
            <w:r/>
          </w:p>
        </w:tc>
      </w:tr>
      <w:tr>
        <w:trPr>
          <w:trHeight w:val="6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紧急救助</w:t>
            </w:r>
            <w:r/>
          </w:p>
        </w:tc>
        <w:tc>
          <w:tcPr>
            <w:tcW w:w="1306" w:type="dxa"/>
            <w:vAlign w:val="center"/>
            <w:textDirection w:val="lrTb"/>
            <w:noWrap/>
          </w:tcPr>
          <w:p>
            <w:pPr>
              <w:ind w:right="-42"/>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应急建议</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在服务对象遭遇意外或紧急情况时，能够迅速提供白金十分钟的“自救”或“互救”应急建议。</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协助呼叫</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救护车辆</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在服务对象遭遇意外或紧急情况时，协助其呼叫急救中心电话。</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急救医院推介</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向服务对象推介实施急救的医疗医院。</w:t>
            </w:r>
            <w:r/>
          </w:p>
        </w:tc>
      </w:tr>
      <w:tr>
        <w:trPr>
          <w:trHeight w:val="3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住院指导</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指导办理住院手续并提供住院注意事项咨询。</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110报警</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代为呼叫110，引导急救人员车辆到达客户地点。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火警呼救</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代为呼叫119，引导急救人员车辆到达客户地点。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联络家属</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在服务对象遭遇意外或紧急情况时，协助其联系家属或紧急联系人。</w:t>
            </w:r>
            <w:r/>
          </w:p>
        </w:tc>
      </w:tr>
      <w:tr>
        <w:trPr>
          <w:trHeight w:val="757"/>
        </w:trPr>
        <w:tc>
          <w:tcPr>
            <w:tcW w:w="1424"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养老咨询</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养老顾问服务</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根据省市《基本养老服务指导性目录》提供咨询顾问服务</w:t>
            </w:r>
            <w:r>
              <w:rPr>
                <w:rFonts w:hint="eastAsia" w:ascii="方正仿宋_GBK" w:hAnsi="宋体" w:eastAsia="方正仿宋_GBK" w:cs="宋体"/>
                <w:szCs w:val="21"/>
                <w:lang w:bidi="zh-CN"/>
              </w:rPr>
              <w:t xml:space="preserve">和政策解读</w:t>
            </w:r>
            <w:r>
              <w:rPr>
                <w:rFonts w:hint="eastAsia" w:ascii="方正仿宋_GBK" w:hAnsi="宋体" w:eastAsia="方正仿宋_GBK" w:cs="宋体"/>
                <w:szCs w:val="21"/>
                <w:lang w:val="zh-CN" w:bidi="zh-CN"/>
              </w:rPr>
              <w:t xml:space="preserve">。</w:t>
            </w:r>
            <w:r/>
          </w:p>
        </w:tc>
      </w:tr>
      <w:tr>
        <w:trPr>
          <w:trHeight w:val="3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第三方</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转介服务</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水电维修</w:t>
            </w:r>
            <w:r/>
          </w:p>
        </w:tc>
        <w:tc>
          <w:tcPr>
            <w:tcW w:w="5790" w:type="dxa"/>
            <w:vAlign w:val="center"/>
            <w:vMerge w:val="restart"/>
            <w:textDirection w:val="lrTb"/>
            <w:noWrap/>
          </w:tcPr>
          <w:p>
            <w:pPr>
              <w:ind w:right="57"/>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szCs w:val="21"/>
                <w:lang w:val="zh-CN" w:bidi="zh-CN"/>
              </w:rPr>
              <w:t xml:space="preserve">在服务对象有水电维修、房屋维修、管道疏通等需求时，线上服务人员联系服务对象所属片区服务商，由线下服务商及第三方服务商协同实施，具体维修的服务费用由服务对象自行承担。</w:t>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房屋维修</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管道疏通</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其他服务</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bl>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）中标供应商负责全部线下服务的派单和管理，做到管理正规化、服务规范化、考核标准化。系统采用互联网和终端设备</w:t>
      </w:r>
      <w:r>
        <w:rPr>
          <w:rFonts w:hint="eastAsia" w:eastAsia="方正仿宋_GBK"/>
          <w:sz w:val="28"/>
          <w:szCs w:val="28"/>
        </w:rPr>
        <w:t xml:space="preserve">结合，具有人脸识别技术，具有完整的上门养老服务流程，对服务人员、服务商分区域（区镇）进行管理，能实时对服务人员进行定位和轨迹追踪并记录，在老人家中停留时间及任务完成状态，可通过任务状态和时间查询所有已经和正在处理的订单，能实时定位服务员从开始接单到完成订单的轨迹，能查询已完成订单的完整记录包括但不限于按区域（区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对于主动呼入的服务对象，线上平台根据服务对象居住地所属的区域，针对性派单。对户籍地与居住地分离但仍居住在启东市范围内的服务对象，线下服务由服务对象实际居住所在地区域的中标供应商上门服务。线上供应商对服务对象信息的新增、变更等须及时反馈给线下服务商，对接线下服务商上门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）针对线下居家养老服务制定完善的服务监管流程，并进行全程监管，按每季度线下服务平均工单数进行线下上门随访抽查，比例不得低于</w:t>
      </w:r>
      <w:r>
        <w:rPr>
          <w:rFonts w:hint="eastAsia" w:eastAsia="方正仿宋_GBK"/>
          <w:sz w:val="28"/>
          <w:szCs w:val="28"/>
        </w:rPr>
        <w:t xml:space="preserve">2%</w:t>
      </w:r>
      <w:r>
        <w:rPr>
          <w:rFonts w:hint="eastAsia" w:eastAsia="方正仿宋_GBK"/>
          <w:sz w:val="28"/>
          <w:szCs w:val="28"/>
        </w:rPr>
        <w:t xml:space="preserve">；每月服务对象电话回访达到</w:t>
      </w:r>
      <w:r>
        <w:rPr>
          <w:rFonts w:hint="eastAsia" w:eastAsia="方正仿宋_GBK"/>
          <w:sz w:val="28"/>
          <w:szCs w:val="28"/>
        </w:rPr>
        <w:t xml:space="preserve">100%</w:t>
      </w:r>
      <w:r>
        <w:rPr>
          <w:rFonts w:hint="eastAsia" w:eastAsia="方正仿宋_GBK"/>
          <w:sz w:val="28"/>
          <w:szCs w:val="28"/>
        </w:rPr>
        <w:t xml:space="preserve">。针对线下居家养老服务异常工单处理率达</w:t>
      </w:r>
      <w:r>
        <w:rPr>
          <w:rFonts w:hint="eastAsia" w:eastAsia="方正仿宋_GBK"/>
          <w:sz w:val="28"/>
          <w:szCs w:val="28"/>
        </w:rPr>
        <w:t xml:space="preserve">100%</w:t>
      </w:r>
      <w:r>
        <w:rPr>
          <w:rFonts w:hint="eastAsia" w:eastAsia="方正仿宋_GBK"/>
          <w:sz w:val="28"/>
          <w:szCs w:val="28"/>
        </w:rPr>
        <w:t xml:space="preserve">，每季度出具一份线下居家养老服务监管评估报告。</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）根据采购人需要做好社区养老服务、机构养老服务的系统对接工作，包括但不限于社区助餐点、站点运营数据。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）中标供应商需负责将各标包社区养老服务站点和养老机构监控摄像头、客流量摄像机接入管理平台，且不得向各标包的中标供应商以此收取任何费用。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）系统必须全景展示话务数据、服务数据以及全市养老服务资源；可与市综合养老服务中心展示大屏无缝对接，系统输出分辨率与大屏分辨率完全匹配。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）中标供应商能根据采购人的要求，负责与采购人指定的系统（包括金民系统但不限于）实时对接，实现信息共享。</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中标供应商保证其为履行本合同交付的工作成果，使用的技术手段或提供的服务内容涉及的各方面均享有完全的法律权利或获得充分的授权。中标供应商因自身的权利瑕疵或侵权行为使得本合同履行侵犯第三方合法权益的均自行承担法律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）中标供应商须在签订合同后</w:t>
      </w:r>
      <w:r>
        <w:rPr>
          <w:rFonts w:hint="eastAsia" w:eastAsia="方正仿宋_GBK"/>
          <w:sz w:val="28"/>
          <w:szCs w:val="28"/>
        </w:rPr>
        <w:t xml:space="preserve">30</w:t>
      </w:r>
      <w:r>
        <w:rPr>
          <w:rFonts w:hint="eastAsia" w:eastAsia="方正仿宋_GBK"/>
          <w:sz w:val="28"/>
          <w:szCs w:val="28"/>
        </w:rPr>
        <w:t xml:space="preserve">天内完成上述各项系统设计，并与原有供应商完成交接并进驻服务，确保线下服务正常开展。</w:t>
      </w:r>
      <w:r/>
    </w:p>
    <w:p>
      <w:pPr>
        <w:ind w:firstLine="562"/>
        <w:spacing w:line="500" w:lineRule="exact"/>
        <w:rPr>
          <w:rFonts w:eastAsia="方正仿宋_GBK"/>
          <w:b/>
          <w:bCs/>
          <w:sz w:val="28"/>
          <w:szCs w:val="28"/>
        </w:rPr>
      </w:pPr>
      <w:r>
        <w:rPr>
          <w:rFonts w:hint="eastAsia" w:eastAsia="方正仿宋_GBK"/>
          <w:b/>
          <w:bCs/>
          <w:sz w:val="28"/>
          <w:szCs w:val="28"/>
        </w:rPr>
        <w:t xml:space="preserve">（二）二、三、四标包居家养老上门服务要求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ab/>
      </w:r>
      <w:r>
        <w:rPr>
          <w:rFonts w:hint="eastAsia" w:eastAsia="方正仿宋_GBK"/>
          <w:sz w:val="28"/>
          <w:szCs w:val="28"/>
        </w:rPr>
        <w:t xml:space="preserve">每个标包的中标供应商必须按照采购人提供的场所，建立镇级居家养老服务中心，根据采购人的相关要求负责具体日常运营，如需另外装修由中标供应商自行承担。（可自行踏勘现场，联系人及电话详见采购公告）。</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负责在中标服务区域内组建居家养老管理团队和养老服务人员服务团队，并在中标服务片区为居家养老服务对象提供居家养老上门服务。首次上门需通过启东智慧养老综合平台进行老年人能力评估。中标供应商需配备不少于</w:t>
      </w:r>
      <w:r>
        <w:rPr>
          <w:rFonts w:eastAsia="方正仿宋_GBK"/>
          <w:sz w:val="28"/>
          <w:szCs w:val="28"/>
        </w:rPr>
        <w:t xml:space="preserve">2</w:t>
      </w:r>
      <w:r>
        <w:rPr>
          <w:rFonts w:hint="eastAsia" w:eastAsia="方正仿宋_GBK"/>
          <w:sz w:val="28"/>
          <w:szCs w:val="28"/>
        </w:rPr>
        <w:t xml:space="preserve">名专</w:t>
      </w:r>
      <w:r>
        <w:rPr>
          <w:rFonts w:hint="eastAsia" w:eastAsia="方正仿宋_GBK"/>
          <w:sz w:val="28"/>
          <w:szCs w:val="28"/>
        </w:rPr>
        <w:t xml:space="preserve">/</w:t>
      </w:r>
      <w:r>
        <w:rPr>
          <w:rFonts w:hint="eastAsia" w:eastAsia="方正仿宋_GBK"/>
          <w:sz w:val="28"/>
          <w:szCs w:val="28"/>
        </w:rPr>
        <w:t xml:space="preserve">兼职评估人员，评估人员需有老年人能力评估师职业技能等级证书。老年人能力评估应为动态评估，在首次评估后，若无特殊变化，至少每</w:t>
      </w:r>
      <w:r>
        <w:rPr>
          <w:rFonts w:hint="eastAsia" w:eastAsia="方正仿宋_GBK"/>
          <w:sz w:val="28"/>
          <w:szCs w:val="28"/>
        </w:rPr>
        <w:t xml:space="preserve">12</w:t>
      </w:r>
      <w:r>
        <w:rPr>
          <w:rFonts w:hint="eastAsia" w:eastAsia="方正仿宋_GBK"/>
          <w:sz w:val="28"/>
          <w:szCs w:val="28"/>
        </w:rPr>
        <w:t xml:space="preserve">个月评估一次，出现特殊情况导致能力发生变化时，宜即时评估。</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、中标供应商在我市开展“</w:t>
      </w:r>
      <w:r>
        <w:rPr>
          <w:rFonts w:hint="eastAsia" w:eastAsia="方正仿宋_GBK"/>
          <w:sz w:val="28"/>
          <w:szCs w:val="28"/>
        </w:rPr>
        <w:t xml:space="preserve">1+N+X</w:t>
      </w:r>
      <w:r>
        <w:rPr>
          <w:rFonts w:hint="eastAsia" w:eastAsia="方正仿宋_GBK"/>
          <w:sz w:val="28"/>
          <w:szCs w:val="28"/>
        </w:rPr>
        <w:t xml:space="preserve">”特色居家养老服务，</w:t>
      </w:r>
      <w:r>
        <w:rPr>
          <w:rFonts w:hint="eastAsia" w:eastAsia="方正仿宋_GBK"/>
          <w:sz w:val="28"/>
          <w:szCs w:val="28"/>
        </w:rPr>
        <w:t xml:space="preserve">1</w:t>
      </w:r>
      <w:r>
        <w:rPr>
          <w:rFonts w:hint="eastAsia" w:eastAsia="方正仿宋_GBK"/>
          <w:sz w:val="28"/>
          <w:szCs w:val="28"/>
        </w:rPr>
        <w:t xml:space="preserve">是指每月固定服务内容，</w:t>
      </w:r>
      <w:r>
        <w:rPr>
          <w:rFonts w:hint="eastAsia" w:eastAsia="方正仿宋_GBK"/>
          <w:sz w:val="28"/>
          <w:szCs w:val="28"/>
        </w:rPr>
        <w:t xml:space="preserve">N</w:t>
      </w:r>
      <w:r>
        <w:rPr>
          <w:rFonts w:hint="eastAsia" w:eastAsia="方正仿宋_GBK"/>
          <w:sz w:val="28"/>
          <w:szCs w:val="28"/>
        </w:rPr>
        <w:t xml:space="preserve">是指在完成每月一次固定服务的基础上，根据老人服务类型和需求在剩余的服务清单中自主选择</w:t>
      </w:r>
      <w:r>
        <w:rPr>
          <w:rFonts w:hint="eastAsia" w:eastAsia="方正仿宋_GBK"/>
          <w:sz w:val="28"/>
          <w:szCs w:val="28"/>
        </w:rPr>
        <w:t xml:space="preserve">,X</w:t>
      </w:r>
      <w:r>
        <w:rPr>
          <w:rFonts w:hint="eastAsia" w:eastAsia="方正仿宋_GBK"/>
          <w:sz w:val="28"/>
          <w:szCs w:val="28"/>
        </w:rPr>
        <w:t xml:space="preserve">是指根据老人需求，提供社会化服务。</w:t>
      </w:r>
      <w:r/>
    </w:p>
    <w:p>
      <w:pPr>
        <w:ind w:firstLine="560"/>
        <w:spacing w:line="500" w:lineRule="exact"/>
        <w:rPr>
          <w:rFonts w:eastAsia="方正仿宋_GBK"/>
          <w:sz w:val="28"/>
          <w:szCs w:val="28"/>
        </w:rPr>
      </w:pPr>
      <w:r>
        <w:rPr>
          <w:rFonts w:hint="eastAsia" w:eastAsia="方正仿宋_GBK"/>
          <w:sz w:val="28"/>
          <w:szCs w:val="28"/>
        </w:rPr>
        <w:t xml:space="preserve">具体服务项目由投标人根据以上“</w:t>
      </w:r>
      <w:r>
        <w:rPr>
          <w:rFonts w:hint="eastAsia" w:eastAsia="方正仿宋_GBK"/>
          <w:sz w:val="28"/>
          <w:szCs w:val="28"/>
        </w:rPr>
        <w:t xml:space="preserve">1+N+X</w:t>
      </w:r>
      <w:r>
        <w:rPr>
          <w:rFonts w:hint="eastAsia" w:eastAsia="方正仿宋_GBK"/>
          <w:sz w:val="28"/>
          <w:szCs w:val="28"/>
        </w:rPr>
        <w:t xml:space="preserve">”服务进行组合、优化（可延伸），从服务项目、时长、费用等方面进行考虑。可选项目根据服务对象实际需求。以上内容体现在投标方案中，在评标时综合考虑。具体服务项目在实施前必须得到采购人确认。</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指：每月提供一次理发服务</w:t>
      </w:r>
      <w:r>
        <w:rPr>
          <w:rFonts w:hint="eastAsia" w:eastAsia="方正仿宋_GBK"/>
          <w:sz w:val="28"/>
          <w:szCs w:val="28"/>
        </w:rPr>
        <w:t xml:space="preserve">+</w:t>
      </w:r>
      <w:r>
        <w:rPr>
          <w:rFonts w:hint="eastAsia" w:eastAsia="方正仿宋_GBK"/>
          <w:sz w:val="28"/>
          <w:szCs w:val="28"/>
        </w:rPr>
        <w:t xml:space="preserve">测量血压</w:t>
      </w:r>
      <w:r/>
    </w:p>
    <w:p>
      <w:pPr>
        <w:ind w:firstLine="560"/>
        <w:spacing w:line="500" w:lineRule="exact"/>
        <w:rPr>
          <w:rFonts w:eastAsia="方正仿宋_GBK"/>
          <w:sz w:val="28"/>
          <w:szCs w:val="28"/>
        </w:rPr>
      </w:pPr>
      <w:r>
        <w:rPr>
          <w:rFonts w:hint="eastAsia" w:eastAsia="方正仿宋_GBK"/>
          <w:sz w:val="28"/>
          <w:szCs w:val="28"/>
        </w:rPr>
        <w:t xml:space="preserve">N</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助餐服务：煮饭、洗菜、帮厨、协助订餐等；</w:t>
      </w:r>
      <w:r/>
    </w:p>
    <w:p>
      <w:pPr>
        <w:ind w:firstLine="560"/>
        <w:spacing w:line="500" w:lineRule="exact"/>
        <w:rPr>
          <w:rFonts w:eastAsia="方正仿宋_GBK"/>
          <w:sz w:val="28"/>
          <w:szCs w:val="28"/>
        </w:rPr>
      </w:pPr>
      <w:r>
        <w:rPr>
          <w:rFonts w:hint="eastAsia" w:eastAsia="方正仿宋_GBK"/>
          <w:sz w:val="28"/>
          <w:szCs w:val="28"/>
        </w:rPr>
        <w:t xml:space="preserve">助浴服务：指甲修剪、辅助洗浴等；</w:t>
      </w:r>
      <w:r/>
    </w:p>
    <w:p>
      <w:pPr>
        <w:ind w:firstLine="560"/>
        <w:spacing w:line="500" w:lineRule="exact"/>
        <w:rPr>
          <w:rFonts w:eastAsia="方正仿宋_GBK"/>
          <w:sz w:val="28"/>
          <w:szCs w:val="28"/>
        </w:rPr>
      </w:pPr>
      <w:r>
        <w:rPr>
          <w:rFonts w:hint="eastAsia" w:eastAsia="方正仿宋_GBK"/>
          <w:sz w:val="28"/>
          <w:szCs w:val="28"/>
        </w:rPr>
        <w:t xml:space="preserve">助洁服务：居室清洁、衣物洗涤、浴具清洁、厨卫清洁、储物整理等；</w:t>
      </w:r>
      <w:r/>
    </w:p>
    <w:p>
      <w:pPr>
        <w:ind w:firstLine="560"/>
        <w:spacing w:line="500" w:lineRule="exact"/>
        <w:rPr>
          <w:rFonts w:eastAsia="方正仿宋_GBK"/>
          <w:sz w:val="28"/>
          <w:szCs w:val="28"/>
        </w:rPr>
      </w:pPr>
      <w:r>
        <w:rPr>
          <w:rFonts w:hint="eastAsia" w:eastAsia="方正仿宋_GBK"/>
          <w:sz w:val="28"/>
          <w:szCs w:val="28"/>
        </w:rPr>
        <w:t xml:space="preserve">其它服务：煤气检测、水电安检、消防安全、紧急转介、按摩保健等；</w:t>
      </w:r>
      <w:r/>
    </w:p>
    <w:p>
      <w:pPr>
        <w:ind w:firstLine="560"/>
        <w:spacing w:line="500" w:lineRule="exact"/>
        <w:rPr>
          <w:rFonts w:eastAsia="方正仿宋_GBK"/>
          <w:sz w:val="28"/>
          <w:szCs w:val="28"/>
        </w:rPr>
      </w:pPr>
      <w:r>
        <w:rPr>
          <w:rFonts w:hint="eastAsia" w:eastAsia="方正仿宋_GBK"/>
          <w:sz w:val="28"/>
          <w:szCs w:val="28"/>
        </w:rPr>
        <w:t xml:space="preserve">X</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水电维修、代买代办、陪诊就医等社会化服务，服务价格需根据启东市经济、物价发展水平，服务项目、服务内容、服务价格及服务要求报采购人同意后方可实施。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 4.</w:t>
      </w:r>
      <w:r>
        <w:rPr>
          <w:rFonts w:hint="eastAsia" w:eastAsia="方正仿宋_GBK"/>
          <w:sz w:val="28"/>
          <w:szCs w:val="28"/>
        </w:rPr>
        <w:t xml:space="preserve">中标供应商在向居家养老服务对象提供居家养老上门服务时要符合服务需求、科学安排，不得影响服务对象的生活及休息。除老人主动要求，中标人组织助老员进行对接和服务时间在早</w:t>
      </w:r>
      <w:r>
        <w:rPr>
          <w:rFonts w:hint="eastAsia" w:eastAsia="方正仿宋_GBK"/>
          <w:sz w:val="28"/>
          <w:szCs w:val="28"/>
        </w:rPr>
        <w:t xml:space="preserve">7</w:t>
      </w:r>
      <w:r>
        <w:rPr>
          <w:rFonts w:hint="eastAsia" w:eastAsia="方正仿宋_GBK"/>
          <w:sz w:val="28"/>
          <w:szCs w:val="28"/>
        </w:rPr>
        <w:t xml:space="preserve">点至晚</w:t>
      </w:r>
      <w:r>
        <w:rPr>
          <w:rFonts w:hint="eastAsia" w:eastAsia="方正仿宋_GBK"/>
          <w:sz w:val="28"/>
          <w:szCs w:val="28"/>
        </w:rPr>
        <w:t xml:space="preserve">7</w:t>
      </w:r>
      <w:r>
        <w:rPr>
          <w:rFonts w:hint="eastAsia" w:eastAsia="方正仿宋_GBK"/>
          <w:sz w:val="28"/>
          <w:szCs w:val="28"/>
        </w:rPr>
        <w:t xml:space="preserve">点之间进行。</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线下居家养老服务每小时单价根据各标包中标供应商的中标单价确定。中标供应商须及时将服务费结算给具体负责实施助老服务的工作人员。</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对于每个居家养老服务对象，要根据其实际情况制定个性化的服务方案。服务必须依据老人意愿开展，不得强制服务，不得合并服务次数</w:t>
      </w:r>
      <w:r>
        <w:rPr>
          <w:rFonts w:hint="eastAsia" w:eastAsia="方正仿宋_GBK"/>
          <w:sz w:val="28"/>
          <w:szCs w:val="28"/>
        </w:rPr>
        <w:t xml:space="preserve">,</w:t>
      </w:r>
      <w:r>
        <w:rPr>
          <w:rFonts w:hint="eastAsia" w:eastAsia="方正仿宋_GBK"/>
          <w:sz w:val="28"/>
          <w:szCs w:val="28"/>
        </w:rPr>
        <w:t xml:space="preserve">也不得减少服务时间、简化服务内容。</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须为员工配备统一着装，并定期组织员工技能培训（每季度不少于一次），积极参加相关部门组织的相关培训和职业资格鉴定。中标供应商应该组织所有助老员进行岗前培训，培训合格方可上岗服务。中标服务期第一年取得养老护理员职业资格证书或通过养老护理员职业培训考试合格的助老员人数不少于总服务人数的</w:t>
      </w:r>
      <w:r>
        <w:rPr>
          <w:rFonts w:hint="eastAsia" w:eastAsia="方正仿宋_GBK"/>
          <w:sz w:val="28"/>
          <w:szCs w:val="28"/>
        </w:rPr>
        <w:t xml:space="preserve">25%</w:t>
      </w:r>
      <w:r>
        <w:rPr>
          <w:rFonts w:hint="eastAsia" w:eastAsia="方正仿宋_GBK"/>
          <w:sz w:val="28"/>
          <w:szCs w:val="28"/>
        </w:rPr>
        <w:t xml:space="preserve">；第二年不少于总服务人数的</w:t>
      </w:r>
      <w:r>
        <w:rPr>
          <w:rFonts w:hint="eastAsia" w:eastAsia="方正仿宋_GBK"/>
          <w:sz w:val="28"/>
          <w:szCs w:val="28"/>
        </w:rPr>
        <w:t xml:space="preserve">50%</w:t>
      </w:r>
      <w:r>
        <w:rPr>
          <w:rFonts w:hint="eastAsia" w:eastAsia="方正仿宋_GBK"/>
          <w:sz w:val="28"/>
          <w:szCs w:val="28"/>
        </w:rPr>
        <w:t xml:space="preserve">，第三年不少于总服务人数的</w:t>
      </w:r>
      <w:r>
        <w:rPr>
          <w:rFonts w:hint="eastAsia" w:eastAsia="方正仿宋_GBK"/>
          <w:sz w:val="28"/>
          <w:szCs w:val="28"/>
        </w:rPr>
        <w:t xml:space="preserve">75%</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中标供应商所配备的服务人员数量</w:t>
      </w:r>
      <w:r>
        <w:rPr>
          <w:rFonts w:hint="eastAsia" w:eastAsia="方正仿宋_GBK"/>
          <w:sz w:val="28"/>
          <w:szCs w:val="28"/>
        </w:rPr>
        <w:t xml:space="preserve">(</w:t>
      </w:r>
      <w:r>
        <w:rPr>
          <w:rFonts w:hint="eastAsia" w:eastAsia="方正仿宋_GBK"/>
          <w:sz w:val="28"/>
          <w:szCs w:val="28"/>
        </w:rPr>
        <w:t xml:space="preserve">不包含管理人员和专业服务团队人员</w:t>
      </w:r>
      <w:r>
        <w:rPr>
          <w:rFonts w:hint="eastAsia" w:eastAsia="方正仿宋_GBK"/>
          <w:sz w:val="28"/>
          <w:szCs w:val="28"/>
        </w:rPr>
        <w:t xml:space="preserve">)</w:t>
      </w:r>
      <w:r>
        <w:rPr>
          <w:rFonts w:hint="eastAsia" w:eastAsia="方正仿宋_GBK"/>
          <w:sz w:val="28"/>
          <w:szCs w:val="28"/>
        </w:rPr>
        <w:t xml:space="preserve">与系统中服务被覆盖服务户数比例不得低于</w:t>
      </w:r>
      <w:r>
        <w:rPr>
          <w:rFonts w:hint="eastAsia" w:eastAsia="方正仿宋_GBK"/>
          <w:sz w:val="28"/>
          <w:szCs w:val="28"/>
        </w:rPr>
        <w:t xml:space="preserve">1:120</w:t>
      </w:r>
      <w:r>
        <w:rPr>
          <w:rFonts w:hint="eastAsia" w:eastAsia="方正仿宋_GBK"/>
          <w:sz w:val="28"/>
          <w:szCs w:val="28"/>
        </w:rPr>
        <w:t xml:space="preserve">，且服务人员年龄不得超过</w:t>
      </w:r>
      <w:r>
        <w:rPr>
          <w:rFonts w:hint="eastAsia" w:eastAsia="方正仿宋_GBK"/>
          <w:sz w:val="28"/>
          <w:szCs w:val="28"/>
        </w:rPr>
        <w:t xml:space="preserve">65</w:t>
      </w:r>
      <w:r>
        <w:rPr>
          <w:rFonts w:hint="eastAsia" w:eastAsia="方正仿宋_GBK"/>
          <w:sz w:val="28"/>
          <w:szCs w:val="28"/>
        </w:rPr>
        <w:t xml:space="preserve">周岁。</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中标供应商不得向居家养老服务对象提供超出服务范围的项目（例如推销所谓的健康保健的产品及金融理财服务等）。</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中标供应商须自觉接受采购人及采购人授权的专业第三方监管公司和民政部门的评估与考核，积极配合采购人完成其他相关工作。</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根据双方自愿的原则，可以开展居家养老社会化服务，服务价格以市场调节为基础，本着低利润的原则执行。</w:t>
      </w:r>
      <w:r/>
    </w:p>
    <w:p>
      <w:pPr>
        <w:ind w:firstLine="560"/>
        <w:spacing w:line="500" w:lineRule="exact"/>
        <w:rPr>
          <w:rFonts w:eastAsia="方正仿宋_GBK"/>
          <w:sz w:val="28"/>
          <w:szCs w:val="28"/>
        </w:rPr>
      </w:pPr>
      <w:r>
        <w:rPr>
          <w:rFonts w:hint="eastAsia" w:eastAsia="方正仿宋_GBK"/>
          <w:sz w:val="28"/>
          <w:szCs w:val="28"/>
        </w:rPr>
        <w:t xml:space="preserve">本项目社会化服务：要求投标人提供社会化服务第一年服务人次达到服务总人数的</w:t>
      </w:r>
      <w:r>
        <w:rPr>
          <w:rFonts w:hint="eastAsia" w:eastAsia="方正仿宋_GBK"/>
          <w:sz w:val="28"/>
          <w:szCs w:val="28"/>
        </w:rPr>
        <w:t xml:space="preserve">2%</w:t>
      </w:r>
      <w:r>
        <w:rPr>
          <w:rFonts w:hint="eastAsia" w:eastAsia="方正仿宋_GBK"/>
          <w:sz w:val="28"/>
          <w:szCs w:val="28"/>
        </w:rPr>
        <w:t xml:space="preserve">，第二年服务人次达到服务总人数的</w:t>
      </w:r>
      <w:r>
        <w:rPr>
          <w:rFonts w:hint="eastAsia" w:eastAsia="方正仿宋_GBK"/>
          <w:sz w:val="28"/>
          <w:szCs w:val="28"/>
        </w:rPr>
        <w:t xml:space="preserve">3%</w:t>
      </w:r>
      <w:r>
        <w:rPr>
          <w:rFonts w:hint="eastAsia" w:eastAsia="方正仿宋_GBK"/>
          <w:sz w:val="28"/>
          <w:szCs w:val="28"/>
        </w:rPr>
        <w:t xml:space="preserve">，第三年服务人次达到服务总人数的</w:t>
      </w:r>
      <w:r>
        <w:rPr>
          <w:rFonts w:hint="eastAsia" w:eastAsia="方正仿宋_GBK"/>
          <w:sz w:val="28"/>
          <w:szCs w:val="28"/>
        </w:rPr>
        <w:t xml:space="preserve">4%</w:t>
      </w:r>
      <w:r>
        <w:rPr>
          <w:rFonts w:hint="eastAsia" w:eastAsia="方正仿宋_GBK"/>
          <w:sz w:val="28"/>
          <w:szCs w:val="28"/>
        </w:rPr>
        <w:t xml:space="preserve">，社会化服务纳入考核。</w:t>
      </w:r>
      <w:r/>
    </w:p>
    <w:p>
      <w:pPr>
        <w:ind w:firstLine="560"/>
        <w:spacing w:line="500" w:lineRule="exact"/>
        <w:rPr>
          <w:rFonts w:eastAsia="方正仿宋_GBK"/>
          <w:sz w:val="28"/>
          <w:szCs w:val="28"/>
        </w:rPr>
      </w:pPr>
      <w:r>
        <w:rPr>
          <w:rFonts w:hint="eastAsia" w:eastAsia="方正仿宋_GBK"/>
          <w:sz w:val="28"/>
          <w:szCs w:val="28"/>
        </w:rPr>
        <w:t xml:space="preserve">社会化服务的服务价格需根据启东市经济、物价发展水平，服务项目、服务内容、服务价格及服务要求报采购人同意后方可实施。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中标供应商和养老服务人员签订合同，制定合理的薪资标准，含一切福利待遇、社保等，同时不得低于启东市最低工资标准，不得出现拖欠养老服务人员工资的情况，须为相关工作人员在上岗前及时投保意外伤害险。</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中标供应商负责服务内容需要设备的购置，费用由中标供应商自理，采购人不再为此另行支付费用。</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中标供应商须在居家养老服务开始前投入的相关设备和服务队伍应达到项目实施的相关要求。</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中标供应商服务范围为启东市区域内，服务对象户籍地与居住地不一致的服务和费用结算方式：户籍地与居住地分离，但仍居住在启东市区域内的服务对象，由该对象实际居住所在地的中标供应商提供上门服务，费用按实际服务供应商的中标单价结算。服务对象原户籍所在地服务商须负责做好区域内服务对象居住信息变更等对接工作，确保服务对象住所变更后仍能及时享受居家服务。</w:t>
      </w:r>
      <w:r/>
    </w:p>
    <w:p>
      <w:pPr>
        <w:ind w:firstLine="562"/>
        <w:spacing w:line="500" w:lineRule="exact"/>
        <w:rPr>
          <w:rFonts w:eastAsia="方正仿宋_GBK"/>
          <w:b/>
          <w:bCs/>
          <w:sz w:val="28"/>
          <w:szCs w:val="28"/>
        </w:rPr>
      </w:pPr>
      <w:r>
        <w:rPr>
          <w:rFonts w:hint="eastAsia" w:eastAsia="方正仿宋_GBK"/>
          <w:b/>
          <w:bCs/>
          <w:sz w:val="28"/>
          <w:szCs w:val="28"/>
        </w:rPr>
        <w:t xml:space="preserve">（三）一标包</w:t>
      </w:r>
      <w:r>
        <w:rPr>
          <w:rFonts w:eastAsia="方正仿宋_GBK"/>
          <w:b/>
          <w:bCs/>
          <w:sz w:val="28"/>
          <w:szCs w:val="28"/>
        </w:rPr>
        <w:t xml:space="preserve">~</w:t>
      </w:r>
      <w:r>
        <w:rPr>
          <w:rFonts w:hint="eastAsia" w:eastAsia="方正仿宋_GBK"/>
          <w:b/>
          <w:bCs/>
          <w:sz w:val="28"/>
          <w:szCs w:val="28"/>
        </w:rPr>
        <w:t xml:space="preserve">四标包社区养老服务设施运营要求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、中标供应商负责承接采购人社会化运营的长者驿家、市镇养老服务中心、睦邻点（以下统称为社区养老服务设施），全市共约</w:t>
      </w:r>
      <w:r>
        <w:rPr>
          <w:rFonts w:hint="eastAsia" w:eastAsia="方正仿宋_GBK"/>
          <w:sz w:val="28"/>
          <w:szCs w:val="28"/>
        </w:rPr>
        <w:t xml:space="preserve">36 </w:t>
      </w:r>
      <w:r>
        <w:rPr>
          <w:rFonts w:hint="eastAsia" w:eastAsia="方正仿宋_GBK"/>
          <w:sz w:val="28"/>
          <w:szCs w:val="28"/>
        </w:rPr>
        <w:t xml:space="preserve">家社区养老服务设施（以各标包合同范围内站点为准）。在服务期内运营社区养老服务设施数量可能会有变动，在合同价内按实际运营社区养老服务设施数量和运营服务人次情况结算。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、人员配备要求：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）长者驿家：至少配备</w:t>
      </w:r>
      <w:r>
        <w:rPr>
          <w:rFonts w:hint="eastAsia" w:eastAsia="方正仿宋_GBK"/>
          <w:sz w:val="28"/>
          <w:szCs w:val="28"/>
        </w:rPr>
        <w:t xml:space="preserve">3</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）镇养老服务中心（综合养老服务中心）：至少配备</w:t>
      </w:r>
      <w:r>
        <w:rPr>
          <w:rFonts w:hint="eastAsia" w:eastAsia="方正仿宋_GBK"/>
          <w:sz w:val="28"/>
          <w:szCs w:val="28"/>
        </w:rPr>
        <w:t xml:space="preserve">2</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）各标包至少配备</w:t>
      </w:r>
      <w:r>
        <w:rPr>
          <w:rFonts w:hint="eastAsia" w:eastAsia="方正仿宋_GBK"/>
          <w:sz w:val="28"/>
          <w:szCs w:val="28"/>
        </w:rPr>
        <w:t xml:space="preserve">1</w:t>
      </w:r>
      <w:r>
        <w:rPr>
          <w:rFonts w:hint="eastAsia" w:eastAsia="方正仿宋_GBK"/>
          <w:sz w:val="28"/>
          <w:szCs w:val="28"/>
        </w:rPr>
        <w:t xml:space="preserve">名专职人员统一管理各标包范围内的所有睦邻点。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、社区养老服务设施点位运营实际服务费的</w:t>
      </w:r>
      <w:r>
        <w:rPr>
          <w:rFonts w:hint="eastAsia" w:eastAsia="方正仿宋_GBK"/>
          <w:sz w:val="28"/>
          <w:szCs w:val="28"/>
        </w:rPr>
        <w:t xml:space="preserve">60%</w:t>
      </w:r>
      <w:r>
        <w:rPr>
          <w:rFonts w:hint="eastAsia" w:eastAsia="方正仿宋_GBK"/>
          <w:sz w:val="28"/>
          <w:szCs w:val="28"/>
        </w:rPr>
        <w:t xml:space="preserve">挂钩绩效考核结果，剩余</w:t>
      </w:r>
      <w:r>
        <w:rPr>
          <w:rFonts w:hint="eastAsia" w:eastAsia="方正仿宋_GBK"/>
          <w:sz w:val="28"/>
          <w:szCs w:val="28"/>
        </w:rPr>
        <w:t xml:space="preserve">40%</w:t>
      </w:r>
      <w:r>
        <w:rPr>
          <w:rFonts w:hint="eastAsia" w:eastAsia="方正仿宋_GBK"/>
          <w:sz w:val="28"/>
          <w:szCs w:val="28"/>
        </w:rPr>
        <w:t xml:space="preserve">按照到各点位活动人次计算。根据每天老人来各点位活动的实际情况，上午来或下午来可各计算</w:t>
      </w:r>
      <w:r>
        <w:rPr>
          <w:rFonts w:hint="eastAsia" w:eastAsia="方正仿宋_GBK"/>
          <w:sz w:val="28"/>
          <w:szCs w:val="28"/>
        </w:rPr>
        <w:t xml:space="preserve">1</w:t>
      </w:r>
      <w:r>
        <w:rPr>
          <w:rFonts w:hint="eastAsia" w:eastAsia="方正仿宋_GBK"/>
          <w:sz w:val="28"/>
          <w:szCs w:val="28"/>
        </w:rPr>
        <w:t xml:space="preserve">个人次，人次记录累加到</w:t>
      </w:r>
      <w:r>
        <w:rPr>
          <w:rFonts w:hint="eastAsia" w:eastAsia="方正仿宋_GBK"/>
          <w:sz w:val="28"/>
          <w:szCs w:val="28"/>
        </w:rPr>
        <w:t xml:space="preserve">100</w:t>
      </w:r>
      <w:r>
        <w:rPr>
          <w:rFonts w:hint="eastAsia" w:eastAsia="方正仿宋_GBK"/>
          <w:sz w:val="28"/>
          <w:szCs w:val="28"/>
        </w:rPr>
        <w:t xml:space="preserve">个人次计为</w:t>
      </w:r>
      <w:r>
        <w:rPr>
          <w:rFonts w:hint="eastAsia" w:eastAsia="方正仿宋_GBK"/>
          <w:sz w:val="28"/>
          <w:szCs w:val="28"/>
        </w:rPr>
        <w:t xml:space="preserve">1</w:t>
      </w:r>
      <w:r>
        <w:rPr>
          <w:rFonts w:hint="eastAsia" w:eastAsia="方正仿宋_GBK"/>
          <w:sz w:val="28"/>
          <w:szCs w:val="28"/>
        </w:rPr>
        <w:t xml:space="preserve">个“百人次固定额”，</w:t>
      </w:r>
      <w:r>
        <w:rPr>
          <w:rFonts w:hint="eastAsia" w:eastAsia="方正仿宋_GBK"/>
          <w:sz w:val="28"/>
          <w:szCs w:val="28"/>
        </w:rPr>
        <w:t xml:space="preserve">1</w:t>
      </w:r>
      <w:r>
        <w:rPr>
          <w:rFonts w:hint="eastAsia" w:eastAsia="方正仿宋_GBK"/>
          <w:sz w:val="28"/>
          <w:szCs w:val="28"/>
        </w:rPr>
        <w:t xml:space="preserve">个百人次固定额为</w:t>
      </w:r>
      <w:r>
        <w:rPr>
          <w:rFonts w:hint="eastAsia" w:eastAsia="方正仿宋_GBK"/>
          <w:sz w:val="28"/>
          <w:szCs w:val="28"/>
        </w:rPr>
        <w:t xml:space="preserve">100</w:t>
      </w:r>
      <w:r>
        <w:rPr>
          <w:rFonts w:hint="eastAsia" w:eastAsia="方正仿宋_GBK"/>
          <w:sz w:val="28"/>
          <w:szCs w:val="28"/>
        </w:rPr>
        <w:t xml:space="preserve">元。人次按季度累计，根据“百人次固定额”支付，累计“百人次固定额”不超过各社区养老服务设施点位运营费固定价格的</w:t>
      </w:r>
      <w:r>
        <w:rPr>
          <w:rFonts w:hint="eastAsia" w:eastAsia="方正仿宋_GBK"/>
          <w:sz w:val="28"/>
          <w:szCs w:val="28"/>
        </w:rPr>
        <w:t xml:space="preserve">40%</w:t>
      </w:r>
      <w:r>
        <w:rPr>
          <w:rFonts w:hint="eastAsia" w:eastAsia="方正仿宋_GBK"/>
          <w:sz w:val="28"/>
          <w:szCs w:val="28"/>
        </w:rPr>
        <w:t xml:space="preserve">。采购人有权根据实际情况对考核和人次计算方法进行变更。</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、中标供应商需要确保已接管的社区养老服务设施除法定节假日每日</w:t>
      </w:r>
      <w:r>
        <w:rPr>
          <w:rFonts w:hint="eastAsia" w:eastAsia="方正仿宋_GBK"/>
          <w:sz w:val="28"/>
          <w:szCs w:val="28"/>
        </w:rPr>
        <w:t xml:space="preserve">8</w:t>
      </w:r>
      <w:r>
        <w:rPr>
          <w:rFonts w:hint="eastAsia" w:eastAsia="方正仿宋_GBK"/>
          <w:sz w:val="28"/>
          <w:szCs w:val="28"/>
        </w:rPr>
        <w:t xml:space="preserve">小时的正常开放【具体以协议为准；在保证总服务时间的前提下，可根据镇街道办事处或村（社区）实际要求进行开关门时间的调整】。</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、中标供应商应根据采购人要求，适时开展助餐服务；有食堂运营条件的，可运营并按助餐文件享受运营补贴。</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中标供应商负责社区养老服务设施日常的环境卫生、内务整理、整体保洁；负责社区养老服务设施固定资产、公用物资的管理；（社会化运营期间的物资丢失，由中标供应商赔偿。）负责社区养老服务设施文化氛围和环境装饰的营造。</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需要根据所在区镇街道办事处民政部门的要求，做好老人到社区养老服务设施站点的活动服务、秩序管理；配合所在区镇街道办事处和村（社区）要求，在重要节日组织活动，活跃辖区内老年人的娱乐生活；配合所在区镇街道办事处、村（社区）的其他公共服务活动。</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社区养老服务设施内监控摄像头、客流量摄像机由各标包的中标供应商自行负责采购、安装、调试，费用由各标包的中标供应商承担，并自行与一标包的中标供应商进行对接，将监控摄像头、客流量摄像机数据连接到智慧养老综合平台并接受监管。</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运营的社区养老服务设施的房屋租金、物业费等基础性费用由民政局所在地区镇街道办事处或村（社区）承担。运营服务期间，社区养老服务设施的水、电、网络等运营服务费用由中标供应商承担，鼓励睦邻点所在区镇街道办事处和村（社区）主动承担水、电、网络费用。</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、接受所在区域镇街道办事处民政部门、市民政局的业务指导、日常监督、业绩考核，监督和考核结果与运营服务经费结算挂钩。</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、中标供应商负责居家养老服务设施开放运营期间的安全管理工作，对突发事件进行及时处置。</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ascii="方正黑体_GBK" w:hAnsi="方正黑体_GBK" w:eastAsia="方正黑体_GBK" w:cs="方正黑体_GBK"/>
          <w:sz w:val="28"/>
          <w:szCs w:val="28"/>
        </w:rPr>
        <w:t xml:space="preserve">采购标的的验收标准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、采购人对中标供应商的线上及线下服务工作情况进行百分制考核。考核得分将与中标供应商的服务费直接挂钩。具体考核办法由采购人另行制定，中标供应商须无条件执行</w:t>
      </w:r>
      <w:r>
        <w:rPr>
          <w:rFonts w:hint="eastAsia" w:eastAsia="方正仿宋_GBK"/>
          <w:sz w:val="28"/>
          <w:szCs w:val="28"/>
        </w:rPr>
        <w:t xml:space="preserve">,</w:t>
      </w:r>
      <w:r>
        <w:rPr>
          <w:rFonts w:hint="eastAsia" w:eastAsia="方正仿宋_GBK"/>
          <w:sz w:val="28"/>
          <w:szCs w:val="28"/>
        </w:rPr>
        <w:t xml:space="preserve">项目实施过程中采购人有权对考核办法进行调整。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若中标供应商的线下服务开展不正常、服务满意率低、服务投诉率高或经采购人查实存在弄虚作假等违规行为的，中标供应商须暂停所有线下服务并按采购人要求进行整改，待整改完成经采购人验收通过后，方可恢复正常服务。若一年服务期内中标供应商再次发生服务开展不正常、服务满意率低，投诉率高或经采购人查实存在弄虚作假行为的，采购人有权终止合同，且没收全额履约保证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处罚机制：若合同履行期内，发生有效信访、安全事故等情况，采购人有权对中标供应商予以处罚，并发出整改通知；若同一标包区域内连续发生上述事件的，则采购人有权将发生上述事件的镇（区、街道）从中标供应商的合同范围中剔除，并按就近原则划拨给其他标包的中标供应商服务，费用按其他标包中标供应商的中标单价结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、退出机制：合同履行期内，因中标供应商自身原因发生重大安全事故或者连续两个季度考核达不到考核标准（低于</w:t>
      </w:r>
      <w:r>
        <w:rPr>
          <w:rFonts w:hint="eastAsia" w:eastAsia="方正仿宋_GBK"/>
          <w:sz w:val="28"/>
          <w:szCs w:val="28"/>
        </w:rPr>
        <w:t xml:space="preserve">80</w:t>
      </w:r>
      <w:r>
        <w:rPr>
          <w:rFonts w:hint="eastAsia" w:eastAsia="方正仿宋_GBK"/>
          <w:sz w:val="28"/>
          <w:szCs w:val="28"/>
        </w:rPr>
        <w:t xml:space="preserve">分），采购人有权单方面终止合同。终止合同区域由上季度考核得分最高的中标供应商提供后续服务，采购人在六个月内组织对该区域重新招标。</w:t>
      </w:r>
      <w:r>
        <w:rPr>
          <w:rFonts w:hint="eastAsia" w:eastAsia="方正仿宋_GBK"/>
          <w:sz w:val="28"/>
          <w:szCs w:val="28"/>
        </w:rPr>
        <w:t xml:space="preserve">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服务期限：</w:t>
      </w:r>
      <w:r/>
    </w:p>
    <w:p>
      <w:pPr>
        <w:ind w:firstLine="420"/>
        <w:spacing w:line="500" w:lineRule="exact"/>
        <w:rPr>
          <w:rFonts w:eastAsia="方正仿宋_GBK"/>
          <w:sz w:val="28"/>
          <w:szCs w:val="28"/>
        </w:rPr>
      </w:pPr>
      <w:r>
        <w:rPr>
          <w:rFonts w:eastAsia="方正仿宋_GBK"/>
          <w:sz w:val="28"/>
          <w:szCs w:val="28"/>
        </w:rPr>
        <w:t xml:space="preserve">本项目预算费用为每年</w:t>
      </w:r>
      <w:r>
        <w:rPr>
          <w:rFonts w:eastAsia="方正仿宋_GBK"/>
          <w:sz w:val="28"/>
          <w:szCs w:val="28"/>
        </w:rPr>
        <w:t xml:space="preserve">1006.9872</w:t>
      </w:r>
      <w:r>
        <w:rPr>
          <w:rFonts w:eastAsia="方正仿宋_GBK"/>
          <w:sz w:val="28"/>
          <w:szCs w:val="28"/>
        </w:rPr>
        <w:t xml:space="preserve">万元（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五、投标报价要求：</w:t>
      </w:r>
      <w:r/>
    </w:p>
    <w:p>
      <w:pPr>
        <w:ind w:firstLine="420"/>
        <w:spacing w:line="500" w:lineRule="exact"/>
        <w:rPr>
          <w:rFonts w:eastAsia="方正仿宋_GBK"/>
          <w:sz w:val="28"/>
          <w:szCs w:val="28"/>
        </w:rPr>
      </w:pPr>
      <w:r>
        <w:rPr>
          <w:rFonts w:eastAsia="方正仿宋_GBK"/>
          <w:sz w:val="28"/>
          <w:szCs w:val="28"/>
        </w:rPr>
        <w:t xml:space="preserve">一标包：投标报价应包括完成本项目并经相关主管部门审查、审批通过所需的一切费用，包括但不限于对采购人提供的现有设备设施的升级改造、设备投入、</w:t>
      </w:r>
      <w:r>
        <w:rPr>
          <w:rFonts w:eastAsia="方正仿宋_GBK"/>
          <w:sz w:val="28"/>
          <w:szCs w:val="28"/>
        </w:rPr>
        <w:t xml:space="preserve"> </w:t>
      </w:r>
      <w:r>
        <w:rPr>
          <w:rFonts w:eastAsia="方正仿宋_GBK"/>
          <w:sz w:val="28"/>
          <w:szCs w:val="28"/>
        </w:rPr>
        <w:t xml:space="preserve">社区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eastAsia="方正仿宋_GBK"/>
          <w:sz w:val="28"/>
          <w:szCs w:val="28"/>
        </w:rPr>
      </w:pPr>
      <w:r>
        <w:rPr>
          <w:rFonts w:eastAsia="方正仿宋_GBK"/>
          <w:sz w:val="28"/>
          <w:szCs w:val="28"/>
        </w:rPr>
        <w:t xml:space="preserve">二标包</w:t>
      </w:r>
      <w:r>
        <w:rPr>
          <w:rFonts w:eastAsia="方正仿宋_GBK"/>
          <w:sz w:val="28"/>
          <w:szCs w:val="28"/>
        </w:rPr>
        <w:t xml:space="preserve">-</w:t>
      </w:r>
      <w:r>
        <w:rPr>
          <w:rFonts w:eastAsia="方正仿宋_GBK"/>
          <w:sz w:val="28"/>
          <w:szCs w:val="28"/>
        </w:rPr>
        <w:t xml:space="preserve">四标包：投标报价应包括完成本项目并经相关主管部门审查、审批通过所需的一切费用，包括但不限于对采购人提供的现有设备设施的升级改造、设备投入、社区养老服务设施设备投入及运营费，线下服务所涉及到的信息服务费，办公用品费、办公服务费、水电通讯网络费用、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六、其它约定：</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、合同履行过程中，因</w:t>
      </w:r>
      <w:r>
        <w:rPr>
          <w:rFonts w:hint="eastAsia" w:eastAsia="方正仿宋_GBK"/>
          <w:sz w:val="28"/>
          <w:szCs w:val="28"/>
        </w:rPr>
        <w:t xml:space="preserve">中标供应商</w:t>
      </w:r>
      <w:r>
        <w:rPr>
          <w:rFonts w:eastAsia="方正仿宋_GBK"/>
          <w:sz w:val="28"/>
          <w:szCs w:val="28"/>
        </w:rPr>
        <w:t xml:space="preserve">责任造成人身伤害、经济损失或其他损害的，均由</w:t>
      </w:r>
      <w:r>
        <w:rPr>
          <w:rFonts w:hint="eastAsia" w:eastAsia="方正仿宋_GBK"/>
          <w:sz w:val="28"/>
          <w:szCs w:val="28"/>
        </w:rPr>
        <w:t xml:space="preserve">中标供应商</w:t>
      </w:r>
      <w:r>
        <w:rPr>
          <w:rFonts w:eastAsia="方正仿宋_GBK"/>
          <w:sz w:val="28"/>
          <w:szCs w:val="28"/>
        </w:rPr>
        <w:t xml:space="preserve">自行承担（包括但不限于经济赔偿、法律责任等）。</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、居家养老政府购买服务对象根据采购人确定的正式名单为准。在采购人确定的正式名单之外的老人，若需向</w:t>
      </w:r>
      <w:r>
        <w:rPr>
          <w:rFonts w:hint="eastAsia" w:eastAsia="方正仿宋_GBK"/>
          <w:sz w:val="28"/>
          <w:szCs w:val="28"/>
        </w:rPr>
        <w:t xml:space="preserve">中标供应商</w:t>
      </w:r>
      <w:r>
        <w:rPr>
          <w:rFonts w:eastAsia="方正仿宋_GBK"/>
          <w:sz w:val="28"/>
          <w:szCs w:val="28"/>
        </w:rPr>
        <w:t xml:space="preserve">自费采购服务的，则由</w:t>
      </w:r>
      <w:r>
        <w:rPr>
          <w:rFonts w:hint="eastAsia" w:eastAsia="方正仿宋_GBK"/>
          <w:sz w:val="28"/>
          <w:szCs w:val="28"/>
        </w:rPr>
        <w:t xml:space="preserve">中标供应商</w:t>
      </w:r>
      <w:r>
        <w:rPr>
          <w:rFonts w:eastAsia="方正仿宋_GBK"/>
          <w:sz w:val="28"/>
          <w:szCs w:val="28"/>
        </w:rPr>
        <w:t xml:space="preserve">自行与老人签订服务协议，并由</w:t>
      </w:r>
      <w:r>
        <w:rPr>
          <w:rFonts w:hint="eastAsia" w:eastAsia="方正仿宋_GBK"/>
          <w:sz w:val="28"/>
          <w:szCs w:val="28"/>
        </w:rPr>
        <w:t xml:space="preserve">中标供应商</w:t>
      </w:r>
      <w:r>
        <w:rPr>
          <w:rFonts w:eastAsia="方正仿宋_GBK"/>
          <w:sz w:val="28"/>
          <w:szCs w:val="28"/>
        </w:rPr>
        <w:t xml:space="preserve">自行承担其所有的责任与风险。</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按采购人要求对所有设备设施等进行日常维护和管理，保证系统的正常运行。除使用启东市民政局移交的原有设备外，还需自行配备符合系统运行所需的硬件、软件设备及对线下服务监管所需的设施设备，其投入设备的采购、安装、调试、维保等费用已包括在中标价中。</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服务期间产生的数据应传输储存于采购人指定的地方，获取的数据仅限服务使用，如出现数据泄露事件，由</w:t>
      </w:r>
      <w:r>
        <w:rPr>
          <w:rFonts w:hint="eastAsia" w:eastAsia="方正仿宋_GBK"/>
          <w:sz w:val="28"/>
          <w:szCs w:val="28"/>
        </w:rPr>
        <w:t xml:space="preserve">中标供应商</w:t>
      </w:r>
      <w:r>
        <w:rPr>
          <w:rFonts w:eastAsia="方正仿宋_GBK"/>
          <w:sz w:val="28"/>
          <w:szCs w:val="28"/>
        </w:rPr>
        <w:t xml:space="preserve">承担相关责任。</w:t>
      </w:r>
      <w:r>
        <w:rPr>
          <w:rFonts w:hint="eastAsia" w:eastAsia="方正仿宋_GBK"/>
          <w:sz w:val="28"/>
          <w:szCs w:val="28"/>
        </w:rPr>
        <w:t xml:space="preserve">中标供应商</w:t>
      </w:r>
      <w:r>
        <w:rPr>
          <w:rFonts w:eastAsia="方正仿宋_GBK"/>
          <w:sz w:val="28"/>
          <w:szCs w:val="28"/>
        </w:rPr>
        <w:t xml:space="preserve">应保证所传输的数据完整、准确。</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、服务期满时，</w:t>
      </w:r>
      <w:r>
        <w:rPr>
          <w:rFonts w:hint="eastAsia" w:eastAsia="方正仿宋_GBK"/>
          <w:sz w:val="28"/>
          <w:szCs w:val="28"/>
        </w:rPr>
        <w:t xml:space="preserve">中标供应商</w:t>
      </w:r>
      <w:r>
        <w:rPr>
          <w:rFonts w:eastAsia="方正仿宋_GBK"/>
          <w:sz w:val="28"/>
          <w:szCs w:val="28"/>
        </w:rPr>
        <w:t xml:space="preserve">所投入的设施设备的产权归采购人所有；若中途因</w:t>
      </w:r>
      <w:r>
        <w:rPr>
          <w:rFonts w:hint="eastAsia" w:eastAsia="方正仿宋_GBK"/>
          <w:sz w:val="28"/>
          <w:szCs w:val="28"/>
        </w:rPr>
        <w:t xml:space="preserve">中标供应商</w:t>
      </w:r>
      <w:r>
        <w:rPr>
          <w:rFonts w:eastAsia="方正仿宋_GBK"/>
          <w:sz w:val="28"/>
          <w:szCs w:val="28"/>
        </w:rPr>
        <w:t xml:space="preserve">原因终止合同或不再续签的，则</w:t>
      </w:r>
      <w:r>
        <w:rPr>
          <w:rFonts w:hint="eastAsia" w:eastAsia="方正仿宋_GBK"/>
          <w:sz w:val="28"/>
          <w:szCs w:val="28"/>
        </w:rPr>
        <w:t xml:space="preserve">中标供应商</w:t>
      </w:r>
      <w:r>
        <w:rPr>
          <w:rFonts w:eastAsia="方正仿宋_GBK"/>
          <w:sz w:val="28"/>
          <w:szCs w:val="28"/>
        </w:rPr>
        <w:t xml:space="preserve">投入的设施设备产权归采购人所有。</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、服务期满时，</w:t>
      </w:r>
      <w:r>
        <w:rPr>
          <w:rFonts w:hint="eastAsia" w:eastAsia="方正仿宋_GBK"/>
          <w:sz w:val="28"/>
          <w:szCs w:val="28"/>
        </w:rPr>
        <w:t xml:space="preserve">中标供应商</w:t>
      </w:r>
      <w:r>
        <w:rPr>
          <w:rFonts w:eastAsia="方正仿宋_GBK"/>
          <w:sz w:val="28"/>
          <w:szCs w:val="28"/>
        </w:rPr>
        <w:t xml:space="preserve">所有投入设备及所有服务记录、档案等电子数据必须全部移交采购人，同时确保数据安全。凡发生遗失、人为损坏等情况，由</w:t>
      </w:r>
      <w:r>
        <w:rPr>
          <w:rFonts w:hint="eastAsia" w:eastAsia="方正仿宋_GBK"/>
          <w:sz w:val="28"/>
          <w:szCs w:val="28"/>
        </w:rPr>
        <w:t xml:space="preserve">中标供应商</w:t>
      </w:r>
      <w:r>
        <w:rPr>
          <w:rFonts w:eastAsia="方正仿宋_GBK"/>
          <w:sz w:val="28"/>
          <w:szCs w:val="28"/>
        </w:rPr>
        <w:t xml:space="preserve">负责赔偿，赔偿款从履约保证金中扣除。</w:t>
      </w:r>
      <w:r/>
    </w:p>
    <w:p>
      <w:pPr>
        <w:ind w:firstLine="560"/>
        <w:spacing w:line="500" w:lineRule="exact"/>
        <w:rPr>
          <w:rFonts w:eastAsia="方正仿宋_GBK"/>
          <w:sz w:val="28"/>
          <w:szCs w:val="28"/>
        </w:rPr>
      </w:pPr>
      <w:r>
        <w:rPr>
          <w:rFonts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须自觉接受采购人及采购人授权的其他单位或组织的评估与考核，积极配合采购人完成其他相关工作。</w:t>
      </w:r>
      <w:r/>
    </w:p>
    <w:p>
      <w:pPr>
        <w:ind w:firstLine="560"/>
        <w:spacing w:line="500" w:lineRule="exact"/>
        <w:rPr>
          <w:rFonts w:eastAsia="方正仿宋_GBK"/>
          <w:sz w:val="28"/>
          <w:szCs w:val="28"/>
        </w:rPr>
      </w:pPr>
      <w:r>
        <w:rPr>
          <w:rFonts w:eastAsia="方正仿宋_GBK"/>
          <w:sz w:val="28"/>
          <w:szCs w:val="28"/>
        </w:rPr>
        <w:t xml:space="preserve">8</w:t>
      </w:r>
      <w:r>
        <w:rPr>
          <w:rFonts w:eastAsia="方正仿宋_GBK"/>
          <w:sz w:val="28"/>
          <w:szCs w:val="28"/>
        </w:rPr>
        <w:t xml:space="preserve">、若招标人认为因政策原因或项目需求变化导致项目未满一年服务期须终止合同的，</w:t>
      </w:r>
      <w:r>
        <w:rPr>
          <w:rFonts w:hint="eastAsia" w:eastAsia="方正仿宋_GBK"/>
          <w:sz w:val="28"/>
          <w:szCs w:val="28"/>
        </w:rPr>
        <w:t xml:space="preserve">中标供应商</w:t>
      </w:r>
      <w:r>
        <w:rPr>
          <w:rFonts w:eastAsia="方正仿宋_GBK"/>
          <w:sz w:val="28"/>
          <w:szCs w:val="28"/>
        </w:rPr>
        <w:t xml:space="preserve">须无条件配合并办理相关移交手续，其风险由供应商自行考虑，并列入报价，且不得为此向采购人提出任何索赔。</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八、付款方式</w:t>
      </w:r>
      <w:r/>
    </w:p>
    <w:p>
      <w:pPr>
        <w:ind w:firstLine="560"/>
        <w:spacing w:line="500" w:lineRule="exact"/>
        <w:rPr>
          <w:rFonts w:eastAsia="方正仿宋_GBK"/>
          <w:sz w:val="28"/>
          <w:szCs w:val="28"/>
        </w:rPr>
      </w:pPr>
      <w:r>
        <w:rPr>
          <w:rFonts w:eastAsia="方正仿宋_GBK"/>
          <w:sz w:val="28"/>
          <w:szCs w:val="28"/>
        </w:rPr>
        <w:t xml:space="preserve">本项目付款按</w:t>
      </w:r>
      <w:r>
        <w:rPr>
          <w:rFonts w:hint="eastAsia" w:eastAsia="方正仿宋_GBK"/>
          <w:sz w:val="28"/>
          <w:szCs w:val="28"/>
        </w:rPr>
        <w:t xml:space="preserve">以下方式</w:t>
      </w:r>
      <w:r>
        <w:rPr>
          <w:rFonts w:eastAsia="方正仿宋_GBK"/>
          <w:sz w:val="28"/>
          <w:szCs w:val="28"/>
        </w:rPr>
        <w:t xml:space="preserve">结算支付：</w:t>
      </w:r>
      <w:r/>
    </w:p>
    <w:p>
      <w:pPr>
        <w:ind w:firstLine="560"/>
        <w:spacing w:line="500" w:lineRule="exact"/>
        <w:rPr>
          <w:rFonts w:eastAsia="方正仿宋_GBK"/>
          <w:sz w:val="28"/>
          <w:szCs w:val="28"/>
        </w:rPr>
      </w:pPr>
      <w:r>
        <w:rPr>
          <w:rFonts w:eastAsia="方正仿宋_GBK"/>
          <w:sz w:val="28"/>
          <w:szCs w:val="28"/>
        </w:rPr>
        <w:t xml:space="preserve">（一）社区养老服务设施服务站点运营费</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、社区养老服务设施运营费为固定价格：长者驿家</w:t>
      </w:r>
      <w:r>
        <w:rPr>
          <w:rFonts w:eastAsia="方正仿宋_GBK"/>
          <w:sz w:val="28"/>
          <w:szCs w:val="28"/>
        </w:rPr>
        <w:t xml:space="preserve">20</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年、市综合养老服务</w:t>
      </w:r>
      <w:r>
        <w:rPr>
          <w:rFonts w:hint="eastAsia" w:eastAsia="方正仿宋_GBK"/>
          <w:sz w:val="28"/>
          <w:szCs w:val="28"/>
        </w:rPr>
        <w:t xml:space="preserve">（镇养老服务中心）</w:t>
      </w:r>
      <w:r>
        <w:rPr>
          <w:rFonts w:eastAsia="方正仿宋_GBK"/>
          <w:sz w:val="28"/>
          <w:szCs w:val="28"/>
        </w:rPr>
        <w:t xml:space="preserve">6</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年、睦邻点</w:t>
      </w:r>
      <w:r>
        <w:rPr>
          <w:rFonts w:eastAsia="方正仿宋_GBK"/>
          <w:sz w:val="28"/>
          <w:szCs w:val="28"/>
        </w:rPr>
        <w:t xml:space="preserve">3</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w:t>
      </w:r>
      <w:r>
        <w:rPr>
          <w:rFonts w:hint="eastAsia" w:eastAsia="方正仿宋_GBK"/>
          <w:sz w:val="28"/>
          <w:szCs w:val="28"/>
        </w:rPr>
        <w:t xml:space="preserve">/</w:t>
      </w:r>
      <w:r>
        <w:rPr>
          <w:rFonts w:hint="eastAsia" w:eastAsia="方正仿宋_GBK"/>
          <w:sz w:val="28"/>
          <w:szCs w:val="28"/>
        </w:rPr>
        <w:t xml:space="preserve">家</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、运营费结算支付：运营费挂钩季度绩效考核结果和季度累计活动人次，按季支付。</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、各标包运营费支付按合同约定范围内运营站点数量，并按上述结算方式支付。</w:t>
      </w:r>
      <w:r/>
    </w:p>
    <w:p>
      <w:pPr>
        <w:ind w:firstLine="560"/>
        <w:spacing w:line="500" w:lineRule="exact"/>
        <w:rPr>
          <w:rFonts w:eastAsia="方正仿宋_GBK"/>
          <w:sz w:val="28"/>
          <w:szCs w:val="28"/>
        </w:rPr>
      </w:pPr>
      <w:r>
        <w:rPr>
          <w:rFonts w:eastAsia="方正仿宋_GBK"/>
          <w:sz w:val="28"/>
          <w:szCs w:val="28"/>
        </w:rPr>
        <w:t xml:space="preserve">（二）除</w:t>
      </w:r>
      <w:r>
        <w:rPr>
          <w:rFonts w:eastAsia="方正仿宋_GBK"/>
          <w:sz w:val="28"/>
          <w:szCs w:val="28"/>
        </w:rPr>
        <w:t xml:space="preserve">“</w:t>
      </w:r>
      <w:r>
        <w:rPr>
          <w:rFonts w:eastAsia="方正仿宋_GBK"/>
          <w:sz w:val="28"/>
          <w:szCs w:val="28"/>
        </w:rPr>
        <w:t xml:space="preserve">（一）各服务站点运营费</w:t>
      </w:r>
      <w:r>
        <w:rPr>
          <w:rFonts w:eastAsia="方正仿宋_GBK"/>
          <w:sz w:val="28"/>
          <w:szCs w:val="28"/>
        </w:rPr>
        <w:t xml:space="preserve">”</w:t>
      </w:r>
      <w:r>
        <w:rPr>
          <w:rFonts w:eastAsia="方正仿宋_GBK"/>
          <w:sz w:val="28"/>
          <w:szCs w:val="28"/>
        </w:rPr>
        <w:t xml:space="preserve">外的结算：</w:t>
      </w:r>
      <w:r/>
    </w:p>
    <w:p>
      <w:pPr>
        <w:ind w:firstLine="560"/>
        <w:spacing w:line="500" w:lineRule="exact"/>
        <w:rPr>
          <w:rFonts w:eastAsia="方正仿宋_GBK"/>
          <w:sz w:val="28"/>
          <w:szCs w:val="28"/>
        </w:rPr>
      </w:pPr>
      <w:r>
        <w:rPr>
          <w:rFonts w:eastAsia="方正仿宋_GBK"/>
          <w:sz w:val="28"/>
          <w:szCs w:val="28"/>
        </w:rPr>
        <w:t xml:space="preserve">按季度考核支付，每季度由采购人按考核办法组织考核。考核得分</w:t>
      </w:r>
      <w:r>
        <w:rPr>
          <w:rFonts w:eastAsia="方正仿宋_GBK"/>
          <w:sz w:val="28"/>
          <w:szCs w:val="28"/>
        </w:rPr>
        <w:t xml:space="preserve">95</w:t>
      </w:r>
      <w:r>
        <w:rPr>
          <w:rFonts w:eastAsia="方正仿宋_GBK"/>
          <w:sz w:val="28"/>
          <w:szCs w:val="28"/>
        </w:rPr>
        <w:t xml:space="preserve">分以上（含</w:t>
      </w:r>
      <w:r>
        <w:rPr>
          <w:rFonts w:eastAsia="方正仿宋_GBK"/>
          <w:sz w:val="28"/>
          <w:szCs w:val="28"/>
        </w:rPr>
        <w:t xml:space="preserve">95</w:t>
      </w:r>
      <w:r>
        <w:rPr>
          <w:rFonts w:eastAsia="方正仿宋_GBK"/>
          <w:sz w:val="28"/>
          <w:szCs w:val="28"/>
        </w:rPr>
        <w:t xml:space="preserve">分）的，当季服务费全额发放；</w:t>
      </w:r>
      <w:r>
        <w:rPr>
          <w:rFonts w:eastAsia="方正仿宋_GBK"/>
          <w:sz w:val="28"/>
          <w:szCs w:val="28"/>
        </w:rPr>
        <w:t xml:space="preserve">95-90</w:t>
      </w:r>
      <w:r>
        <w:rPr>
          <w:rFonts w:eastAsia="方正仿宋_GBK"/>
          <w:sz w:val="28"/>
          <w:szCs w:val="28"/>
        </w:rPr>
        <w:t xml:space="preserve">分（含</w:t>
      </w:r>
      <w:r>
        <w:rPr>
          <w:rFonts w:eastAsia="方正仿宋_GBK"/>
          <w:sz w:val="28"/>
          <w:szCs w:val="28"/>
        </w:rPr>
        <w:t xml:space="preserve">90</w:t>
      </w:r>
      <w:r>
        <w:rPr>
          <w:rFonts w:eastAsia="方正仿宋_GBK"/>
          <w:sz w:val="28"/>
          <w:szCs w:val="28"/>
        </w:rPr>
        <w:t xml:space="preserve">分）的</w:t>
      </w:r>
      <w:r>
        <w:rPr>
          <w:rFonts w:eastAsia="方正仿宋_GBK"/>
          <w:sz w:val="28"/>
          <w:szCs w:val="28"/>
        </w:rPr>
        <w:t xml:space="preserve">,</w:t>
      </w:r>
      <w:r>
        <w:rPr>
          <w:rFonts w:eastAsia="方正仿宋_GBK"/>
          <w:sz w:val="28"/>
          <w:szCs w:val="28"/>
        </w:rPr>
        <w:t xml:space="preserve">给予当季服务费</w:t>
      </w:r>
      <w:r>
        <w:rPr>
          <w:rFonts w:eastAsia="方正仿宋_GBK"/>
          <w:sz w:val="28"/>
          <w:szCs w:val="28"/>
        </w:rPr>
        <w:t xml:space="preserve">1%</w:t>
      </w:r>
      <w:r>
        <w:rPr>
          <w:rFonts w:eastAsia="方正仿宋_GBK"/>
          <w:sz w:val="28"/>
          <w:szCs w:val="28"/>
        </w:rPr>
        <w:t xml:space="preserve">的扣款；</w:t>
      </w:r>
      <w:r>
        <w:rPr>
          <w:rFonts w:eastAsia="方正仿宋_GBK"/>
          <w:sz w:val="28"/>
          <w:szCs w:val="28"/>
        </w:rPr>
        <w:t xml:space="preserve">90-85</w:t>
      </w:r>
      <w:r>
        <w:rPr>
          <w:rFonts w:eastAsia="方正仿宋_GBK"/>
          <w:sz w:val="28"/>
          <w:szCs w:val="28"/>
        </w:rPr>
        <w:t xml:space="preserve">分（含</w:t>
      </w:r>
      <w:r>
        <w:rPr>
          <w:rFonts w:eastAsia="方正仿宋_GBK"/>
          <w:sz w:val="28"/>
          <w:szCs w:val="28"/>
        </w:rPr>
        <w:t xml:space="preserve">85</w:t>
      </w:r>
      <w:r>
        <w:rPr>
          <w:rFonts w:eastAsia="方正仿宋_GBK"/>
          <w:sz w:val="28"/>
          <w:szCs w:val="28"/>
        </w:rPr>
        <w:t xml:space="preserve">分）的，给予当季服务费</w:t>
      </w:r>
      <w:r>
        <w:rPr>
          <w:rFonts w:eastAsia="方正仿宋_GBK"/>
          <w:sz w:val="28"/>
          <w:szCs w:val="28"/>
        </w:rPr>
        <w:t xml:space="preserve">2%</w:t>
      </w:r>
      <w:r>
        <w:rPr>
          <w:rFonts w:eastAsia="方正仿宋_GBK"/>
          <w:sz w:val="28"/>
          <w:szCs w:val="28"/>
        </w:rPr>
        <w:t xml:space="preserve">的扣款</w:t>
      </w:r>
      <w:r>
        <w:rPr>
          <w:rFonts w:eastAsia="方正仿宋_GBK"/>
          <w:sz w:val="28"/>
          <w:szCs w:val="28"/>
        </w:rPr>
        <w:t xml:space="preserve">;85-80</w:t>
      </w:r>
      <w:r>
        <w:rPr>
          <w:rFonts w:eastAsia="方正仿宋_GBK"/>
          <w:sz w:val="28"/>
          <w:szCs w:val="28"/>
        </w:rPr>
        <w:t xml:space="preserve">分（含</w:t>
      </w:r>
      <w:r>
        <w:rPr>
          <w:rFonts w:eastAsia="方正仿宋_GBK"/>
          <w:sz w:val="28"/>
          <w:szCs w:val="28"/>
        </w:rPr>
        <w:t xml:space="preserve">80</w:t>
      </w:r>
      <w:r>
        <w:rPr>
          <w:rFonts w:eastAsia="方正仿宋_GBK"/>
          <w:sz w:val="28"/>
          <w:szCs w:val="28"/>
        </w:rPr>
        <w:t xml:space="preserve">分）的，给予当季服务费</w:t>
      </w:r>
      <w:r>
        <w:rPr>
          <w:rFonts w:eastAsia="方正仿宋_GBK"/>
          <w:sz w:val="28"/>
          <w:szCs w:val="28"/>
        </w:rPr>
        <w:t xml:space="preserve">3%</w:t>
      </w:r>
      <w:r>
        <w:rPr>
          <w:rFonts w:eastAsia="方正仿宋_GBK"/>
          <w:sz w:val="28"/>
          <w:szCs w:val="28"/>
        </w:rPr>
        <w:t xml:space="preserve">的扣款。</w:t>
      </w:r>
      <w:r>
        <w:rPr>
          <w:rFonts w:eastAsia="方正仿宋_GBK"/>
          <w:sz w:val="28"/>
          <w:szCs w:val="28"/>
        </w:rPr>
        <w:t xml:space="preserve">80</w:t>
      </w:r>
      <w:r>
        <w:rPr>
          <w:rFonts w:eastAsia="方正仿宋_GBK"/>
          <w:sz w:val="28"/>
          <w:szCs w:val="28"/>
        </w:rPr>
        <w:t xml:space="preserve">分以下的，给予当季服务费</w:t>
      </w:r>
      <w:r>
        <w:rPr>
          <w:rFonts w:eastAsia="方正仿宋_GBK"/>
          <w:sz w:val="28"/>
          <w:szCs w:val="28"/>
        </w:rPr>
        <w:t xml:space="preserve">20%</w:t>
      </w:r>
      <w:r>
        <w:rPr>
          <w:rFonts w:eastAsia="方正仿宋_GBK"/>
          <w:sz w:val="28"/>
          <w:szCs w:val="28"/>
        </w:rPr>
        <w:t xml:space="preserve">的扣款。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一标包每季度服务费组成：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）线上服务费</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线上服务中标单价（元</w:t>
      </w:r>
      <w:r>
        <w:rPr>
          <w:rFonts w:eastAsia="方正仿宋_GBK"/>
          <w:sz w:val="28"/>
          <w:szCs w:val="28"/>
        </w:rPr>
        <w:t xml:space="preserve">/</w:t>
      </w:r>
      <w:r>
        <w:rPr>
          <w:rFonts w:eastAsia="方正仿宋_GBK"/>
          <w:sz w:val="28"/>
          <w:szCs w:val="28"/>
        </w:rPr>
        <w:t xml:space="preserve">人</w:t>
      </w:r>
      <w:r>
        <w:rPr>
          <w:rFonts w:eastAsia="方正仿宋_GBK"/>
          <w:sz w:val="28"/>
          <w:szCs w:val="28"/>
        </w:rPr>
        <w:t xml:space="preserve">/</w:t>
      </w:r>
      <w:r>
        <w:rPr>
          <w:rFonts w:eastAsia="方正仿宋_GBK"/>
          <w:sz w:val="28"/>
          <w:szCs w:val="28"/>
        </w:rPr>
        <w:t xml:space="preserve">月）</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）线上平台系统</w:t>
      </w:r>
      <w:r>
        <w:rPr>
          <w:rFonts w:eastAsia="方正仿宋_GBK"/>
          <w:sz w:val="28"/>
          <w:szCs w:val="28"/>
        </w:rPr>
        <w:t xml:space="preserve">=</w:t>
      </w:r>
      <w:r>
        <w:rPr>
          <w:rFonts w:eastAsia="方正仿宋_GBK"/>
          <w:sz w:val="28"/>
          <w:szCs w:val="28"/>
        </w:rPr>
        <w:t xml:space="preserve">中标单价（元</w:t>
      </w:r>
      <w:r>
        <w:rPr>
          <w:rFonts w:eastAsia="方正仿宋_GBK"/>
          <w:sz w:val="28"/>
          <w:szCs w:val="28"/>
        </w:rPr>
        <w:t xml:space="preserve">/</w:t>
      </w:r>
      <w:r>
        <w:rPr>
          <w:rFonts w:eastAsia="方正仿宋_GBK"/>
          <w:sz w:val="28"/>
          <w:szCs w:val="28"/>
        </w:rPr>
        <w:t xml:space="preserve">年）</w:t>
      </w:r>
      <w:r>
        <w:rPr>
          <w:rFonts w:eastAsia="方正仿宋_GBK"/>
          <w:sz w:val="28"/>
          <w:szCs w:val="28"/>
        </w:rPr>
        <w:t xml:space="preserve">/12</w:t>
      </w:r>
      <w:r>
        <w:rPr>
          <w:rFonts w:eastAsia="方正仿宋_GBK"/>
          <w:sz w:val="28"/>
          <w:szCs w:val="28"/>
        </w:rPr>
        <w:t xml:space="preserve">个月</w:t>
      </w:r>
      <w:r>
        <w:rPr>
          <w:rFonts w:eastAsia="方正仿宋_GBK"/>
          <w:sz w:val="28"/>
          <w:szCs w:val="28"/>
        </w:rPr>
        <w:t xml:space="preserve">*3</w:t>
      </w:r>
      <w:r>
        <w:rPr>
          <w:rFonts w:eastAsia="方正仿宋_GBK"/>
          <w:sz w:val="28"/>
          <w:szCs w:val="28"/>
        </w:rPr>
        <w:t xml:space="preserve">个月</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二标包</w:t>
      </w:r>
      <w:r>
        <w:rPr>
          <w:rFonts w:eastAsia="方正仿宋_GBK"/>
          <w:sz w:val="28"/>
          <w:szCs w:val="28"/>
        </w:rPr>
        <w:t xml:space="preserve">-</w:t>
      </w:r>
      <w:r>
        <w:rPr>
          <w:rFonts w:eastAsia="方正仿宋_GBK"/>
          <w:sz w:val="28"/>
          <w:szCs w:val="28"/>
        </w:rPr>
        <w:t xml:space="preserve">四标包每季度服务费组成：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）线下服务费（除第</w:t>
      </w:r>
      <w:r>
        <w:rPr>
          <w:rFonts w:eastAsia="方正仿宋_GBK"/>
          <w:sz w:val="28"/>
          <w:szCs w:val="28"/>
        </w:rPr>
        <w:t xml:space="preserve">3</w:t>
      </w:r>
      <w:r>
        <w:rPr>
          <w:rFonts w:eastAsia="方正仿宋_GBK"/>
          <w:sz w:val="28"/>
          <w:szCs w:val="28"/>
        </w:rPr>
        <w:t xml:space="preserve">类）</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服务时间）</w:t>
      </w:r>
      <w:r>
        <w:rPr>
          <w:rFonts w:eastAsia="方正仿宋_GBK"/>
          <w:sz w:val="28"/>
          <w:szCs w:val="28"/>
        </w:rPr>
        <w:t xml:space="preserve">*</w:t>
      </w:r>
      <w:r>
        <w:rPr>
          <w:rFonts w:eastAsia="方正仿宋_GBK"/>
          <w:sz w:val="28"/>
          <w:szCs w:val="28"/>
        </w:rPr>
        <w:t xml:space="preserve">线下服务中标单价（元</w:t>
      </w:r>
      <w:r>
        <w:rPr>
          <w:rFonts w:eastAsia="方正仿宋_GBK"/>
          <w:sz w:val="28"/>
          <w:szCs w:val="28"/>
        </w:rPr>
        <w:t xml:space="preserve">/</w:t>
      </w:r>
      <w:r>
        <w:rPr>
          <w:rFonts w:eastAsia="方正仿宋_GBK"/>
          <w:sz w:val="28"/>
          <w:szCs w:val="28"/>
        </w:rPr>
        <w:t xml:space="preserve">小时）】</w:t>
      </w:r>
      <w:r/>
    </w:p>
    <w:p>
      <w:pPr>
        <w:ind w:firstLine="560"/>
        <w:spacing w:line="44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）线下服务费（第</w:t>
      </w:r>
      <w:r>
        <w:rPr>
          <w:rFonts w:eastAsia="方正仿宋_GBK"/>
          <w:sz w:val="28"/>
          <w:szCs w:val="28"/>
        </w:rPr>
        <w:t xml:space="preserve">3</w:t>
      </w:r>
      <w:r>
        <w:rPr>
          <w:rFonts w:eastAsia="方正仿宋_GBK"/>
          <w:sz w:val="28"/>
          <w:szCs w:val="28"/>
        </w:rPr>
        <w:t xml:space="preserve">类）</w:t>
      </w:r>
      <w:r>
        <w:rPr>
          <w:rFonts w:hint="eastAsia" w:eastAsia="方正仿宋_GBK"/>
          <w:sz w:val="28"/>
          <w:szCs w:val="28"/>
        </w:rPr>
        <w:t xml:space="preserve">，</w:t>
      </w:r>
      <w:r>
        <w:rPr>
          <w:rFonts w:eastAsia="方正仿宋_GBK"/>
          <w:sz w:val="28"/>
          <w:szCs w:val="28"/>
        </w:rPr>
        <w:t xml:space="preserve">根据启东市民政局文件《关于明确调整城乡居民最低生活保障、特困供养和相关民政对象救助标准的通知》，</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日起，分散特困人员照料护理标准按照完全丧失生活自理能力、部分丧失生活自理能力、具备生活自理能力三档，分别为</w:t>
      </w:r>
      <w:r>
        <w:rPr>
          <w:rFonts w:eastAsia="方正仿宋_GBK"/>
          <w:sz w:val="28"/>
          <w:szCs w:val="28"/>
        </w:rPr>
        <w:t xml:space="preserve">747</w:t>
      </w:r>
      <w:r>
        <w:rPr>
          <w:rFonts w:eastAsia="方正仿宋_GBK"/>
          <w:sz w:val="28"/>
          <w:szCs w:val="28"/>
        </w:rPr>
        <w:t xml:space="preserve">元、</w:t>
      </w:r>
      <w:r>
        <w:rPr>
          <w:rFonts w:eastAsia="方正仿宋_GBK"/>
          <w:sz w:val="28"/>
          <w:szCs w:val="28"/>
        </w:rPr>
        <w:t xml:space="preserve">373.5</w:t>
      </w:r>
      <w:r>
        <w:rPr>
          <w:rFonts w:eastAsia="方正仿宋_GBK"/>
          <w:sz w:val="28"/>
          <w:szCs w:val="28"/>
        </w:rPr>
        <w:t xml:space="preserve">元、</w:t>
      </w:r>
      <w:r>
        <w:rPr>
          <w:rFonts w:eastAsia="方正仿宋_GBK"/>
          <w:sz w:val="28"/>
          <w:szCs w:val="28"/>
        </w:rPr>
        <w:t xml:space="preserve">124.5</w:t>
      </w:r>
      <w:r>
        <w:rPr>
          <w:rFonts w:eastAsia="方正仿宋_GBK"/>
          <w:sz w:val="28"/>
          <w:szCs w:val="28"/>
        </w:rPr>
        <w:t xml:space="preserve">元。分散特困人员照料护理标准按照最新文件实时调整，具体按线下服务</w:t>
      </w:r>
      <w:r>
        <w:rPr>
          <w:rFonts w:hint="eastAsia" w:eastAsia="方正仿宋_GBK"/>
          <w:sz w:val="28"/>
          <w:szCs w:val="28"/>
        </w:rPr>
        <w:t xml:space="preserve">费</w:t>
      </w:r>
      <w:r>
        <w:rPr>
          <w:rFonts w:eastAsia="方正仿宋_GBK"/>
          <w:sz w:val="28"/>
          <w:szCs w:val="28"/>
        </w:rPr>
        <w:t xml:space="preserve">中标单价</w:t>
      </w:r>
      <w:r>
        <w:rPr>
          <w:rFonts w:eastAsia="方正仿宋_GBK"/>
          <w:sz w:val="28"/>
          <w:szCs w:val="28"/>
        </w:rPr>
        <w:t xml:space="preserve">(</w:t>
      </w:r>
      <w:r>
        <w:rPr>
          <w:rFonts w:eastAsia="方正仿宋_GBK"/>
          <w:sz w:val="28"/>
          <w:szCs w:val="28"/>
        </w:rPr>
        <w:t xml:space="preserve">元</w:t>
      </w:r>
      <w:r>
        <w:rPr>
          <w:rFonts w:eastAsia="方正仿宋_GBK"/>
          <w:sz w:val="28"/>
          <w:szCs w:val="28"/>
        </w:rPr>
        <w:t xml:space="preserve">/</w:t>
      </w:r>
      <w:r>
        <w:rPr>
          <w:rFonts w:eastAsia="方正仿宋_GBK"/>
          <w:sz w:val="28"/>
          <w:szCs w:val="28"/>
        </w:rPr>
        <w:t xml:space="preserve">小时</w:t>
      </w:r>
      <w:r>
        <w:rPr>
          <w:rFonts w:eastAsia="方正仿宋_GBK"/>
          <w:sz w:val="28"/>
          <w:szCs w:val="28"/>
        </w:rPr>
        <w:t xml:space="preserve">)</w:t>
      </w:r>
      <w:r>
        <w:rPr>
          <w:rFonts w:eastAsia="方正仿宋_GBK"/>
          <w:sz w:val="28"/>
          <w:szCs w:val="28"/>
        </w:rPr>
        <w:t xml:space="preserve">折算到服务时长。</w:t>
      </w:r>
      <w:r>
        <w:rPr>
          <w:rFonts w:hint="eastAsia" w:eastAsia="方正仿宋_GBK"/>
          <w:sz w:val="28"/>
          <w:szCs w:val="28"/>
        </w:rPr>
        <w:t xml:space="preserve">按季结算。</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服务期的最后一个季度，服务费暂不支付，一年服务期满经采购人考核合格且续签合同的，则在续签合同生效后支付；若一年服务期满经采购人考核不合格不再续签下一年度合同的，则待下一个中标供应商确定并完成数据和服务对接后拨付。</w:t>
      </w:r>
      <w:r/>
    </w:p>
    <w:p>
      <w:pPr>
        <w:ind w:firstLine="560"/>
        <w:spacing w:line="500" w:lineRule="exact"/>
        <w:rPr>
          <w:rFonts w:eastAsia="方正仿宋_GBK"/>
          <w:sz w:val="28"/>
          <w:szCs w:val="28"/>
        </w:rPr>
      </w:pPr>
      <w:r>
        <w:rPr>
          <w:rFonts w:eastAsia="方正仿宋_GBK"/>
          <w:sz w:val="28"/>
          <w:szCs w:val="28"/>
        </w:rPr>
        <w:t xml:space="preserve">注：</w:t>
      </w:r>
      <w:r>
        <w:rPr>
          <w:rFonts w:hint="eastAsia" w:eastAsia="方正仿宋_GBK"/>
          <w:sz w:val="28"/>
          <w:szCs w:val="28"/>
        </w:rPr>
        <w:t xml:space="preserve">中标供应商</w:t>
      </w:r>
      <w:r>
        <w:rPr>
          <w:rFonts w:eastAsia="方正仿宋_GBK"/>
          <w:sz w:val="28"/>
          <w:szCs w:val="28"/>
        </w:rPr>
        <w:t xml:space="preserve">凭采购合同、考核单及正式发票等相关证明材料按规定进行资金结算。（备注：对满足合同支付条件的，采购人应当自收到发票后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十、演示讲解</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．参加本项目一标包的投标</w:t>
      </w:r>
      <w:r>
        <w:rPr>
          <w:rFonts w:eastAsia="方正仿宋_GBK"/>
          <w:sz w:val="28"/>
          <w:szCs w:val="28"/>
        </w:rPr>
        <w:t xml:space="preserve">供应商须进行演示讲解，演示讲解方式为视频录制，</w:t>
      </w:r>
      <w:r>
        <w:rPr>
          <w:rFonts w:hint="eastAsia" w:eastAsia="方正仿宋_GBK"/>
          <w:sz w:val="28"/>
          <w:szCs w:val="28"/>
        </w:rPr>
        <w:t xml:space="preserve">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）。文件上传方式见《江苏省政府采购管理交易系统（苏采云）供应商操作指南》规定，上传的演示视频将作为投标文件的组成部分</w:t>
      </w:r>
      <w:r>
        <w:rPr>
          <w:rFonts w:eastAsia="方正仿宋_GBK"/>
          <w:sz w:val="28"/>
          <w:szCs w:val="28"/>
        </w:rPr>
        <w:t xml:space="preserve">。</w:t>
      </w:r>
      <w:r>
        <w:rPr>
          <w:rFonts w:hint="eastAsia" w:eastAsia="方正仿宋_GBK"/>
          <w:sz w:val="28"/>
          <w:szCs w:val="28"/>
        </w:rPr>
        <w:t xml:space="preserve">所有</w:t>
      </w:r>
      <w:r>
        <w:rPr>
          <w:rFonts w:hint="eastAsia" w:eastAsia="方正仿宋_GBK"/>
          <w:sz w:val="28"/>
          <w:szCs w:val="28"/>
        </w:rPr>
        <w:t xml:space="preserve">视频</w:t>
      </w:r>
      <w:r>
        <w:rPr>
          <w:rFonts w:hint="eastAsia" w:eastAsia="方正仿宋_GBK"/>
          <w:sz w:val="28"/>
          <w:szCs w:val="28"/>
        </w:rPr>
        <w:t xml:space="preserve">演示总</w:t>
      </w:r>
      <w:r>
        <w:rPr>
          <w:rFonts w:hint="eastAsia" w:eastAsia="方正仿宋_GBK"/>
          <w:sz w:val="28"/>
          <w:szCs w:val="28"/>
        </w:rPr>
        <w:t xml:space="preserve">时</w:t>
      </w:r>
      <w:r>
        <w:rPr>
          <w:rFonts w:hint="eastAsia" w:eastAsia="方正仿宋_GBK"/>
          <w:sz w:val="28"/>
          <w:szCs w:val="28"/>
        </w:rPr>
        <w:t xml:space="preserve">长</w:t>
      </w:r>
      <w:r>
        <w:rPr>
          <w:rFonts w:hint="eastAsia" w:eastAsia="方正仿宋_GBK"/>
          <w:sz w:val="28"/>
          <w:szCs w:val="28"/>
        </w:rPr>
        <w:t xml:space="preserve">控制在</w:t>
      </w:r>
      <w:r>
        <w:rPr>
          <w:rFonts w:hint="eastAsia" w:eastAsia="方正仿宋_GBK"/>
          <w:sz w:val="28"/>
          <w:szCs w:val="28"/>
        </w:rPr>
        <w:t xml:space="preserve">20</w:t>
      </w:r>
      <w:r>
        <w:rPr>
          <w:rFonts w:hint="eastAsia" w:eastAsia="方正仿宋_GBK"/>
          <w:sz w:val="28"/>
          <w:szCs w:val="28"/>
        </w:rPr>
        <w:t xml:space="preserve">分钟内（超过</w:t>
      </w:r>
      <w:r>
        <w:rPr>
          <w:rFonts w:hint="eastAsia" w:eastAsia="方正仿宋_GBK"/>
          <w:sz w:val="28"/>
          <w:szCs w:val="28"/>
        </w:rPr>
        <w:t xml:space="preserve">20</w:t>
      </w:r>
      <w:r>
        <w:rPr>
          <w:rFonts w:hint="eastAsia" w:eastAsia="方正仿宋_GBK"/>
          <w:sz w:val="28"/>
          <w:szCs w:val="28"/>
        </w:rPr>
        <w:t xml:space="preserve">分钟的，仅</w:t>
      </w:r>
      <w:r>
        <w:rPr>
          <w:rFonts w:hint="eastAsia" w:eastAsia="方正仿宋_GBK"/>
          <w:sz w:val="28"/>
          <w:szCs w:val="28"/>
        </w:rPr>
        <w:t xml:space="preserve">按照演示部分评分顺序</w:t>
      </w:r>
      <w:r>
        <w:rPr>
          <w:rFonts w:hint="eastAsia" w:eastAsia="方正仿宋_GBK"/>
          <w:sz w:val="28"/>
          <w:szCs w:val="28"/>
        </w:rPr>
        <w:t xml:space="preserve">前</w:t>
      </w:r>
      <w:r>
        <w:rPr>
          <w:rFonts w:hint="eastAsia" w:eastAsia="方正仿宋_GBK"/>
          <w:sz w:val="28"/>
          <w:szCs w:val="28"/>
        </w:rPr>
        <w:t xml:space="preserve">20</w:t>
      </w:r>
      <w:r>
        <w:rPr>
          <w:rFonts w:hint="eastAsia" w:eastAsia="方正仿宋_GBK"/>
          <w:sz w:val="28"/>
          <w:szCs w:val="28"/>
        </w:rPr>
        <w:t xml:space="preserve">分钟所演示讲解内容评分），</w:t>
      </w:r>
      <w:r>
        <w:rPr>
          <w:rFonts w:eastAsia="方正仿宋_GBK"/>
          <w:sz w:val="28"/>
          <w:szCs w:val="28"/>
        </w:rPr>
        <w:t xml:space="preserve">演示视频未提供或者无法打开的</w:t>
      </w:r>
      <w:r>
        <w:rPr>
          <w:rFonts w:hint="eastAsia" w:eastAsia="方正仿宋_GBK"/>
          <w:sz w:val="28"/>
          <w:szCs w:val="28"/>
        </w:rPr>
        <w:t xml:space="preserve">该部分评审内容不得分</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演示内容如下：</w:t>
      </w:r>
      <w:r>
        <w:rPr>
          <w:rFonts w:hint="eastAsia" w:eastAsia="方正仿宋_GBK"/>
          <w:sz w:val="28"/>
          <w:szCs w:val="28"/>
        </w:rPr>
        <w:t xml:space="preserve">详见一标包评标办法“关键技术演示”评分项。</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ind w:firstLine="560"/>
        <w:jc w:val="left"/>
        <w:spacing w:line="500" w:lineRule="exact"/>
        <w:widowControl/>
        <w:rPr>
          <w:rFonts w:ascii="方正仿宋_GBK" w:hAnsi="宋体" w:eastAsia="方正仿宋_GBK" w:cs="宋体"/>
        </w:rPr>
      </w:pPr>
      <w:r>
        <w:rPr>
          <w:rFonts w:hint="eastAsia" w:ascii="方正仿宋_GBK" w:hAnsi="宋体" w:eastAsia="方正仿宋_GBK" w:cs="宋体"/>
          <w:sz w:val="28"/>
          <w:szCs w:val="28"/>
        </w:rPr>
        <w:t xml:space="preserve">采购方（以下称甲方）：</w:t>
      </w:r>
      <w:r>
        <w:rPr>
          <w:rFonts w:hint="eastAsia" w:ascii="方正仿宋_GBK" w:hAnsi="宋体" w:eastAsia="方正仿宋_GBK" w:cs="宋体"/>
          <w:sz w:val="28"/>
          <w:szCs w:val="28"/>
          <w:u w:val="single"/>
        </w:rPr>
        <w:t xml:space="preserve">启东市民政局</w:t>
      </w:r>
      <w:r/>
    </w:p>
    <w:p>
      <w:pPr>
        <w:ind w:firstLine="560"/>
        <w:jc w:val="left"/>
        <w:spacing w:line="500" w:lineRule="exact"/>
        <w:widowControl/>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供货方（以下称乙方）：</w:t>
      </w:r>
      <w:r>
        <w:rPr>
          <w:rFonts w:hint="eastAsia" w:ascii="方正仿宋_GBK" w:hAnsi="宋体" w:eastAsia="方正仿宋_GBK" w:cs="宋体"/>
          <w:sz w:val="28"/>
          <w:szCs w:val="28"/>
          <w:u w:val="single"/>
        </w:rPr>
        <w:t xml:space="preserve">            </w:t>
      </w:r>
      <w:r/>
    </w:p>
    <w:p>
      <w:pPr>
        <w:ind w:firstLine="560"/>
        <w:spacing w:line="500" w:lineRule="exact"/>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签订地点:</w:t>
      </w:r>
      <w:r>
        <w:rPr>
          <w:rFonts w:hint="eastAsia" w:ascii="方正仿宋_GBK" w:hAnsi="宋体" w:eastAsia="方正仿宋_GBK" w:cs="宋体"/>
          <w:sz w:val="28"/>
          <w:szCs w:val="28"/>
          <w:u w:val="single"/>
        </w:rPr>
        <w:t xml:space="preserve">启东市民政局</w:t>
      </w:r>
      <w:r/>
    </w:p>
    <w:p>
      <w:pPr>
        <w:ind w:firstLine="560"/>
        <w:spacing w:line="50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签订时间:</w:t>
      </w:r>
      <w:r>
        <w:rPr>
          <w:rFonts w:hint="eastAsia" w:ascii="方正仿宋_GBK" w:hAnsi="宋体" w:eastAsia="方正仿宋_GBK" w:cs="宋体"/>
          <w:sz w:val="28"/>
          <w:szCs w:val="28"/>
          <w:u w:val="single"/>
        </w:rPr>
        <w:t xml:space="preserve">2026</w:t>
      </w:r>
      <w:r>
        <w:rPr>
          <w:rFonts w:hint="eastAsia" w:ascii="方正仿宋_GBK" w:hAnsi="宋体" w:eastAsia="方正仿宋_GBK" w:cs="宋体"/>
          <w:sz w:val="28"/>
          <w:szCs w:val="28"/>
        </w:rPr>
        <w:t xml:space="preserve">年</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月</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日</w:t>
      </w:r>
      <w:r/>
    </w:p>
    <w:p>
      <w:pPr>
        <w:ind w:firstLine="560"/>
        <w:jc w:val="left"/>
        <w:spacing w:line="44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启东市民政局根据启东市政府采购管理的有关规定，就</w:t>
      </w:r>
      <w:r>
        <w:rPr>
          <w:rFonts w:hint="eastAsia" w:ascii="方正仿宋_GBK" w:hAnsi="宋体" w:eastAsia="方正仿宋_GBK" w:cs="宋体"/>
          <w:b/>
          <w:bCs/>
          <w:sz w:val="28"/>
          <w:szCs w:val="28"/>
        </w:rPr>
        <w:t xml:space="preserve">启东市民政局2026-2029年政府购买居家养老上门服务项目</w:t>
      </w:r>
      <w:r>
        <w:rPr>
          <w:rFonts w:hint="eastAsia" w:ascii="方正仿宋_GBK" w:hAnsi="宋体" w:eastAsia="方正仿宋_GBK" w:cs="宋体"/>
          <w:sz w:val="28"/>
          <w:szCs w:val="28"/>
        </w:rPr>
        <w:t xml:space="preserve">（   标包）进行公开招标采购，经过评委的严格审核评定，确定</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为本次成交乙方。现就本次采购事宜订立如下合同：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第一条 采购内容</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sz w:val="28"/>
          <w:szCs w:val="28"/>
          <w:shd w:val="clear" w:color="auto" w:fill="ffffff"/>
        </w:rPr>
        <w:t xml:space="preserve">一、项目名称：</w:t>
      </w:r>
      <w:r>
        <w:rPr>
          <w:rFonts w:hint="eastAsia" w:ascii="方正仿宋_GBK" w:hAnsi="宋体" w:eastAsia="方正仿宋_GBK" w:cs="宋体"/>
          <w:b/>
          <w:bCs/>
          <w:sz w:val="28"/>
          <w:szCs w:val="28"/>
          <w:shd w:val="clear" w:color="auto" w:fill="ffffff"/>
        </w:rPr>
        <w:t xml:space="preserve">启东市民政局2026-2029年政府购买居家养老上门服务项目</w:t>
      </w:r>
      <w:r>
        <w:rPr>
          <w:rFonts w:hint="eastAsia" w:ascii="方正仿宋_GBK" w:hAnsi="宋体" w:eastAsia="方正仿宋_GBK" w:cs="宋体"/>
          <w:sz w:val="28"/>
          <w:szCs w:val="28"/>
          <w:shd w:val="clear" w:color="auto" w:fill="ffffff"/>
        </w:rPr>
        <w:t xml:space="preserve">（   标包）</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二、采购项目内容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启东市民政局2026-2029年政府购买居家养老上门服务项目</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    标包）</w:t>
      </w:r>
      <w:r>
        <w:rPr>
          <w:rFonts w:hint="eastAsia" w:ascii="方正仿宋_GBK" w:hAnsi="宋体" w:eastAsia="方正仿宋_GBK" w:cs="宋体"/>
          <w:sz w:val="28"/>
          <w:szCs w:val="28"/>
        </w:rPr>
        <w:t xml:space="preserve">为</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,主要服务内容为 </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三、服务要求：</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一标包：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长者驿家运营；南北城区约8家睦邻点运营；建立全市居家养老服务设施管理系统，包括市级综合养老服务中心、长者驿家、睦邻点、助餐点等数据整合和线上监管。</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二标包：南阳镇、汇龙镇、南城区、北城区、开发区、北新镇、启隆镇区域线下服务；1家镇养老服务中心运营；服务区域内约7家睦邻点运营。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三标包：启东市海复镇、合作镇、王鲍、吕四区域线下服务；1家镇养老服务中心运营；服务区域内约7家睦邻点运营。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四标包：启东市寅阳镇、东海镇、惠萍镇、圆陀角、近海镇区域线下服务；1家镇养老服务中心运营；服务区域内约9家睦邻点运营。</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四、服务地点：</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一标包：</w:t>
      </w:r>
      <w:r>
        <w:rPr>
          <w:rFonts w:hint="eastAsia" w:ascii="方正仿宋_GBK" w:hAnsi="宋体" w:eastAsia="方正仿宋_GBK"/>
          <w:sz w:val="28"/>
          <w:szCs w:val="28"/>
        </w:rPr>
        <w:t xml:space="preserve">启东市范围内线上，线下为启东市汇龙镇南北城区</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二标包：</w:t>
      </w:r>
      <w:r>
        <w:rPr>
          <w:rFonts w:hint="eastAsia" w:ascii="方正仿宋_GBK" w:hAnsi="宋体" w:eastAsia="方正仿宋_GBK"/>
          <w:sz w:val="28"/>
          <w:szCs w:val="28"/>
        </w:rPr>
        <w:t xml:space="preserve">南阳镇、汇龙镇、南城区、北城区、开发区、北新镇、启隆镇区域</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三标包：</w:t>
      </w:r>
      <w:r>
        <w:rPr>
          <w:rFonts w:hint="eastAsia" w:ascii="方正仿宋_GBK" w:hAnsi="宋体" w:eastAsia="方正仿宋_GBK"/>
          <w:sz w:val="28"/>
          <w:szCs w:val="28"/>
        </w:rPr>
        <w:t xml:space="preserve">启东市海复镇、合作镇、王鲍、吕四区域。</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四标包：</w:t>
      </w:r>
      <w:r>
        <w:rPr>
          <w:rFonts w:hint="eastAsia" w:ascii="方正仿宋_GBK" w:hAnsi="宋体" w:eastAsia="方正仿宋_GBK"/>
          <w:sz w:val="28"/>
          <w:szCs w:val="28"/>
        </w:rPr>
        <w:t xml:space="preserve">启东市寅阳镇、东海镇、惠萍镇、圆陀角、近海镇区域。</w:t>
      </w:r>
      <w:r/>
    </w:p>
    <w:p>
      <w:pPr>
        <w:ind w:firstLine="562"/>
        <w:jc w:val="left"/>
        <w:spacing w:line="440" w:lineRule="exact"/>
        <w:widowControl/>
        <w:rPr>
          <w:rFonts w:ascii="方正仿宋_GBK" w:hAnsi="宋体" w:eastAsia="方正仿宋_GBK" w:cs="宋体"/>
          <w:b/>
          <w:bCs/>
          <w:sz w:val="28"/>
          <w:szCs w:val="28"/>
        </w:rPr>
      </w:pPr>
      <w:r>
        <w:rPr>
          <w:rFonts w:hint="eastAsia" w:ascii="方正仿宋_GBK" w:hAnsi="宋体" w:eastAsia="方正仿宋_GBK" w:cs="宋体"/>
          <w:b/>
          <w:bCs/>
          <w:sz w:val="28"/>
          <w:szCs w:val="28"/>
        </w:rPr>
        <w:t xml:space="preserve">五、相关说明：（具体根据各标包项目需求，略）</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六、验收标准及要求:</w:t>
      </w:r>
      <w:r/>
    </w:p>
    <w:p>
      <w:pPr>
        <w:numPr>
          <w:ilvl w:val="0"/>
          <w:numId w:val="3"/>
        </w:num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甲方对乙方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线上</w:t>
      </w:r>
      <w:r>
        <w:rPr>
          <w:rFonts w:hint="eastAsia" w:ascii="方正仿宋_GBK" w:hAnsi="宋体" w:eastAsia="方正仿宋_GBK" w:cs="宋体"/>
          <w:bCs/>
          <w:sz w:val="28"/>
          <w:szCs w:val="28"/>
          <w:shd w:val="clear" w:color="auto" w:fill="ffffff"/>
        </w:rPr>
        <w:t xml:space="preserve">及</w:t>
      </w:r>
      <w:r>
        <w:rPr>
          <w:rFonts w:hint="eastAsia" w:ascii="方正仿宋_GBK" w:hAnsi="宋体" w:eastAsia="方正仿宋_GBK" w:cs="宋体"/>
          <w:bCs/>
          <w:sz w:val="28"/>
          <w:szCs w:val="28"/>
          <w:shd w:val="clear" w:color="auto" w:fill="ffffff"/>
          <w:lang w:val="zh-CN"/>
        </w:rPr>
        <w:t xml:space="preserve">线下服务工作情况进行百分制考核。考核</w:t>
      </w:r>
      <w:r>
        <w:rPr>
          <w:rFonts w:hint="eastAsia" w:ascii="方正仿宋_GBK" w:hAnsi="宋体" w:eastAsia="方正仿宋_GBK" w:cs="宋体"/>
          <w:bCs/>
          <w:sz w:val="28"/>
          <w:szCs w:val="28"/>
          <w:shd w:val="clear" w:color="auto" w:fill="ffffff"/>
        </w:rPr>
        <w:t xml:space="preserve">得分</w:t>
      </w:r>
      <w:r>
        <w:rPr>
          <w:rFonts w:hint="eastAsia" w:ascii="方正仿宋_GBK" w:hAnsi="宋体" w:eastAsia="方正仿宋_GBK" w:cs="宋体"/>
          <w:bCs/>
          <w:sz w:val="28"/>
          <w:szCs w:val="28"/>
          <w:shd w:val="clear" w:color="auto" w:fill="ffffff"/>
          <w:lang w:val="zh-CN"/>
        </w:rPr>
        <w:t xml:space="preserve">将与乙方的服务费</w:t>
      </w:r>
      <w:r>
        <w:rPr>
          <w:rFonts w:hint="eastAsia" w:ascii="方正仿宋_GBK" w:hAnsi="宋体" w:eastAsia="方正仿宋_GBK" w:cs="宋体"/>
          <w:bCs/>
          <w:sz w:val="28"/>
          <w:szCs w:val="28"/>
          <w:shd w:val="clear" w:color="auto" w:fill="ffffff"/>
        </w:rPr>
        <w:t xml:space="preserve">直接</w:t>
      </w:r>
      <w:r>
        <w:rPr>
          <w:rFonts w:hint="eastAsia" w:ascii="方正仿宋_GBK" w:hAnsi="宋体" w:eastAsia="方正仿宋_GBK" w:cs="宋体"/>
          <w:bCs/>
          <w:sz w:val="28"/>
          <w:szCs w:val="28"/>
          <w:shd w:val="clear" w:color="auto" w:fill="ffffff"/>
          <w:lang w:val="zh-CN"/>
        </w:rPr>
        <w:t xml:space="preserve">挂钩。</w:t>
      </w:r>
      <w:r>
        <w:rPr>
          <w:rFonts w:hint="eastAsia" w:ascii="方正仿宋_GBK" w:hAnsi="宋体" w:eastAsia="方正仿宋_GBK" w:cs="宋体"/>
          <w:bCs/>
          <w:sz w:val="28"/>
          <w:szCs w:val="28"/>
          <w:shd w:val="clear" w:color="auto" w:fill="ffffff"/>
        </w:rPr>
        <w:t xml:space="preserve">具体考核办法由甲方另行制定，</w:t>
      </w:r>
      <w:r>
        <w:rPr>
          <w:rFonts w:hint="eastAsia" w:ascii="方正仿宋_GBK" w:hAnsi="宋体" w:eastAsia="方正仿宋_GBK" w:cs="宋体"/>
          <w:bCs/>
          <w:sz w:val="28"/>
          <w:szCs w:val="28"/>
          <w:shd w:val="clear" w:color="auto" w:fill="ffffff"/>
          <w:lang w:val="zh-CN"/>
        </w:rPr>
        <w:t xml:space="preserve">乙方须无条件执行,项目实施过程中</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有权对考核办法进行调整。</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rPr>
        <w:t xml:space="preserve">2、</w:t>
      </w:r>
      <w:r>
        <w:rPr>
          <w:rFonts w:hint="eastAsia" w:ascii="方正仿宋_GBK" w:hAnsi="宋体" w:eastAsia="方正仿宋_GBK" w:cs="宋体"/>
          <w:bCs/>
          <w:sz w:val="28"/>
          <w:szCs w:val="28"/>
          <w:shd w:val="clear" w:color="auto" w:fill="ffffff"/>
          <w:lang w:val="zh-CN"/>
        </w:rPr>
        <w:t xml:space="preserve">若乙方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线下服务开展不正常、服务满意率低、服务投诉率高或经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查实存在弄虚作假等违规行为的，</w:t>
      </w:r>
      <w:r>
        <w:rPr>
          <w:rFonts w:hint="eastAsia" w:ascii="方正仿宋_GBK" w:hAnsi="宋体" w:eastAsia="方正仿宋_GBK" w:cs="宋体"/>
          <w:bCs/>
          <w:sz w:val="28"/>
          <w:szCs w:val="28"/>
          <w:shd w:val="clear" w:color="auto" w:fill="ffffff"/>
        </w:rPr>
        <w:t xml:space="preserve">中标供应商须</w:t>
      </w:r>
      <w:r>
        <w:rPr>
          <w:rFonts w:hint="eastAsia" w:ascii="方正仿宋_GBK" w:hAnsi="宋体" w:eastAsia="方正仿宋_GBK" w:cs="宋体"/>
          <w:bCs/>
          <w:sz w:val="28"/>
          <w:szCs w:val="28"/>
          <w:shd w:val="clear" w:color="auto" w:fill="ffffff"/>
          <w:lang w:val="zh-CN"/>
        </w:rPr>
        <w:t xml:space="preserve">暂停所有线下服务</w:t>
      </w:r>
      <w:r>
        <w:rPr>
          <w:rFonts w:hint="eastAsia" w:ascii="方正仿宋_GBK" w:hAnsi="宋体" w:eastAsia="方正仿宋_GBK" w:cs="宋体"/>
          <w:bCs/>
          <w:sz w:val="28"/>
          <w:szCs w:val="28"/>
          <w:shd w:val="clear" w:color="auto" w:fill="ffffff"/>
        </w:rPr>
        <w:t xml:space="preserve">并按甲方要求进行整改</w:t>
      </w:r>
      <w:r>
        <w:rPr>
          <w:rFonts w:hint="eastAsia" w:ascii="方正仿宋_GBK" w:hAnsi="宋体" w:eastAsia="方正仿宋_GBK" w:cs="宋体"/>
          <w:bCs/>
          <w:sz w:val="28"/>
          <w:szCs w:val="28"/>
          <w:shd w:val="clear" w:color="auto" w:fill="ffffff"/>
          <w:lang w:val="zh-CN"/>
        </w:rPr>
        <w:t xml:space="preserve">，待整改</w:t>
      </w:r>
      <w:r>
        <w:rPr>
          <w:rFonts w:hint="eastAsia" w:ascii="方正仿宋_GBK" w:hAnsi="宋体" w:eastAsia="方正仿宋_GBK" w:cs="宋体"/>
          <w:bCs/>
          <w:sz w:val="28"/>
          <w:szCs w:val="28"/>
          <w:shd w:val="clear" w:color="auto" w:fill="ffffff"/>
        </w:rPr>
        <w:t xml:space="preserve">完成经甲方验收通过</w:t>
      </w:r>
      <w:r>
        <w:rPr>
          <w:rFonts w:hint="eastAsia" w:ascii="方正仿宋_GBK" w:hAnsi="宋体" w:eastAsia="方正仿宋_GBK" w:cs="宋体"/>
          <w:bCs/>
          <w:sz w:val="28"/>
          <w:szCs w:val="28"/>
          <w:shd w:val="clear" w:color="auto" w:fill="ffffff"/>
          <w:lang w:val="zh-CN"/>
        </w:rPr>
        <w:t xml:space="preserve">后，</w:t>
      </w:r>
      <w:r>
        <w:rPr>
          <w:rFonts w:hint="eastAsia" w:ascii="方正仿宋_GBK" w:hAnsi="宋体" w:eastAsia="方正仿宋_GBK" w:cs="宋体"/>
          <w:bCs/>
          <w:sz w:val="28"/>
          <w:szCs w:val="28"/>
          <w:shd w:val="clear" w:color="auto" w:fill="ffffff"/>
        </w:rPr>
        <w:t xml:space="preserve">方可</w:t>
      </w:r>
      <w:r>
        <w:rPr>
          <w:rFonts w:hint="eastAsia" w:ascii="方正仿宋_GBK" w:hAnsi="宋体" w:eastAsia="方正仿宋_GBK" w:cs="宋体"/>
          <w:bCs/>
          <w:sz w:val="28"/>
          <w:szCs w:val="28"/>
          <w:shd w:val="clear" w:color="auto" w:fill="ffffff"/>
          <w:lang w:val="zh-CN"/>
        </w:rPr>
        <w:t xml:space="preserve">恢复正常服务。若</w:t>
      </w:r>
      <w:r>
        <w:rPr>
          <w:rFonts w:hint="eastAsia" w:ascii="方正仿宋_GBK" w:hAnsi="宋体" w:eastAsia="方正仿宋_GBK" w:cs="宋体"/>
          <w:bCs/>
          <w:sz w:val="28"/>
          <w:szCs w:val="28"/>
          <w:shd w:val="clear" w:color="auto" w:fill="ffffff"/>
        </w:rPr>
        <w:t xml:space="preserve">一年服务期内</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再次发生</w:t>
      </w:r>
      <w:r>
        <w:rPr>
          <w:rFonts w:hint="eastAsia" w:ascii="方正仿宋_GBK" w:hAnsi="宋体" w:eastAsia="方正仿宋_GBK" w:cs="宋体"/>
          <w:bCs/>
          <w:sz w:val="28"/>
          <w:szCs w:val="28"/>
          <w:shd w:val="clear" w:color="auto" w:fill="ffffff"/>
          <w:lang w:val="zh-CN"/>
        </w:rPr>
        <w:t xml:space="preserve">服务开展不正常、服务满意率低，投诉率高或经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查实存在弄虚作假行为的，</w:t>
      </w:r>
      <w:r>
        <w:rPr>
          <w:rFonts w:hint="eastAsia" w:ascii="方正仿宋_GBK" w:hAnsi="宋体" w:eastAsia="方正仿宋_GBK" w:cs="宋体"/>
          <w:bCs/>
          <w:sz w:val="28"/>
          <w:szCs w:val="28"/>
          <w:shd w:val="clear" w:color="auto" w:fill="ffffff"/>
        </w:rPr>
        <w:t xml:space="preserve">甲方有权终止合同，且</w:t>
      </w:r>
      <w:r>
        <w:rPr>
          <w:rFonts w:hint="eastAsia" w:ascii="方正仿宋_GBK" w:hAnsi="宋体" w:eastAsia="方正仿宋_GBK" w:cs="宋体"/>
          <w:bCs/>
          <w:sz w:val="28"/>
          <w:szCs w:val="28"/>
          <w:shd w:val="clear" w:color="auto" w:fill="ffffff"/>
          <w:lang w:val="zh-CN"/>
        </w:rPr>
        <w:t xml:space="preserve">没收</w:t>
      </w:r>
      <w:r>
        <w:rPr>
          <w:rFonts w:hint="eastAsia" w:ascii="方正仿宋_GBK" w:hAnsi="宋体" w:eastAsia="方正仿宋_GBK" w:cs="宋体"/>
          <w:bCs/>
          <w:sz w:val="28"/>
          <w:szCs w:val="28"/>
          <w:shd w:val="clear" w:color="auto" w:fill="ffffff"/>
        </w:rPr>
        <w:t xml:space="preserve">全额</w:t>
      </w:r>
      <w:r>
        <w:rPr>
          <w:rFonts w:hint="eastAsia" w:ascii="方正仿宋_GBK" w:hAnsi="宋体" w:eastAsia="方正仿宋_GBK" w:cs="宋体"/>
          <w:bCs/>
          <w:sz w:val="28"/>
          <w:szCs w:val="28"/>
          <w:shd w:val="clear" w:color="auto" w:fill="ffffff"/>
          <w:lang w:val="zh-CN"/>
        </w:rPr>
        <w:t xml:space="preserve">履约保证金。</w:t>
      </w:r>
      <w:r/>
    </w:p>
    <w:p>
      <w:pPr>
        <w:ind w:firstLine="560"/>
        <w:jc w:val="left"/>
        <w:spacing w:line="440" w:lineRule="exact"/>
        <w:widowControl/>
        <w:rPr>
          <w:rFonts w:ascii="方正仿宋_GBK" w:hAnsi="宋体" w:eastAsia="方正仿宋_GBK" w:cs="宋体"/>
          <w:bCs/>
          <w:sz w:val="28"/>
          <w:szCs w:val="28"/>
          <w:shd w:val="clear" w:color="auto" w:fill="ffffff"/>
        </w:rPr>
      </w:pPr>
      <w:r>
        <w:rPr>
          <w:rFonts w:hint="eastAsia" w:ascii="方正仿宋_GBK" w:hAnsi="宋体" w:eastAsia="方正仿宋_GBK" w:cs="宋体"/>
          <w:bCs/>
          <w:sz w:val="28"/>
          <w:szCs w:val="28"/>
          <w:shd w:val="clear" w:color="auto" w:fill="ffffff"/>
          <w:lang w:val="zh-CN"/>
        </w:rPr>
        <w:t xml:space="preserve">3、处罚机制：</w:t>
      </w:r>
      <w:r>
        <w:rPr>
          <w:rFonts w:hint="eastAsia" w:ascii="方正仿宋_GBK" w:hAnsi="宋体" w:eastAsia="方正仿宋_GBK" w:cs="宋体"/>
          <w:bCs/>
          <w:sz w:val="28"/>
          <w:szCs w:val="28"/>
          <w:shd w:val="clear" w:color="auto" w:fill="ffffff"/>
        </w:rPr>
        <w:t xml:space="preserve">若合同履行期内，</w:t>
      </w:r>
      <w:r>
        <w:rPr>
          <w:rFonts w:hint="eastAsia" w:ascii="方正仿宋_GBK" w:hAnsi="宋体" w:eastAsia="方正仿宋_GBK" w:cs="宋体"/>
          <w:bCs/>
          <w:sz w:val="28"/>
          <w:szCs w:val="28"/>
          <w:shd w:val="clear" w:color="auto" w:fill="ffffff"/>
          <w:lang w:val="zh-CN"/>
        </w:rPr>
        <w:t xml:space="preserve">发生有效信访、安全事故等情况，</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有权对乙方</w:t>
      </w:r>
      <w:r>
        <w:rPr>
          <w:rFonts w:hint="eastAsia" w:ascii="方正仿宋_GBK" w:hAnsi="宋体" w:eastAsia="方正仿宋_GBK" w:cs="宋体"/>
          <w:bCs/>
          <w:sz w:val="28"/>
          <w:szCs w:val="28"/>
          <w:shd w:val="clear" w:color="auto" w:fill="ffffff"/>
        </w:rPr>
        <w:t xml:space="preserve">予以处罚</w:t>
      </w:r>
      <w:r>
        <w:rPr>
          <w:rFonts w:hint="eastAsia" w:ascii="方正仿宋_GBK" w:hAnsi="宋体" w:eastAsia="方正仿宋_GBK" w:cs="宋体"/>
          <w:bCs/>
          <w:sz w:val="28"/>
          <w:szCs w:val="28"/>
          <w:shd w:val="clear" w:color="auto" w:fill="ffffff"/>
          <w:lang w:val="zh-CN"/>
        </w:rPr>
        <w:t xml:space="preserve">，并发出整改通知；</w:t>
      </w:r>
      <w:r>
        <w:rPr>
          <w:rFonts w:hint="eastAsia" w:ascii="方正仿宋_GBK" w:hAnsi="宋体" w:eastAsia="方正仿宋_GBK" w:cs="宋体"/>
          <w:bCs/>
          <w:sz w:val="28"/>
          <w:szCs w:val="28"/>
          <w:shd w:val="clear" w:color="auto" w:fill="ffffff"/>
        </w:rPr>
        <w:t xml:space="preserve">若同一标包区域内</w:t>
      </w:r>
      <w:r>
        <w:rPr>
          <w:rFonts w:hint="eastAsia" w:ascii="方正仿宋_GBK" w:hAnsi="宋体" w:eastAsia="方正仿宋_GBK" w:cs="宋体"/>
          <w:bCs/>
          <w:sz w:val="28"/>
          <w:szCs w:val="28"/>
          <w:shd w:val="clear" w:color="auto" w:fill="ffffff"/>
          <w:lang w:val="zh-CN"/>
        </w:rPr>
        <w:t xml:space="preserve">连续发生上述事件的，</w:t>
      </w:r>
      <w:r>
        <w:rPr>
          <w:rFonts w:hint="eastAsia" w:ascii="方正仿宋_GBK" w:hAnsi="宋体" w:eastAsia="方正仿宋_GBK" w:cs="宋体"/>
          <w:bCs/>
          <w:sz w:val="28"/>
          <w:szCs w:val="28"/>
          <w:shd w:val="clear" w:color="auto" w:fill="ffffff"/>
        </w:rPr>
        <w:t xml:space="preserve">则甲方有权将发生上述事件的</w:t>
      </w:r>
      <w:r>
        <w:rPr>
          <w:rFonts w:hint="eastAsia" w:ascii="方正仿宋_GBK" w:hAnsi="宋体" w:eastAsia="方正仿宋_GBK" w:cs="宋体"/>
          <w:bCs/>
          <w:sz w:val="28"/>
          <w:szCs w:val="28"/>
          <w:shd w:val="clear" w:color="auto" w:fill="ffffff"/>
          <w:lang w:val="zh-CN"/>
        </w:rPr>
        <w:t xml:space="preserve">镇（区、街道）</w:t>
      </w:r>
      <w:r>
        <w:rPr>
          <w:rFonts w:hint="eastAsia" w:ascii="方正仿宋_GBK" w:hAnsi="宋体" w:eastAsia="方正仿宋_GBK" w:cs="宋体"/>
          <w:bCs/>
          <w:sz w:val="28"/>
          <w:szCs w:val="28"/>
          <w:shd w:val="clear" w:color="auto" w:fill="ffffff"/>
        </w:rPr>
        <w:t xml:space="preserve">从</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的合同范围中剔除，并按就近原则划拨给其他标包的</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服务，费用按其他标包中标供应商的中标单价结算。</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4、退出机制：</w:t>
      </w:r>
      <w:r>
        <w:rPr>
          <w:rFonts w:hint="eastAsia" w:ascii="方正仿宋_GBK" w:hAnsi="宋体" w:eastAsia="方正仿宋_GBK" w:cs="宋体"/>
          <w:bCs/>
          <w:sz w:val="28"/>
          <w:szCs w:val="28"/>
          <w:shd w:val="clear" w:color="auto" w:fill="ffffff"/>
        </w:rPr>
        <w:t xml:space="preserve">合同履行期内，因</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自身原因</w:t>
      </w:r>
      <w:r>
        <w:rPr>
          <w:rFonts w:hint="eastAsia" w:ascii="方正仿宋_GBK" w:hAnsi="宋体" w:eastAsia="方正仿宋_GBK" w:cs="宋体"/>
          <w:bCs/>
          <w:sz w:val="28"/>
          <w:szCs w:val="28"/>
          <w:shd w:val="clear" w:color="auto" w:fill="ffffff"/>
          <w:lang w:val="zh-CN"/>
        </w:rPr>
        <w:t xml:space="preserve">发生重大安全事故</w:t>
      </w:r>
      <w:r>
        <w:rPr>
          <w:rFonts w:hint="eastAsia" w:ascii="方正仿宋_GBK" w:hAnsi="宋体" w:eastAsia="方正仿宋_GBK" w:cs="宋体"/>
          <w:bCs/>
          <w:sz w:val="28"/>
          <w:szCs w:val="28"/>
          <w:shd w:val="clear" w:color="auto" w:fill="ffffff"/>
        </w:rPr>
        <w:t xml:space="preserve">或者</w:t>
      </w:r>
      <w:r>
        <w:rPr>
          <w:rFonts w:hint="eastAsia" w:ascii="方正仿宋_GBK" w:hAnsi="宋体" w:eastAsia="方正仿宋_GBK" w:cs="宋体"/>
          <w:bCs/>
          <w:sz w:val="28"/>
          <w:szCs w:val="28"/>
          <w:shd w:val="clear" w:color="auto" w:fill="ffffff"/>
          <w:lang w:val="zh-CN"/>
        </w:rPr>
        <w:t xml:space="preserve">连续两个季度考核达不到考核标准（</w:t>
      </w:r>
      <w:r>
        <w:rPr>
          <w:rFonts w:hint="eastAsia" w:ascii="方正仿宋_GBK" w:hAnsi="宋体" w:eastAsia="方正仿宋_GBK" w:cs="宋体"/>
          <w:bCs/>
          <w:sz w:val="28"/>
          <w:szCs w:val="28"/>
          <w:shd w:val="clear" w:color="auto" w:fill="ffffff"/>
        </w:rPr>
        <w:t xml:space="preserve">低于80分）</w:t>
      </w:r>
      <w:r>
        <w:rPr>
          <w:rFonts w:hint="eastAsia" w:ascii="方正仿宋_GBK" w:hAnsi="宋体" w:eastAsia="方正仿宋_GBK" w:cs="宋体"/>
          <w:bCs/>
          <w:sz w:val="28"/>
          <w:szCs w:val="28"/>
          <w:shd w:val="clear" w:color="auto" w:fill="ffffff"/>
          <w:lang w:val="zh-CN"/>
        </w:rPr>
        <w:t xml:space="preserve">，甲方有权单方面终止合同。终止合同区域由上季度考核得分最高的中标供应商提供后续服务，</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在六个月内组织对该区域重新招标。</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七、约定事项：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1、一标包：合同价应包括完成本项目并经相关主管部门审查、审批通过所需的一切费用，包括但不限于对甲方提供的现有设备设施的升级改造、设备投入、 社区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标包-四标包：合同价应包括完成本项目并经相关主管部门审查、审批通过所需的一切费用，包括但不限于对甲方提供的现有设备设施的升级改造、设备投入、社区养老服务设施设备投入及运营费，线下服务所涉及到的信息服务费，办公用品费、办公服务费、水电通讯网络费用、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2、合同履行过程中，因乙方责任造成人身伤害、经济损失或其他损害的，均由乙方自行承担（包括但不限于经济赔偿、法律责任等）。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3、合同期满（或终止）时，乙方须将所有的服务记录等档案资料移交给甲方。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4、居家养老政府购买服务对象根据区镇（街道）确定的系统名单为准。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5、乙方须按甲方要求对所有设备设施等进</w:t>
      </w:r>
      <w:r>
        <w:rPr>
          <w:rFonts w:hint="eastAsia" w:ascii="方正仿宋_GBK" w:hAnsi="宋体" w:eastAsia="方正仿宋_GBK" w:cs="宋体"/>
          <w:bCs/>
          <w:sz w:val="28"/>
          <w:szCs w:val="28"/>
        </w:rPr>
        <w:t xml:space="preserve">行日常维护和管理，保证系统的正常运行；合同期满（或终止），乙方须将所有设备设施完好地移交甲方。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第二条 合同总价款</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一标包合同总价款包括以下三部分：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1、社区养老服务设施服务站点运营费：长者驿家20万元/年、市综合养老服务6万元/年、睦邻点3万元/年/家；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2、线上服务费=Σ每月实际人数*线上服务中标单价（元/人/月）</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3、线上平台系统=中标单价（元/年）</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二标包至四标包总价款包括以下二部分：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1、线下服务费（除第3类）=Σ【（每月实际人数*服务时间）*线下服务中标单价（元/小时）】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线下服务费（第3类）：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w:t>
      </w:r>
      <w:r>
        <w:rPr>
          <w:rFonts w:ascii="方正仿宋_GBK" w:hAnsi="宋体" w:eastAsia="方正仿宋_GBK" w:cs="宋体"/>
          <w:sz w:val="28"/>
          <w:szCs w:val="28"/>
          <w:shd w:val="clear" w:color="auto" w:fill="ffffff"/>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cs="宋体"/>
          <w:sz w:val="28"/>
          <w:szCs w:val="28"/>
          <w:shd w:val="clear" w:color="auto" w:fill="ffffff"/>
        </w:rPr>
        <w:t xml:space="preserve">中标单价(元/小时)折算到服务时长。</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3、社区养老服务设施服务站点运营费：镇养老服务中心6万元/年、睦邻点3万元/年/家。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本合同服务期限内合同单价不变。</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第三条 组成本合同的有关文件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下列关于本次采购活动方式相适应的文件及有关附件是本合同不可分割的组成部分，与本合同具有同等法律效力，这些文件包括但不限于：</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（1）招标文件；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（2）投标文件；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（3）中标通知书；</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（4）中标人在投标、评标过程中所作其它有关承诺、声明、书面澄清；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（5）甲乙双方商定的其他文件等。</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第四条 权利保证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乙方应保证甲方在合同履行期限内不受第三方提出侵犯其专利权、版权、商标权或其他权利的起诉。一旦出现侵权，乙方应承担全部责任。</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第五条 付款方式</w:t>
      </w:r>
      <w:r/>
    </w:p>
    <w:p>
      <w:pPr>
        <w:ind w:firstLine="562"/>
        <w:spacing w:line="440" w:lineRule="exact"/>
        <w:rPr>
          <w:rFonts w:ascii="方正仿宋_GBK" w:eastAsia="方正仿宋_GBK" w:cs="宋体"/>
          <w:b/>
          <w:bCs/>
          <w:sz w:val="28"/>
          <w:szCs w:val="28"/>
          <w:shd w:val="clear" w:color="auto" w:fill="ffffff"/>
        </w:rPr>
      </w:pPr>
      <w:r>
        <w:rPr>
          <w:rFonts w:hint="eastAsia" w:ascii="方正仿宋_GBK" w:eastAsia="方正仿宋_GBK" w:cs="宋体"/>
          <w:b/>
          <w:bCs/>
          <w:sz w:val="28"/>
          <w:szCs w:val="28"/>
          <w:shd w:val="clear" w:color="auto" w:fill="ffffff"/>
        </w:rPr>
        <w:t xml:space="preserve">一、本项目付款：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本项目付款按二部分结算支付：</w:t>
      </w:r>
      <w:r/>
    </w:p>
    <w:p>
      <w:pPr>
        <w:ind w:firstLine="42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（一）社区养老服务设施服务站点运营费</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1、社区养老服务设施运营费为固定价格：长者驿家20万元/年、市综合养老服务（镇养老服务中心）6万元/年、睦邻点3万元/年/家；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2、运营费结算支付：运营费挂钩季度绩效考核结果和季度累计活动人次，按季支付。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3、各标包运营费支付按合同约定范围内运营站点数量，并按上述结算方式支付。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（二）除“（一）各服务站点运营费”外的结算：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按季度考核支付，每季度由采购人按考核办法组织考核。考核得分95分以上（含95分）的，当季服务费全额发放；95-90分（含90分）的,给予当季服务费1%的扣款；90-85分（含85分）的，给予当季服务费2%的扣款;85-80分（含80分）的，给予当季服务费3%的扣款。80分以下的，给予当季服务费20%的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※一标包每季度服务费组成：</w:t>
      </w:r>
      <w:r/>
    </w:p>
    <w:p>
      <w:pPr>
        <w:ind w:firstLine="560"/>
        <w:spacing w:line="440" w:lineRule="exact"/>
        <w:rPr>
          <w:rFonts w:ascii="方正仿宋_GBK" w:hAnsi="宋体" w:eastAsia="方正仿宋_GBK"/>
          <w:spacing w:val="-6"/>
          <w:sz w:val="28"/>
          <w:szCs w:val="28"/>
        </w:rPr>
      </w:pPr>
      <w:r>
        <w:rPr>
          <w:rFonts w:hint="eastAsia" w:ascii="方正仿宋_GBK" w:hAnsi="宋体" w:eastAsia="方正仿宋_GBK"/>
          <w:sz w:val="28"/>
          <w:szCs w:val="28"/>
        </w:rPr>
        <w:t xml:space="preserve">（1）</w:t>
      </w:r>
      <w:r>
        <w:rPr>
          <w:rFonts w:hint="eastAsia" w:ascii="方正仿宋_GBK" w:hAnsi="宋体" w:eastAsia="方正仿宋_GBK"/>
          <w:spacing w:val="-6"/>
          <w:sz w:val="28"/>
          <w:szCs w:val="28"/>
        </w:rPr>
        <w:t xml:space="preserve">线上服务费=Σ每月实际人数*线上服务中标单价（元/人/月）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（2）线上平台系统=中标单价（元/年）/12个月*3个月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※二标包-四标包每季度服务费组成：</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（1）线下服务费（除第3类）=Σ【（每月实际人数*服务时间）*线下服务中标单价（元/小时）】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下服务费（第3类），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w:t>
      </w:r>
      <w:r>
        <w:rPr>
          <w:rFonts w:ascii="方正仿宋_GBK" w:hAnsi="宋体" w:eastAsia="方正仿宋_GBK"/>
          <w:sz w:val="28"/>
          <w:szCs w:val="28"/>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sz w:val="28"/>
          <w:szCs w:val="28"/>
        </w:rPr>
        <w:t xml:space="preserve">中标单价(元/小时)折算到服务时长。</w:t>
      </w:r>
      <w:r>
        <w:rPr>
          <w:rFonts w:hint="eastAsia" w:ascii="方正仿宋_GBK" w:hAnsi="宋体" w:eastAsia="方正仿宋_GBK"/>
          <w:sz w:val="28"/>
          <w:szCs w:val="28"/>
        </w:rPr>
        <w:t xml:space="preserve">按季结算。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服务期的最后一个季度，服务费暂不支付，一年服务期满经采购人考核合格且续签合同的，则在续签合同生效后支付；若一年服务期满经甲方考核不合格不再续签下一年度合同的，则待下一个中标供应商确定并完成数据和服务对接后拨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注：乙方凭采购合同、考核单及正式发票等相关证明材料按规定进行资金结算。 </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（备注：对满足合同支付条件的，甲方应当自收到发票后30日内支付资金）</w:t>
      </w:r>
      <w:r/>
    </w:p>
    <w:p>
      <w:pPr>
        <w:numPr>
          <w:ilvl w:val="0"/>
          <w:numId w:val="4"/>
        </w:numPr>
        <w:ind w:firstLine="562"/>
        <w:spacing w:line="420" w:lineRule="exact"/>
        <w:rPr>
          <w:rFonts w:ascii="方正仿宋_GBK" w:hAnsi="宋体" w:eastAsia="方正仿宋_GBK" w:cs="宋体"/>
          <w:b/>
          <w:bCs/>
          <w:sz w:val="28"/>
          <w:szCs w:val="28"/>
          <w:lang w:val="zh-CN"/>
        </w:rPr>
      </w:pPr>
      <w:r>
        <w:rPr>
          <w:rFonts w:hint="eastAsia" w:ascii="方正仿宋_GBK" w:hAnsi="宋体" w:eastAsia="方正仿宋_GBK" w:cs="宋体"/>
          <w:b/>
          <w:bCs/>
          <w:sz w:val="28"/>
          <w:szCs w:val="28"/>
          <w:lang w:val="zh-CN"/>
        </w:rPr>
        <w:t xml:space="preserve">履约保证金：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2．乙方全部履约合同义务，经甲方验收合格无质量、进度等问题的，甲方在验收合格后一次性退还履约保证金，甲方若逾期退还履约保证金的，按照逾期部分的</w:t>
      </w:r>
      <w:r>
        <w:rPr>
          <w:rFonts w:hint="eastAsia" w:ascii="方正仿宋_GBK" w:hAnsi="宋体" w:eastAsia="方正仿宋_GBK"/>
          <w:sz w:val="28"/>
          <w:szCs w:val="28"/>
          <w:u w:val="single"/>
        </w:rPr>
        <w:t xml:space="preserve">每日0.05%</w:t>
      </w:r>
      <w:r>
        <w:rPr>
          <w:rFonts w:hint="eastAsia" w:ascii="方正仿宋_GBK" w:hAnsi="宋体" w:eastAsia="方正仿宋_GBK"/>
          <w:sz w:val="28"/>
          <w:szCs w:val="28"/>
        </w:rPr>
        <w:t xml:space="preserve">支付违约金。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3．发生以下情况的，履约保证金不予退还或部分退还：</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a.签订合同后，乙方不履行合同义务的，甲方有权全额扣除履约保证金，全额不予退还，同时甲方亦有权终止合同，乙方还须承担相应的法律赔偿责任。</w:t>
      </w:r>
      <w:r/>
    </w:p>
    <w:p>
      <w:pPr>
        <w:ind w:firstLine="560"/>
        <w:spacing w:line="420" w:lineRule="exact"/>
        <w:rPr>
          <w:rFonts w:ascii="方正仿宋_GBK" w:hAnsi="宋体" w:eastAsia="方正仿宋_GBK"/>
          <w:sz w:val="28"/>
          <w:szCs w:val="28"/>
        </w:rPr>
      </w:pPr>
      <w:r>
        <w:rPr>
          <w:rFonts w:hint="eastAsia" w:ascii="方正仿宋_GBK" w:hAnsi="宋体" w:eastAsia="方正仿宋_GBK"/>
          <w:sz w:val="28"/>
          <w:szCs w:val="28"/>
        </w:rPr>
        <w:t xml:space="preserve">b.乙方在履约过程中发生违约行为，给甲方造成损失的，甲方有权在乙方缴纳的履约保证金中予以扣款，以弥补甲方经济损失，不足的部分乙方另外补齐。</w:t>
      </w:r>
      <w:r/>
    </w:p>
    <w:p>
      <w:pPr>
        <w:ind w:firstLine="562"/>
        <w:jc w:val="left"/>
        <w:spacing w:line="42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第六条 双方的权利和义务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甲方权利义务：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1、甲方有权随时向乙方了解项目进度并要求乙方提供项目相关资料。</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甲方有权按照本合同的约定及有关法律法规和政府管理的相关职能规定，对本项目的进展进行监督和检查；但甲方并不因行使该监督和检查权而承担任何责任，也并不因此减轻或免除乙方根据本合同或相关法律法规的要求而应承担的任何义务或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3、甲方应及时向乙方提供与履行本合同相关的所有必须的文件、资料。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4、甲方应为乙方在合同履行过程中与相关政府部门及其他第三方的沟通、协调提供必要的协助。</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乙方权利义务：</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1、乙方有权按照本合同约定向甲方收取费用。</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2、乙方有权自甲方处获得与提供本合同相关的所有必须的文件、资料。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3、乙方应接受并配合甲方或甲方组织的对本合同履行情况的监督与检查，对于甲方指出的问题，应及时作出合理解释或予以纠正。</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第七条 违约责任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一、乙方采用转包、分包的形式履行合同的，甲方有权中止或终止合同。</w:t>
      </w:r>
      <w:r/>
    </w:p>
    <w:p>
      <w:pPr>
        <w:ind w:firstLine="560"/>
        <w:spacing w:line="440" w:lineRule="exact"/>
        <w:widowControl/>
        <w:rPr>
          <w:rFonts w:ascii="方正仿宋_GBK" w:hAnsi="宋体" w:eastAsia="方正仿宋_GBK" w:cs="宋体"/>
          <w:bCs/>
          <w:sz w:val="28"/>
          <w:szCs w:val="28"/>
        </w:rPr>
      </w:pPr>
      <w:r>
        <w:rPr>
          <w:rFonts w:hint="eastAsia" w:ascii="方正仿宋_GBK" w:hAnsi="宋体" w:eastAsia="方正仿宋_GBK" w:cs="宋体"/>
          <w:bCs/>
          <w:sz w:val="28"/>
          <w:szCs w:val="28"/>
        </w:rPr>
        <w:t xml:space="preserve">二、若合同履行期内，</w:t>
      </w:r>
      <w:r>
        <w:rPr>
          <w:rFonts w:hint="eastAsia" w:ascii="方正仿宋_GBK" w:hAnsi="宋体" w:eastAsia="方正仿宋_GBK" w:cs="宋体"/>
          <w:bCs/>
          <w:sz w:val="28"/>
          <w:szCs w:val="28"/>
          <w:lang w:val="zh-CN"/>
        </w:rPr>
        <w:t xml:space="preserve">发生有效信访、安全事故等情况，甲方有权对</w:t>
      </w:r>
      <w:r>
        <w:rPr>
          <w:rFonts w:hint="eastAsia" w:ascii="方正仿宋_GBK" w:hAnsi="宋体" w:eastAsia="方正仿宋_GBK" w:cs="宋体"/>
          <w:bCs/>
          <w:sz w:val="28"/>
          <w:szCs w:val="28"/>
        </w:rPr>
        <w:t xml:space="preserve">乙方予以处罚</w:t>
      </w:r>
      <w:r>
        <w:rPr>
          <w:rFonts w:hint="eastAsia" w:ascii="方正仿宋_GBK" w:hAnsi="宋体" w:eastAsia="方正仿宋_GBK" w:cs="宋体"/>
          <w:bCs/>
          <w:sz w:val="28"/>
          <w:szCs w:val="28"/>
          <w:lang w:val="zh-CN"/>
        </w:rPr>
        <w:t xml:space="preserve">，并发出整改通知</w:t>
      </w:r>
      <w:r>
        <w:rPr>
          <w:rFonts w:hint="eastAsia" w:ascii="方正仿宋_GBK" w:hAnsi="宋体" w:eastAsia="方正仿宋_GBK" w:cs="宋体"/>
          <w:bCs/>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第八条 不可抗力</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一、不可抗力，是指不能预见、不能避免并不能克服的客观情况，如战争、动乱、瘟疫、严重火灾、洪水、地震、风暴或其他自然灾害等。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三、发生不可抗力事件，任何一方均不对因不可抗力无法履行或迟延履行本合同义务而使另一方蒙受的任何损失承担责任，法律另有规定的除外。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四、合同各方应根据不可抗力对本合同履行的影响程度，协商确定是否终止本合同或是继续履行本合同。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第九条 合同的变更和终止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一、除《中华人民共和国政府采购法》第五十条规定的情形外，本合同一经签订，甲乙双方不得擅自变更、中止或终止合同。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二、除发生法律规定的不能预见、不能避免并不能克服的客观情况外，甲乙双方不得放弃或拒绝履行合同。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第十条 合同的终止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本合同因下列原因而终止：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（1）本合同正常履行完毕；</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（2）因不可抗力导致本合同无法履行或履行不必要；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（3）任何一方行使解除权解除本合同；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（4）合同的继续履行将损害国家利益和社会公共利益。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除上述情形外，甲乙双方不得擅自终止合同。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第十一条 争议的解决</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因履行本合同引起的或与本合同有关的争议，甲乙双方应首先通过友好协商解决，如果协商不能解决争议，则向甲方所在地有管辖权的人民法院提起诉讼。</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第十二条 合同生效及其他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一、本合同由甲乙双方签订并加盖公章（同时双方应加盖骑缝章），经甲乙双方法定代表人或委托代理人签字和盖章后生效，合同一式</w:t>
      </w:r>
      <w:r>
        <w:rPr>
          <w:rFonts w:hint="eastAsia" w:ascii="方正仿宋_GBK" w:hAnsi="宋体" w:eastAsia="方正仿宋_GBK" w:cs="宋体"/>
          <w:sz w:val="28"/>
          <w:szCs w:val="28"/>
          <w:u w:val="single"/>
          <w:shd w:val="clear" w:color="auto" w:fill="ffffff"/>
        </w:rPr>
        <w:t xml:space="preserve">六</w:t>
      </w:r>
      <w:r>
        <w:rPr>
          <w:rFonts w:hint="eastAsia" w:ascii="方正仿宋_GBK" w:hAnsi="宋体" w:eastAsia="方正仿宋_GBK" w:cs="宋体"/>
          <w:sz w:val="28"/>
          <w:szCs w:val="28"/>
          <w:shd w:val="clear" w:color="auto" w:fill="ffffff"/>
        </w:rPr>
        <w:t xml:space="preserve">份，甲乙双方各执</w:t>
      </w:r>
      <w:r>
        <w:rPr>
          <w:rFonts w:hint="eastAsia" w:ascii="方正仿宋_GBK" w:hAnsi="宋体" w:eastAsia="方正仿宋_GBK" w:cs="宋体"/>
          <w:sz w:val="28"/>
          <w:szCs w:val="28"/>
          <w:u w:val="single"/>
          <w:shd w:val="clear" w:color="auto" w:fill="ffffff"/>
        </w:rPr>
        <w:t xml:space="preserve">三</w:t>
      </w:r>
      <w:r>
        <w:rPr>
          <w:rFonts w:hint="eastAsia" w:ascii="方正仿宋_GBK" w:hAnsi="宋体" w:eastAsia="方正仿宋_GBK" w:cs="宋体"/>
          <w:sz w:val="28"/>
          <w:szCs w:val="28"/>
          <w:shd w:val="clear" w:color="auto" w:fill="ffffff"/>
        </w:rPr>
        <w:t xml:space="preserve">份。</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二、本合同应按照中华人民共和国的现行法律进行解释。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甲方（盖章）：                   乙方（盖章）：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法定代表人：                     法定代表人：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委托代理人：                     委托代理人：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联系电话：                       联系电话：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开户银行：                       开户银行：</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银行账号：                       银行账号：</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spacing w:line="500" w:lineRule="exact"/>
        <w:rPr>
          <w:rFonts w:ascii="方正仿宋_GBK" w:hAnsi="方正黑体_GBK" w:eastAsia="方正仿宋_GBK" w:cs="方正黑体_GBK"/>
          <w:bCs/>
          <w:sz w:val="28"/>
          <w:szCs w:val="28"/>
        </w:rPr>
      </w:pPr>
      <w:r>
        <w:rPr>
          <w:rFonts w:hint="eastAsia" w:ascii="方正仿宋_GBK" w:hAnsi="宋体" w:eastAsia="方正仿宋_GBK" w:cs="宋体"/>
          <w:sz w:val="28"/>
          <w:szCs w:val="28"/>
          <w:shd w:val="clear" w:color="auto" w:fill="ffffff"/>
        </w:rPr>
        <w:t xml:space="preserve">签订日期：                       签订日期：</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53"/>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numPr>
          <w:ilvl w:val="0"/>
          <w:numId w:val="2"/>
        </w:numPr>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60"/>
        <w:spacing w:line="500" w:lineRule="exact"/>
        <w:rPr>
          <w:rFonts w:eastAsia="方正仿宋_GBK"/>
          <w:sz w:val="28"/>
        </w:rPr>
      </w:pPr>
      <w:r>
        <w:rPr>
          <w:rFonts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eastAsia="方正仿宋_GBK"/>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pStyle w:val="949"/>
        <w:ind w:left="0" w:right="0" w:firstLine="562"/>
        <w:jc w:val="both"/>
        <w:spacing w:before="0" w:after="0" w:line="500" w:lineRule="exact"/>
        <w:rPr>
          <w:rFonts w:eastAsia="方正仿宋_GBK"/>
          <w:b/>
          <w:sz w:val="28"/>
          <w:szCs w:val="28"/>
        </w:rPr>
      </w:pPr>
      <w:r>
        <w:rPr>
          <w:rFonts w:hint="eastAsia" w:eastAsia="方正仿宋_GBK"/>
          <w:b/>
          <w:sz w:val="28"/>
          <w:szCs w:val="28"/>
        </w:rPr>
        <w:t xml:space="preserve">一标包：</w:t>
      </w:r>
      <w:r/>
    </w:p>
    <w:tbl>
      <w:tblPr>
        <w:tblStyle w:val="1000"/>
        <w:tblpPr w:horzAnchor="page" w:tblpX="1214" w:vertAnchor="text" w:tblpY="223" w:leftFromText="180" w:topFromText="0" w:rightFromText="180" w:bottomFromText="0"/>
        <w:tblW w:w="97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8"/>
        <w:gridCol w:w="1479"/>
        <w:gridCol w:w="6653"/>
        <w:gridCol w:w="698"/>
      </w:tblGrid>
      <w:tr>
        <w:trPr>
          <w:trHeight w:val="510"/>
        </w:trPr>
        <w:tc>
          <w:tcPr>
            <w:gridSpan w:val="2"/>
            <w:tcW w:w="2407"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评审项目</w:t>
            </w:r>
            <w:r/>
          </w:p>
        </w:tc>
        <w:tc>
          <w:tcPr>
            <w:tcW w:w="6653"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评审规则</w:t>
            </w:r>
            <w:r/>
          </w:p>
        </w:tc>
        <w:tc>
          <w:tcPr>
            <w:tcW w:w="698"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得分</w:t>
            </w:r>
            <w:r/>
          </w:p>
        </w:tc>
      </w:tr>
      <w:tr>
        <w:trPr>
          <w:trHeight w:val="2022"/>
        </w:trPr>
        <w:tc>
          <w:tcPr>
            <w:tcW w:w="928" w:type="dxa"/>
            <w:vAlign w:val="center"/>
            <w:vMerge w:val="restart"/>
            <w:textDirection w:val="lrTb"/>
            <w:noWrap w:val="false"/>
          </w:tcPr>
          <w:p>
            <w:pPr>
              <w:spacing w:line="240" w:lineRule="exact"/>
              <w:widowControl/>
              <w:rPr>
                <w:rFonts w:ascii="方正仿宋_GBK" w:eastAsia="方正仿宋_GBK"/>
                <w:szCs w:val="21"/>
              </w:rPr>
            </w:pPr>
            <w:r>
              <w:rPr>
                <w:rFonts w:hint="eastAsia" w:ascii="方正仿宋_GBK" w:eastAsia="方正仿宋_GBK"/>
                <w:szCs w:val="21"/>
              </w:rPr>
              <w:t xml:space="preserve">一、服务方案（</w:t>
            </w:r>
            <w:r>
              <w:rPr>
                <w:rFonts w:hint="eastAsia" w:ascii="方正仿宋_GBK" w:eastAsiaTheme="minorEastAsia"/>
                <w:szCs w:val="21"/>
              </w:rPr>
              <w:t xml:space="preserve">22</w:t>
            </w:r>
            <w:r>
              <w:rPr>
                <w:rFonts w:hint="eastAsia" w:ascii="方正仿宋_GBK" w:eastAsia="方正仿宋_GBK"/>
                <w:szCs w:val="21"/>
              </w:rPr>
              <w:t xml:space="preserve">分）</w:t>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7"/>
                <w:position w:val="1"/>
                <w:sz w:val="20"/>
                <w:szCs w:val="20"/>
              </w:rPr>
              <w:t xml:space="preserve">1.系统建设方</w:t>
            </w:r>
            <w:r>
              <w:rPr>
                <w:rFonts w:hint="eastAsia" w:ascii="方正仿宋_GBK" w:hAnsi="宋体" w:eastAsia="方正仿宋_GBK" w:cs="宋体"/>
                <w:spacing w:val="6"/>
                <w:position w:val="1"/>
                <w:sz w:val="20"/>
                <w:szCs w:val="20"/>
              </w:rPr>
              <w:t xml:space="preserve">案</w:t>
            </w:r>
            <w:r/>
          </w:p>
        </w:tc>
        <w:tc>
          <w:tcPr>
            <w:tcW w:w="6653" w:type="dxa"/>
            <w:vAlign w:val="center"/>
            <w:textDirection w:val="lrTb"/>
            <w:noWrap w:val="false"/>
          </w:tcPr>
          <w:p>
            <w:pPr>
              <w:ind w:firstLine="3"/>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6"/>
                <w:sz w:val="20"/>
                <w:szCs w:val="20"/>
              </w:rPr>
              <w:t xml:space="preserve">投标</w:t>
            </w:r>
            <w:r>
              <w:rPr>
                <w:rFonts w:hint="eastAsia" w:ascii="方正仿宋_GBK" w:hAnsi="宋体" w:eastAsia="方正仿宋_GBK" w:cs="宋体"/>
                <w:spacing w:val="15"/>
                <w:sz w:val="20"/>
                <w:szCs w:val="20"/>
              </w:rPr>
              <w:t xml:space="preserve">人结合本项目，</w:t>
            </w:r>
            <w:r>
              <w:rPr>
                <w:rFonts w:hint="eastAsia" w:ascii="方正仿宋_GBK" w:hAnsi="宋体" w:eastAsia="方正仿宋_GBK" w:cs="宋体"/>
                <w:spacing w:val="8"/>
                <w:sz w:val="20"/>
                <w:szCs w:val="20"/>
              </w:rPr>
              <w:t xml:space="preserve">从平台的总体架构设计、需求分析、功能模块说明、关键技术应用</w:t>
            </w:r>
            <w:r>
              <w:rPr>
                <w:rFonts w:hint="eastAsia" w:ascii="方正仿宋_GBK" w:hAnsi="宋体" w:eastAsia="方正仿宋_GBK" w:cs="宋体"/>
                <w:spacing w:val="9"/>
                <w:sz w:val="20"/>
                <w:szCs w:val="20"/>
              </w:rPr>
              <w:t xml:space="preserve">、系统集成设计、系统安全保障措施等方面制定系统建设</w:t>
            </w:r>
            <w:r>
              <w:rPr>
                <w:rFonts w:hint="eastAsia" w:ascii="方正仿宋_GBK" w:hAnsi="宋体" w:eastAsia="方正仿宋_GBK" w:cs="宋体"/>
                <w:spacing w:val="5"/>
                <w:sz w:val="20"/>
                <w:szCs w:val="20"/>
              </w:rPr>
              <w:t xml:space="preserve">方</w:t>
            </w:r>
            <w:r>
              <w:rPr>
                <w:rFonts w:hint="eastAsia" w:ascii="方正仿宋_GBK" w:hAnsi="宋体" w:eastAsia="方正仿宋_GBK" w:cs="宋体"/>
                <w:spacing w:val="10"/>
                <w:sz w:val="20"/>
                <w:szCs w:val="20"/>
              </w:rPr>
              <w:t xml:space="preserve">案。评标委员会从方案的</w:t>
            </w:r>
            <w:r>
              <w:rPr>
                <w:rFonts w:hint="eastAsia" w:ascii="方正仿宋_GBK" w:hAnsi="宋体" w:eastAsia="方正仿宋_GBK" w:cs="宋体"/>
                <w:spacing w:val="5"/>
                <w:sz w:val="20"/>
                <w:szCs w:val="20"/>
              </w:rPr>
              <w:t xml:space="preserve">完整性、合理性、安全性等方面进行评审：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3"/>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2309"/>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2.数据库设计方案</w:t>
            </w:r>
            <w:r/>
          </w:p>
        </w:tc>
        <w:tc>
          <w:tcPr>
            <w:tcW w:w="6653" w:type="dxa"/>
            <w:vAlign w:val="center"/>
            <w:textDirection w:val="lrTb"/>
            <w:noWrap w:val="false"/>
          </w:tcPr>
          <w:p>
            <w:pPr>
              <w:spacing w:line="240" w:lineRule="exact"/>
              <w:widowControl/>
              <w:rPr>
                <w:rFonts w:ascii="方正仿宋_GBK" w:hAnsi="宋体" w:eastAsia="方正仿宋_GBK" w:cs="宋体"/>
                <w:spacing w:val="10"/>
                <w:sz w:val="20"/>
                <w:szCs w:val="20"/>
              </w:rPr>
            </w:pPr>
            <w:r>
              <w:rPr>
                <w:rFonts w:hint="eastAsia" w:ascii="方正仿宋_GBK" w:hAnsi="宋体" w:eastAsia="方正仿宋_GBK" w:cs="宋体"/>
                <w:spacing w:val="4"/>
                <w:sz w:val="20"/>
                <w:szCs w:val="20"/>
              </w:rPr>
              <w:t xml:space="preserve">投标人应提供完整、详细的数据库设计方案（包括服务对象数据库、服务供应商数据库、服务人员数据库、服务工单数据库、回访工单数据库、系统管理等），通过数据库开发为精准服务、周密监管提供支撑。</w:t>
            </w:r>
            <w:r>
              <w:rPr>
                <w:rFonts w:hint="eastAsia" w:ascii="方正仿宋_GBK" w:hAnsi="宋体" w:eastAsia="方正仿宋_GBK" w:cs="宋体"/>
                <w:spacing w:val="10"/>
                <w:sz w:val="20"/>
                <w:szCs w:val="20"/>
              </w:rPr>
              <w:t xml:space="preserve">评标委员会根据其专业性、合理性、可靠性等方面进行评审：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90"/>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3</w:t>
            </w:r>
            <w:r>
              <w:rPr>
                <w:rFonts w:hint="eastAsia" w:ascii="方正仿宋_GBK" w:hAnsi="宋体" w:eastAsia="方正仿宋_GBK" w:cs="宋体"/>
                <w:spacing w:val="6"/>
                <w:position w:val="1"/>
                <w:sz w:val="20"/>
                <w:szCs w:val="20"/>
              </w:rPr>
              <w:t xml:space="preserve">.平台线上运营方案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投标人针对本项目实际制定完整可行的线上运营服务方案。评标委员会从方案的完整性、合理性、可行性等方面进行评审：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方案详细、内容完整、科学合理，且提供了相关有效证明材料的，得3分；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方案一般，科学合理性一般的，且提供了相关有效证明材料的，得2分；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内容较为简单，描述不够详尽的，且提供的相关有效证明材料不全的，得1分；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10"/>
                <w:position w:val="1"/>
                <w:sz w:val="20"/>
                <w:szCs w:val="20"/>
              </w:rPr>
              <w:t xml:space="preserve">4</w:t>
            </w:r>
            <w:r>
              <w:rPr>
                <w:rFonts w:hint="eastAsia" w:ascii="方正仿宋_GBK" w:hAnsi="宋体" w:eastAsia="方正仿宋_GBK" w:cs="宋体"/>
                <w:spacing w:val="7"/>
                <w:position w:val="1"/>
                <w:sz w:val="20"/>
                <w:szCs w:val="20"/>
              </w:rPr>
              <w:t xml:space="preserve">.线下监管方案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投标人结合本项目采购内容，对如何开展好线下居家养老上门服务质量考核评估，制定监管方案。评标委员会从方案的完整性、合理性、可行性等方面进行评审：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内容较为简单，描述不够详尽或内容明显欠缺的，得1分；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5.组织架构与人员配备</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投标人结合本项目采购内容，对拟投入本项目人员配备及管理形成方案，合理设置日常行政、业务管理等职能部门，各职能部门均按需配备人员，保证各项工作均有专人负责且不冗余的。</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6.平台支撑及拓展方案</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投标人结合本地实际，为民政其他养老服务项目提供平台支撑(例如机构养老、社区养老等)，并提供智慧养老平台大数据信息汇聚方案，实现平台与其它养老系统兼容和协同。</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方案详细、内容完整、科学合理的，得3分；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1508"/>
        </w:trPr>
        <w:tc>
          <w:tcPr>
            <w:tcW w:w="928" w:type="dxa"/>
            <w:vAlign w:val="center"/>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7.社区养老服务设施运营方案</w:t>
            </w:r>
            <w:r/>
          </w:p>
          <w:p>
            <w:pPr>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投标人根据项目需求，对长者驿家、综合养老服务中心、睦邻点分别制定运营方案。</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方案详细、思路清晰、科学合理的，得</w:t>
            </w: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tc>
      </w:tr>
      <w:tr>
        <w:trPr>
          <w:trHeight w:val="1602"/>
        </w:trPr>
        <w:tc>
          <w:tcPr>
            <w:tcW w:w="928" w:type="dxa"/>
            <w:vAlign w:val="center"/>
            <w:vMerge w:val="restart"/>
            <w:textDirection w:val="lrTb"/>
            <w:noWrap w:val="false"/>
          </w:tcPr>
          <w:p>
            <w:pPr>
              <w:numPr>
                <w:ilvl w:val="0"/>
                <w:numId w:val="5"/>
              </w:numPr>
              <w:jc w:val="left"/>
              <w:spacing w:line="240" w:lineRule="exact"/>
              <w:widowControl/>
              <w:rPr>
                <w:rFonts w:ascii="方正仿宋_GBK" w:hAnsi="宋体" w:eastAsia="方正仿宋_GBK" w:cs="宋体"/>
                <w:spacing w:val="1"/>
                <w:sz w:val="20"/>
                <w:szCs w:val="20"/>
              </w:rPr>
            </w:pPr>
            <w:r>
              <w:rPr>
                <w:rFonts w:hint="eastAsia" w:ascii="方正仿宋_GBK" w:hAnsi="宋体" w:eastAsia="方正仿宋_GBK" w:cs="宋体"/>
                <w:spacing w:val="-10"/>
                <w:sz w:val="20"/>
                <w:szCs w:val="20"/>
              </w:rPr>
              <w:t xml:space="preserve">关</w:t>
            </w:r>
            <w:r>
              <w:rPr>
                <w:rFonts w:hint="eastAsia" w:ascii="方正仿宋_GBK" w:hAnsi="宋体" w:eastAsia="方正仿宋_GBK" w:cs="宋体"/>
                <w:spacing w:val="5"/>
                <w:sz w:val="20"/>
                <w:szCs w:val="20"/>
              </w:rPr>
              <w:t xml:space="preserve">键技术演</w:t>
            </w:r>
            <w:r>
              <w:rPr>
                <w:rFonts w:hint="eastAsia" w:ascii="方正仿宋_GBK" w:hAnsi="宋体" w:eastAsia="方正仿宋_GBK" w:cs="宋体"/>
                <w:spacing w:val="1"/>
                <w:sz w:val="20"/>
                <w:szCs w:val="20"/>
              </w:rPr>
              <w:t xml:space="preserve">示</w:t>
            </w:r>
            <w:r/>
          </w:p>
          <w:p>
            <w:pP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1．指挥调度系统演示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电脑端接听电话，接听电话记录电子化保存接听人、接听时间、接听时长。支持查看用户的详细信息，包含家庭地址、来电事由快速处理，并支持同步将该通呼入转由线下服务单位上门作为工单处理（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（2）所有呼入、呼出电话支持自动录音，录音文件长久保存（1分）。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（3）运营系统能有效地管理各类养老服务及服务供应商，对线下服务供应商、服务站及服务人员提供后台配置功能（1分）。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178"/>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2．服务管理系统演示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（1）将民政部门提供的居家养老服务数据导入，区分服务对象类别，获得服务对象姓名、身份证号码、家庭住址、联系方式、联系人等信息；信息上传平台及档案完善的展示（1分）。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（2）支持线下服务商有效开展业务（如派单、查看本区域工作进度、向服务人员推送提示信息等）（1分）。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3115"/>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3.手机端功能演示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上门服务单位工作人员通过手机端页面，在完成登录后，开始服务前，用手机拍摄服务对象照片或服务视频并上传至服务器，拍摄的照片或服务视频应自动在图片上标记服务器时间和地理位置，服务结束后，用手机拍摄服务对象照片或服务视频并上传至服务器，拍摄的照片或服务视频应自动生成时间和地址水印。记录服务项目 (支持多选) 。系统应自动记录服务时工作人员的手机定位。服务结束后生成电子工单上传系统（1分）；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上门回访工作人员手机端应有以下功能，回访开始时系统应记录工作人员的手机定位；有工作人员与回访对象的同框照片或不少于1分钟的交流录音；回访结束时作出以百分制表述的客观评价；生成包括以上要素的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（3）手机端功能应简洁明了，使用快捷方便，能实时接收系统发送的工作任务提示、异常工单提醒、工作进度完成情况等信息（1分）。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5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4.大数据展示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展示类似行政级别县级市及以上的养老服务分布，包括服务资源分布，服务数据分布(如养老机构、居家养老服务中心等地图分布），实时服务开展情况（如已派单、服务中、空闲等明确标注），线上平台基础数据，运营数据展示等（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（2）核心数据进行每日推送，向采购人推送每日线下派单数据分布及汇总、每日上门抽查数量、电话回访情况及满意率等数据（1分）。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2761"/>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bookmarkStart w:id="131" w:name="OLE_LINK2"/>
            <w:r>
              <w:rPr>
                <w:rFonts w:hint="eastAsia" w:ascii="方正仿宋_GBK" w:hAnsi="宋体" w:eastAsia="方正仿宋_GBK" w:cs="宋体"/>
                <w:spacing w:val="4"/>
                <w:sz w:val="20"/>
                <w:szCs w:val="20"/>
              </w:rPr>
              <w:t xml:space="preserve">5.服务监管功能演示(含自动比对功能)</w:t>
            </w:r>
            <w:bookmarkEnd w:id="131"/>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回访人员对线下已完成或正在进行的工单进行回访，线上回访可在工单页面点击电话回访按键直接回访，过程应录制不少于1分钟的音频，回访完成后在工单页面显示回访结果，以上要素形成回访电子工单（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线下回访，在管理人员手机端有操作界面，对正在服务或已完成服务的工单进行抽查，点击线下回访按钮开始回访。回访人员到达回访对象地址时，回访人员须点击签到，进行位置信息上传，并拍摄老人照片上传，页面应标注回访对象姓名等简单信息。回访结束后给出结果，并在回访工单页面显示（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（3）收集汇总回访信息，运用大数据等智能技术进行分析，对数据异常向相关单位及个人推送，并按采购方要求进行结果运用，为采购方资金结算提供依据（1分）。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trHeight w:val="704"/>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6．人脸识别功能演示</w:t>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t xml:space="preserve">支持人脸识别技术完成老人身份确认，识别过程中无需老人做任何</w:t>
            </w:r>
            <w:r>
              <w:rPr>
                <w:rFonts w:hint="eastAsia" w:ascii="方正仿宋_GBK" w:hAnsi="宋体" w:eastAsia="方正仿宋_GBK" w:cs="宋体"/>
                <w:spacing w:val="4"/>
                <w:sz w:val="20"/>
                <w:szCs w:val="20"/>
              </w:rPr>
              <w:t xml:space="preserve">肢体配合，且识别响应速度小于</w:t>
            </w:r>
            <w:r>
              <w:rPr>
                <w:rFonts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秒，满足上述功能的得2</w:t>
            </w:r>
            <w:r>
              <w:rPr>
                <w:rFonts w:ascii="方正仿宋_GBK" w:hAnsi="宋体" w:eastAsia="方正仿宋_GBK" w:cs="宋体"/>
                <w:spacing w:val="4"/>
                <w:sz w:val="20"/>
                <w:szCs w:val="20"/>
              </w:rPr>
              <w:t xml:space="preserve">分，不满足不得分。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gridSpan w:val="3"/>
            <w:tcW w:w="8830" w:type="dxa"/>
            <w:vAlign w:val="center"/>
            <w:textDirection w:val="lrTb"/>
            <w:noWrap w:val="false"/>
          </w:tcPr>
          <w:p>
            <w:pPr>
              <w:jc w:val="left"/>
              <w:spacing w:line="240" w:lineRule="exact"/>
              <w:widowControl/>
              <w:rPr>
                <w:rFonts w:ascii="方正仿宋_GBK" w:hAnsi="宋体" w:eastAsia="方正仿宋_GBK" w:cs="宋体"/>
                <w:bCs/>
                <w:spacing w:val="4"/>
                <w:sz w:val="20"/>
                <w:szCs w:val="20"/>
              </w:rPr>
            </w:pPr>
            <w:r>
              <w:rPr>
                <w:rFonts w:hint="eastAsia" w:ascii="方正仿宋_GBK" w:hAnsi="宋体" w:eastAsia="方正仿宋_GBK" w:cs="宋体"/>
                <w:spacing w:val="4"/>
                <w:sz w:val="20"/>
                <w:szCs w:val="20"/>
              </w:rPr>
              <w:t xml:space="preserve">投标人须进行演示讲解，</w:t>
            </w:r>
            <w:r>
              <w:rPr>
                <w:rFonts w:hint="eastAsia" w:ascii="方正仿宋_GBK" w:hAnsi="宋体" w:eastAsia="方正仿宋_GBK" w:cs="宋体"/>
                <w:bCs/>
                <w:spacing w:val="4"/>
                <w:sz w:val="20"/>
                <w:szCs w:val="20"/>
              </w:rPr>
              <w:t xml:space="preserve">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w:t>
            </w:r>
            <w:r>
              <w:rPr>
                <w:rFonts w:hint="eastAsia" w:ascii="方正仿宋_GBK" w:hAnsi="宋体" w:eastAsia="方正仿宋_GBK" w:cs="宋体"/>
                <w:spacing w:val="4"/>
                <w:sz w:val="20"/>
                <w:szCs w:val="20"/>
              </w:rPr>
              <w:t xml:space="preserve">视频时间控制在20分钟内（超过20分钟的，仅根据视频前20分钟所演示讲解内容评分），</w:t>
            </w:r>
            <w:r>
              <w:rPr>
                <w:rFonts w:hint="eastAsia" w:ascii="方正仿宋_GBK" w:hAnsi="宋体" w:eastAsia="方正仿宋_GBK" w:cs="宋体"/>
                <w:bCs/>
                <w:spacing w:val="4"/>
                <w:sz w:val="20"/>
                <w:szCs w:val="20"/>
              </w:rPr>
              <w:t xml:space="preserve">演示视频未提供或者无法打开的本项不得分。</w:t>
            </w:r>
            <w:r/>
          </w:p>
          <w:p>
            <w:pPr>
              <w:jc w:val="left"/>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演示内容需基于目前正在运行的真实环境或模拟环境的操作过程来制作演示视频。</w:t>
            </w:r>
            <w:r>
              <w:rPr>
                <w:rFonts w:hint="eastAsia" w:ascii="方正仿宋_GBK" w:hAnsi="宋体" w:eastAsia="方正仿宋_GBK" w:cs="宋体"/>
                <w:sz w:val="20"/>
                <w:szCs w:val="20"/>
              </w:rPr>
              <w:t xml:space="preserve">不接受</w:t>
            </w:r>
            <w:r>
              <w:rPr>
                <w:rFonts w:ascii="方正仿宋_GBK" w:hAnsi="宋体" w:eastAsia="方正仿宋_GBK" w:cs="宋体"/>
                <w:sz w:val="20"/>
                <w:szCs w:val="20"/>
              </w:rPr>
              <w:t xml:space="preserve">静态页面或 PPT演示。</w:t>
            </w:r>
            <w:r/>
          </w:p>
        </w:tc>
      </w:tr>
      <w:tr>
        <w:trPr>
          <w:trHeight w:val="3340"/>
        </w:trPr>
        <w:tc>
          <w:tcPr>
            <w:tcW w:w="928" w:type="dxa"/>
            <w:vAlign w:val="center"/>
            <w:vMerge w:val="restart"/>
            <w:textDirection w:val="lrTb"/>
            <w:noWrap w:val="false"/>
          </w:tcPr>
          <w:p>
            <w:pPr>
              <w:numPr>
                <w:ilvl w:val="0"/>
                <w:numId w:val="5"/>
              </w:numPr>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人员</w:t>
            </w:r>
            <w:r/>
          </w:p>
          <w:p>
            <w:pPr>
              <w:ind w:firstLine="328"/>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配 置</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(9分)</w:t>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1.项目负责人综合素质</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（1）项目负责人为投标企业正式人员，具有本科学历及以上的，得1分。</w:t>
            </w:r>
            <w:r/>
          </w:p>
          <w:p>
            <w:pPr>
              <w:ind w:firstLine="15"/>
              <w:spacing w:line="240" w:lineRule="exact"/>
              <w:widowControl/>
              <w:rPr>
                <w:rFonts w:ascii="方正仿宋_GBK" w:eastAsia="方正仿宋_GBK"/>
                <w:sz w:val="20"/>
                <w:szCs w:val="20"/>
              </w:rPr>
            </w:pPr>
            <w:r>
              <w:rPr>
                <w:rFonts w:hint="eastAsia" w:ascii="方正仿宋_GBK" w:hAnsi="宋体" w:eastAsia="方正仿宋_GBK" w:cs="宋体"/>
                <w:spacing w:val="4"/>
                <w:sz w:val="20"/>
                <w:szCs w:val="20"/>
              </w:rPr>
              <w:t xml:space="preserve">注：</w:t>
            </w:r>
            <w:r>
              <w:rPr>
                <w:rFonts w:ascii="方正仿宋_GBK" w:eastAsia="方正仿宋_GBK"/>
                <w:sz w:val="20"/>
                <w:szCs w:val="20"/>
              </w:rPr>
              <w:t xml:space="preserve">提供学历证书原件</w:t>
            </w:r>
            <w:r>
              <w:rPr>
                <w:rFonts w:hint="eastAsia" w:ascii="方正仿宋_GBK" w:eastAsia="方正仿宋_GBK"/>
                <w:sz w:val="20"/>
                <w:szCs w:val="20"/>
              </w:rPr>
              <w:t xml:space="preserve">彩色</w:t>
            </w:r>
            <w:r>
              <w:rPr>
                <w:rFonts w:ascii="方正仿宋_GBK" w:eastAsia="方正仿宋_GBK"/>
                <w:sz w:val="20"/>
                <w:szCs w:val="20"/>
              </w:rPr>
              <w:t xml:space="preserve">扫描件或学信网学历证书电子注册备案表；</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eastAsia="方正仿宋_GBK"/>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（2）项目负责人承担过与本项目类似的政府购买养老服务项目或相关信息系统项目，有一个得1分，最高得3分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注：①须提供中标通知书和合同，合同中未体现项目负责人姓名的，需提供购买方的有效证明材料；②项目负责人业绩与企业业绩为同一个的，以得分高者计，不重复计分。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（3）项目负责人的居家养老服务行业或软件开发从业年限(从截止投标时间往前推算)在3年及以上的得2分；1年（含）至3年(不含)的得1分；1年以下或无从业经验的不得分。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ascii="方正仿宋_GBK" w:hAnsi="宋体" w:eastAsia="方正仿宋_GBK" w:cs="宋体"/>
                <w:spacing w:val="4"/>
                <w:sz w:val="20"/>
                <w:szCs w:val="20"/>
              </w:rPr>
              <w:t xml:space="preserve">提供项目负责人具有养老行业经验的合同或用人单位出具的证明材料。</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4"/>
                <w:sz w:val="20"/>
                <w:szCs w:val="20"/>
              </w:rPr>
              <w:t xml:space="preserve">2.专业技术团队</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配备的专业技术人员中拥有系统架构设计师、信息安全工程师、软件设计师、数据库系统工程师、系统集成项目管理工程师、嵌入式系统设计师、信息系统项目管理师、系统分析师证书的，有一个得1分，最多得3分。注：①提供人员的证书原件彩色扫描件；②投标企业为其缴纳的自开标之日前三个月内任意一个月的社保缴纳证明材料；③不同人员具有同类证书可计分，一人持多个证书不可重复计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1522"/>
        </w:trPr>
        <w:tc>
          <w:tcPr>
            <w:tcW w:w="928" w:type="dxa"/>
            <w:vAlign w:val="center"/>
            <w:vMerge w:val="restart"/>
            <w:textDirection w:val="lrTb"/>
            <w:noWrap w:val="false"/>
          </w:tcPr>
          <w:p>
            <w:pPr>
              <w:ind w:firstLine="21"/>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四、综合实力</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(2</w:t>
            </w:r>
            <w:r>
              <w:rPr>
                <w:rFonts w:hint="eastAsia" w:ascii="方正仿宋_GBK" w:hAnsi="宋体" w:cs="宋体" w:eastAsiaTheme="minorEastAsia"/>
                <w:spacing w:val="-18"/>
                <w:sz w:val="20"/>
                <w:szCs w:val="20"/>
              </w:rPr>
              <w:t xml:space="preserve">1</w:t>
            </w:r>
            <w:r>
              <w:rPr>
                <w:rFonts w:hint="eastAsia" w:ascii="方正仿宋_GBK" w:hAnsi="宋体" w:eastAsia="方正仿宋_GBK" w:cs="宋体"/>
                <w:spacing w:val="-18"/>
                <w:sz w:val="20"/>
                <w:szCs w:val="20"/>
              </w:rPr>
              <w:t xml:space="preserve">分)</w:t>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1.系统认证</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投标人具有质量管理体系认证证书、信息安全管理体系认证证书、信息技术服务管理体系认证证书、环境认证体系认证证书，且在有效期内的，有1个得0.5分，最高得2分。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注：①认证范围须包括养老服务类或养老服务平台或养老服务平台软件；②提供有效期内的证书原件彩色扫描件和国家认证认可监督管理委员会信息平台查询截图及网址。</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2.获得的荣誉</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投标人获得政府行政部门颁发的养老服务领域的荣誉奖项的，省级及以上的，有一个得2分，地市级的，有一个1分，本项最高得3分。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注：①提供获得的相关荣誉表彰材料或官方网站相关公示链接及截图；行政主管部门指民政、老龄、卫健、工信、科技等部门；②同一内容获得地市级、省级、国家级的，则以最高荣誉计，不累计得分。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982"/>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3.研发实力</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投标人具有自主研发的智慧养老服务系统，且有与系统相关联的证书，每个系统得2分，本项最高得6分。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注：提供证书原件彩色扫描件和系统展示界面截图。</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6分</w:t>
            </w:r>
            <w:r/>
          </w:p>
        </w:tc>
      </w:tr>
      <w:tr>
        <w:trPr>
          <w:trHeight w:val="2264"/>
        </w:trPr>
        <w:tc>
          <w:tcPr>
            <w:tcW w:w="928" w:type="dxa"/>
            <w:vMerge w:val="continue"/>
            <w:textDirection w:val="lrTb"/>
            <w:noWrap w:val="false"/>
          </w:tcPr>
          <w:p>
            <w:pP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r>
            <w:r/>
          </w:p>
        </w:tc>
        <w:tc>
          <w:tcPr>
            <w:tcW w:w="1479" w:type="dxa"/>
            <w:vAlign w:val="center"/>
            <w:textDirection w:val="lrTb"/>
            <w:noWrap w:val="false"/>
          </w:tcPr>
          <w:p>
            <w:pPr>
              <w:spacing w:line="240" w:lineRule="exact"/>
              <w:widowControl/>
              <w:rPr>
                <w:rFonts w:ascii="方正仿宋_GBK" w:eastAsia="方正仿宋_GBK"/>
                <w:szCs w:val="21"/>
              </w:rPr>
            </w:pPr>
            <w:r>
              <w:rPr>
                <w:rFonts w:hint="eastAsia" w:ascii="方正仿宋_GBK" w:hAnsi="宋体" w:eastAsia="方正仿宋_GBK" w:cs="宋体"/>
                <w:spacing w:val="7"/>
                <w:position w:val="1"/>
                <w:sz w:val="20"/>
                <w:szCs w:val="20"/>
              </w:rPr>
              <w:t xml:space="preserve">4.类似业绩</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（1）投标人承担过与本项目类似的政府购买居家养老上门服务项目，有一个得1分，最多得5分。</w:t>
            </w:r>
            <w:r/>
          </w:p>
          <w:p>
            <w:pPr>
              <w:ind w:firstLine="15"/>
              <w:spacing w:line="240" w:lineRule="exact"/>
              <w:widowControl/>
              <w:rPr>
                <w:rFonts w:ascii="方正仿宋_GBK" w:hAnsi="宋体" w:eastAsia="方正仿宋_GBK" w:cs="宋体"/>
                <w:spacing w:val="4"/>
                <w:sz w:val="20"/>
                <w:szCs w:val="20"/>
              </w:rPr>
            </w:pPr>
            <w:r/>
            <w:bookmarkStart w:id="132" w:name="OLE_LINK3"/>
            <w:r>
              <w:rPr>
                <w:rFonts w:hint="eastAsia"/>
              </w:rPr>
              <w:t xml:space="preserve">（</w:t>
            </w:r>
            <w:r>
              <w:rPr>
                <w:rFonts w:hint="eastAsia"/>
              </w:rPr>
              <w:t xml:space="preserve">2</w:t>
            </w:r>
            <w:r>
              <w:rPr>
                <w:rFonts w:hint="eastAsia"/>
              </w:rPr>
              <w:t xml:space="preserve">）</w:t>
            </w:r>
            <w:r>
              <w:rPr>
                <w:rFonts w:hint="eastAsia" w:ascii="方正仿宋_GBK" w:hAnsi="宋体" w:eastAsia="方正仿宋_GBK" w:cs="宋体"/>
                <w:spacing w:val="4"/>
                <w:sz w:val="20"/>
                <w:szCs w:val="20"/>
              </w:rPr>
              <w:t xml:space="preserve">投标人承担过政府养老服务站点（包括但不限于养老服务中心、睦邻点、长者驿家等名称）运营服务，有一个得1分，最多得5分。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注：①须提供合同和验收合格报告（或购买方的有效证明）；②同一单位相同内容合同</w:t>
            </w:r>
            <w:r>
              <w:rPr>
                <w:rFonts w:hint="eastAsia" w:ascii="方正仿宋_GBK" w:eastAsia="方正仿宋_GBK"/>
                <w:sz w:val="20"/>
                <w:szCs w:val="20"/>
              </w:rPr>
              <w:t xml:space="preserve">【指一次招标二年（或以上）沿用的项目，仅计取一次分值】</w:t>
            </w:r>
            <w:r>
              <w:rPr>
                <w:rFonts w:hint="eastAsia" w:ascii="方正仿宋_GBK" w:hAnsi="宋体" w:eastAsia="方正仿宋_GBK" w:cs="宋体"/>
                <w:spacing w:val="4"/>
                <w:sz w:val="20"/>
                <w:szCs w:val="20"/>
              </w:rPr>
              <w:t xml:space="preserve">不累计得分；③企业业绩和项目负责人业绩不重复计分。④若投标人提供的以上（1）和（2）业绩有重合的，则不重复计分。</w:t>
            </w:r>
            <w:bookmarkEnd w:id="132"/>
            <w:r/>
            <w:r/>
          </w:p>
          <w:p>
            <w:pPr>
              <w:ind w:firstLine="15"/>
              <w:spacing w:line="240" w:lineRule="exact"/>
              <w:widowControl/>
            </w:pPr>
            <w:r/>
            <w:r/>
          </w:p>
        </w:tc>
        <w:tc>
          <w:tcPr>
            <w:tcW w:w="698" w:type="dxa"/>
            <w:vAlign w:val="center"/>
            <w:textDirection w:val="lrTb"/>
            <w:noWrap w:val="false"/>
          </w:tcPr>
          <w:p>
            <w:pPr>
              <w:jc w:val="cente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10分</w:t>
            </w:r>
            <w:r/>
          </w:p>
        </w:tc>
      </w:tr>
    </w:tbl>
    <w:p>
      <w:pPr>
        <w:pStyle w:val="949"/>
        <w:ind w:left="0" w:right="0" w:firstLine="562"/>
        <w:jc w:val="both"/>
        <w:spacing w:before="0" w:after="0" w:line="500" w:lineRule="exact"/>
        <w:rPr>
          <w:rFonts w:eastAsia="方正仿宋_GBK"/>
          <w:b/>
          <w:sz w:val="28"/>
          <w:szCs w:val="28"/>
        </w:rPr>
      </w:pPr>
      <w:r>
        <w:rPr>
          <w:rFonts w:hint="eastAsia" w:ascii="Times New Roman" w:hAnsi="Times New Roman" w:eastAsia="方正仿宋_GBK"/>
          <w:b/>
          <w:sz w:val="28"/>
          <w:szCs w:val="28"/>
        </w:rPr>
        <w:t xml:space="preserve">二标包</w:t>
      </w:r>
      <w:r>
        <w:rPr>
          <w:rFonts w:ascii="Times New Roman" w:hAnsi="Times New Roman" w:eastAsia="方正仿宋_GBK"/>
          <w:b/>
          <w:sz w:val="28"/>
          <w:szCs w:val="28"/>
        </w:rPr>
        <w:t xml:space="preserve">~</w:t>
      </w:r>
      <w:r>
        <w:rPr>
          <w:rFonts w:hint="eastAsia" w:ascii="Times New Roman" w:hAnsi="Times New Roman" w:eastAsia="方正仿宋_GBK"/>
          <w:b/>
          <w:sz w:val="28"/>
          <w:szCs w:val="28"/>
        </w:rPr>
        <w:t xml:space="preserve">四标包：</w:t>
      </w:r>
      <w:r/>
    </w:p>
    <w:tbl>
      <w:tblPr>
        <w:tblStyle w:val="1000"/>
        <w:tblW w:w="1011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96"/>
        <w:gridCol w:w="1676"/>
        <w:gridCol w:w="6932"/>
        <w:gridCol w:w="712"/>
      </w:tblGrid>
      <w:tr>
        <w:trPr>
          <w:jc w:val="center"/>
          <w:trHeight w:val="418"/>
        </w:trPr>
        <w:tc>
          <w:tcPr>
            <w:gridSpan w:val="2"/>
            <w:tcW w:w="247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评审项目</w:t>
            </w:r>
            <w:r/>
          </w:p>
        </w:tc>
        <w:tc>
          <w:tcPr>
            <w:tcW w:w="693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评审规则</w:t>
            </w:r>
            <w:r/>
          </w:p>
        </w:tc>
        <w:tc>
          <w:tcPr>
            <w:tcW w:w="71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得分</w:t>
            </w:r>
            <w:r/>
          </w:p>
        </w:tc>
      </w:tr>
      <w:tr>
        <w:trPr>
          <w:jc w:val="center"/>
          <w:trHeight w:val="5760"/>
        </w:trPr>
        <w:tc>
          <w:tcPr>
            <w:tcW w:w="796" w:type="dxa"/>
            <w:vAlign w:val="center"/>
            <w:vMerge w:val="restart"/>
            <w:textDirection w:val="lrTb"/>
            <w:noWrap w:val="false"/>
          </w:tcPr>
          <w:p>
            <w:pPr>
              <w:jc w:val="left"/>
              <w:spacing w:line="240" w:lineRule="exact"/>
              <w:widowControl/>
              <w:rPr>
                <w:rFonts w:ascii="方正仿宋_GBK" w:eastAsia="方正仿宋_GBK"/>
                <w:sz w:val="20"/>
                <w:szCs w:val="20"/>
              </w:rPr>
            </w:pPr>
            <w:r>
              <w:rPr>
                <w:rFonts w:hint="eastAsia" w:ascii="方正仿宋_GBK" w:hAnsi="宋体" w:eastAsia="方正仿宋_GBK" w:cs="宋体"/>
                <w:spacing w:val="6"/>
                <w:position w:val="2"/>
                <w:sz w:val="20"/>
                <w:szCs w:val="20"/>
              </w:rPr>
              <w:t xml:space="preserve">一、</w:t>
            </w:r>
            <w:r>
              <w:rPr>
                <w:rFonts w:hint="eastAsia" w:ascii="方正仿宋_GBK" w:hAnsi="宋体" w:eastAsia="方正仿宋_GBK" w:cs="宋体"/>
                <w:spacing w:val="5"/>
                <w:position w:val="2"/>
                <w:sz w:val="20"/>
                <w:szCs w:val="20"/>
              </w:rPr>
              <w:t xml:space="preserve">服</w:t>
            </w:r>
            <w:r>
              <w:rPr>
                <w:rFonts w:hint="eastAsia" w:ascii="方正仿宋_GBK" w:hAnsi="宋体" w:eastAsia="方正仿宋_GBK" w:cs="宋体"/>
                <w:spacing w:val="7"/>
                <w:sz w:val="20"/>
                <w:szCs w:val="20"/>
              </w:rPr>
              <w:t xml:space="preserve">务</w:t>
            </w:r>
            <w:r>
              <w:rPr>
                <w:rFonts w:hint="eastAsia" w:ascii="方正仿宋_GBK" w:hAnsi="宋体" w:eastAsia="方正仿宋_GBK" w:cs="宋体"/>
                <w:spacing w:val="6"/>
                <w:sz w:val="20"/>
                <w:szCs w:val="20"/>
              </w:rPr>
              <w:t xml:space="preserve">方案</w:t>
            </w:r>
            <w:r>
              <w:rPr>
                <w:rFonts w:hint="eastAsia" w:ascii="方正仿宋_GBK" w:hAnsi="宋体" w:eastAsia="方正仿宋_GBK" w:cs="宋体"/>
                <w:spacing w:val="1"/>
                <w:sz w:val="20"/>
                <w:szCs w:val="20"/>
              </w:rPr>
              <w:t xml:space="preserve">(2</w:t>
            </w:r>
            <w:r>
              <w:rPr>
                <w:rFonts w:ascii="方正仿宋_GBK" w:hAnsi="宋体" w:eastAsia="方正仿宋_GBK" w:cs="宋体"/>
                <w:spacing w:val="1"/>
                <w:sz w:val="20"/>
                <w:szCs w:val="20"/>
              </w:rPr>
              <w:t xml:space="preserve">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6"/>
                <w:position w:val="1"/>
                <w:sz w:val="20"/>
                <w:szCs w:val="20"/>
              </w:rPr>
              <w:t xml:space="preserve">1.服务</w:t>
            </w:r>
            <w:r>
              <w:rPr>
                <w:rFonts w:hint="eastAsia" w:ascii="方正仿宋_GBK" w:hAnsi="宋体" w:eastAsia="方正仿宋_GBK" w:cs="宋体"/>
                <w:spacing w:val="5"/>
                <w:position w:val="1"/>
                <w:sz w:val="20"/>
                <w:szCs w:val="20"/>
              </w:rPr>
              <w:t xml:space="preserve">实</w:t>
            </w:r>
            <w:r>
              <w:rPr>
                <w:rFonts w:hint="eastAsia" w:ascii="方正仿宋_GBK" w:hAnsi="宋体" w:eastAsia="方正仿宋_GBK" w:cs="宋体"/>
                <w:spacing w:val="9"/>
                <w:sz w:val="20"/>
                <w:szCs w:val="20"/>
              </w:rPr>
              <w:t xml:space="preserve">施</w:t>
            </w:r>
            <w:r>
              <w:rPr>
                <w:rFonts w:hint="eastAsia" w:ascii="方正仿宋_GBK" w:hAnsi="宋体" w:eastAsia="方正仿宋_GBK" w:cs="宋体"/>
                <w:spacing w:val="7"/>
                <w:sz w:val="20"/>
                <w:szCs w:val="20"/>
              </w:rPr>
              <w:t xml:space="preserve">方案</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由评标委员会根据投标人提供的服务实施方案的完整性、合理性等方面进行评审。</w:t>
            </w:r>
            <w:r/>
          </w:p>
          <w:p>
            <w:pPr>
              <w:numPr>
                <w:ilvl w:val="0"/>
                <w:numId w:val="6"/>
              </w:num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能够根据需要服务的不同类型的老人实际情况制定适合的服务方案，提供个性化和专业化居家养老服务。针对招标文件中的“1+N”服务模式优化 (可延伸)，从服务项目、时长等方面进行考虑，针对服务内容制定可行性实施方案。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（2）有居家养老医疗护理方面的详细发展规划。</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（3）居家养老服务站点运营管理服务方案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（4）根据投标人提供服务的便捷性以及其他便于该项目实施的方案等，提供具体的实施方案及保证措施。</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16</w:t>
            </w:r>
            <w:r>
              <w:rPr>
                <w:rFonts w:hint="eastAsia" w:ascii="方正仿宋_GBK" w:hAnsi="宋体" w:eastAsia="方正仿宋_GBK" w:cs="宋体"/>
                <w:sz w:val="20"/>
                <w:szCs w:val="20"/>
              </w:rPr>
              <w:t xml:space="preserve">分</w:t>
            </w:r>
            <w:r/>
          </w:p>
        </w:tc>
      </w:tr>
      <w:tr>
        <w:trPr>
          <w:jc w:val="center"/>
          <w:trHeight w:val="9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Borders>
              <w:bottom w:val="single" w:color="auto" w:sz="4" w:space="0"/>
            </w:tcBorders>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2.应急管理</w:t>
            </w:r>
            <w:r/>
          </w:p>
        </w:tc>
        <w:tc>
          <w:tcPr>
            <w:tcBorders>
              <w:bottom w:val="single" w:color="auto" w:sz="4" w:space="0"/>
            </w:tcBorders>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投标人具有完善的保障制度，制定突发事件(包括突发公共卫生事件、灾害事故、紧急医疗等)应急预案，应结合规章制度和服务规范制定。由评标委员会根据预案的完整度、合理性等方面进行评审。</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jc w:val="center"/>
          <w:trHeight w:val="284"/>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3.内部管理</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（1）为确保服务质量，投标人有完善的企业内部监督管理控制措施，监督流程完善、评价标准科学、奖惩制度有效。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（3）根据招标文件要求制订服务人员培训方案。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9分</w:t>
            </w:r>
            <w:r/>
          </w:p>
        </w:tc>
      </w:tr>
      <w:tr>
        <w:trPr>
          <w:jc w:val="center"/>
          <w:trHeight w:val="800"/>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二、人员配备(</w:t>
            </w:r>
            <w:r>
              <w:rPr>
                <w:rFonts w:ascii="方正仿宋_GBK" w:eastAsia="方正仿宋_GBK"/>
                <w:sz w:val="20"/>
                <w:szCs w:val="20"/>
              </w:rPr>
              <w:t xml:space="preserve">16</w:t>
            </w:r>
            <w:r>
              <w:rPr>
                <w:rFonts w:hint="eastAsia" w:ascii="方正仿宋_GBK" w:eastAsia="方正仿宋_GBK"/>
                <w:sz w:val="20"/>
                <w:szCs w:val="20"/>
              </w:rPr>
              <w:t xml:space="preserve">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1.项目负责人综合素质</w:t>
            </w:r>
            <w:r/>
          </w:p>
        </w:tc>
        <w:tc>
          <w:tcPr>
            <w:tcW w:w="6932"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eastAsia="方正仿宋_GBK"/>
                <w:sz w:val="20"/>
                <w:szCs w:val="20"/>
              </w:rPr>
              <w:t xml:space="preserve">（1）</w:t>
            </w:r>
            <w:r>
              <w:rPr>
                <w:rFonts w:hint="eastAsia" w:ascii="方正仿宋_GBK" w:hAnsi="宋体" w:eastAsia="方正仿宋_GBK" w:cs="宋体"/>
                <w:spacing w:val="4"/>
                <w:sz w:val="20"/>
                <w:szCs w:val="20"/>
              </w:rPr>
              <w:t xml:space="preserve">项目负责人为投标企业正式人员，具有本科学历及以上的，得1分。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ascii="方正仿宋_GBK" w:eastAsia="方正仿宋_GBK"/>
                <w:sz w:val="20"/>
                <w:szCs w:val="20"/>
              </w:rPr>
              <w:t xml:space="preserve">提供学历证书原件</w:t>
            </w:r>
            <w:r>
              <w:rPr>
                <w:rFonts w:hint="eastAsia" w:ascii="方正仿宋_GBK" w:eastAsia="方正仿宋_GBK"/>
                <w:sz w:val="20"/>
                <w:szCs w:val="20"/>
              </w:rPr>
              <w:t xml:space="preserve">彩色</w:t>
            </w:r>
            <w:r>
              <w:rPr>
                <w:rFonts w:ascii="方正仿宋_GBK" w:eastAsia="方正仿宋_GBK"/>
                <w:sz w:val="20"/>
                <w:szCs w:val="20"/>
              </w:rPr>
              <w:t xml:space="preserve">扫描件或学信网学历证书电子注册备案表；</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eastAsia="方正仿宋_GBK"/>
                <w:sz w:val="20"/>
                <w:szCs w:val="20"/>
              </w:rPr>
              <w:t xml:space="preserve">。</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（2）项目负责人具有社会工作者职业水平(资格)、老年人能力评估师、养老护理员证、健康管理师等证书的，有一个得1分，本项最多得2分。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3</w:t>
            </w:r>
            <w:r>
              <w:rPr>
                <w:rFonts w:hint="eastAsia" w:ascii="方正仿宋_GBK" w:eastAsia="方正仿宋_GBK"/>
                <w:sz w:val="20"/>
                <w:szCs w:val="20"/>
              </w:rPr>
              <w:t xml:space="preserve">）项目负责人承担过与本项目类似的政府购买养老服务项目(服务内容包含线下服务)，有一个得</w:t>
            </w:r>
            <w:r>
              <w:rPr>
                <w:rFonts w:ascii="方正仿宋_GBK" w:eastAsia="方正仿宋_GBK"/>
                <w:sz w:val="20"/>
                <w:szCs w:val="20"/>
              </w:rPr>
              <w:t xml:space="preserve">1</w:t>
            </w:r>
            <w:r>
              <w:rPr>
                <w:rFonts w:hint="eastAsia" w:ascii="方正仿宋_GBK" w:eastAsia="方正仿宋_GBK"/>
                <w:sz w:val="20"/>
                <w:szCs w:val="20"/>
              </w:rPr>
              <w:t xml:space="preserve">分，最高得4分。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须提供中标通知书和合同，合同中未体现项目负责人姓名的，需提供购买方的有效证明材料；</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项目负责人业绩与企业业绩为同一个的，以得分高者计，不重复计。</w:t>
            </w:r>
            <w:r/>
          </w:p>
          <w:p>
            <w:pPr>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4</w:t>
            </w:r>
            <w:r>
              <w:rPr>
                <w:rFonts w:hint="eastAsia" w:ascii="方正仿宋_GBK" w:eastAsia="方正仿宋_GBK"/>
                <w:sz w:val="20"/>
                <w:szCs w:val="20"/>
              </w:rPr>
              <w:t xml:space="preserve">）项目负责人的居家养老服务行业从业年限(从截止投标时间往前推算)</w:t>
            </w:r>
            <w:r>
              <w:rPr>
                <w:rFonts w:hint="eastAsia" w:ascii="方正仿宋_GBK" w:hAnsi="宋体" w:eastAsia="方正仿宋_GBK" w:cs="宋体"/>
                <w:spacing w:val="4"/>
                <w:sz w:val="20"/>
                <w:szCs w:val="20"/>
              </w:rPr>
              <w:t xml:space="preserve">在3年及以上的得2分；1年（含）至3年(不含)的得1分；1年以下或无从业经验的不得分。</w:t>
            </w:r>
            <w:r/>
          </w:p>
          <w:p>
            <w:pPr>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ascii="方正仿宋_GBK" w:eastAsia="方正仿宋_GBK"/>
                <w:sz w:val="20"/>
                <w:szCs w:val="20"/>
              </w:rPr>
              <w:t xml:space="preserve">提供项目负责人具有养老行业经验的合同或用人单位出具的证明材料</w:t>
            </w:r>
            <w:r>
              <w:rPr>
                <w:rFonts w:hint="eastAsia" w:ascii="方正仿宋_GBK" w:eastAsia="方正仿宋_GBK"/>
                <w:sz w:val="20"/>
                <w:szCs w:val="20"/>
              </w:rPr>
              <w:t xml:space="preserve">。</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9</w:t>
            </w:r>
            <w:r>
              <w:rPr>
                <w:rFonts w:hint="eastAsia" w:ascii="方正仿宋_GBK" w:hAnsi="宋体" w:eastAsia="方正仿宋_GBK" w:cs="宋体"/>
                <w:sz w:val="20"/>
                <w:szCs w:val="20"/>
              </w:rPr>
              <w:t xml:space="preserve">分</w:t>
            </w:r>
            <w:r/>
          </w:p>
        </w:tc>
      </w:tr>
      <w:tr>
        <w:trPr>
          <w:jc w:val="center"/>
          <w:trHeight w:val="26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2.拟派往本项目的服务团队综</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合素质</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的服务团队成员（除项目负责人）中具有医生、护士、心理咨询师、健康管理师、公共营养师、康复治疗师、劳动关系协调员、保健按摩师、老年人能力评估师、社会工作者职业水平(资格)等，每提供一份证书得1分，最高得</w:t>
            </w:r>
            <w:r>
              <w:rPr>
                <w:rFonts w:ascii="方正仿宋_GBK" w:eastAsia="方正仿宋_GBK"/>
                <w:sz w:val="20"/>
                <w:szCs w:val="20"/>
              </w:rPr>
              <w:t xml:space="preserve">7</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提供人员的证书原件彩色扫描件；</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投标企业为其缴纳的自</w:t>
            </w:r>
            <w:r>
              <w:rPr>
                <w:rFonts w:hint="eastAsia" w:ascii="方正仿宋_GBK" w:hAnsi="宋体" w:eastAsia="方正仿宋_GBK" w:cs="宋体"/>
                <w:spacing w:val="4"/>
                <w:sz w:val="20"/>
                <w:szCs w:val="20"/>
              </w:rPr>
              <w:t xml:space="preserve">开标</w:t>
            </w:r>
            <w:r>
              <w:rPr>
                <w:rFonts w:hint="eastAsia" w:ascii="方正仿宋_GBK" w:eastAsia="方正仿宋_GBK"/>
                <w:sz w:val="20"/>
                <w:szCs w:val="20"/>
              </w:rPr>
              <w:t xml:space="preserve">之日前三个月内任意一个月的社保缴纳证明材料；</w:t>
            </w:r>
            <w:r>
              <w:rPr>
                <w:rFonts w:hint="eastAsia" w:ascii="方正仿宋_GBK" w:hAnsi="Cambria Math" w:eastAsia="方正仿宋_GBK" w:cs="Cambria Math"/>
                <w:sz w:val="20"/>
                <w:szCs w:val="20"/>
              </w:rPr>
              <w:t xml:space="preserve">③</w:t>
            </w:r>
            <w:r>
              <w:rPr>
                <w:rFonts w:hint="eastAsia" w:ascii="方正仿宋_GBK" w:hAnsi="宋体" w:eastAsia="方正仿宋_GBK" w:cs="宋体"/>
                <w:spacing w:val="4"/>
                <w:sz w:val="20"/>
                <w:szCs w:val="20"/>
              </w:rPr>
              <w:t xml:space="preserve">不同人员具有同类证书可计分，一人持多个证书不可重复计分。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7</w:t>
            </w:r>
            <w:r>
              <w:rPr>
                <w:rFonts w:hint="eastAsia" w:ascii="方正仿宋_GBK" w:hAnsi="宋体" w:eastAsia="方正仿宋_GBK" w:cs="宋体"/>
                <w:sz w:val="20"/>
                <w:szCs w:val="20"/>
              </w:rPr>
              <w:t xml:space="preserve">分</w:t>
            </w:r>
            <w:r/>
          </w:p>
        </w:tc>
      </w:tr>
      <w:tr>
        <w:trPr>
          <w:jc w:val="center"/>
          <w:trHeight w:val="279"/>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三、综 合实力</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26</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1.认证</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（1）投标人具有职业健康安全管理体系认证证书、质量管理体系认证证书、培训管理体系认证证书、环境认证体系认证证书等，且认证范围必须包含养老服务类，有一个得2分，本项最高得4分。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（2）投标人的养老服务能力符合RB/T303-2016《养老服务认证技术导则》、RB/T 068-2021《居家养老服务认证要求通则》、《居家养老上门服务基本规范》（GB/T43153-2023）任意一项，并具有服务认证证书，认证范围包含“居家养老服务”和“社区养老服务”的，四星级（或4A）及以下得2分，五星级（或5A）及以上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注：提供有效的认证证书原件彩色扫描件。</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8分</w:t>
            </w:r>
            <w:r/>
          </w:p>
        </w:tc>
      </w:tr>
      <w:tr>
        <w:trPr>
          <w:jc w:val="center"/>
          <w:trHeight w:val="787"/>
        </w:trPr>
        <w:tc>
          <w:tcPr>
            <w:tcW w:w="796" w:type="dxa"/>
            <w:vMerge w:val="continue"/>
            <w:textDirection w:val="lrTb"/>
            <w:noWrap w:val="false"/>
          </w:tcPr>
          <w:p>
            <w:pPr>
              <w:jc w:val="cente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2.类似业绩</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（1）投标人承担过与本项目类似的政府购买居家养老上门服务项目(服务内容包含线下服务)，有一个得2分，最多得6分。</w:t>
            </w:r>
            <w:r/>
          </w:p>
          <w:p>
            <w:pPr>
              <w:ind w:firstLine="15"/>
              <w:spacing w:line="240" w:lineRule="exact"/>
              <w:widowControl/>
            </w:pPr>
            <w:r>
              <w:rPr>
                <w:rFonts w:hint="eastAsia"/>
              </w:rPr>
              <w:t xml:space="preserve">（</w:t>
            </w:r>
            <w:r>
              <w:rPr>
                <w:rFonts w:hint="eastAsia"/>
              </w:rPr>
              <w:t xml:space="preserve">2</w:t>
            </w:r>
            <w:r>
              <w:rPr>
                <w:rFonts w:hint="eastAsia"/>
              </w:rPr>
              <w:t xml:space="preserve">）</w:t>
            </w:r>
            <w:r>
              <w:rPr>
                <w:rFonts w:hint="eastAsia" w:ascii="方正仿宋_GBK" w:hAnsi="宋体" w:eastAsia="方正仿宋_GBK" w:cs="宋体"/>
                <w:spacing w:val="4"/>
                <w:sz w:val="20"/>
                <w:szCs w:val="20"/>
              </w:rPr>
              <w:t xml:space="preserve">投标人承担过政府养老服务站点（包括但不限于养老服务中心、睦邻点、长者驿家等名称）运营服务，有一个得2分，最多得6分。</w:t>
            </w: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同一单位相同内容合同不累计得分</w:t>
            </w:r>
            <w:r>
              <w:rPr>
                <w:rFonts w:hint="eastAsia" w:asciiTheme="minorEastAsia" w:hAnsiTheme="minorEastAsia" w:eastAsiaTheme="minorEastAsia"/>
                <w:sz w:val="20"/>
                <w:szCs w:val="20"/>
              </w:rPr>
              <w:t xml:space="preserve">【</w:t>
            </w:r>
            <w:r>
              <w:rPr>
                <w:rFonts w:hint="eastAsia" w:ascii="方正仿宋_GBK" w:eastAsia="方正仿宋_GBK"/>
                <w:sz w:val="20"/>
                <w:szCs w:val="20"/>
              </w:rPr>
              <w:t xml:space="preserve">指一次招标二年（或以上）沿用的项目，仅计取一次分值</w:t>
            </w:r>
            <w:r>
              <w:rPr>
                <w:rFonts w:hint="eastAsia" w:asciiTheme="minorEastAsia" w:hAnsiTheme="minorEastAsia" w:eastAsiaTheme="minorEastAsia"/>
                <w:sz w:val="20"/>
                <w:szCs w:val="20"/>
              </w:rPr>
              <w:t xml:space="preserve">】</w:t>
            </w:r>
            <w:r>
              <w:rPr>
                <w:rFonts w:hint="eastAsia" w:ascii="方正仿宋_GBK" w:eastAsia="方正仿宋_GBK"/>
                <w:sz w:val="20"/>
                <w:szCs w:val="20"/>
              </w:rPr>
              <w:t xml:space="preserve">。</w:t>
            </w:r>
            <w:r>
              <w:rPr>
                <w:rFonts w:hint="eastAsia" w:ascii="方正仿宋_GBK" w:hAnsi="Cambria Math" w:eastAsia="方正仿宋_GBK" w:cs="Cambria Math"/>
                <w:sz w:val="20"/>
                <w:szCs w:val="20"/>
              </w:rPr>
              <w:t xml:space="preserve">③</w:t>
            </w:r>
            <w:r>
              <w:rPr>
                <w:rFonts w:hint="eastAsia" w:ascii="方正仿宋_GBK" w:eastAsia="方正仿宋_GBK"/>
                <w:sz w:val="20"/>
                <w:szCs w:val="20"/>
              </w:rPr>
              <w:t xml:space="preserve">项目负责人业绩与企业业绩为同一个的，以得分高者计，不重复计；</w:t>
            </w:r>
            <w:r>
              <w:rPr>
                <w:rFonts w:hint="eastAsia" w:ascii="方正仿宋_GBK" w:hAnsi="宋体" w:eastAsia="方正仿宋_GBK" w:cs="宋体"/>
                <w:spacing w:val="4"/>
                <w:sz w:val="20"/>
                <w:szCs w:val="20"/>
              </w:rPr>
              <w:t xml:space="preserve">④若投标人提供的以上（1）和（2）业绩有重合的，则不重复计分。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12分</w:t>
            </w:r>
            <w:r/>
          </w:p>
        </w:tc>
      </w:tr>
      <w:tr>
        <w:trPr>
          <w:jc w:val="center"/>
          <w:trHeight w:val="60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ind w:left="110"/>
              <w:jc w:val="center"/>
              <w:spacing w:before="65" w:line="271"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3.实力和荣誉</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投标人获得政府行政部门颁发的养老服务领域的荣誉奖项的，省级及以上的，有一个得2分；地市级的，有一个得1分。本项满分6分。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提供证书原件彩色扫描件或文件等有效证明材料，行政主管部门指民政、老龄、卫健、工信、科技等部门；</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同一内容获得地市级、省级的，以最高荣誉计，不累计得分。</w:t>
            </w:r>
            <w:r/>
          </w:p>
        </w:tc>
        <w:tc>
          <w:tcPr>
            <w:tcW w:w="712" w:type="dxa"/>
            <w:vAlign w:val="center"/>
            <w:textDirection w:val="lrTb"/>
            <w:noWrap w:val="false"/>
          </w:tcPr>
          <w:p>
            <w:pPr>
              <w:ind w:firstLine="15"/>
              <w:jc w:val="center"/>
              <w:spacing w:line="240" w:lineRule="exact"/>
              <w:widowControl/>
              <w:rPr>
                <w:rFonts w:ascii="方正仿宋_GBK" w:eastAsia="方正仿宋_GBK"/>
                <w:sz w:val="20"/>
                <w:szCs w:val="20"/>
              </w:rPr>
            </w:pPr>
            <w:r>
              <w:rPr>
                <w:rFonts w:ascii="方正仿宋_GBK" w:eastAsia="方正仿宋_GBK"/>
                <w:sz w:val="20"/>
                <w:szCs w:val="20"/>
              </w:rPr>
              <w:t xml:space="preserve">6</w:t>
            </w:r>
            <w:r>
              <w:rPr>
                <w:rFonts w:hint="eastAsia" w:ascii="方正仿宋_GBK" w:eastAsia="方正仿宋_GBK"/>
                <w:sz w:val="20"/>
                <w:szCs w:val="20"/>
              </w:rPr>
              <w:t xml:space="preserve">分</w:t>
            </w:r>
            <w:r/>
          </w:p>
        </w:tc>
      </w:tr>
    </w:tbl>
    <w:p>
      <w:pPr>
        <w:pStyle w:val="949"/>
        <w:ind w:left="0" w:right="0" w:firstLine="562"/>
        <w:jc w:val="both"/>
        <w:spacing w:before="0" w:after="0" w:line="500" w:lineRule="exact"/>
        <w:rPr>
          <w:rFonts w:ascii="Times New Roman" w:hAnsi="Times New Roman" w:eastAsia="方正仿宋_GBK"/>
          <w:sz w:val="28"/>
          <w:szCs w:val="28"/>
        </w:rPr>
      </w:pPr>
      <w:r>
        <w:rPr>
          <w:rFonts w:hint="eastAsia" w:eastAsia="方正仿宋_GBK"/>
          <w:b/>
          <w:sz w:val="28"/>
          <w:szCs w:val="28"/>
        </w:rPr>
        <w:t xml:space="preserve">注：本项目划分为四个标包，投标人可以选择一个或多个标包投标，评审委员会按照一、二、三、四标包顺位顺序依次进行评标。供应商仅可中一个标包，如前面标包已中标，可参与后续标包的评审，但不得再被推荐为中标候选人。</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bookmarkStart w:id="133" w:name="_Hlk220575971"/>
      <w:r/>
      <w:bookmarkEnd w:id="133"/>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三</w:t>
      </w:r>
      <w:r>
        <w:rPr>
          <w:rFonts w:eastAsia="方正仿宋_GBK"/>
          <w:b/>
          <w:sz w:val="28"/>
          <w:szCs w:val="28"/>
        </w:rPr>
        <w:t xml:space="preserve">副纸质版投标文件至采购人处。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762"/>
        <w:ind w:firstLine="560"/>
        <w:spacing w:before="0" w:beforeAutospacing="0" w:after="0" w:afterAutospacing="0" w:line="500" w:lineRule="exact"/>
        <w:rPr>
          <w:rFonts w:ascii="Times New Roman" w:hAnsi="Times New Roman" w:eastAsia="方正仿宋_GBK"/>
          <w:color w:val="auto"/>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color w:val="auto"/>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ascii="宋体" w:hAnsi="宋体" w:cs="宋体"/>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投标人符合《中华人民共和国政府采购法》第二十二条规定条件的声明函</w:t>
      </w:r>
      <w:r/>
    </w:p>
    <w:p>
      <w:pPr>
        <w:ind w:firstLine="482"/>
        <w:spacing w:line="520" w:lineRule="exact"/>
        <w:rPr>
          <w:rFonts w:ascii="宋体" w:hAnsi="宋体"/>
          <w:b/>
          <w:bCs/>
          <w:sz w:val="24"/>
          <w:szCs w:val="21"/>
        </w:rPr>
      </w:pPr>
      <w:r>
        <w:rPr>
          <w:rFonts w:ascii="宋体" w:hAnsi="宋体"/>
          <w:b/>
          <w:bCs/>
          <w:sz w:val="24"/>
          <w:szCs w:val="21"/>
        </w:rPr>
      </w:r>
      <w:r/>
    </w:p>
    <w:p>
      <w:pPr>
        <w:spacing w:line="520" w:lineRule="exact"/>
        <w:rPr>
          <w:rFonts w:eastAsia="仿宋"/>
          <w:b/>
          <w:bCs/>
          <w:sz w:val="28"/>
          <w:szCs w:val="28"/>
        </w:rPr>
      </w:pPr>
      <w:r>
        <w:rPr>
          <w:rFonts w:eastAsia="仿宋"/>
          <w:bCs/>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sz w:val="28"/>
          <w:szCs w:val="28"/>
        </w:rPr>
        <w:t xml:space="preserve">投标活动。针对《中华人民共和国政府采购法》第二十二条规定做出如下声明：</w:t>
      </w:r>
      <w:r/>
    </w:p>
    <w:p>
      <w:pPr>
        <w:ind w:firstLine="482"/>
        <w:spacing w:line="520" w:lineRule="exact"/>
        <w:rPr>
          <w:rFonts w:eastAsia="仿宋"/>
          <w:sz w:val="28"/>
          <w:szCs w:val="28"/>
        </w:rPr>
      </w:pPr>
      <w:r>
        <w:rPr>
          <w:rFonts w:eastAsia="仿宋"/>
          <w:bCs/>
          <w:sz w:val="28"/>
          <w:szCs w:val="28"/>
        </w:rPr>
        <w:t xml:space="preserve">1.</w:t>
      </w:r>
      <w:r>
        <w:rPr>
          <w:rFonts w:eastAsia="仿宋"/>
          <w:bCs/>
          <w:sz w:val="28"/>
          <w:szCs w:val="28"/>
        </w:rPr>
        <w:t xml:space="preserve">我单位具有独立承担民事责任的能力；</w:t>
      </w:r>
      <w:r/>
    </w:p>
    <w:p>
      <w:pPr>
        <w:ind w:firstLine="482"/>
        <w:spacing w:line="520" w:lineRule="exact"/>
        <w:rPr>
          <w:rFonts w:eastAsia="仿宋"/>
          <w:sz w:val="28"/>
          <w:szCs w:val="28"/>
        </w:rPr>
      </w:pPr>
      <w:r>
        <w:rPr>
          <w:rFonts w:eastAsia="仿宋"/>
          <w:sz w:val="28"/>
          <w:szCs w:val="28"/>
        </w:rPr>
        <w:t xml:space="preserve">2.</w:t>
      </w:r>
      <w:r>
        <w:rPr>
          <w:rFonts w:eastAsia="仿宋"/>
          <w:sz w:val="28"/>
          <w:szCs w:val="28"/>
        </w:rPr>
        <w:t xml:space="preserve">我单位具有良好的商业信誉和健全的财务会计制度；</w:t>
      </w:r>
      <w:r/>
    </w:p>
    <w:p>
      <w:pPr>
        <w:ind w:firstLine="482"/>
        <w:spacing w:line="520" w:lineRule="exact"/>
        <w:rPr>
          <w:rFonts w:eastAsia="仿宋"/>
          <w:sz w:val="28"/>
          <w:szCs w:val="28"/>
        </w:rPr>
      </w:pPr>
      <w:r>
        <w:rPr>
          <w:rFonts w:eastAsia="仿宋"/>
          <w:sz w:val="28"/>
          <w:szCs w:val="28"/>
        </w:rPr>
        <w:t xml:space="preserve">3.</w:t>
      </w:r>
      <w:r>
        <w:rPr>
          <w:rFonts w:eastAsia="仿宋"/>
          <w:sz w:val="28"/>
          <w:szCs w:val="28"/>
        </w:rPr>
        <w:t xml:space="preserve">我单位具有履行合同所必需的设备和专业技术能力；</w:t>
      </w:r>
      <w:r/>
    </w:p>
    <w:p>
      <w:pPr>
        <w:ind w:firstLine="482"/>
        <w:spacing w:line="520" w:lineRule="exact"/>
        <w:rPr>
          <w:rFonts w:eastAsia="仿宋"/>
          <w:sz w:val="28"/>
          <w:szCs w:val="28"/>
        </w:rPr>
      </w:pPr>
      <w:r>
        <w:rPr>
          <w:rFonts w:eastAsia="仿宋"/>
          <w:sz w:val="28"/>
          <w:szCs w:val="28"/>
        </w:rPr>
        <w:t xml:space="preserve">4.</w:t>
      </w:r>
      <w:r>
        <w:rPr>
          <w:rFonts w:eastAsia="仿宋"/>
          <w:sz w:val="28"/>
          <w:szCs w:val="28"/>
        </w:rPr>
        <w:t xml:space="preserve">我单位有依法缴纳税收和社会保障资金的良好记录；</w:t>
      </w:r>
      <w:r/>
    </w:p>
    <w:p>
      <w:pPr>
        <w:ind w:firstLine="482"/>
        <w:spacing w:line="520" w:lineRule="exact"/>
        <w:rPr>
          <w:rFonts w:eastAsia="仿宋"/>
          <w:sz w:val="28"/>
          <w:szCs w:val="28"/>
        </w:rPr>
      </w:pPr>
      <w:r>
        <w:rPr>
          <w:rFonts w:eastAsia="仿宋"/>
          <w:sz w:val="28"/>
          <w:szCs w:val="28"/>
        </w:rPr>
        <w:t xml:space="preserve">5.</w:t>
      </w:r>
      <w:r>
        <w:rPr>
          <w:rFonts w:eastAsia="仿宋"/>
          <w:sz w:val="28"/>
          <w:szCs w:val="28"/>
        </w:rPr>
        <w:t xml:space="preserve">我单位参加政府采购活动前三年内，在经营活动中没有重大违法记录；（</w:t>
      </w:r>
      <w:r>
        <w:rPr>
          <w:rFonts w:eastAsia="仿宋"/>
          <w:sz w:val="28"/>
          <w:szCs w:val="28"/>
        </w:rPr>
        <w:t xml:space="preserve">1.</w:t>
      </w:r>
      <w:r>
        <w:rPr>
          <w:rFonts w:eastAsia="仿宋"/>
          <w:sz w:val="28"/>
          <w:szCs w:val="28"/>
        </w:rPr>
        <w:t xml:space="preserve">供应商在参加政府采购活动前三年内因违法经营被禁止在一定期限内参加政府采购活动，期限届满的，可以参加政府采购活动。</w:t>
      </w:r>
      <w:r>
        <w:rPr>
          <w:rFonts w:eastAsia="仿宋"/>
          <w:sz w:val="28"/>
          <w:szCs w:val="28"/>
        </w:rPr>
        <w:t xml:space="preserve">2.</w:t>
      </w:r>
      <w:r>
        <w:rPr>
          <w:rFonts w:eastAsia="仿宋"/>
          <w:sz w:val="28"/>
          <w:szCs w:val="28"/>
        </w:rPr>
        <w:t xml:space="preserve">《中华人民共和国政府采购法实施条例》第十九条第一款规定的</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认定为</w:t>
      </w:r>
      <w:r>
        <w:rPr>
          <w:rFonts w:eastAsia="仿宋"/>
          <w:sz w:val="28"/>
          <w:szCs w:val="28"/>
        </w:rPr>
        <w:t xml:space="preserve">200</w:t>
      </w:r>
      <w:r>
        <w:rPr>
          <w:rFonts w:eastAsia="仿宋"/>
          <w:sz w:val="28"/>
          <w:szCs w:val="28"/>
        </w:rPr>
        <w:t xml:space="preserve">万元以上的罚款，法律、行政法规以及国务院有关部门明确规定相关领域</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标准高于</w:t>
      </w:r>
      <w:r>
        <w:rPr>
          <w:rFonts w:eastAsia="仿宋"/>
          <w:sz w:val="28"/>
          <w:szCs w:val="28"/>
        </w:rPr>
        <w:t xml:space="preserve">200</w:t>
      </w:r>
      <w:r>
        <w:rPr>
          <w:rFonts w:eastAsia="仿宋"/>
          <w:sz w:val="28"/>
          <w:szCs w:val="28"/>
        </w:rPr>
        <w:t xml:space="preserve">万元的，从其规定。）</w:t>
      </w:r>
      <w:r/>
    </w:p>
    <w:p>
      <w:pPr>
        <w:ind w:firstLine="482"/>
        <w:spacing w:line="520" w:lineRule="exact"/>
        <w:rPr>
          <w:rFonts w:eastAsia="仿宋"/>
          <w:sz w:val="28"/>
          <w:szCs w:val="28"/>
        </w:rPr>
      </w:pPr>
      <w:r>
        <w:rPr>
          <w:rFonts w:eastAsia="仿宋"/>
          <w:sz w:val="28"/>
          <w:szCs w:val="28"/>
        </w:rPr>
        <w:t xml:space="preserve">6.</w:t>
      </w:r>
      <w:r>
        <w:rPr>
          <w:rFonts w:eastAsia="仿宋"/>
          <w:sz w:val="28"/>
          <w:szCs w:val="28"/>
        </w:rPr>
        <w:t xml:space="preserve">我单位满足法律、行政法规规定的其他条件。</w:t>
      </w:r>
      <w:r/>
    </w:p>
    <w:p>
      <w:pPr>
        <w:spacing w:line="500" w:lineRule="exact"/>
        <w:rPr>
          <w:rFonts w:eastAsia="仿宋"/>
          <w:bCs/>
          <w:sz w:val="28"/>
          <w:szCs w:val="28"/>
        </w:rPr>
      </w:pPr>
      <w:r>
        <w:rPr>
          <w:rFonts w:eastAsia="仿宋"/>
          <w:bCs/>
          <w:sz w:val="28"/>
          <w:szCs w:val="28"/>
        </w:rPr>
      </w:r>
      <w:r/>
    </w:p>
    <w:p>
      <w:pPr>
        <w:spacing w:line="500" w:lineRule="exact"/>
        <w:rPr>
          <w:rFonts w:eastAsia="仿宋"/>
          <w:bCs/>
          <w:sz w:val="28"/>
          <w:szCs w:val="28"/>
        </w:rPr>
      </w:pPr>
      <w:r>
        <w:rPr>
          <w:rFonts w:eastAsia="仿宋"/>
          <w:bCs/>
          <w:sz w:val="28"/>
          <w:szCs w:val="28"/>
        </w:rPr>
      </w:r>
      <w:r/>
    </w:p>
    <w:p>
      <w:pPr>
        <w:jc w:val="center"/>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承诺人名称（</w:t>
      </w:r>
      <w:r>
        <w:rPr>
          <w:rFonts w:hint="eastAsia" w:eastAsia="仿宋"/>
          <w:bCs/>
          <w:sz w:val="28"/>
          <w:szCs w:val="28"/>
        </w:rPr>
        <w:t xml:space="preserve">加盖</w:t>
      </w:r>
      <w:r>
        <w:rPr>
          <w:rFonts w:eastAsia="仿宋"/>
          <w:bCs/>
          <w:sz w:val="28"/>
          <w:szCs w:val="28"/>
        </w:rPr>
        <w:t xml:space="preserve">公章）：</w:t>
      </w:r>
      <w:r>
        <w:rPr>
          <w:rFonts w:eastAsia="仿宋"/>
          <w:sz w:val="28"/>
          <w:szCs w:val="28"/>
          <w:u w:val="single"/>
        </w:rPr>
        <w:t xml:space="preserve">                   </w:t>
      </w:r>
      <w:r/>
    </w:p>
    <w:p>
      <w:pPr>
        <w:jc w:val="right"/>
        <w:spacing w:line="460" w:lineRule="exact"/>
        <w:rPr>
          <w:rFonts w:eastAsia="仿宋"/>
          <w:bCs/>
          <w:sz w:val="28"/>
          <w:szCs w:val="28"/>
        </w:rPr>
      </w:pPr>
      <w:r>
        <w:rPr>
          <w:rFonts w:eastAsia="仿宋"/>
          <w:bCs/>
          <w:sz w:val="28"/>
          <w:szCs w:val="28"/>
        </w:rPr>
        <w:t xml:space="preserve">    </w:t>
      </w:r>
      <w:r/>
    </w:p>
    <w:p>
      <w:pPr>
        <w:jc w:val="right"/>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日期：</w:t>
      </w:r>
      <w:r>
        <w:rPr>
          <w:rFonts w:eastAsia="仿宋"/>
          <w:bCs/>
          <w:sz w:val="28"/>
          <w:szCs w:val="28"/>
          <w:u w:val="single"/>
        </w:rPr>
        <w:t xml:space="preserve">        </w:t>
      </w:r>
      <w:r>
        <w:rPr>
          <w:rFonts w:eastAsia="仿宋"/>
          <w:bCs/>
          <w:sz w:val="28"/>
          <w:szCs w:val="28"/>
        </w:rPr>
        <w:t xml:space="preserve">年</w:t>
      </w:r>
      <w:r>
        <w:rPr>
          <w:rFonts w:eastAsia="仿宋"/>
          <w:bCs/>
          <w:sz w:val="28"/>
          <w:szCs w:val="28"/>
          <w:u w:val="single"/>
        </w:rPr>
        <w:t xml:space="preserve">    </w:t>
      </w:r>
      <w:r>
        <w:rPr>
          <w:rFonts w:eastAsia="仿宋"/>
          <w:bCs/>
          <w:sz w:val="28"/>
          <w:szCs w:val="28"/>
        </w:rPr>
        <w:t xml:space="preserve">月</w:t>
      </w:r>
      <w:r>
        <w:rPr>
          <w:rFonts w:eastAsia="仿宋"/>
          <w:bCs/>
          <w:sz w:val="28"/>
          <w:szCs w:val="28"/>
          <w:u w:val="single"/>
        </w:rPr>
        <w:t xml:space="preserve">    </w:t>
      </w:r>
      <w:r>
        <w:rPr>
          <w:rFonts w:eastAsia="仿宋"/>
          <w:bCs/>
          <w:sz w:val="28"/>
          <w:szCs w:val="28"/>
        </w:rPr>
        <w:t xml:space="preserve">日</w:t>
      </w:r>
      <w:r/>
    </w:p>
    <w:p>
      <w:pPr>
        <w:contextualSpacing/>
        <w:spacing w:line="400" w:lineRule="exact"/>
        <w:rPr>
          <w:b/>
          <w:sz w:val="28"/>
          <w:szCs w:val="28"/>
        </w:rPr>
      </w:pPr>
      <w:r>
        <w:rPr>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Arial Unicode MS" w:hAnsi="Arial Unicode MS" w:eastAsia="Arial Unicode MS" w:cs="Arial Unicode MS"/>
          <w:bCs/>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eastAsia="仿宋"/>
          <w:bCs/>
          <w:sz w:val="28"/>
          <w:szCs w:val="28"/>
          <w:u w:val="single"/>
        </w:rPr>
        <w:t xml:space="preserve"> </w:t>
      </w:r>
      <w:r>
        <w:rPr>
          <w:rFonts w:eastAsia="仿宋"/>
          <w:bCs/>
          <w:sz w:val="28"/>
          <w:szCs w:val="28"/>
        </w:rPr>
        <w:t xml:space="preserve">（</w:t>
      </w:r>
      <w:r>
        <w:rPr>
          <w:rFonts w:hint="eastAsia" w:ascii="仿宋" w:hAnsi="仿宋" w:eastAsia="仿宋" w:cs="仿宋"/>
          <w:sz w:val="28"/>
          <w:szCs w:val="28"/>
          <w:u w:val="single"/>
        </w:rPr>
        <w:t xml:space="preserve">项目编号：                    </w:t>
      </w:r>
      <w:r>
        <w:rPr>
          <w:rFonts w:eastAsia="仿宋"/>
          <w:bCs/>
          <w:sz w:val="28"/>
          <w:szCs w:val="28"/>
        </w:rPr>
        <w:t xml:space="preserve">）</w:t>
      </w:r>
      <w:r>
        <w:rPr>
          <w:rFonts w:hint="eastAsia" w:ascii="仿宋" w:hAnsi="仿宋" w:eastAsia="仿宋" w:cs="仿宋"/>
          <w:bCs/>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Arial Unicode MS" w:hAnsi="Arial Unicode MS" w:eastAsia="Arial Unicode MS" w:cs="Arial Unicode MS"/>
          <w:bCs/>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jc w:val="left"/>
        <w:widowControl/>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jc w:val="left"/>
        <w:widowControl/>
        <w:rPr>
          <w:rFonts w:eastAsia="方正黑体_GBK"/>
          <w:sz w:val="32"/>
          <w:szCs w:val="32"/>
        </w:rPr>
      </w:pPr>
      <w:r>
        <w:rPr>
          <w:rFonts w:eastAsia="方正黑体_GBK"/>
          <w:sz w:val="32"/>
          <w:szCs w:val="32"/>
        </w:rPr>
        <w:br w:type="page" w:clear="all"/>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sz w:val="28"/>
          <w:szCs w:val="28"/>
        </w:rPr>
      </w:pPr>
      <w:r>
        <w:rPr>
          <w:rFonts w:hint="eastAsia" w:ascii="仿宋" w:hAnsi="仿宋" w:eastAsia="仿宋" w:cs="仿宋"/>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Arial Unicode MS"/>
          <w:bCs/>
          <w:sz w:val="30"/>
          <w:szCs w:val="30"/>
        </w:rPr>
      </w:pPr>
      <w:r>
        <w:rPr>
          <w:rFonts w:eastAsia="Arial Unicode MS"/>
          <w:bCs/>
          <w:sz w:val="30"/>
          <w:szCs w:val="30"/>
        </w:rPr>
        <w:t xml:space="preserve">商务部分正负偏离表</w:t>
      </w:r>
      <w:r/>
    </w:p>
    <w:p>
      <w:pPr>
        <w:spacing w:line="520" w:lineRule="exact"/>
        <w:rPr>
          <w:rFonts w:eastAsia="仿宋"/>
          <w:bCs/>
          <w:sz w:val="28"/>
          <w:szCs w:val="28"/>
          <w:u w:val="single"/>
        </w:rPr>
      </w:pPr>
      <w:r>
        <w:rPr>
          <w:rFonts w:eastAsia="仿宋"/>
          <w:bCs/>
          <w:sz w:val="28"/>
          <w:szCs w:val="28"/>
        </w:rPr>
        <w:t xml:space="preserve">项目编号：</w:t>
      </w:r>
      <w:r>
        <w:rPr>
          <w:rFonts w:eastAsia="仿宋"/>
          <w:bCs/>
          <w:sz w:val="28"/>
          <w:szCs w:val="28"/>
          <w:u w:val="single"/>
        </w:rPr>
        <w:t xml:space="preserve">      </w:t>
      </w:r>
      <w:r>
        <w:rPr>
          <w:rFonts w:hint="eastAsia" w:eastAsia="仿宋"/>
          <w:bCs/>
          <w:sz w:val="28"/>
          <w:szCs w:val="28"/>
          <w:u w:val="single"/>
        </w:rPr>
        <w:t xml:space="preserve">   </w:t>
      </w:r>
      <w:r>
        <w:rPr>
          <w:rFonts w:eastAsia="仿宋"/>
          <w:bCs/>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Arial Unicode MS"/>
          <w:bCs/>
          <w:sz w:val="30"/>
          <w:szCs w:val="30"/>
        </w:rPr>
      </w:pPr>
      <w:r>
        <w:rPr>
          <w:rFonts w:eastAsia="Arial Unicode MS"/>
          <w:bCs/>
          <w:sz w:val="30"/>
          <w:szCs w:val="30"/>
        </w:rPr>
        <w:t xml:space="preserve">技术部分正负偏离表</w:t>
      </w:r>
      <w:r/>
    </w:p>
    <w:p>
      <w:pPr>
        <w:spacing w:line="520" w:lineRule="exact"/>
        <w:rPr>
          <w:rFonts w:eastAsia="仿宋"/>
          <w:sz w:val="28"/>
          <w:szCs w:val="28"/>
        </w:rPr>
      </w:pPr>
      <w:r>
        <w:rPr>
          <w:rFonts w:eastAsia="仿宋"/>
          <w:bCs/>
          <w:sz w:val="28"/>
          <w:szCs w:val="28"/>
        </w:rPr>
        <w:t xml:space="preserve">项目</w:t>
      </w:r>
      <w:r>
        <w:rPr>
          <w:rFonts w:hint="eastAsia" w:eastAsia="仿宋"/>
          <w:bCs/>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p>
    <w:p>
      <w:pPr>
        <w:jc w:val="left"/>
        <w:widowControl/>
        <w:rPr>
          <w:rFonts w:eastAsia="方正黑体_GBK"/>
          <w:sz w:val="32"/>
          <w:szCs w:val="32"/>
        </w:rPr>
      </w:pPr>
      <w:r>
        <w:rPr>
          <w:rFonts w:eastAsia="方正黑体_GBK"/>
          <w:sz w:val="32"/>
          <w:szCs w:val="32"/>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-1</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一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64"/>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4"/>
        <w:gridCol w:w="1208"/>
        <w:gridCol w:w="1220"/>
        <w:gridCol w:w="915"/>
        <w:gridCol w:w="1485"/>
        <w:gridCol w:w="1341"/>
        <w:gridCol w:w="3118"/>
      </w:tblGrid>
      <w:tr>
        <w:trPr>
          <w:jc w:val="center"/>
          <w:trHeight w:val="708"/>
        </w:trPr>
        <w:tc>
          <w:tcPr>
            <w:tcW w:w="91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120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22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91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w:t>
            </w:r>
            <w:r/>
          </w:p>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时间</w:t>
            </w:r>
            <w:r/>
          </w:p>
        </w:tc>
        <w:tc>
          <w:tcPr>
            <w:tcW w:w="148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134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c>
          <w:tcPr>
            <w:tcW w:w="311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备注</w:t>
            </w:r>
            <w:r/>
          </w:p>
        </w:tc>
      </w:tr>
      <w:tr>
        <w:trPr>
          <w:jc w:val="center"/>
          <w:trHeight w:val="779"/>
        </w:trPr>
        <w:tc>
          <w:tcPr>
            <w:tcW w:w="914" w:type="dxa"/>
            <w:vAlign w:val="center"/>
            <w:vMerge w:val="restart"/>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一标包</w:t>
            </w:r>
            <w:r/>
          </w:p>
        </w:tc>
        <w:tc>
          <w:tcPr>
            <w:tcW w:w="1208"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线上服务费</w:t>
            </w:r>
            <w:r/>
          </w:p>
        </w:tc>
        <w:tc>
          <w:tcPr>
            <w:tcW w:w="1220"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约13470人</w:t>
            </w:r>
            <w:r/>
          </w:p>
        </w:tc>
        <w:tc>
          <w:tcPr>
            <w:tcW w:w="91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12个月</w:t>
            </w:r>
            <w:r/>
          </w:p>
        </w:tc>
        <w:tc>
          <w:tcPr>
            <w:tcW w:w="1485" w:type="dxa"/>
            <w:vAlign w:val="center"/>
            <w:textDirection w:val="lrTb"/>
            <w:noWrap w:val="false"/>
          </w:tcPr>
          <w:p>
            <w:pPr>
              <w:pStyle w:val="739"/>
              <w:jc w:val="right"/>
              <w:spacing w:line="300" w:lineRule="exact"/>
              <w:rPr>
                <w:rFonts w:ascii="仿宋" w:hAnsi="仿宋" w:eastAsia="仿宋" w:cs="宋体"/>
                <w:sz w:val="21"/>
                <w:szCs w:val="21"/>
              </w:rPr>
            </w:pPr>
            <w:r>
              <w:rPr>
                <w:rFonts w:ascii="仿宋" w:hAnsi="仿宋" w:eastAsia="仿宋" w:cs="宋体"/>
                <w:sz w:val="21"/>
                <w:szCs w:val="21"/>
                <w:u w:val="single"/>
              </w:rPr>
              <w:t xml:space="preserve"> </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元/人/月</w:t>
            </w:r>
            <w:r/>
          </w:p>
        </w:tc>
        <w:tc>
          <w:tcPr>
            <w:tcW w:w="134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元</w:t>
            </w:r>
            <w:r/>
          </w:p>
        </w:tc>
        <w:tc>
          <w:tcPr>
            <w:tcW w:w="3118" w:type="dxa"/>
            <w:vAlign w:val="center"/>
            <w:vMerge w:val="restart"/>
            <w:textDirection w:val="lrTb"/>
            <w:noWrap w:val="false"/>
          </w:tcPr>
          <w:p>
            <w:pPr>
              <w:pStyle w:val="739"/>
              <w:spacing w:line="300" w:lineRule="exact"/>
              <w:rPr>
                <w:rFonts w:ascii="仿宋" w:hAnsi="仿宋" w:eastAsia="仿宋" w:cs="宋体"/>
                <w:sz w:val="21"/>
                <w:szCs w:val="21"/>
              </w:rPr>
            </w:pPr>
            <w:r>
              <w:rPr>
                <w:rFonts w:ascii="仿宋" w:hAnsi="仿宋" w:eastAsia="仿宋" w:cs="宋体"/>
                <w:sz w:val="21"/>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1家长者驿家运营；南北城区约8家睦邻点运营；建立全市居家养老服务设施管理系统，包括市级综合养老服务中心、长者驿家、睦邻点、助餐点等数据整合和线上监管。</w:t>
            </w:r>
            <w:r/>
          </w:p>
        </w:tc>
      </w:tr>
      <w:tr>
        <w:trPr>
          <w:jc w:val="center"/>
          <w:trHeight w:val="972"/>
        </w:trPr>
        <w:tc>
          <w:tcPr>
            <w:tcW w:w="914" w:type="dxa"/>
            <w:vAlign w:val="center"/>
            <w:vMerge w:val="continue"/>
            <w:textDirection w:val="lrTb"/>
            <w:noWrap w:val="false"/>
          </w:tcPr>
          <w:p>
            <w:pPr>
              <w:pStyle w:val="739"/>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线上平台系统</w:t>
            </w:r>
            <w:r/>
          </w:p>
        </w:tc>
        <w:tc>
          <w:tcPr>
            <w:tcW w:w="1220"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1项</w:t>
            </w:r>
            <w:r/>
          </w:p>
        </w:tc>
        <w:tc>
          <w:tcPr>
            <w:tcW w:w="91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39"/>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万元/年</w:t>
            </w:r>
            <w:r/>
          </w:p>
        </w:tc>
        <w:tc>
          <w:tcPr>
            <w:tcW w:w="134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元</w:t>
            </w:r>
            <w:r/>
          </w:p>
        </w:tc>
        <w:tc>
          <w:tcPr>
            <w:tcW w:w="3118" w:type="dxa"/>
            <w:vAlign w:val="center"/>
            <w:vMerge w:val="continue"/>
            <w:textDirection w:val="lrTb"/>
            <w:noWrap w:val="false"/>
          </w:tcPr>
          <w:p>
            <w:pPr>
              <w:pStyle w:val="739"/>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9"/>
        </w:trPr>
        <w:tc>
          <w:tcPr>
            <w:tcW w:w="914" w:type="dxa"/>
            <w:vAlign w:val="center"/>
            <w:vMerge w:val="continue"/>
            <w:textDirection w:val="lrTb"/>
            <w:noWrap w:val="false"/>
          </w:tcPr>
          <w:p>
            <w:pPr>
              <w:pStyle w:val="739"/>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长者驿家运营</w:t>
            </w:r>
            <w:r/>
          </w:p>
        </w:tc>
        <w:tc>
          <w:tcPr>
            <w:tcW w:w="1220"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tcW w:w="91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39"/>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20</w:t>
            </w:r>
            <w:r>
              <w:rPr>
                <w:rFonts w:hint="eastAsia" w:ascii="仿宋" w:hAnsi="仿宋" w:eastAsia="仿宋" w:cs="宋体"/>
                <w:sz w:val="21"/>
                <w:szCs w:val="21"/>
              </w:rPr>
              <w:t xml:space="preserve">万元/年</w:t>
            </w:r>
            <w:r/>
          </w:p>
          <w:p>
            <w:pPr>
              <w:pStyle w:val="739"/>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200000元</w:t>
            </w:r>
            <w:r/>
          </w:p>
        </w:tc>
        <w:tc>
          <w:tcPr>
            <w:tcW w:w="3118" w:type="dxa"/>
            <w:vAlign w:val="center"/>
            <w:vMerge w:val="continue"/>
            <w:textDirection w:val="lrTb"/>
            <w:noWrap w:val="false"/>
          </w:tcPr>
          <w:p>
            <w:pPr>
              <w:pStyle w:val="739"/>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841"/>
        </w:trPr>
        <w:tc>
          <w:tcPr>
            <w:tcW w:w="914" w:type="dxa"/>
            <w:vAlign w:val="center"/>
            <w:vMerge w:val="continue"/>
            <w:textDirection w:val="lrTb"/>
            <w:noWrap w:val="false"/>
          </w:tcPr>
          <w:p>
            <w:pPr>
              <w:pStyle w:val="739"/>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市综合养老服务中心运营</w:t>
            </w:r>
            <w:r/>
          </w:p>
        </w:tc>
        <w:tc>
          <w:tcPr>
            <w:tcW w:w="1220"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tcW w:w="91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39"/>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6</w:t>
            </w:r>
            <w:r>
              <w:rPr>
                <w:rFonts w:hint="eastAsia" w:ascii="仿宋" w:hAnsi="仿宋" w:eastAsia="仿宋" w:cs="宋体"/>
                <w:sz w:val="21"/>
                <w:szCs w:val="21"/>
              </w:rPr>
              <w:t xml:space="preserve">万元/年</w:t>
            </w:r>
            <w:r/>
          </w:p>
          <w:p>
            <w:pPr>
              <w:pStyle w:val="739"/>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60000元</w:t>
            </w:r>
            <w:r/>
          </w:p>
        </w:tc>
        <w:tc>
          <w:tcPr>
            <w:tcW w:w="3118" w:type="dxa"/>
            <w:vAlign w:val="center"/>
            <w:vMerge w:val="continue"/>
            <w:textDirection w:val="lrTb"/>
            <w:noWrap w:val="false"/>
          </w:tcPr>
          <w:p>
            <w:pPr>
              <w:pStyle w:val="739"/>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8"/>
        </w:trPr>
        <w:tc>
          <w:tcPr>
            <w:tcW w:w="914" w:type="dxa"/>
            <w:vAlign w:val="center"/>
            <w:vMerge w:val="continue"/>
            <w:textDirection w:val="lrTb"/>
            <w:noWrap w:val="false"/>
          </w:tcPr>
          <w:p>
            <w:pPr>
              <w:pStyle w:val="739"/>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tcW w:w="1220"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8家</w:t>
            </w:r>
            <w:r/>
          </w:p>
        </w:tc>
        <w:tc>
          <w:tcPr>
            <w:tcW w:w="91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39"/>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3</w:t>
            </w:r>
            <w:r>
              <w:rPr>
                <w:rFonts w:hint="eastAsia" w:ascii="仿宋" w:hAnsi="仿宋" w:eastAsia="仿宋" w:cs="宋体"/>
                <w:sz w:val="21"/>
                <w:szCs w:val="21"/>
              </w:rPr>
              <w:t xml:space="preserve">万元/年/家</w:t>
            </w:r>
            <w:r/>
          </w:p>
        </w:tc>
        <w:tc>
          <w:tcPr>
            <w:tcW w:w="134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240000元</w:t>
            </w:r>
            <w:r/>
          </w:p>
        </w:tc>
        <w:tc>
          <w:tcPr>
            <w:tcW w:w="3118" w:type="dxa"/>
            <w:vAlign w:val="center"/>
            <w:vMerge w:val="continue"/>
            <w:textDirection w:val="lrTb"/>
            <w:noWrap w:val="false"/>
          </w:tcPr>
          <w:p>
            <w:pPr>
              <w:pStyle w:val="739"/>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6"/>
            <w:tcW w:w="9287"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w:t>
      </w:r>
      <w:r>
        <w:rPr>
          <w:rFonts w:hint="eastAsia" w:ascii="仿宋" w:hAnsi="仿宋" w:eastAsia="仿宋" w:cs="仿宋"/>
          <w:b/>
          <w:sz w:val="24"/>
          <w:lang w:val="zh-CN"/>
        </w:rPr>
        <w:t xml:space="preserve">，</w:t>
      </w:r>
      <w:r>
        <w:rPr>
          <w:rFonts w:hint="eastAsia" w:ascii="仿宋" w:hAnsi="仿宋" w:eastAsia="仿宋" w:cs="仿宋"/>
          <w:b/>
          <w:sz w:val="24"/>
          <w:lang w:val="zh-CN"/>
        </w:rPr>
        <w:t xml:space="preserve">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spacing w:line="360" w:lineRule="auto"/>
        <w:rPr>
          <w:rFonts w:ascii="仿宋" w:hAnsi="仿宋" w:eastAsia="仿宋" w:cs="仿宋"/>
          <w:b/>
          <w:sz w:val="24"/>
          <w:lang w:val="zh-CN"/>
        </w:rPr>
      </w:pPr>
      <w:r>
        <w:rPr>
          <w:rFonts w:ascii="仿宋" w:hAnsi="仿宋" w:eastAsia="仿宋" w:cs="仿宋"/>
          <w:b/>
          <w:sz w:val="24"/>
          <w:lang w:val="zh-CN"/>
        </w:rPr>
      </w:r>
      <w:r/>
    </w:p>
    <w:p>
      <w:pPr>
        <w:jc w:val="left"/>
        <w:widowControl/>
        <w:rPr>
          <w:lang w:val="zh-CN"/>
        </w:rPr>
      </w:pPr>
      <w:r>
        <w:rPr>
          <w:lang w:val="zh-CN"/>
        </w:rPr>
        <w:br w:type="page" w:clear="all"/>
      </w:r>
      <w:r/>
    </w:p>
    <w:p>
      <w:pPr>
        <w:rPr>
          <w:lang w:val="zh-CN"/>
        </w:rPr>
      </w:pPr>
      <w:r>
        <w:rPr>
          <w:lang w:val="zh-CN"/>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-2</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二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64"/>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074"/>
        <w:gridCol w:w="2367"/>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二标包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54684小时</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074"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741024元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074"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7家</w:t>
            </w:r>
            <w:r/>
          </w:p>
        </w:tc>
        <w:tc>
          <w:tcPr>
            <w:shd w:val="clear" w:color="auto" w:fill="auto"/>
            <w:tcW w:w="2074"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210000元</w:t>
            </w:r>
            <w:r/>
          </w:p>
        </w:tc>
      </w:tr>
      <w:tr>
        <w:trPr>
          <w:jc w:val="center"/>
          <w:trHeight w:val="708"/>
        </w:trPr>
        <w:tc>
          <w:tcPr>
            <w:shd w:val="clear" w:color="auto" w:fill="auto"/>
            <w:tcW w:w="913"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64"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7"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备注：1、南阳镇、汇龙镇、南城区、北城区、开发区、北新镇、启隆镇区域线下服务；1家镇养老服务中心运营；服务区域内约7家睦邻点运营。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第1-2类约116人，服务时间为12个月，每月4小时；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第3类约388人（其中A类334人、B类54人），服务时间为12个月；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第4-5类约291人，服务时间为12个月，每月2小时；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第6-7类约3511人，服务时间为12个月，每月1小时。</w:t>
            </w:r>
            <w:r/>
          </w:p>
        </w:tc>
      </w:tr>
    </w:tbl>
    <w:p>
      <w:pPr>
        <w:spacing w:line="400" w:lineRule="exact"/>
        <w:rPr>
          <w:rFonts w:eastAsia="仿宋_GB2312"/>
          <w:sz w:val="28"/>
          <w:szCs w:val="28"/>
        </w:rPr>
      </w:pPr>
      <w:r>
        <w:rPr>
          <w:rFonts w:eastAsia="仿宋_GB2312"/>
          <w:sz w:val="28"/>
          <w:szCs w:val="28"/>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w:t>
      </w:r>
      <w:r>
        <w:rPr>
          <w:rFonts w:hint="eastAsia" w:ascii="仿宋" w:hAnsi="仿宋" w:eastAsia="仿宋" w:cs="仿宋"/>
          <w:b/>
          <w:sz w:val="24"/>
          <w:lang w:val="zh-CN"/>
        </w:rPr>
        <w:t xml:space="preserve">，</w:t>
      </w:r>
      <w:r>
        <w:rPr>
          <w:rFonts w:hint="eastAsia" w:ascii="仿宋" w:hAnsi="仿宋" w:eastAsia="仿宋" w:cs="仿宋"/>
          <w:b/>
          <w:sz w:val="24"/>
          <w:lang w:val="zh-CN"/>
        </w:rPr>
        <w:t xml:space="preserve">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jc w:val="left"/>
        <w:widowControl/>
        <w:rPr>
          <w:b/>
          <w:sz w:val="24"/>
          <w:lang w:val="zh-CN"/>
        </w:rPr>
      </w:pPr>
      <w:r>
        <w:rPr>
          <w:b/>
          <w:sz w:val="24"/>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-3</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三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6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2087"/>
        <w:gridCol w:w="1955"/>
        <w:gridCol w:w="2393"/>
        <w:gridCol w:w="2340"/>
      </w:tblGrid>
      <w:tr>
        <w:trPr>
          <w:jc w:val="center"/>
          <w:trHeight w:val="698"/>
        </w:trPr>
        <w:tc>
          <w:tcPr>
            <w:tcW w:w="85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95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698"/>
        </w:trPr>
        <w:tc>
          <w:tcPr>
            <w:tcW w:w="85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三标包</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61344小时</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087"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93"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1453662元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195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393"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1955"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7家</w:t>
            </w:r>
            <w:r/>
          </w:p>
        </w:tc>
        <w:tc>
          <w:tcPr>
            <w:shd w:val="clear" w:color="auto" w:fill="auto"/>
            <w:tcW w:w="2393"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210000元</w:t>
            </w:r>
            <w:r/>
          </w:p>
        </w:tc>
      </w:tr>
      <w:tr>
        <w:trPr>
          <w:jc w:val="center"/>
          <w:trHeight w:val="698"/>
        </w:trPr>
        <w:tc>
          <w:tcPr>
            <w:shd w:val="clear" w:color="auto" w:fill="auto"/>
            <w:tcW w:w="853"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75"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46"/>
        </w:trPr>
        <w:tc>
          <w:tcPr>
            <w:gridSpan w:val="5"/>
            <w:tcW w:w="9628"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备注：1、启东市海复镇、合作镇、王鲍、吕四区域线下服务；1家镇养老服务中心运营；服务区域内约7家睦邻点运营。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第1-2类约156人，服务时间为12个月，每月4小时；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第3类约780人（其中A类685人、B类94人、C类1人），服务时间为12个月；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第4-5类约384人，服务时间为12个月，每月2小时；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第6-7类约3720人，服务时间为12个月，每月1小时。</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w:t>
      </w:r>
      <w:r>
        <w:rPr>
          <w:rFonts w:hint="eastAsia" w:ascii="仿宋" w:hAnsi="仿宋" w:eastAsia="仿宋" w:cs="仿宋"/>
          <w:b/>
          <w:sz w:val="24"/>
          <w:lang w:val="zh-CN"/>
        </w:rPr>
        <w:t xml:space="preserve">，</w:t>
      </w:r>
      <w:r>
        <w:rPr>
          <w:rFonts w:hint="eastAsia" w:ascii="仿宋" w:hAnsi="仿宋" w:eastAsia="仿宋" w:cs="仿宋"/>
          <w:b/>
          <w:sz w:val="24"/>
          <w:lang w:val="zh-CN"/>
        </w:rPr>
        <w:t xml:space="preserve">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jc w:val="left"/>
        <w:widowControl/>
        <w:rPr>
          <w:b/>
          <w:sz w:val="28"/>
          <w:szCs w:val="28"/>
          <w:lang w:val="zh-CN"/>
        </w:rPr>
      </w:pPr>
      <w:r>
        <w:rPr>
          <w:b/>
          <w:sz w:val="28"/>
          <w:szCs w:val="28"/>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-4</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四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64"/>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262"/>
        <w:gridCol w:w="2173"/>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四标包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线下服务费（第1-2类、第4-7类）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56016小时</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元/小时</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线下服务费（第3类）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26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297306元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1家</w:t>
            </w:r>
            <w:r/>
          </w:p>
        </w:tc>
        <w:tc>
          <w:tcPr>
            <w:shd w:val="clear" w:color="auto" w:fill="auto"/>
            <w:tcW w:w="226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6万元/年</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9家</w:t>
            </w:r>
            <w:r/>
          </w:p>
        </w:tc>
        <w:tc>
          <w:tcPr>
            <w:shd w:val="clear" w:color="auto" w:fill="auto"/>
            <w:tcW w:w="2262"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sz w:val="21"/>
                <w:szCs w:val="21"/>
              </w:rPr>
              <w:t xml:space="preserve">3万元/年/家</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270000元</w:t>
            </w:r>
            <w:r/>
          </w:p>
        </w:tc>
      </w:tr>
      <w:tr>
        <w:trPr>
          <w:jc w:val="center"/>
          <w:trHeight w:val="708"/>
        </w:trPr>
        <w:tc>
          <w:tcPr>
            <w:shd w:val="clear" w:color="auto" w:fill="auto"/>
            <w:tcW w:w="913" w:type="dxa"/>
            <w:vAlign w:val="center"/>
            <w:textDirection w:val="lrTb"/>
            <w:noWrap w:val="false"/>
          </w:tcPr>
          <w:p>
            <w:pPr>
              <w:pStyle w:val="739"/>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58"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1"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备注：1、启东市寅阳镇、东海镇、惠萍镇、圆陀角、近海镇区域线下服务；1家镇养老服务中心运营；服务区域内约9家睦邻点运营。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第1-2类约120人，服务时间为12个月，每月4小时；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第3类约141人（其中A类112人、B类29人），服务时间为12个月；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第4-5类约325人，服务时间为12个月，每月2小时；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第6-7类约3538人，服务时间为12个月，每月1小时。</w:t>
            </w:r>
            <w:r/>
          </w:p>
        </w:tc>
      </w:tr>
    </w:tbl>
    <w:p>
      <w:pPr>
        <w:rPr>
          <w:lang w:val="zh-CN"/>
        </w:rPr>
      </w:pPr>
      <w:r>
        <w:rPr>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注：1.投标人必须按实填写分项报价明细表中的各项内容，且本表各分项报价合计应当与开标一览表报价合计相等</w:t>
      </w:r>
      <w:r>
        <w:rPr>
          <w:rFonts w:hint="eastAsia" w:ascii="仿宋" w:hAnsi="仿宋" w:eastAsia="仿宋" w:cs="仿宋"/>
          <w:b/>
          <w:sz w:val="24"/>
          <w:lang w:val="zh-CN"/>
        </w:rPr>
        <w:t xml:space="preserve">，</w:t>
      </w:r>
      <w:r>
        <w:rPr>
          <w:rFonts w:hint="eastAsia" w:ascii="仿宋" w:hAnsi="仿宋" w:eastAsia="仿宋" w:cs="仿宋"/>
          <w:b/>
          <w:sz w:val="24"/>
          <w:lang w:val="zh-CN"/>
        </w:rPr>
        <w:t xml:space="preserve">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lang w:val="zh-CN"/>
        </w:rPr>
        <w:outlineLvl w:val="0"/>
      </w:pPr>
      <w:r>
        <w:rPr>
          <w:b/>
          <w:sz w:val="28"/>
          <w:szCs w:val="28"/>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Arial Unicode MS" w:hAnsi="Arial Unicode MS" w:eastAsia="Arial Unicode MS" w:cs="Arial Unicode MS"/>
          <w:bCs/>
          <w:sz w:val="30"/>
          <w:szCs w:val="30"/>
        </w:rPr>
      </w:pPr>
      <w:r>
        <w:rPr>
          <w:rFonts w:ascii="Arial Unicode MS" w:hAnsi="Arial Unicode MS" w:eastAsia="Arial Unicode MS" w:cs="Arial Unicode MS"/>
          <w:bCs/>
          <w:sz w:val="30"/>
          <w:szCs w:val="30"/>
        </w:rPr>
        <w:t xml:space="preserve">中小微企业声明函（服务类项目）（采购包号：**）</w:t>
      </w:r>
      <w:r/>
    </w:p>
    <w:p>
      <w:pPr>
        <w:ind w:firstLine="360"/>
        <w:jc w:val="center"/>
        <w:spacing w:line="380" w:lineRule="exact"/>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w:t>
      </w:r>
      <w:r>
        <w:rPr>
          <w:rFonts w:hint="eastAsia" w:eastAsia="仿宋"/>
          <w:sz w:val="24"/>
        </w:rPr>
        <w:t xml:space="preserve">〔</w:t>
      </w:r>
      <w:r>
        <w:rPr>
          <w:rFonts w:hint="eastAsia" w:eastAsia="仿宋"/>
          <w:sz w:val="24"/>
        </w:rPr>
        <w:t xml:space="preserve">2020</w:t>
      </w:r>
      <w:r>
        <w:rPr>
          <w:rFonts w:hint="eastAsia" w:eastAsia="仿宋"/>
          <w:sz w:val="24"/>
        </w:rPr>
        <w:t xml:space="preserve">〕</w:t>
      </w:r>
      <w:r>
        <w:rPr>
          <w:rFonts w:hint="eastAsia" w:eastAsia="仿宋"/>
          <w:sz w:val="24"/>
        </w:rPr>
        <w:t xml:space="preserve">46</w:t>
      </w:r>
      <w:r>
        <w:rPr>
          <w:rFonts w:hint="eastAsia" w:eastAsia="仿宋"/>
          <w:sz w:val="24"/>
        </w:rPr>
        <w:t xml:space="preserve">号</w:t>
      </w:r>
      <w:r>
        <w:rPr>
          <w:rFonts w:hint="eastAsia" w:ascii="仿宋" w:hAnsi="仿宋" w:eastAsia="仿宋" w:cs="仿宋"/>
          <w:sz w:val="24"/>
        </w:rPr>
        <w:t xml:space="preserve">）的规定，本公司（联合体）参加</w:t>
      </w:r>
      <w:r>
        <w:rPr>
          <w:rFonts w:hint="eastAsia" w:ascii="仿宋" w:hAnsi="仿宋" w:eastAsia="仿宋" w:cs="仿宋"/>
          <w:sz w:val="24"/>
          <w:u w:val="single"/>
        </w:rPr>
        <w:t xml:space="preserve">（单位名称）</w:t>
      </w:r>
      <w:r>
        <w:rPr>
          <w:rFonts w:hint="eastAsia" w:ascii="仿宋" w:hAnsi="仿宋" w:eastAsia="仿宋" w:cs="仿宋"/>
          <w:sz w:val="24"/>
        </w:rPr>
        <w:t xml:space="preserve">采购编号为</w:t>
      </w:r>
      <w:r>
        <w:rPr>
          <w:rFonts w:hint="eastAsia" w:ascii="仿宋" w:hAnsi="仿宋" w:eastAsia="仿宋" w:cs="仿宋"/>
          <w:sz w:val="24"/>
          <w:u w:val="single"/>
        </w:rPr>
        <w:t xml:space="preserve">（采购编号）</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sz w:val="24"/>
        </w:rPr>
      </w:pPr>
      <w:r>
        <w:rPr>
          <w:rFonts w:hint="eastAsia" w:eastAsia="仿宋"/>
          <w:sz w:val="24"/>
        </w:rPr>
        <w:t xml:space="preserve">1.</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万元，属于（□中型企业 □小型企业 □微型企业）；</w:t>
      </w:r>
      <w:r/>
    </w:p>
    <w:p>
      <w:pPr>
        <w:ind w:firstLine="480"/>
        <w:spacing w:line="380" w:lineRule="exact"/>
        <w:rPr>
          <w:rFonts w:ascii="仿宋" w:hAnsi="仿宋" w:eastAsia="仿宋" w:cs="仿宋"/>
          <w:sz w:val="24"/>
        </w:rPr>
      </w:pPr>
      <w:r>
        <w:rPr>
          <w:rFonts w:hint="eastAsia" w:eastAsia="仿宋"/>
          <w:sz w:val="24"/>
        </w:rPr>
        <w:t xml:space="preserve">2.</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sz w:val="24"/>
        </w:rPr>
        <w:t xml:space="preserve">……</w:t>
      </w:r>
      <w:r/>
    </w:p>
    <w:p>
      <w:pPr>
        <w:ind w:firstLine="360"/>
        <w:spacing w:line="38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firstLine="360"/>
        <w:spacing w:line="380" w:lineRule="exact"/>
        <w:rPr>
          <w:rFonts w:ascii="仿宋" w:hAnsi="仿宋" w:eastAsia="仿宋" w:cs="仿宋"/>
          <w:sz w:val="24"/>
        </w:rPr>
      </w:pPr>
      <w:r>
        <w:rPr>
          <w:rFonts w:hint="eastAsia" w:ascii="仿宋" w:hAnsi="仿宋" w:eastAsia="仿宋" w:cs="仿宋"/>
          <w:sz w:val="24"/>
        </w:rPr>
        <w:t xml:space="preserve"> </w:t>
      </w:r>
      <w:r/>
    </w:p>
    <w:p>
      <w:pPr>
        <w:pStyle w:val="762"/>
        <w:ind w:right="180" w:firstLine="360"/>
        <w:jc w:val="center"/>
        <w:spacing w:before="0" w:beforeAutospacing="0" w:after="0" w:afterAutospacing="0" w:line="380" w:lineRule="exact"/>
        <w:rPr>
          <w:rFonts w:ascii="仿宋" w:hAnsi="仿宋" w:eastAsia="仿宋" w:cs="仿宋"/>
          <w:color w:val="auto"/>
        </w:rPr>
      </w:pPr>
      <w:r>
        <w:rPr>
          <w:rFonts w:hint="eastAsia" w:ascii="仿宋" w:hAnsi="仿宋" w:eastAsia="仿宋" w:cs="仿宋"/>
          <w:color w:val="auto"/>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762"/>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762"/>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762"/>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1.</w:t>
      </w:r>
      <w:r>
        <w:rPr>
          <w:rFonts w:hint="eastAsia" w:ascii="仿宋" w:hAnsi="仿宋" w:eastAsia="仿宋" w:cs="仿宋"/>
          <w:color w:val="auto"/>
        </w:rPr>
        <w:t xml:space="preserve">从业人员、营业收入、资产总额填报上一年度数据，无上一年度数据的新成立企业可不填报。</w:t>
      </w:r>
      <w:r/>
    </w:p>
    <w:p>
      <w:pPr>
        <w:pStyle w:val="762"/>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762"/>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olor w:val="auto"/>
        </w:rPr>
        <w:t xml:space="preserve">知》（工信部联企业〔</w:t>
      </w:r>
      <w:r>
        <w:rPr>
          <w:rFonts w:ascii="Times New Roman" w:hAnsi="Times New Roman" w:eastAsia="仿宋"/>
          <w:color w:val="auto"/>
        </w:rPr>
        <w:t xml:space="preserve">2011</w:t>
      </w:r>
      <w:r>
        <w:rPr>
          <w:rFonts w:ascii="Times New Roman" w:hAnsi="Times New Roman" w:eastAsia="仿宋"/>
          <w:color w:val="auto"/>
        </w:rPr>
        <w:t xml:space="preserve">〕</w:t>
      </w:r>
      <w:r>
        <w:rPr>
          <w:rFonts w:ascii="Times New Roman" w:hAnsi="Times New Roman" w:eastAsia="仿宋"/>
          <w:color w:val="auto"/>
        </w:rPr>
        <w:t xml:space="preserve">300</w:t>
      </w:r>
      <w:r>
        <w:rPr>
          <w:rFonts w:ascii="Times New Roman" w:hAnsi="Times New Roman" w:eastAsia="仿宋"/>
          <w:color w:val="auto"/>
        </w:rPr>
        <w:t xml:space="preserve">号</w:t>
      </w:r>
      <w:r>
        <w:rPr>
          <w:rFonts w:ascii="Times New Roman" w:hAnsi="Times New Roman" w:eastAsia="仿宋"/>
          <w:color w:val="auto"/>
        </w:rPr>
        <w:t xml:space="preserve">)</w:t>
      </w:r>
      <w:r>
        <w:rPr>
          <w:rFonts w:ascii="Times New Roman" w:hAnsi="Times New Roman" w:eastAsia="仿宋"/>
          <w:color w:val="auto"/>
        </w:rPr>
        <w:t xml:space="preserve">和《国家统计局关于印发〈统计上大中小微型企业划分办法（</w:t>
      </w:r>
      <w:r>
        <w:rPr>
          <w:rFonts w:ascii="Times New Roman" w:hAnsi="Times New Roman" w:eastAsia="仿宋"/>
          <w:color w:val="auto"/>
        </w:rPr>
        <w:t xml:space="preserve">2017</w:t>
      </w:r>
      <w:r>
        <w:rPr>
          <w:rFonts w:ascii="Times New Roman" w:hAnsi="Times New Roman" w:eastAsia="仿宋"/>
          <w:color w:val="auto"/>
        </w:rPr>
        <w:t xml:space="preserve">）〉的通知》（国统字〔</w:t>
      </w:r>
      <w:r>
        <w:rPr>
          <w:rFonts w:ascii="Times New Roman" w:hAnsi="Times New Roman" w:eastAsia="仿宋"/>
          <w:color w:val="auto"/>
        </w:rPr>
        <w:t xml:space="preserve">2017</w:t>
      </w:r>
      <w:r>
        <w:rPr>
          <w:rFonts w:ascii="Times New Roman" w:hAnsi="Times New Roman" w:eastAsia="仿宋"/>
          <w:color w:val="auto"/>
        </w:rPr>
        <w:t xml:space="preserve">〕</w:t>
      </w:r>
      <w:r>
        <w:rPr>
          <w:rFonts w:ascii="Times New Roman" w:hAnsi="Times New Roman" w:eastAsia="仿宋"/>
          <w:color w:val="auto"/>
        </w:rPr>
        <w:t xml:space="preserve">213</w:t>
      </w:r>
      <w:r>
        <w:rPr>
          <w:rFonts w:ascii="Times New Roman" w:hAnsi="Times New Roman" w:eastAsia="仿宋"/>
          <w:color w:val="auto"/>
        </w:rPr>
        <w:t xml:space="preserve">号）的规定，自行勾选承接企业的企业规模类型。</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Arial Unicode MS" w:hAnsi="Arial Unicode MS" w:eastAsia="Arial Unicode MS" w:cs="Arial Unicode MS"/>
          <w:bCs/>
          <w:sz w:val="30"/>
          <w:szCs w:val="30"/>
        </w:rPr>
        <w:t xml:space="preserve">残疾人福利性单位声明函（采购包号：**）</w:t>
      </w:r>
      <w:r>
        <w:t xml:space="preserve"> </w:t>
      </w:r>
      <w:r/>
    </w:p>
    <w:p>
      <w:pPr>
        <w:pStyle w:val="762"/>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olor w:val="auto"/>
          <w:sz w:val="28"/>
          <w:szCs w:val="28"/>
        </w:rPr>
        <w:t xml:space="preserve">财库〔</w:t>
      </w:r>
      <w:r>
        <w:rPr>
          <w:rFonts w:ascii="Times New Roman" w:hAnsi="Times New Roman" w:eastAsia="仿宋"/>
          <w:color w:val="auto"/>
          <w:sz w:val="28"/>
          <w:szCs w:val="28"/>
        </w:rPr>
        <w:t xml:space="preserve">2017</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141</w:t>
      </w:r>
      <w:r>
        <w:rPr>
          <w:rFonts w:ascii="Times New Roman" w:hAnsi="Times New Roman" w:eastAsia="仿宋"/>
          <w:color w:val="auto"/>
          <w:sz w:val="28"/>
          <w:szCs w:val="28"/>
        </w:rPr>
        <w:t xml:space="preserve">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项目（项目名称）（采购包号：**）采购活动由本单位提供服务。</w:t>
      </w:r>
      <w:r/>
    </w:p>
    <w:p>
      <w:pPr>
        <w:pStyle w:val="762"/>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762"/>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p>
      <w:pPr>
        <w:pStyle w:val="762"/>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1.</w:t>
      </w:r>
      <w:r>
        <w:rPr>
          <w:rFonts w:ascii="Times New Roman" w:hAnsi="Times New Roman" w:eastAsia="仿宋"/>
          <w:color w:val="auto"/>
          <w:sz w:val="28"/>
          <w:szCs w:val="28"/>
        </w:rPr>
        <w:t xml:space="preserve">专门面向中小微型企业采购的项目，供应商为残疾人福利性单位并提供服务的必须提供此声明函，否则将不能通过资格审查。</w:t>
      </w:r>
      <w:r/>
    </w:p>
    <w:p>
      <w:pPr>
        <w:pStyle w:val="762"/>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2.</w:t>
      </w:r>
      <w:r>
        <w:rPr>
          <w:rFonts w:ascii="Times New Roman" w:hAnsi="Times New Roman" w:eastAsia="仿宋"/>
          <w:color w:val="auto"/>
          <w:sz w:val="28"/>
          <w:szCs w:val="28"/>
        </w:rPr>
        <w:t xml:space="preserve">非专门面向中小微型企业采购的项目，供应商如不提供此声明函，价格将不做相应扣除。</w:t>
      </w:r>
      <w:r/>
    </w:p>
    <w:p>
      <w:pPr>
        <w:pStyle w:val="762"/>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3.</w:t>
      </w:r>
      <w:r>
        <w:rPr>
          <w:rFonts w:ascii="Times New Roman" w:hAnsi="Times New Roman" w:eastAsia="仿宋"/>
          <w:color w:val="auto"/>
          <w:sz w:val="28"/>
          <w:szCs w:val="28"/>
        </w:rPr>
        <w:t xml:space="preserve">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成交供应商为残疾人福利性单位的，此声明函将随中标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成交结果同时公告，接受社会监督。</w:t>
      </w:r>
      <w:r/>
    </w:p>
    <w:p>
      <w:pPr>
        <w:pStyle w:val="762"/>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762"/>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762"/>
        <w:ind w:right="1559" w:firstLine="480"/>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  </w:t>
      </w:r>
      <w:r/>
    </w:p>
    <w:p>
      <w:pPr>
        <w:jc w:val="center"/>
        <w:rPr>
          <w:rFonts w:ascii="Arial Unicode MS" w:hAnsi="Arial Unicode MS" w:eastAsia="Arial Unicode MS" w:cs="Arial Unicode MS"/>
          <w:bCs/>
          <w:sz w:val="44"/>
          <w:szCs w:val="44"/>
        </w:rPr>
      </w:pPr>
      <w:r>
        <w:rPr>
          <w:rFonts w:hint="eastAsia" w:ascii="Arial Unicode MS" w:hAnsi="Arial Unicode MS" w:eastAsia="Arial Unicode MS" w:cs="Arial Unicode MS"/>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9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409" w:hanging="849"/>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Title Char"/>
    <w:basedOn w:val="731"/>
    <w:link w:val="763"/>
    <w:uiPriority w:val="10"/>
    <w:rPr>
      <w:sz w:val="48"/>
      <w:szCs w:val="48"/>
    </w:rPr>
  </w:style>
  <w:style w:type="character" w:styleId="696">
    <w:name w:val="Subtitle Char"/>
    <w:basedOn w:val="731"/>
    <w:link w:val="753"/>
    <w:uiPriority w:val="11"/>
    <w:rPr>
      <w:sz w:val="24"/>
      <w:szCs w:val="24"/>
    </w:rPr>
  </w:style>
  <w:style w:type="character" w:styleId="697">
    <w:name w:val="Quote Char"/>
    <w:link w:val="785"/>
    <w:uiPriority w:val="29"/>
    <w:rPr>
      <w:i/>
    </w:rPr>
  </w:style>
  <w:style w:type="character" w:styleId="698">
    <w:name w:val="Intense Quote Char"/>
    <w:link w:val="787"/>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5"/>
    <w:uiPriority w:val="99"/>
    <w:rPr>
      <w:sz w:val="18"/>
    </w:rPr>
  </w:style>
  <w:style w:type="character" w:styleId="719">
    <w:name w:val="Endnote Text Char"/>
    <w:link w:val="747"/>
    <w:uiPriority w:val="99"/>
    <w:rPr>
      <w:sz w:val="20"/>
    </w:rPr>
  </w:style>
  <w:style w:type="paragraph" w:styleId="720">
    <w:name w:val="TOC Heading"/>
    <w:uiPriority w:val="39"/>
    <w:unhideWhenUsed/>
  </w:style>
  <w:style w:type="paragraph" w:styleId="721" w:default="1">
    <w:name w:val="Normal"/>
    <w:qFormat/>
    <w:pPr>
      <w:jc w:val="both"/>
      <w:widowControl w:val="off"/>
    </w:pPr>
    <w:rPr>
      <w:sz w:val="21"/>
      <w:szCs w:val="24"/>
    </w:rPr>
  </w:style>
  <w:style w:type="paragraph" w:styleId="722">
    <w:name w:val="Heading 1"/>
    <w:basedOn w:val="721"/>
    <w:next w:val="721"/>
    <w:link w:val="920"/>
    <w:qFormat/>
    <w:pPr>
      <w:keepLines/>
      <w:keepNext/>
      <w:spacing w:before="340" w:after="330" w:line="578" w:lineRule="auto"/>
      <w:outlineLvl w:val="0"/>
    </w:pPr>
    <w:rPr>
      <w:b/>
      <w:bCs/>
      <w:sz w:val="44"/>
      <w:szCs w:val="44"/>
    </w:rPr>
  </w:style>
  <w:style w:type="paragraph" w:styleId="723">
    <w:name w:val="Heading 2"/>
    <w:basedOn w:val="721"/>
    <w:next w:val="721"/>
    <w:link w:val="921"/>
    <w:qFormat/>
    <w:pPr>
      <w:keepLines/>
      <w:keepNext/>
      <w:spacing w:before="260" w:after="260" w:line="416" w:lineRule="auto"/>
      <w:outlineLvl w:val="1"/>
    </w:pPr>
    <w:rPr>
      <w:rFonts w:ascii="Arial" w:hAnsi="Arial" w:eastAsia="黑体"/>
      <w:b/>
      <w:bCs/>
      <w:sz w:val="32"/>
      <w:szCs w:val="32"/>
    </w:rPr>
  </w:style>
  <w:style w:type="paragraph" w:styleId="724">
    <w:name w:val="Heading 3"/>
    <w:basedOn w:val="721"/>
    <w:next w:val="721"/>
    <w:link w:val="922"/>
    <w:qFormat/>
    <w:pPr>
      <w:keepLines/>
      <w:keepNext/>
      <w:spacing w:before="260" w:after="260" w:line="416" w:lineRule="auto"/>
      <w:outlineLvl w:val="2"/>
    </w:pPr>
    <w:rPr>
      <w:b/>
      <w:bCs/>
      <w:sz w:val="32"/>
      <w:szCs w:val="32"/>
    </w:rPr>
  </w:style>
  <w:style w:type="paragraph" w:styleId="725">
    <w:name w:val="Heading 4"/>
    <w:basedOn w:val="721"/>
    <w:next w:val="721"/>
    <w:link w:val="923"/>
    <w:qFormat/>
    <w:pPr>
      <w:jc w:val="center"/>
      <w:keepNext/>
      <w:outlineLvl w:val="3"/>
    </w:pPr>
    <w:rPr>
      <w:rFonts w:eastAsia="新宋体"/>
      <w:sz w:val="30"/>
      <w:szCs w:val="21"/>
    </w:rPr>
  </w:style>
  <w:style w:type="paragraph" w:styleId="726">
    <w:name w:val="Heading 5"/>
    <w:basedOn w:val="721"/>
    <w:next w:val="721"/>
    <w:link w:val="924"/>
    <w:qFormat/>
    <w:pPr>
      <w:keepLines/>
      <w:keepNext/>
      <w:spacing w:before="280" w:after="290" w:line="376" w:lineRule="auto"/>
      <w:outlineLvl w:val="4"/>
    </w:pPr>
    <w:rPr>
      <w:b/>
      <w:bCs/>
      <w:sz w:val="28"/>
      <w:szCs w:val="28"/>
    </w:rPr>
  </w:style>
  <w:style w:type="paragraph" w:styleId="727">
    <w:name w:val="Heading 6"/>
    <w:basedOn w:val="721"/>
    <w:next w:val="734"/>
    <w:link w:val="925"/>
    <w:qFormat/>
    <w:pPr>
      <w:jc w:val="center"/>
      <w:keepNext/>
      <w:outlineLvl w:val="5"/>
    </w:pPr>
    <w:rPr>
      <w:b/>
      <w:sz w:val="44"/>
      <w:szCs w:val="20"/>
    </w:rPr>
  </w:style>
  <w:style w:type="paragraph" w:styleId="728">
    <w:name w:val="Heading 7"/>
    <w:basedOn w:val="721"/>
    <w:next w:val="721"/>
    <w:link w:val="927"/>
    <w:qFormat/>
    <w:pPr>
      <w:keepLines/>
      <w:keepNext/>
      <w:spacing w:before="240" w:after="64" w:line="320" w:lineRule="auto"/>
      <w:outlineLvl w:val="6"/>
    </w:pPr>
    <w:rPr>
      <w:b/>
      <w:bCs/>
      <w:sz w:val="24"/>
    </w:rPr>
  </w:style>
  <w:style w:type="paragraph" w:styleId="729">
    <w:name w:val="Heading 8"/>
    <w:basedOn w:val="721"/>
    <w:next w:val="721"/>
    <w:link w:val="928"/>
    <w:qFormat/>
    <w:pPr>
      <w:keepLines/>
      <w:keepNext/>
      <w:spacing w:before="240" w:after="64" w:line="320" w:lineRule="auto"/>
      <w:outlineLvl w:val="7"/>
    </w:pPr>
    <w:rPr>
      <w:rFonts w:ascii="Arial" w:hAnsi="Arial" w:eastAsia="黑体"/>
      <w:sz w:val="24"/>
    </w:rPr>
  </w:style>
  <w:style w:type="paragraph" w:styleId="730">
    <w:name w:val="Heading 9"/>
    <w:basedOn w:val="721"/>
    <w:next w:val="721"/>
    <w:link w:val="929"/>
    <w:qFormat/>
    <w:pPr>
      <w:keepLines/>
      <w:keepNext/>
      <w:spacing w:before="240" w:after="64" w:line="320" w:lineRule="auto"/>
      <w:outlineLvl w:val="8"/>
    </w:pPr>
    <w:rPr>
      <w:rFonts w:ascii="Arial" w:hAnsi="Arial" w:eastAsia="黑体"/>
      <w:sz w:val="24"/>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name w:val="Normal Indent"/>
    <w:basedOn w:val="721"/>
    <w:link w:val="926"/>
    <w:qFormat/>
    <w:pPr>
      <w:ind w:firstLine="420"/>
    </w:pPr>
    <w:rPr>
      <w:sz w:val="20"/>
      <w:szCs w:val="20"/>
    </w:rPr>
  </w:style>
  <w:style w:type="paragraph" w:styleId="735">
    <w:name w:val="toc 7"/>
    <w:basedOn w:val="721"/>
    <w:next w:val="721"/>
    <w:uiPriority w:val="39"/>
    <w:unhideWhenUsed/>
    <w:qFormat/>
    <w:pPr>
      <w:ind w:left="1701"/>
      <w:spacing w:after="57"/>
    </w:pPr>
  </w:style>
  <w:style w:type="paragraph" w:styleId="736">
    <w:name w:val="Caption"/>
    <w:basedOn w:val="721"/>
    <w:next w:val="721"/>
    <w:uiPriority w:val="35"/>
    <w:semiHidden/>
    <w:unhideWhenUsed/>
    <w:qFormat/>
    <w:pPr>
      <w:spacing w:line="276" w:lineRule="auto"/>
    </w:pPr>
    <w:rPr>
      <w:b/>
      <w:bCs/>
      <w:color w:val="4472c4" w:themeColor="accent1"/>
      <w:sz w:val="18"/>
      <w:szCs w:val="18"/>
    </w:rPr>
  </w:style>
  <w:style w:type="paragraph" w:styleId="737">
    <w:name w:val="Document Map"/>
    <w:basedOn w:val="721"/>
    <w:link w:val="930"/>
    <w:semiHidden/>
    <w:qFormat/>
    <w:pPr>
      <w:shd w:val="clear" w:color="auto" w:fill="000080"/>
    </w:pPr>
    <w:rPr>
      <w:sz w:val="20"/>
    </w:rPr>
  </w:style>
  <w:style w:type="paragraph" w:styleId="738">
    <w:name w:val="Body Text 3"/>
    <w:basedOn w:val="721"/>
    <w:link w:val="931"/>
    <w:qFormat/>
    <w:pPr>
      <w:spacing w:after="120"/>
    </w:pPr>
    <w:rPr>
      <w:sz w:val="16"/>
      <w:szCs w:val="16"/>
    </w:rPr>
  </w:style>
  <w:style w:type="paragraph" w:styleId="739">
    <w:name w:val="Body Text"/>
    <w:basedOn w:val="721"/>
    <w:next w:val="721"/>
    <w:link w:val="932"/>
    <w:qFormat/>
    <w:rPr>
      <w:rFonts w:ascii="仿宋_GB2312" w:eastAsia="仿宋_GB2312"/>
      <w:sz w:val="24"/>
      <w:szCs w:val="20"/>
    </w:rPr>
  </w:style>
  <w:style w:type="paragraph" w:styleId="740">
    <w:name w:val="Body Text Indent"/>
    <w:basedOn w:val="721"/>
    <w:link w:val="933"/>
    <w:qFormat/>
    <w:pPr>
      <w:ind w:left="765"/>
    </w:pPr>
    <w:rPr>
      <w:rFonts w:ascii="仿宋_GB2312" w:eastAsia="仿宋_GB2312"/>
      <w:sz w:val="28"/>
      <w:szCs w:val="20"/>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link w:val="934"/>
    <w:qFormat/>
    <w:rPr>
      <w:rFonts w:ascii="宋体" w:hAnsi="Courier New"/>
      <w:sz w:val="20"/>
      <w:szCs w:val="21"/>
    </w:rPr>
  </w:style>
  <w:style w:type="paragraph" w:styleId="744">
    <w:name w:val="toc 8"/>
    <w:basedOn w:val="721"/>
    <w:next w:val="721"/>
    <w:uiPriority w:val="39"/>
    <w:unhideWhenUsed/>
    <w:qFormat/>
    <w:pPr>
      <w:ind w:left="1984"/>
      <w:spacing w:after="57"/>
    </w:pPr>
  </w:style>
  <w:style w:type="paragraph" w:styleId="745">
    <w:name w:val="Date"/>
    <w:basedOn w:val="721"/>
    <w:next w:val="721"/>
    <w:link w:val="935"/>
    <w:qFormat/>
    <w:rPr>
      <w:sz w:val="24"/>
      <w:szCs w:val="20"/>
    </w:rPr>
  </w:style>
  <w:style w:type="paragraph" w:styleId="746">
    <w:name w:val="Body Text Indent 2"/>
    <w:basedOn w:val="721"/>
    <w:link w:val="936"/>
    <w:qFormat/>
    <w:pPr>
      <w:ind w:firstLine="560"/>
      <w:spacing w:line="500" w:lineRule="exact"/>
    </w:pPr>
    <w:rPr>
      <w:rFonts w:eastAsia="仿宋_GB2312"/>
      <w:sz w:val="28"/>
      <w:szCs w:val="20"/>
    </w:rPr>
  </w:style>
  <w:style w:type="paragraph" w:styleId="747">
    <w:name w:val="endnote text"/>
    <w:basedOn w:val="721"/>
    <w:link w:val="918"/>
    <w:uiPriority w:val="99"/>
    <w:semiHidden/>
    <w:unhideWhenUsed/>
    <w:qFormat/>
    <w:rPr>
      <w:sz w:val="20"/>
    </w:rPr>
  </w:style>
  <w:style w:type="paragraph" w:styleId="748">
    <w:name w:val="Balloon Text"/>
    <w:basedOn w:val="721"/>
    <w:link w:val="937"/>
    <w:semiHidden/>
    <w:qFormat/>
    <w:rPr>
      <w:sz w:val="18"/>
      <w:szCs w:val="18"/>
    </w:rPr>
  </w:style>
  <w:style w:type="paragraph" w:styleId="749">
    <w:name w:val="Footer"/>
    <w:basedOn w:val="721"/>
    <w:link w:val="938"/>
    <w:uiPriority w:val="99"/>
    <w:qFormat/>
    <w:pPr>
      <w:jc w:val="left"/>
      <w:tabs>
        <w:tab w:val="center" w:pos="4153" w:leader="none"/>
        <w:tab w:val="right" w:pos="8306" w:leader="none"/>
      </w:tabs>
    </w:pPr>
    <w:rPr>
      <w:sz w:val="18"/>
      <w:szCs w:val="20"/>
    </w:rPr>
  </w:style>
  <w:style w:type="paragraph" w:styleId="750">
    <w:name w:val="Header"/>
    <w:basedOn w:val="721"/>
    <w:link w:val="939"/>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21"/>
    <w:next w:val="721"/>
    <w:uiPriority w:val="39"/>
    <w:unhideWhenUsed/>
    <w:qFormat/>
    <w:pPr>
      <w:spacing w:after="57"/>
    </w:pPr>
  </w:style>
  <w:style w:type="paragraph" w:styleId="752">
    <w:name w:val="toc 4"/>
    <w:basedOn w:val="721"/>
    <w:next w:val="721"/>
    <w:uiPriority w:val="39"/>
    <w:unhideWhenUsed/>
    <w:qFormat/>
    <w:pPr>
      <w:ind w:left="850"/>
      <w:spacing w:after="57"/>
    </w:pPr>
  </w:style>
  <w:style w:type="paragraph" w:styleId="753">
    <w:name w:val="Subtitle"/>
    <w:basedOn w:val="721"/>
    <w:next w:val="721"/>
    <w:link w:val="784"/>
    <w:uiPriority w:val="11"/>
    <w:qFormat/>
    <w:pPr>
      <w:spacing w:before="200" w:after="200"/>
    </w:pPr>
    <w:rPr>
      <w:sz w:val="24"/>
    </w:rPr>
  </w:style>
  <w:style w:type="paragraph" w:styleId="754">
    <w:name w:val="List"/>
    <w:basedOn w:val="721"/>
    <w:qFormat/>
    <w:pPr>
      <w:ind w:left="200" w:hanging="200"/>
    </w:pPr>
  </w:style>
  <w:style w:type="paragraph" w:styleId="755">
    <w:name w:val="footnote text"/>
    <w:basedOn w:val="721"/>
    <w:link w:val="917"/>
    <w:uiPriority w:val="99"/>
    <w:semiHidden/>
    <w:unhideWhenUsed/>
    <w:qFormat/>
    <w:pPr>
      <w:spacing w:after="40"/>
    </w:pPr>
    <w:rPr>
      <w:sz w:val="18"/>
    </w:rPr>
  </w:style>
  <w:style w:type="paragraph" w:styleId="756">
    <w:name w:val="toc 6"/>
    <w:basedOn w:val="721"/>
    <w:next w:val="721"/>
    <w:uiPriority w:val="39"/>
    <w:unhideWhenUsed/>
    <w:qFormat/>
    <w:pPr>
      <w:ind w:left="1417"/>
      <w:spacing w:after="57"/>
    </w:pPr>
  </w:style>
  <w:style w:type="paragraph" w:styleId="757">
    <w:name w:val="Body Text Indent 3"/>
    <w:basedOn w:val="721"/>
    <w:link w:val="941"/>
    <w:qFormat/>
    <w:pPr>
      <w:ind w:left="420"/>
      <w:spacing w:after="120"/>
    </w:pPr>
    <w:rPr>
      <w:sz w:val="16"/>
      <w:szCs w:val="16"/>
    </w:rPr>
  </w:style>
  <w:style w:type="paragraph" w:styleId="758">
    <w:name w:val="table of figures"/>
    <w:basedOn w:val="721"/>
    <w:next w:val="721"/>
    <w:uiPriority w:val="99"/>
    <w:unhideWhenUsed/>
    <w:qFormat/>
  </w:style>
  <w:style w:type="paragraph" w:styleId="759">
    <w:name w:val="toc 2"/>
    <w:basedOn w:val="721"/>
    <w:next w:val="721"/>
    <w:uiPriority w:val="39"/>
    <w:unhideWhenUsed/>
    <w:qFormat/>
    <w:pPr>
      <w:ind w:left="283"/>
      <w:spacing w:after="57"/>
    </w:pPr>
  </w:style>
  <w:style w:type="paragraph" w:styleId="760">
    <w:name w:val="toc 9"/>
    <w:basedOn w:val="721"/>
    <w:next w:val="721"/>
    <w:uiPriority w:val="39"/>
    <w:unhideWhenUsed/>
    <w:qFormat/>
    <w:pPr>
      <w:ind w:left="2268"/>
      <w:spacing w:after="57"/>
    </w:pPr>
  </w:style>
  <w:style w:type="paragraph" w:styleId="761">
    <w:name w:val="Body Text 2"/>
    <w:basedOn w:val="721"/>
    <w:link w:val="942"/>
    <w:qFormat/>
    <w:rPr>
      <w:b/>
      <w:bCs/>
      <w:sz w:val="18"/>
    </w:rPr>
  </w:style>
  <w:style w:type="paragraph" w:styleId="762">
    <w:name w:val="Normal (Web)"/>
    <w:basedOn w:val="721"/>
    <w:qFormat/>
    <w:pPr>
      <w:jc w:val="left"/>
      <w:spacing w:before="100" w:beforeAutospacing="1" w:after="100" w:afterAutospacing="1"/>
      <w:widowControl/>
    </w:pPr>
    <w:rPr>
      <w:rFonts w:ascii="宋体" w:hAnsi="宋体"/>
      <w:color w:val="000000"/>
      <w:sz w:val="24"/>
    </w:rPr>
  </w:style>
  <w:style w:type="paragraph" w:styleId="763">
    <w:name w:val="Title"/>
    <w:basedOn w:val="721"/>
    <w:next w:val="721"/>
    <w:link w:val="783"/>
    <w:uiPriority w:val="10"/>
    <w:qFormat/>
    <w:pPr>
      <w:contextualSpacing/>
      <w:spacing w:before="300" w:after="200"/>
    </w:pPr>
    <w:rPr>
      <w:sz w:val="48"/>
      <w:szCs w:val="48"/>
    </w:rPr>
  </w:style>
  <w:style w:type="table" w:styleId="764">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qFormat/>
    <w:rPr>
      <w:b/>
      <w:bCs/>
    </w:rPr>
  </w:style>
  <w:style w:type="character" w:styleId="766">
    <w:name w:val="endnote reference"/>
    <w:basedOn w:val="731"/>
    <w:uiPriority w:val="99"/>
    <w:semiHidden/>
    <w:unhideWhenUsed/>
    <w:qFormat/>
    <w:rPr>
      <w:vertAlign w:val="superscript"/>
    </w:rPr>
  </w:style>
  <w:style w:type="character" w:styleId="767">
    <w:name w:val="page number"/>
    <w:qFormat/>
  </w:style>
  <w:style w:type="character" w:styleId="768">
    <w:name w:val="FollowedHyperlink"/>
    <w:qFormat/>
    <w:rPr>
      <w:color w:val="800080"/>
      <w:u w:val="single"/>
    </w:rPr>
  </w:style>
  <w:style w:type="character" w:styleId="769">
    <w:name w:val="Emphasis"/>
    <w:qFormat/>
    <w:rPr>
      <w:i/>
    </w:rPr>
  </w:style>
  <w:style w:type="character" w:styleId="770">
    <w:name w:val="Hyperlink"/>
    <w:qFormat/>
    <w:rPr>
      <w:color w:val="0000ff"/>
      <w:u w:val="single"/>
    </w:rPr>
  </w:style>
  <w:style w:type="character" w:styleId="771">
    <w:name w:val="footnote reference"/>
    <w:basedOn w:val="731"/>
    <w:uiPriority w:val="99"/>
    <w:unhideWhenUsed/>
    <w:qFormat/>
    <w:rPr>
      <w:vertAlign w:val="superscript"/>
    </w:rPr>
  </w:style>
  <w:style w:type="paragraph" w:styleId="772" w:customStyle="1">
    <w:name w:val="标题 11"/>
    <w:basedOn w:val="721"/>
    <w:next w:val="721"/>
    <w:qFormat/>
    <w:pPr>
      <w:keepLines/>
      <w:keepNext/>
      <w:spacing w:before="340" w:after="330" w:line="576" w:lineRule="auto"/>
    </w:pPr>
    <w:rPr>
      <w:b/>
      <w:bCs/>
      <w:sz w:val="44"/>
      <w:szCs w:val="44"/>
    </w:rPr>
  </w:style>
  <w:style w:type="character" w:styleId="773" w:customStyle="1">
    <w:name w:val="Heading 1 Char"/>
    <w:basedOn w:val="731"/>
    <w:uiPriority w:val="9"/>
    <w:qFormat/>
    <w:rPr>
      <w:rFonts w:ascii="Arial" w:hAnsi="Arial" w:eastAsia="Arial" w:cs="Arial"/>
      <w:sz w:val="40"/>
      <w:szCs w:val="40"/>
    </w:rPr>
  </w:style>
  <w:style w:type="character" w:styleId="774" w:customStyle="1">
    <w:name w:val="Heading 2 Char"/>
    <w:basedOn w:val="731"/>
    <w:uiPriority w:val="9"/>
    <w:qFormat/>
    <w:rPr>
      <w:rFonts w:ascii="Arial" w:hAnsi="Arial" w:eastAsia="Arial" w:cs="Arial"/>
      <w:sz w:val="34"/>
    </w:rPr>
  </w:style>
  <w:style w:type="character" w:styleId="775" w:customStyle="1">
    <w:name w:val="Heading 3 Char"/>
    <w:basedOn w:val="731"/>
    <w:uiPriority w:val="9"/>
    <w:qFormat/>
    <w:rPr>
      <w:rFonts w:ascii="Arial" w:hAnsi="Arial" w:eastAsia="Arial" w:cs="Arial"/>
      <w:sz w:val="30"/>
      <w:szCs w:val="30"/>
    </w:rPr>
  </w:style>
  <w:style w:type="character" w:styleId="776" w:customStyle="1">
    <w:name w:val="Heading 4 Char"/>
    <w:basedOn w:val="731"/>
    <w:uiPriority w:val="9"/>
    <w:qFormat/>
    <w:rPr>
      <w:rFonts w:ascii="Arial" w:hAnsi="Arial" w:eastAsia="Arial" w:cs="Arial"/>
      <w:b/>
      <w:bCs/>
      <w:sz w:val="26"/>
      <w:szCs w:val="26"/>
    </w:rPr>
  </w:style>
  <w:style w:type="character" w:styleId="777" w:customStyle="1">
    <w:name w:val="Heading 5 Char"/>
    <w:basedOn w:val="731"/>
    <w:uiPriority w:val="9"/>
    <w:qFormat/>
    <w:rPr>
      <w:rFonts w:ascii="Arial" w:hAnsi="Arial" w:eastAsia="Arial" w:cs="Arial"/>
      <w:b/>
      <w:bCs/>
      <w:sz w:val="24"/>
      <w:szCs w:val="24"/>
    </w:rPr>
  </w:style>
  <w:style w:type="character" w:styleId="778" w:customStyle="1">
    <w:name w:val="Heading 6 Char"/>
    <w:basedOn w:val="731"/>
    <w:uiPriority w:val="9"/>
    <w:qFormat/>
    <w:rPr>
      <w:rFonts w:ascii="Arial" w:hAnsi="Arial" w:eastAsia="Arial" w:cs="Arial"/>
      <w:b/>
      <w:bCs/>
      <w:sz w:val="22"/>
      <w:szCs w:val="22"/>
    </w:rPr>
  </w:style>
  <w:style w:type="character" w:styleId="779" w:customStyle="1">
    <w:name w:val="Heading 7 Char"/>
    <w:basedOn w:val="731"/>
    <w:uiPriority w:val="9"/>
    <w:qFormat/>
    <w:rPr>
      <w:rFonts w:ascii="Arial" w:hAnsi="Arial" w:eastAsia="Arial" w:cs="Arial"/>
      <w:b/>
      <w:bCs/>
      <w:i/>
      <w:iCs/>
      <w:sz w:val="22"/>
      <w:szCs w:val="22"/>
    </w:rPr>
  </w:style>
  <w:style w:type="character" w:styleId="780" w:customStyle="1">
    <w:name w:val="Heading 8 Char"/>
    <w:basedOn w:val="731"/>
    <w:uiPriority w:val="9"/>
    <w:qFormat/>
    <w:rPr>
      <w:rFonts w:ascii="Arial" w:hAnsi="Arial" w:eastAsia="Arial" w:cs="Arial"/>
      <w:i/>
      <w:iCs/>
      <w:sz w:val="22"/>
      <w:szCs w:val="22"/>
    </w:rPr>
  </w:style>
  <w:style w:type="character" w:styleId="781" w:customStyle="1">
    <w:name w:val="Heading 9 Char"/>
    <w:basedOn w:val="731"/>
    <w:uiPriority w:val="9"/>
    <w:qFormat/>
    <w:rPr>
      <w:rFonts w:ascii="Arial" w:hAnsi="Arial" w:eastAsia="Arial" w:cs="Arial"/>
      <w:i/>
      <w:iCs/>
      <w:sz w:val="21"/>
      <w:szCs w:val="21"/>
    </w:rPr>
  </w:style>
  <w:style w:type="paragraph" w:styleId="782">
    <w:name w:val="No Spacing"/>
    <w:uiPriority w:val="1"/>
    <w:qFormat/>
  </w:style>
  <w:style w:type="character" w:styleId="783" w:customStyle="1">
    <w:name w:val="标题 字符"/>
    <w:basedOn w:val="731"/>
    <w:link w:val="763"/>
    <w:uiPriority w:val="10"/>
    <w:qFormat/>
    <w:rPr>
      <w:sz w:val="48"/>
      <w:szCs w:val="48"/>
    </w:rPr>
  </w:style>
  <w:style w:type="character" w:styleId="784" w:customStyle="1">
    <w:name w:val="副标题 字符"/>
    <w:basedOn w:val="731"/>
    <w:link w:val="753"/>
    <w:uiPriority w:val="11"/>
    <w:qFormat/>
    <w:rPr>
      <w:sz w:val="24"/>
      <w:szCs w:val="24"/>
    </w:rPr>
  </w:style>
  <w:style w:type="paragraph" w:styleId="785">
    <w:name w:val="Quote"/>
    <w:basedOn w:val="721"/>
    <w:next w:val="721"/>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721"/>
    <w:next w:val="721"/>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Header Char"/>
    <w:basedOn w:val="731"/>
    <w:uiPriority w:val="99"/>
    <w:qFormat/>
  </w:style>
  <w:style w:type="character" w:styleId="790" w:customStyle="1">
    <w:name w:val="Footer Char"/>
    <w:basedOn w:val="731"/>
    <w:uiPriority w:val="99"/>
    <w:qFormat/>
  </w:style>
  <w:style w:type="character" w:styleId="791" w:customStyle="1">
    <w:name w:val="Caption Char"/>
    <w:uiPriority w:val="99"/>
    <w:qFormat/>
  </w:style>
  <w:style w:type="table" w:styleId="792" w:customStyle="1">
    <w:name w:val="Table Grid Light"/>
    <w:basedOn w:val="7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3" w:customStyle="1">
    <w:name w:val="无格式表格 11"/>
    <w:basedOn w:val="7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3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32"/>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3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3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3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网格表 31"/>
    <w:basedOn w:val="7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3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3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3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1"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2"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3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4" w:customStyle="1">
    <w:name w:val="Grid Table 4 - Accent 5"/>
    <w:basedOn w:val="7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5"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8"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2"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网格表 6 彩色1"/>
    <w:basedOn w:val="73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Grid Table 6 Colorful - Accent 1"/>
    <w:basedOn w:val="732"/>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5" w:customStyle="1">
    <w:name w:val="Grid Table 6 Colorful - Accent 2"/>
    <w:basedOn w:val="73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6"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7" w:customStyle="1">
    <w:name w:val="Grid Table 6 Colorful - Accent 4"/>
    <w:basedOn w:val="73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8" w:customStyle="1">
    <w:name w:val="Grid Table 6 Colorful - Accent 5"/>
    <w:basedOn w:val="7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9"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网格表 7 彩色1"/>
    <w:basedOn w:val="73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32"/>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3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3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73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32"/>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3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清单表 21"/>
    <w:basedOn w:val="73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customStyle="1">
    <w:name w:val="List Table 2 - Accent 1"/>
    <w:basedOn w:val="7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6"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3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9" w:customStyle="1">
    <w:name w:val="List Table 2 - Accent 5"/>
    <w:basedOn w:val="7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0"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3" w:customStyle="1">
    <w:name w:val="List Table 3 - Accent 2"/>
    <w:basedOn w:val="73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3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0"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3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4"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清单表 5 深色1"/>
    <w:basedOn w:val="73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basedOn w:val="7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basedOn w:val="73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basedOn w:val="73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basedOn w:val="7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2" w:customStyle="1">
    <w:name w:val="清单表 6 彩色1"/>
    <w:basedOn w:val="73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3" w:customStyle="1">
    <w:name w:val="List Table 6 Colorful - Accent 1"/>
    <w:basedOn w:val="732"/>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4" w:customStyle="1">
    <w:name w:val="List Table 6 Colorful - Accent 2"/>
    <w:basedOn w:val="73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5"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6" w:customStyle="1">
    <w:name w:val="List Table 6 Colorful - Accent 4"/>
    <w:basedOn w:val="73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7" w:customStyle="1">
    <w:name w:val="List Table 6 Colorful - Accent 5"/>
    <w:basedOn w:val="7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8"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9" w:customStyle="1">
    <w:name w:val="清单表 7 彩色1"/>
    <w:basedOn w:val="73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32"/>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3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3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32"/>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8"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9"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1"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2"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3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Bordered &amp; Lined - Accent 1"/>
    <w:basedOn w:val="732"/>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5"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6"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3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8" w:customStyle="1">
    <w:name w:val="Bordered &amp; Lined - Accent 5"/>
    <w:basedOn w:val="732"/>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9" w:customStyle="1">
    <w:name w:val="Bordered &amp; Lined - Accent 6"/>
    <w:basedOn w:val="73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3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1" w:customStyle="1">
    <w:name w:val="Bordered - Accent 1"/>
    <w:basedOn w:val="732"/>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2"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3"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3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5" w:customStyle="1">
    <w:name w:val="Bordered - Accent 5"/>
    <w:basedOn w:val="7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6"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脚注文本 字符"/>
    <w:link w:val="755"/>
    <w:uiPriority w:val="99"/>
    <w:qFormat/>
    <w:rPr>
      <w:sz w:val="18"/>
    </w:rPr>
  </w:style>
  <w:style w:type="character" w:styleId="918" w:customStyle="1">
    <w:name w:val="尾注文本 字符"/>
    <w:link w:val="747"/>
    <w:uiPriority w:val="99"/>
    <w:qFormat/>
    <w:rPr>
      <w:sz w:val="20"/>
    </w:rPr>
  </w:style>
  <w:style w:type="paragraph" w:styleId="919" w:customStyle="1">
    <w:name w:val="TOC 标题1"/>
    <w:uiPriority w:val="39"/>
    <w:unhideWhenUsed/>
    <w:qFormat/>
  </w:style>
  <w:style w:type="character" w:styleId="920" w:customStyle="1">
    <w:name w:val="标题 1 字符"/>
    <w:link w:val="722"/>
    <w:qFormat/>
    <w:rPr>
      <w:rFonts w:ascii="Times New Roman" w:hAnsi="Times New Roman" w:eastAsia="宋体" w:cs="Times New Roman"/>
      <w:b/>
      <w:bCs/>
      <w:sz w:val="44"/>
      <w:szCs w:val="44"/>
    </w:rPr>
  </w:style>
  <w:style w:type="character" w:styleId="921" w:customStyle="1">
    <w:name w:val="标题 2 字符"/>
    <w:link w:val="723"/>
    <w:qFormat/>
    <w:rPr>
      <w:rFonts w:ascii="Arial" w:hAnsi="Arial" w:eastAsia="黑体" w:cs="Times New Roman"/>
      <w:b/>
      <w:bCs/>
      <w:sz w:val="32"/>
      <w:szCs w:val="32"/>
    </w:rPr>
  </w:style>
  <w:style w:type="character" w:styleId="922" w:customStyle="1">
    <w:name w:val="标题 3 字符"/>
    <w:link w:val="724"/>
    <w:qFormat/>
    <w:rPr>
      <w:rFonts w:ascii="Times New Roman" w:hAnsi="Times New Roman" w:eastAsia="宋体" w:cs="Times New Roman"/>
      <w:b/>
      <w:bCs/>
      <w:sz w:val="32"/>
      <w:szCs w:val="32"/>
    </w:rPr>
  </w:style>
  <w:style w:type="character" w:styleId="923" w:customStyle="1">
    <w:name w:val="标题 4 字符"/>
    <w:link w:val="725"/>
    <w:qFormat/>
    <w:rPr>
      <w:rFonts w:ascii="Times New Roman" w:hAnsi="Times New Roman" w:eastAsia="新宋体" w:cs="Times New Roman"/>
      <w:sz w:val="30"/>
      <w:szCs w:val="21"/>
    </w:rPr>
  </w:style>
  <w:style w:type="character" w:styleId="924" w:customStyle="1">
    <w:name w:val="标题 5 字符"/>
    <w:link w:val="726"/>
    <w:qFormat/>
    <w:rPr>
      <w:rFonts w:ascii="Times New Roman" w:hAnsi="Times New Roman" w:eastAsia="宋体" w:cs="Times New Roman"/>
      <w:b/>
      <w:bCs/>
      <w:sz w:val="28"/>
      <w:szCs w:val="28"/>
    </w:rPr>
  </w:style>
  <w:style w:type="character" w:styleId="925" w:customStyle="1">
    <w:name w:val="标题 6 字符"/>
    <w:link w:val="727"/>
    <w:qFormat/>
    <w:rPr>
      <w:rFonts w:ascii="Times New Roman" w:hAnsi="Times New Roman" w:eastAsia="宋体" w:cs="Times New Roman"/>
      <w:b/>
      <w:sz w:val="44"/>
      <w:szCs w:val="20"/>
    </w:rPr>
  </w:style>
  <w:style w:type="character" w:styleId="926" w:customStyle="1">
    <w:name w:val="正文缩进 字符"/>
    <w:link w:val="734"/>
    <w:qFormat/>
    <w:rPr>
      <w:rFonts w:ascii="Times New Roman" w:hAnsi="Times New Roman" w:eastAsia="宋体" w:cs="Times New Roman"/>
      <w:sz w:val="20"/>
      <w:szCs w:val="20"/>
    </w:rPr>
  </w:style>
  <w:style w:type="character" w:styleId="927" w:customStyle="1">
    <w:name w:val="标题 7 字符"/>
    <w:link w:val="728"/>
    <w:qFormat/>
    <w:rPr>
      <w:rFonts w:ascii="Times New Roman" w:hAnsi="Times New Roman" w:eastAsia="宋体" w:cs="Times New Roman"/>
      <w:b/>
      <w:bCs/>
      <w:sz w:val="24"/>
      <w:szCs w:val="24"/>
    </w:rPr>
  </w:style>
  <w:style w:type="character" w:styleId="928" w:customStyle="1">
    <w:name w:val="标题 8 字符"/>
    <w:link w:val="729"/>
    <w:qFormat/>
    <w:rPr>
      <w:rFonts w:ascii="Arial" w:hAnsi="Arial" w:eastAsia="黑体" w:cs="Times New Roman"/>
      <w:sz w:val="24"/>
      <w:szCs w:val="24"/>
    </w:rPr>
  </w:style>
  <w:style w:type="character" w:styleId="929" w:customStyle="1">
    <w:name w:val="标题 9 字符"/>
    <w:link w:val="730"/>
    <w:qFormat/>
    <w:rPr>
      <w:rFonts w:ascii="Arial" w:hAnsi="Arial" w:eastAsia="黑体" w:cs="Times New Roman"/>
      <w:sz w:val="24"/>
      <w:szCs w:val="21"/>
    </w:rPr>
  </w:style>
  <w:style w:type="character" w:styleId="930" w:customStyle="1">
    <w:name w:val="文档结构图 字符"/>
    <w:link w:val="737"/>
    <w:semiHidden/>
    <w:qFormat/>
    <w:rPr>
      <w:szCs w:val="24"/>
      <w:shd w:val="clear" w:color="auto" w:fill="000080"/>
    </w:rPr>
  </w:style>
  <w:style w:type="character" w:styleId="931" w:customStyle="1">
    <w:name w:val="正文文本 3 字符"/>
    <w:link w:val="738"/>
    <w:qFormat/>
    <w:rPr>
      <w:rFonts w:ascii="Times New Roman" w:hAnsi="Times New Roman" w:eastAsia="宋体" w:cs="Times New Roman"/>
      <w:sz w:val="16"/>
      <w:szCs w:val="16"/>
    </w:rPr>
  </w:style>
  <w:style w:type="character" w:styleId="932" w:customStyle="1">
    <w:name w:val="正文文本 字符"/>
    <w:link w:val="739"/>
    <w:qFormat/>
    <w:rPr>
      <w:rFonts w:ascii="仿宋_GB2312" w:hAnsi="Times New Roman" w:eastAsia="仿宋_GB2312" w:cs="Times New Roman"/>
      <w:sz w:val="24"/>
      <w:szCs w:val="20"/>
    </w:rPr>
  </w:style>
  <w:style w:type="character" w:styleId="933" w:customStyle="1">
    <w:name w:val="正文文本缩进 字符"/>
    <w:link w:val="740"/>
    <w:qFormat/>
    <w:rPr>
      <w:rFonts w:ascii="仿宋_GB2312" w:hAnsi="Times New Roman" w:eastAsia="仿宋_GB2312" w:cs="Times New Roman"/>
      <w:sz w:val="28"/>
      <w:szCs w:val="20"/>
    </w:rPr>
  </w:style>
  <w:style w:type="character" w:styleId="934" w:customStyle="1">
    <w:name w:val="纯文本 字符"/>
    <w:link w:val="743"/>
    <w:qFormat/>
    <w:rPr>
      <w:rFonts w:ascii="宋体" w:hAnsi="Courier New" w:eastAsia="宋体" w:cs="Courier New"/>
      <w:szCs w:val="21"/>
    </w:rPr>
  </w:style>
  <w:style w:type="character" w:styleId="935" w:customStyle="1">
    <w:name w:val="日期 字符"/>
    <w:link w:val="745"/>
    <w:qFormat/>
    <w:rPr>
      <w:rFonts w:ascii="Times New Roman" w:hAnsi="Times New Roman" w:eastAsia="宋体" w:cs="Times New Roman"/>
      <w:sz w:val="24"/>
      <w:szCs w:val="20"/>
    </w:rPr>
  </w:style>
  <w:style w:type="character" w:styleId="936" w:customStyle="1">
    <w:name w:val="正文文本缩进 2 字符"/>
    <w:link w:val="746"/>
    <w:qFormat/>
    <w:rPr>
      <w:rFonts w:ascii="Times New Roman" w:hAnsi="Times New Roman" w:eastAsia="仿宋_GB2312" w:cs="Times New Roman"/>
      <w:sz w:val="28"/>
      <w:szCs w:val="20"/>
    </w:rPr>
  </w:style>
  <w:style w:type="character" w:styleId="937" w:customStyle="1">
    <w:name w:val="批注框文本 字符"/>
    <w:link w:val="748"/>
    <w:semiHidden/>
    <w:qFormat/>
    <w:rPr>
      <w:sz w:val="18"/>
      <w:szCs w:val="18"/>
    </w:rPr>
  </w:style>
  <w:style w:type="character" w:styleId="938" w:customStyle="1">
    <w:name w:val="页脚 字符"/>
    <w:link w:val="749"/>
    <w:uiPriority w:val="99"/>
    <w:qFormat/>
    <w:rPr>
      <w:rFonts w:ascii="Times New Roman" w:hAnsi="Times New Roman" w:eastAsia="宋体" w:cs="Times New Roman"/>
      <w:sz w:val="18"/>
      <w:szCs w:val="20"/>
    </w:rPr>
  </w:style>
  <w:style w:type="character" w:styleId="939" w:customStyle="1">
    <w:name w:val="页眉 字符"/>
    <w:link w:val="750"/>
    <w:qFormat/>
    <w:rPr>
      <w:rFonts w:ascii="Times New Roman" w:hAnsi="Times New Roman" w:eastAsia="宋体" w:cs="Times New Roman"/>
      <w:sz w:val="18"/>
      <w:szCs w:val="18"/>
    </w:rPr>
  </w:style>
  <w:style w:type="paragraph" w:styleId="940" w:customStyle="1">
    <w:name w:val="目录 11"/>
    <w:basedOn w:val="721"/>
    <w:next w:val="721"/>
    <w:semiHidden/>
    <w:qFormat/>
    <w:rPr>
      <w:sz w:val="24"/>
    </w:rPr>
  </w:style>
  <w:style w:type="character" w:styleId="941" w:customStyle="1">
    <w:name w:val="正文文本缩进 3 字符"/>
    <w:link w:val="757"/>
    <w:qFormat/>
    <w:rPr>
      <w:rFonts w:ascii="Times New Roman" w:hAnsi="Times New Roman" w:eastAsia="宋体" w:cs="Times New Roman"/>
      <w:sz w:val="16"/>
      <w:szCs w:val="16"/>
    </w:rPr>
  </w:style>
  <w:style w:type="character" w:styleId="942" w:customStyle="1">
    <w:name w:val="正文文本 2 字符"/>
    <w:link w:val="761"/>
    <w:qFormat/>
    <w:rPr>
      <w:rFonts w:ascii="Times New Roman" w:hAnsi="Times New Roman" w:eastAsia="宋体" w:cs="Times New Roman"/>
      <w:b/>
      <w:bCs/>
      <w:sz w:val="18"/>
      <w:szCs w:val="24"/>
    </w:rPr>
  </w:style>
  <w:style w:type="paragraph" w:styleId="943" w:customStyle="1">
    <w:name w:val="正文首行缩进1"/>
    <w:basedOn w:val="739"/>
    <w:link w:val="944"/>
    <w:qFormat/>
    <w:pPr>
      <w:ind w:firstLine="420"/>
      <w:spacing w:after="120"/>
    </w:pPr>
    <w:rPr>
      <w:rFonts w:ascii="Times New Roman" w:eastAsia="宋体"/>
      <w:szCs w:val="24"/>
    </w:rPr>
  </w:style>
  <w:style w:type="character" w:styleId="944" w:customStyle="1">
    <w:name w:val="正文首行缩进 Char"/>
    <w:link w:val="943"/>
    <w:qFormat/>
    <w:rPr>
      <w:rFonts w:ascii="Times New Roman" w:hAnsi="Times New Roman" w:eastAsia="宋体" w:cs="Times New Roman"/>
      <w:sz w:val="24"/>
      <w:szCs w:val="24"/>
    </w:rPr>
  </w:style>
  <w:style w:type="character" w:styleId="945" w:customStyle="1">
    <w:name w:val="列出段落 Char"/>
    <w:link w:val="946"/>
    <w:uiPriority w:val="99"/>
    <w:qFormat/>
  </w:style>
  <w:style w:type="paragraph" w:styleId="946" w:customStyle="1">
    <w:name w:val="列出段落1"/>
    <w:basedOn w:val="721"/>
    <w:link w:val="945"/>
    <w:uiPriority w:val="99"/>
    <w:qFormat/>
    <w:pPr>
      <w:ind w:firstLine="420"/>
    </w:pPr>
    <w:rPr>
      <w:sz w:val="20"/>
      <w:szCs w:val="20"/>
    </w:rPr>
  </w:style>
  <w:style w:type="character" w:styleId="947" w:customStyle="1">
    <w:name w:val="文档结构图 Char1"/>
    <w:uiPriority w:val="99"/>
    <w:semiHidden/>
    <w:qFormat/>
    <w:rPr>
      <w:rFonts w:ascii="宋体" w:hAnsi="Times New Roman" w:eastAsia="宋体" w:cs="Times New Roman"/>
      <w:sz w:val="18"/>
      <w:szCs w:val="18"/>
    </w:rPr>
  </w:style>
  <w:style w:type="character" w:styleId="948" w:customStyle="1">
    <w:name w:val="普通正文 Char"/>
    <w:link w:val="949"/>
    <w:qFormat/>
    <w:rPr>
      <w:rFonts w:ascii="Arial" w:hAnsi="Arial"/>
      <w:sz w:val="24"/>
      <w:szCs w:val="24"/>
    </w:rPr>
  </w:style>
  <w:style w:type="paragraph" w:styleId="949" w:customStyle="1">
    <w:name w:val="普通正文"/>
    <w:basedOn w:val="721"/>
    <w:link w:val="948"/>
    <w:qFormat/>
    <w:pPr>
      <w:ind w:left="-2" w:right="120" w:firstLine="480"/>
      <w:jc w:val="center"/>
      <w:spacing w:before="120" w:after="120" w:line="360" w:lineRule="auto"/>
    </w:pPr>
    <w:rPr>
      <w:rFonts w:ascii="Arial" w:hAnsi="Arial"/>
      <w:sz w:val="24"/>
    </w:rPr>
  </w:style>
  <w:style w:type="character" w:styleId="950" w:customStyle="1">
    <w:name w:val="FA正文 Char"/>
    <w:link w:val="951"/>
    <w:qFormat/>
    <w:rPr>
      <w:rFonts w:ascii="宋体" w:hAnsi="宋体" w:eastAsia="宋体" w:cs="Times New Roman"/>
      <w:sz w:val="28"/>
      <w:szCs w:val="28"/>
    </w:rPr>
  </w:style>
  <w:style w:type="paragraph" w:styleId="951" w:customStyle="1">
    <w:name w:val="FA正文"/>
    <w:basedOn w:val="721"/>
    <w:link w:val="950"/>
    <w:qFormat/>
    <w:pPr>
      <w:ind w:firstLine="538"/>
      <w:spacing w:line="440" w:lineRule="atLeast"/>
      <w:tabs>
        <w:tab w:val="left" w:pos="3375" w:leader="none"/>
      </w:tabs>
    </w:pPr>
    <w:rPr>
      <w:rFonts w:ascii="宋体" w:hAnsi="宋体"/>
      <w:sz w:val="28"/>
      <w:szCs w:val="28"/>
    </w:rPr>
  </w:style>
  <w:style w:type="character" w:styleId="952" w:customStyle="1">
    <w:name w:val="正文缩进2格 Char"/>
    <w:link w:val="953"/>
    <w:qFormat/>
    <w:rPr>
      <w:rFonts w:ascii="仿宋_GB2312" w:hAnsi="宋体" w:eastAsia="仿宋_GB2312" w:cs="Times New Roman"/>
      <w:sz w:val="31"/>
      <w:szCs w:val="28"/>
    </w:rPr>
  </w:style>
  <w:style w:type="paragraph" w:styleId="953" w:customStyle="1">
    <w:name w:val="正文缩进2格"/>
    <w:basedOn w:val="721"/>
    <w:link w:val="952"/>
    <w:qFormat/>
    <w:pPr>
      <w:ind w:firstLine="639"/>
      <w:spacing w:line="600" w:lineRule="exact"/>
    </w:pPr>
    <w:rPr>
      <w:rFonts w:ascii="仿宋_GB2312" w:hAnsi="宋体" w:eastAsia="仿宋_GB2312"/>
      <w:sz w:val="31"/>
      <w:szCs w:val="28"/>
    </w:rPr>
  </w:style>
  <w:style w:type="character" w:styleId="954" w:customStyle="1">
    <w:name w:val="cn_text1"/>
    <w:qFormat/>
    <w:rPr>
      <w:rFonts w:hint="default" w:ascii="ˎ̥" w:hAnsi="ˎ̥"/>
      <w:color w:val="003399"/>
      <w:spacing w:val="15"/>
      <w:sz w:val="18"/>
      <w:szCs w:val="18"/>
    </w:rPr>
  </w:style>
  <w:style w:type="character" w:styleId="955" w:customStyle="1">
    <w:name w:val="ssss Char"/>
    <w:qFormat/>
    <w:rPr>
      <w:rFonts w:eastAsia="宋体"/>
      <w:sz w:val="24"/>
      <w:szCs w:val="24"/>
      <w:lang w:val="en-US" w:eastAsia="zh-CN" w:bidi="ar-SA"/>
    </w:rPr>
  </w:style>
  <w:style w:type="character" w:styleId="956" w:customStyle="1">
    <w:name w:val="ssss Char1"/>
    <w:link w:val="957"/>
    <w:qFormat/>
    <w:rPr>
      <w:rFonts w:ascii="Times New Roman" w:hAnsi="Times New Roman" w:eastAsia="宋体" w:cs="Times New Roman"/>
      <w:sz w:val="24"/>
      <w:szCs w:val="24"/>
    </w:rPr>
  </w:style>
  <w:style w:type="paragraph" w:styleId="957" w:customStyle="1">
    <w:name w:val="ssss"/>
    <w:basedOn w:val="721"/>
    <w:link w:val="956"/>
    <w:qFormat/>
    <w:pPr>
      <w:ind w:firstLine="480"/>
      <w:spacing w:line="360" w:lineRule="auto"/>
    </w:pPr>
    <w:rPr>
      <w:sz w:val="24"/>
    </w:rPr>
  </w:style>
  <w:style w:type="character" w:styleId="958" w:customStyle="1">
    <w:name w:val="标题 4 Char1"/>
    <w:qFormat/>
    <w:rPr>
      <w:rFonts w:ascii="Arial" w:hAnsi="Arial" w:eastAsia="黑体"/>
      <w:b/>
      <w:bCs/>
      <w:sz w:val="28"/>
      <w:szCs w:val="28"/>
      <w:lang w:val="en-US" w:eastAsia="zh-CN" w:bidi="ar-SA"/>
    </w:rPr>
  </w:style>
  <w:style w:type="character" w:styleId="959" w:customStyle="1">
    <w:name w:val="列表段落 字符"/>
    <w:uiPriority w:val="34"/>
    <w:qFormat/>
    <w:rPr>
      <w:rFonts w:ascii="Calibri" w:hAnsi="Calibri"/>
      <w:sz w:val="21"/>
      <w:szCs w:val="22"/>
    </w:rPr>
  </w:style>
  <w:style w:type="character" w:styleId="960" w:customStyle="1">
    <w:name w:val="批注框文本 Char1"/>
    <w:uiPriority w:val="99"/>
    <w:semiHidden/>
    <w:qFormat/>
    <w:rPr>
      <w:rFonts w:ascii="Times New Roman" w:hAnsi="Times New Roman" w:eastAsia="宋体" w:cs="Times New Roman"/>
      <w:sz w:val="18"/>
      <w:szCs w:val="18"/>
    </w:rPr>
  </w:style>
  <w:style w:type="character" w:styleId="961" w:customStyle="1">
    <w:name w:val="样式 ssss + 宋体 五号1 Char"/>
    <w:link w:val="962"/>
    <w:qFormat/>
    <w:rPr>
      <w:rFonts w:ascii="宋体" w:hAnsi="宋体" w:eastAsia="宋体" w:cs="Times New Roman"/>
      <w:sz w:val="24"/>
      <w:szCs w:val="24"/>
    </w:rPr>
  </w:style>
  <w:style w:type="paragraph" w:styleId="962" w:customStyle="1">
    <w:name w:val="样式 ssss + 宋体 五号1"/>
    <w:basedOn w:val="957"/>
    <w:link w:val="961"/>
    <w:qFormat/>
    <w:rPr>
      <w:rFonts w:ascii="宋体" w:hAnsi="宋体"/>
    </w:rPr>
  </w:style>
  <w:style w:type="character" w:styleId="963" w:customStyle="1">
    <w:name w:val="point_normal1"/>
    <w:qFormat/>
    <w:rPr>
      <w:rFonts w:hint="default" w:ascii="Arial" w:hAnsi="Arial" w:cs="Arial"/>
      <w:sz w:val="16"/>
      <w:szCs w:val="16"/>
    </w:rPr>
  </w:style>
  <w:style w:type="paragraph" w:styleId="964" w:customStyle="1">
    <w:name w:val="样式 正文文本缩进 3 + 四号"/>
    <w:basedOn w:val="757"/>
    <w:qFormat/>
    <w:pPr>
      <w:ind w:left="0" w:firstLine="437"/>
      <w:spacing w:after="0" w:line="360" w:lineRule="auto"/>
    </w:pPr>
    <w:rPr>
      <w:sz w:val="24"/>
      <w:szCs w:val="21"/>
    </w:rPr>
  </w:style>
  <w:style w:type="paragraph" w:styleId="965" w:customStyle="1">
    <w:name w:val="2cxsplast"/>
    <w:basedOn w:val="721"/>
    <w:qFormat/>
    <w:pPr>
      <w:jc w:val="left"/>
      <w:spacing w:before="100" w:beforeAutospacing="1" w:after="100" w:afterAutospacing="1"/>
      <w:widowControl/>
    </w:pPr>
    <w:rPr>
      <w:rFonts w:ascii="宋体" w:hAnsi="宋体" w:cs="宋体"/>
      <w:sz w:val="24"/>
    </w:rPr>
  </w:style>
  <w:style w:type="paragraph" w:styleId="966" w:customStyle="1">
    <w:name w:val="ec_msonormal"/>
    <w:basedOn w:val="721"/>
    <w:qFormat/>
    <w:pPr>
      <w:jc w:val="left"/>
      <w:spacing w:before="100" w:beforeAutospacing="1" w:after="100" w:afterAutospacing="1"/>
      <w:widowControl/>
    </w:pPr>
    <w:rPr>
      <w:rFonts w:ascii="宋体" w:hAnsi="宋体"/>
      <w:sz w:val="24"/>
    </w:rPr>
  </w:style>
  <w:style w:type="paragraph" w:styleId="967" w:customStyle="1">
    <w:name w:val="Char Char Char Char"/>
    <w:basedOn w:val="721"/>
    <w:qFormat/>
    <w:rPr>
      <w:rFonts w:ascii="Tahoma" w:hAnsi="Tahoma"/>
      <w:sz w:val="24"/>
      <w:szCs w:val="20"/>
    </w:rPr>
  </w:style>
  <w:style w:type="paragraph" w:styleId="968" w:customStyle="1">
    <w:name w:val="Char Char Char Char Char Char Char Char Char Char Char Char Char"/>
    <w:basedOn w:val="721"/>
    <w:qFormat/>
  </w:style>
  <w:style w:type="paragraph" w:styleId="969" w:customStyle="1">
    <w:name w:val="表格正文"/>
    <w:basedOn w:val="721"/>
    <w:qFormat/>
    <w:pPr>
      <w:jc w:val="left"/>
      <w:spacing w:line="360" w:lineRule="auto"/>
    </w:pPr>
    <w:rPr>
      <w:rFonts w:ascii="Calibri" w:hAnsi="Calibri"/>
      <w:color w:val="000000"/>
      <w:szCs w:val="28"/>
    </w:rPr>
  </w:style>
  <w:style w:type="paragraph" w:styleId="970" w:customStyle="1">
    <w:name w:val="正文1"/>
    <w:qFormat/>
    <w:pPr>
      <w:jc w:val="both"/>
      <w:spacing w:line="315" w:lineRule="atLeast"/>
      <w:widowControl w:val="off"/>
    </w:pPr>
    <w:rPr>
      <w:rFonts w:ascii="宋体"/>
      <w:sz w:val="24"/>
    </w:rPr>
  </w:style>
  <w:style w:type="paragraph" w:styleId="971" w:customStyle="1">
    <w:name w:val="Char Char Char Char1"/>
    <w:basedOn w:val="721"/>
    <w:qFormat/>
    <w:rPr>
      <w:rFonts w:ascii="Tahoma" w:hAnsi="Tahoma"/>
      <w:sz w:val="24"/>
      <w:szCs w:val="20"/>
    </w:rPr>
  </w:style>
  <w:style w:type="paragraph" w:styleId="972" w:customStyle="1">
    <w:name w:val="Char Char Char"/>
    <w:basedOn w:val="721"/>
    <w:qFormat/>
    <w:rPr>
      <w:rFonts w:ascii="Tahoma" w:hAnsi="Tahoma"/>
      <w:sz w:val="24"/>
      <w:szCs w:val="20"/>
    </w:rPr>
  </w:style>
  <w:style w:type="paragraph" w:styleId="973" w:customStyle="1">
    <w:name w:val="标题-----3"/>
    <w:basedOn w:val="724"/>
    <w:qFormat/>
    <w:pPr>
      <w:spacing w:before="0" w:after="0" w:line="240" w:lineRule="auto"/>
      <w:outlineLvl w:val="0"/>
    </w:pPr>
    <w:rPr>
      <w:rFonts w:ascii="宋体" w:hAnsi="宋体"/>
      <w:b w:val="0"/>
      <w:bCs w:val="0"/>
      <w:sz w:val="28"/>
      <w:szCs w:val="28"/>
    </w:rPr>
  </w:style>
  <w:style w:type="paragraph" w:styleId="974" w:customStyle="1">
    <w:name w:val="样式 ssss + 居中"/>
    <w:basedOn w:val="957"/>
    <w:qFormat/>
    <w:pPr>
      <w:jc w:val="center"/>
    </w:pPr>
    <w:rPr>
      <w:rFonts w:cs="宋体"/>
      <w:szCs w:val="20"/>
    </w:rPr>
  </w:style>
  <w:style w:type="paragraph" w:styleId="975" w:customStyle="1">
    <w:name w:val="样式 宋体 四号 黑色 左侧:  0.74 厘米 首行缩进:  0.74 厘米 行距: 1.5 倍行距"/>
    <w:basedOn w:val="721"/>
    <w:qFormat/>
    <w:pPr>
      <w:ind w:firstLine="420"/>
      <w:spacing w:line="360" w:lineRule="auto"/>
    </w:pPr>
    <w:rPr>
      <w:rFonts w:ascii="宋体"/>
      <w:color w:val="000000"/>
      <w:sz w:val="24"/>
      <w:szCs w:val="21"/>
    </w:rPr>
  </w:style>
  <w:style w:type="paragraph" w:styleId="976" w:customStyle="1">
    <w:name w:val="样式 样式 ssss + 宋体 五号 + 首行缩进:  2 字符"/>
    <w:basedOn w:val="977"/>
    <w:qFormat/>
    <w:pPr>
      <w:ind w:firstLine="480"/>
    </w:pPr>
  </w:style>
  <w:style w:type="paragraph" w:styleId="977" w:customStyle="1">
    <w:name w:val="样式 ssss + 宋体 五号"/>
    <w:basedOn w:val="957"/>
    <w:qFormat/>
    <w:pPr>
      <w:ind w:firstLine="420"/>
    </w:pPr>
    <w:rPr>
      <w:rFonts w:ascii="宋体" w:hAnsi="宋体" w:cs="宋体"/>
      <w:szCs w:val="20"/>
    </w:rPr>
  </w:style>
  <w:style w:type="paragraph" w:styleId="978" w:customStyle="1">
    <w:name w:val="msonormalcxsplast"/>
    <w:basedOn w:val="721"/>
    <w:qFormat/>
    <w:pPr>
      <w:jc w:val="left"/>
      <w:spacing w:before="100" w:beforeAutospacing="1" w:after="100" w:afterAutospacing="1"/>
      <w:widowControl/>
    </w:pPr>
    <w:rPr>
      <w:rFonts w:ascii="宋体" w:hAnsi="宋体" w:cs="宋体"/>
      <w:sz w:val="24"/>
    </w:rPr>
  </w:style>
  <w:style w:type="paragraph" w:styleId="979" w:customStyle="1">
    <w:name w:val="Char"/>
    <w:basedOn w:val="721"/>
    <w:qFormat/>
    <w:rPr>
      <w:rFonts w:ascii="Tahoma" w:hAnsi="Tahoma"/>
      <w:sz w:val="24"/>
      <w:szCs w:val="20"/>
    </w:rPr>
  </w:style>
  <w:style w:type="paragraph" w:styleId="980" w:customStyle="1">
    <w:name w:val="xl25"/>
    <w:basedOn w:val="721"/>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81" w:customStyle="1">
    <w:name w:val="标题------4"/>
    <w:basedOn w:val="725"/>
    <w:qFormat/>
    <w:pPr>
      <w:ind w:left="960" w:hanging="420"/>
      <w:jc w:val="both"/>
      <w:keepLines/>
      <w:spacing w:line="360" w:lineRule="auto"/>
    </w:pPr>
    <w:rPr>
      <w:rFonts w:ascii="仿宋_GB2312" w:hAnsi="宋体" w:eastAsia="仿宋_GB2312" w:cs="仿宋_GB2312"/>
      <w:b/>
      <w:sz w:val="28"/>
      <w:szCs w:val="28"/>
      <w:lang w:val="zh-CN"/>
    </w:rPr>
  </w:style>
  <w:style w:type="paragraph" w:styleId="982" w:customStyle="1">
    <w:name w:val="msonormalcxspmiddle"/>
    <w:basedOn w:val="721"/>
    <w:qFormat/>
    <w:pPr>
      <w:jc w:val="left"/>
      <w:spacing w:before="100" w:beforeAutospacing="1" w:after="100" w:afterAutospacing="1"/>
      <w:widowControl/>
    </w:pPr>
    <w:rPr>
      <w:rFonts w:ascii="宋体" w:hAnsi="宋体" w:cs="宋体"/>
      <w:sz w:val="24"/>
    </w:rPr>
  </w:style>
  <w:style w:type="paragraph" w:styleId="983" w:customStyle="1">
    <w:name w:val="Char Char Char Char Char Char Char Char Char Char Char Char Char1"/>
    <w:basedOn w:val="721"/>
    <w:qFormat/>
    <w:rPr>
      <w:sz w:val="24"/>
    </w:rPr>
  </w:style>
  <w:style w:type="paragraph" w:styleId="984" w:customStyle="1">
    <w:name w:val="表格"/>
    <w:basedOn w:val="721"/>
    <w:qFormat/>
    <w:rPr>
      <w:rFonts w:ascii="Arial" w:hAnsi="Arial"/>
      <w:sz w:val="24"/>
    </w:rPr>
  </w:style>
  <w:style w:type="paragraph" w:styleId="985" w:customStyle="1">
    <w:name w:val="正文样式1"/>
    <w:basedOn w:val="721"/>
    <w:qFormat/>
    <w:pPr>
      <w:ind w:firstLine="480"/>
      <w:spacing w:before="120" w:after="120" w:line="360" w:lineRule="auto"/>
    </w:pPr>
    <w:rPr>
      <w:sz w:val="24"/>
      <w:szCs w:val="20"/>
    </w:rPr>
  </w:style>
  <w:style w:type="paragraph" w:styleId="986" w:customStyle="1">
    <w:name w:val="Char Char1 Char Char Char Char Char Char"/>
    <w:basedOn w:val="721"/>
    <w:qFormat/>
    <w:pPr>
      <w:jc w:val="left"/>
      <w:spacing w:after="160" w:line="240" w:lineRule="exact"/>
      <w:widowControl/>
    </w:pPr>
    <w:rPr>
      <w:rFonts w:ascii="Verdana" w:hAnsi="Verdana" w:eastAsia="仿宋_GB2312"/>
      <w:sz w:val="24"/>
      <w:szCs w:val="20"/>
      <w:lang w:eastAsia="en-US"/>
    </w:rPr>
  </w:style>
  <w:style w:type="paragraph" w:styleId="987" w:customStyle="1">
    <w:name w:val="Char Char Char Char Char Char Char Char Char Char"/>
    <w:basedOn w:val="721"/>
    <w:qFormat/>
    <w:rPr>
      <w:rFonts w:ascii="Tahoma" w:hAnsi="Tahoma"/>
      <w:sz w:val="24"/>
      <w:szCs w:val="20"/>
    </w:rPr>
  </w:style>
  <w:style w:type="paragraph" w:styleId="988" w:customStyle="1">
    <w:name w:val="Char1"/>
    <w:basedOn w:val="721"/>
    <w:qFormat/>
    <w:pPr>
      <w:tabs>
        <w:tab w:val="left" w:pos="360" w:leader="none"/>
      </w:tabs>
    </w:pPr>
    <w:rPr>
      <w:sz w:val="24"/>
    </w:rPr>
  </w:style>
  <w:style w:type="paragraph" w:styleId="989" w:customStyle="1">
    <w:name w:val="标题1"/>
    <w:basedOn w:val="721"/>
    <w:next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Header2"/>
    <w:basedOn w:val="721"/>
    <w:qFormat/>
    <w:pPr>
      <w:numPr>
        <w:numId w:val="1"/>
      </w:numPr>
    </w:pPr>
  </w:style>
  <w:style w:type="paragraph" w:styleId="991" w:customStyle="1">
    <w:name w:val="Char Char 字元 字元 字元 Char Char Char Char"/>
    <w:basedOn w:val="721"/>
    <w:qFormat/>
    <w:pPr>
      <w:spacing w:line="360" w:lineRule="auto"/>
    </w:pPr>
    <w:rPr>
      <w:sz w:val="24"/>
      <w:szCs w:val="20"/>
    </w:rPr>
  </w:style>
  <w:style w:type="paragraph" w:styleId="992" w:customStyle="1">
    <w:name w:val="2cxspmiddle"/>
    <w:basedOn w:val="721"/>
    <w:qFormat/>
    <w:pPr>
      <w:jc w:val="left"/>
      <w:spacing w:before="100" w:beforeAutospacing="1" w:after="100" w:afterAutospacing="1"/>
      <w:widowControl/>
    </w:pPr>
    <w:rPr>
      <w:rFonts w:ascii="宋体" w:hAnsi="宋体" w:cs="宋体"/>
      <w:sz w:val="24"/>
    </w:rPr>
  </w:style>
  <w:style w:type="paragraph" w:styleId="993" w:customStyle="1">
    <w:name w:val="正文_0_0"/>
    <w:qFormat/>
    <w:pPr>
      <w:jc w:val="both"/>
      <w:widowControl w:val="off"/>
    </w:pPr>
    <w:rPr>
      <w:sz w:val="21"/>
      <w:szCs w:val="24"/>
    </w:rPr>
  </w:style>
  <w:style w:type="paragraph" w:styleId="994" w:customStyle="1">
    <w:name w:val="正文_1_0"/>
    <w:qFormat/>
    <w:pPr>
      <w:jc w:val="both"/>
      <w:widowControl w:val="off"/>
    </w:pPr>
    <w:rPr>
      <w:sz w:val="21"/>
      <w:szCs w:val="24"/>
    </w:rPr>
  </w:style>
  <w:style w:type="table" w:styleId="995" w:customStyle="1">
    <w:name w:val="网格型1"/>
    <w:basedOn w:val="73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6" w:customStyle="1">
    <w:name w:val="列出段落11"/>
    <w:basedOn w:val="721"/>
    <w:qFormat/>
    <w:pPr>
      <w:ind w:firstLine="420"/>
    </w:pPr>
    <w:rPr>
      <w:rFonts w:cs="黑体"/>
      <w:szCs w:val="22"/>
    </w:rPr>
  </w:style>
  <w:style w:type="table" w:styleId="997" w:customStyle="1">
    <w:name w:val="网格型3"/>
    <w:basedOn w:val="73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8">
    <w:name w:val="List Paragraph"/>
    <w:basedOn w:val="721"/>
    <w:uiPriority w:val="99"/>
    <w:qFormat/>
    <w:pPr>
      <w:ind w:firstLine="420"/>
    </w:pPr>
  </w:style>
  <w:style w:type="table" w:styleId="999" w:customStyle="1">
    <w:name w:val="网格型2"/>
    <w:basedOn w:val="73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Table Normal"/>
    <w:semiHidden/>
    <w:unhideWhenUsed/>
    <w:qFormat/>
    <w:tblPr>
      <w:tblCellMar>
        <w:left w:w="0" w:type="dxa"/>
        <w:top w:w="0" w:type="dxa"/>
        <w:right w:w="0" w:type="dxa"/>
        <w:bottom w:w="0" w:type="dxa"/>
      </w:tblCellMar>
    </w:tblPr>
  </w:style>
  <w:style w:type="paragraph" w:styleId="1001" w:customStyle="1">
    <w:name w:val="[Normal]"/>
    <w:qFormat/>
    <w:rPr>
      <w:rFonts w:ascii="Arial Unicode MS" w:hAnsi="Arial Unicode MS" w:eastAsia="Arial Unicode MS" w:cs="Courier New"/>
      <w:sz w:val="24"/>
      <w:szCs w:val="2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2044E-12C1-4F15-AC50-3600B5B637E2}">
  <ds:schemaRefs>
    <ds:schemaRef ds:uri="http://schemas.openxmlformats.org/officeDocument/2006/bibliography"/>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125</cp:revision>
  <dcterms:created xsi:type="dcterms:W3CDTF">2026-01-12T06:58:00Z</dcterms:created>
  <dcterms:modified xsi:type="dcterms:W3CDTF">2026-06-17T09:09:25Z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A38E149006C249F29A641AF2E545FD32_13</vt:lpwstr>
  </property>
  <property fmtid="{D5CDD505-2E9C-101B-9397-08002B2CF9AE}" pid="4" name="KSOTemplateDocerSaveRecord">
    <vt:lpwstr>eyJoZGlkIjoiMzVkN2E3MzAyNjU0NjQ4ODE5YWUwZjJiN2U0MDhiMjAiLCJ1c2VySWQiOiI1MTkyNzEzMTgifQ==</vt:lpwstr>
  </property>
</Properties>
</file>