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 xml:space="preserve">2026年高管中心崇启大桥桩基检测项目</w:t>
      </w:r>
      <w:r/>
    </w:p>
    <w:p>
      <w:pPr>
        <w:pStyle w:val="1109"/>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JSZC-320000-JITC-G2026-0142</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9"/>
          <w:footerReference w:type="default" r:id="rId12"/>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五</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80264696"/>
      <w:r/>
      <w:bookmarkStart w:id="1" w:name="_Toc531620161"/>
      <w:r>
        <w:rPr>
          <w:rFonts w:ascii="Times New Roman" w:hAnsi="Times New Roman" w:eastAsia="宋体" w:cs="Microsoft New Tai Lue"/>
          <w:b/>
          <w:sz w:val="32"/>
          <w:szCs w:val="32"/>
          <w:highlight w:val="none"/>
        </w:rPr>
        <w:t xml:space="preserve">目   录</w:t>
      </w:r>
      <w:r/>
    </w:p>
    <w:p>
      <w:pPr>
        <w:pStyle w:val="1115"/>
        <w:ind w:left="455" w:firstLine="482"/>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1115"/>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第一章</w:t>
      </w:r>
      <w:r>
        <w:rPr>
          <w:rStyle w:val="1131"/>
          <w:rFonts w:hint="eastAsia" w:ascii="Times New Roman" w:hAnsi="Times New Roman" w:eastAsia="宋体" w:cs="Microsoft New Tai Lue"/>
          <w:b/>
          <w:highlight w:val="none"/>
        </w:rPr>
        <w:t xml:space="preserve"> </w:t>
      </w:r>
      <w:r>
        <w:rPr>
          <w:rStyle w:val="1131"/>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第二章</w:t>
      </w:r>
      <w:r>
        <w:rPr>
          <w:rStyle w:val="1131"/>
          <w:rFonts w:hint="eastAsia" w:ascii="Times New Roman" w:hAnsi="Times New Roman" w:eastAsia="宋体" w:cs="Microsoft New Tai Lue"/>
          <w:b/>
          <w:highlight w:val="none"/>
        </w:rPr>
        <w:t xml:space="preserve"> </w:t>
      </w:r>
      <w:r>
        <w:rPr>
          <w:rStyle w:val="1131"/>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54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56</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firstLine="480"/>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64</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r/>
      <w:bookmarkEnd w:id="1"/>
      <w:r/>
      <w:r/>
    </w:p>
    <w:p>
      <w:pPr>
        <w:pStyle w:val="1123"/>
        <w:numPr>
          <w:ilvl w:val="0"/>
          <w:numId w:val="1"/>
        </w:numPr>
        <w:ind w:left="535" w:hanging="321"/>
        <w:rPr>
          <w:rFonts w:ascii="Times New Roman" w:hAnsi="Times New Roman" w:eastAsia="宋体" w:cs="Microsoft New Tai Lue"/>
          <w:highlight w:val="none"/>
        </w:rPr>
        <w:sectPr>
          <w:headerReference w:type="default" r:id="rId10"/>
          <w:footerReference w:type="default" r:id="rId13"/>
          <w:footnotePr/>
          <w:endnotePr/>
          <w:type w:val="nextPage"/>
          <w:pgSz w:w="11910" w:h="16840" w:orient="portrait"/>
          <w:pgMar w:top="1270" w:right="1066" w:bottom="1123" w:left="1134" w:header="850" w:footer="1587" w:gutter="0"/>
          <w:cols w:num="1" w:sep="0" w:space="720" w:equalWidth="1"/>
          <w:docGrid w:linePitch="360"/>
        </w:sectPr>
      </w:pPr>
      <w:r/>
      <w:bookmarkStart w:id="2" w:name="_Toc107246211"/>
      <w:r/>
      <w:bookmarkStart w:id="3" w:name="_Toc80264697"/>
      <w:r/>
      <w:bookmarkStart w:id="4" w:name="_Toc80792688"/>
      <w:r/>
      <w:r/>
    </w:p>
    <w:p>
      <w:pPr>
        <w:pStyle w:val="1123"/>
        <w:rPr>
          <w:rFonts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 xml:space="preserve">2026年高管中心崇启大桥桩基检测项目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06</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17</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09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30 </w:t>
      </w:r>
      <w:r>
        <w:rPr>
          <w:rFonts w:ascii="Times New Roman" w:hAnsi="Times New Roman" w:eastAsia="宋体" w:cs="Microsoft New Tai Lue"/>
          <w:b/>
          <w:bCs w:val="0"/>
          <w:szCs w:val="21"/>
          <w:highlight w:val="none"/>
          <w:u w:val="single"/>
        </w:rPr>
        <w:t xml:space="preserve">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JSZC-320000-JITC-G2026-0142</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cs="Microsoft New Tai Lue"/>
          <w:bCs/>
          <w:szCs w:val="21"/>
          <w:highlight w:val="none"/>
          <w:lang w:eastAsia="zh-CN"/>
        </w:rPr>
        <w:t xml:space="preserve">2026年高管中心崇启大桥桩基检测项目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cs="Microsoft New Tai Lue"/>
          <w:bCs/>
          <w:szCs w:val="21"/>
          <w:highlight w:val="none"/>
          <w:lang w:val="en-US" w:eastAsia="zh-CN"/>
        </w:rPr>
        <w:t xml:space="preserve">690万</w:t>
      </w:r>
      <w:r>
        <w:rPr>
          <w:rFonts w:hint="eastAsia" w:ascii="Times New Roman" w:hAnsi="Times New Roman" w:eastAsia="宋体"/>
          <w:highlight w:val="none"/>
        </w:rPr>
        <w:t xml:space="preserve">元</w:t>
      </w:r>
      <w:r>
        <w:rPr>
          <w:rFonts w:hint="eastAsia"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val="en-US" w:eastAsia="zh-CN"/>
        </w:rPr>
        <w:t xml:space="preserve">最高限价为</w:t>
      </w:r>
      <w:r>
        <w:rPr>
          <w:rFonts w:hint="eastAsia"/>
          <w:highlight w:val="none"/>
          <w:lang w:val="en-US" w:eastAsia="zh-CN"/>
        </w:rPr>
        <w:t xml:space="preserve">684万</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rPr>
        <w:t xml:space="preserve">。供应商的投标报价总额超过招标人设置的最高投标限价的（不含上限值），均否决其投标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p>
    <w:p>
      <w:pPr>
        <w:ind w:left="214" w:firstLine="420"/>
        <w:spacing w:line="400" w:lineRule="exact"/>
        <w:rPr>
          <w:rFonts w:hint="eastAsia" w:ascii="Times New Roman" w:hAnsi="Times New Roman" w:eastAsia="宋体" w:cs="宋体"/>
          <w:b w:val="0"/>
          <w:bCs/>
          <w:szCs w:val="21"/>
          <w:highlight w:val="none"/>
        </w:rPr>
      </w:pPr>
      <w:r>
        <w:rPr>
          <w:rFonts w:hint="eastAsia" w:ascii="Times New Roman" w:hAnsi="Times New Roman" w:eastAsia="宋体" w:cs="Microsoft New Tai Lue"/>
          <w:bCs/>
          <w:szCs w:val="21"/>
          <w:highlight w:val="none"/>
        </w:rPr>
        <w:t xml:space="preserve">1.5采购需求：</w:t>
      </w:r>
      <w:r>
        <w:rPr>
          <w:rFonts w:hint="eastAsia" w:ascii="Times New Roman" w:hAnsi="Times New Roman" w:eastAsia="宋体" w:cs="宋体"/>
          <w:b w:val="0"/>
          <w:bCs/>
          <w:szCs w:val="21"/>
          <w:highlight w:val="none"/>
        </w:rPr>
        <w:t xml:space="preserve">桥梁桩基础是保证桥梁运行安全的重要构件，此类构件属于隐蔽工程，受水流冲刷、建设质量、水质环境等因素影响，桩基易出现破损、缩颈、倾斜、锈蚀等病害，影响桥梁结构安全，依据《公路桥涵养护规范》（JTG 5120-2021），桥梁水下桩基检测的频率通常为3-5年一次，根据崇启大桥养护手册规定，由于崇启大桥地处江海交汇处，水中氯离子含量较高，腐蚀性强，水位变动区耐久性受影响较大，且长江冲刷效应较一般河流明显增加，崇启大桥水下桩基</w:t>
      </w:r>
      <w:r>
        <w:rPr>
          <w:rFonts w:hint="eastAsia" w:cs="宋体"/>
          <w:b w:val="0"/>
          <w:bCs/>
          <w:szCs w:val="21"/>
          <w:highlight w:val="none"/>
          <w:lang w:val="en-US" w:eastAsia="zh-CN"/>
        </w:rPr>
        <w:t xml:space="preserve">以钢管桩为主，故</w:t>
      </w:r>
      <w:r>
        <w:rPr>
          <w:rFonts w:hint="eastAsia" w:ascii="Times New Roman" w:hAnsi="Times New Roman" w:eastAsia="宋体" w:cs="宋体"/>
          <w:b w:val="0"/>
          <w:bCs/>
          <w:szCs w:val="21"/>
          <w:highlight w:val="none"/>
        </w:rPr>
        <w:t xml:space="preserve">检测频率为3年一次。结合近期检查结果，崇启大桥 27#-31#墩处河床冲刷较深，接近设计冲刷线，在2024年交通部组织的高速公路设计回溯及公路桥梁风险隐患专项排查工作中，此工点被列入低风险清单</w:t>
      </w:r>
      <w:r>
        <w:rPr>
          <w:rFonts w:hint="eastAsia" w:cs="宋体"/>
          <w:b w:val="0"/>
          <w:bCs/>
          <w:szCs w:val="21"/>
          <w:highlight w:val="none"/>
          <w:lang w:eastAsia="zh-CN"/>
        </w:rPr>
        <w:t xml:space="preserve">，</w:t>
      </w:r>
      <w:r>
        <w:rPr>
          <w:rFonts w:hint="eastAsia" w:ascii="Times New Roman" w:hAnsi="Times New Roman" w:eastAsia="宋体" w:cs="宋体"/>
          <w:b w:val="0"/>
          <w:bCs/>
          <w:szCs w:val="21"/>
          <w:highlight w:val="none"/>
        </w:rPr>
        <w:t xml:space="preserve">为保证桥梁结构安全，拟实施2026年高管中心崇启大桥桩基检测项目，以科学评估崇启大桥桥区河床冲刷情况和桩基服役性能，分析外界环境变化对桩基承载力、稳定性和耐久性的影响，为后续养护决策提供支撑。</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具体详见第四章采购需求。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期限：本项目计划服务期</w:t>
      </w:r>
      <w:r>
        <w:rPr>
          <w:rFonts w:hint="eastAsia" w:cs="Microsoft New Tai Lue"/>
          <w:bCs/>
          <w:szCs w:val="21"/>
          <w:highlight w:val="none"/>
          <w:lang w:val="en-US" w:eastAsia="zh-CN"/>
        </w:rPr>
        <w:t xml:space="preserve">6</w:t>
      </w:r>
      <w:r>
        <w:rPr>
          <w:rFonts w:hint="eastAsia" w:ascii="Times New Roman" w:hAnsi="Times New Roman" w:eastAsia="宋体" w:cs="Microsoft New Tai Lue"/>
          <w:bCs/>
          <w:szCs w:val="21"/>
          <w:highlight w:val="none"/>
        </w:rPr>
        <w:t xml:space="preserve">个月（自合同签订之日起）。</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cs="Microsoft New Tai Lue"/>
          <w:bCs/>
          <w:szCs w:val="21"/>
          <w:highlight w:val="none"/>
          <w:lang w:eastAsia="zh-CN"/>
        </w:rPr>
        <w:t xml:space="preserve">。</w:t>
      </w:r>
      <w:r/>
    </w:p>
    <w:p>
      <w:pPr>
        <w:ind w:left="214" w:firstLine="420"/>
        <w:spacing w:line="400" w:lineRule="exact"/>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93909066"/>
      <w:r/>
      <w:bookmarkStart w:id="9" w:name="_Toc80792689"/>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80264699"/>
      <w:r/>
      <w:bookmarkStart w:id="12" w:name="_Toc93909067"/>
      <w:r/>
      <w:bookmarkStart w:id="13" w:name="_Toc80792690"/>
      <w:r/>
      <w:bookmarkStart w:id="14" w:name="_Toc96347853"/>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2.1.1具有独立承担民事责任的能力</w:t>
      </w:r>
      <w:r>
        <w:rPr>
          <w:rFonts w:hint="eastAsia" w:ascii="Times New Roman" w:hAnsi="Times New Roman" w:eastAsia="宋体" w:cs="宋体"/>
          <w:b/>
          <w:bCs w:val="0"/>
          <w:szCs w:val="21"/>
          <w:highlight w:val="none"/>
        </w:rPr>
        <w:t xml:space="preserve">（提供法人或者其他组织的营业执照；供应商为自然人的，提供其身份证）；</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w:t>
      </w:r>
      <w:r>
        <w:rPr>
          <w:rFonts w:hint="eastAsia" w:ascii="Times New Roman" w:hAnsi="Times New Roman" w:eastAsia="宋体" w:cs="宋体"/>
          <w:b/>
          <w:bCs w:val="0"/>
          <w:szCs w:val="21"/>
          <w:highlight w:val="none"/>
        </w:rPr>
        <w:t xml:space="preserve">（提供2024或2025年度财务报告，或投标截止时间前六个月内银行出具的资信证明，或财政部门认可的政府采购专业担保机构出具的投标担保函）；</w:t>
      </w:r>
      <w:r/>
    </w:p>
    <w:p>
      <w:pPr>
        <w:ind w:left="214" w:firstLine="420"/>
        <w:jc w:val="left"/>
        <w:spacing w:line="400" w:lineRule="exact"/>
        <w:rPr>
          <w:rFonts w:hint="eastAsia" w:ascii="Times New Roman" w:hAnsi="Times New Roman" w:eastAsia="宋体" w:cs="宋体"/>
          <w:b/>
          <w:bCs w:val="0"/>
          <w:szCs w:val="21"/>
          <w:highlight w:val="none"/>
        </w:rPr>
      </w:pPr>
      <w:r>
        <w:rPr>
          <w:rFonts w:hint="eastAsia" w:ascii="Times New Roman" w:hAnsi="Times New Roman" w:eastAsia="宋体" w:cs="宋体"/>
          <w:bCs/>
          <w:szCs w:val="21"/>
          <w:highlight w:val="none"/>
        </w:rPr>
        <w:t xml:space="preserve">2.1.3具有履行合同所必需的设备和专业技术能力</w:t>
      </w:r>
      <w:r>
        <w:rPr>
          <w:rFonts w:hint="eastAsia" w:ascii="Times New Roman" w:hAnsi="Times New Roman" w:eastAsia="宋体" w:cs="宋体"/>
          <w:b/>
          <w:bCs w:val="0"/>
          <w:szCs w:val="21"/>
          <w:highlight w:val="none"/>
        </w:rPr>
        <w:t xml:space="preserve">（供应商根据履行采购项目合同需要，提供履行合同所必需的设备和专业技术能力的证明材料）；</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w:t>
      </w:r>
      <w:r>
        <w:rPr>
          <w:rFonts w:hint="eastAsia" w:ascii="Times New Roman" w:hAnsi="Times New Roman" w:eastAsia="宋体" w:cs="宋体"/>
          <w:b/>
          <w:bCs w:val="0"/>
          <w:szCs w:val="21"/>
          <w:highlight w:val="none"/>
        </w:rPr>
        <w:t xml:space="preserve">（提供参加本次政府采购活动前半年内至少一个月：①提供缴纳税收的凭证；②提供缴纳社会保险的凭据（专用收据或社会保险缴纳清单）），</w:t>
      </w:r>
      <w:r>
        <w:rPr>
          <w:rFonts w:hint="eastAsia" w:ascii="Times New Roman" w:hAnsi="Times New Roman" w:eastAsia="宋体" w:cs="宋体"/>
          <w:bCs/>
          <w:szCs w:val="21"/>
          <w:highlight w:val="none"/>
        </w:rPr>
        <w:t xml:space="preserve">依法享受免缴、缓缴的，提供证明材料；</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w:t>
      </w:r>
      <w:r>
        <w:rPr>
          <w:rFonts w:hint="eastAsia" w:cs="宋体"/>
          <w:bCs/>
          <w:szCs w:val="21"/>
          <w:highlight w:val="none"/>
          <w:lang w:val="en-US" w:eastAsia="zh-CN"/>
        </w:rPr>
        <w:t xml:space="preserve">本次</w:t>
      </w:r>
      <w:r>
        <w:rPr>
          <w:rFonts w:hint="eastAsia" w:ascii="Times New Roman" w:hAnsi="Times New Roman" w:eastAsia="宋体" w:cs="宋体"/>
          <w:bCs/>
          <w:szCs w:val="21"/>
          <w:highlight w:val="none"/>
        </w:rPr>
        <w:t xml:space="preserve">政府采购活动前三年内，在经营活动中没有重大违法记录</w:t>
      </w:r>
      <w:r>
        <w:rPr>
          <w:rFonts w:hint="eastAsia" w:ascii="Times New Roman" w:hAnsi="Times New Roman" w:eastAsia="宋体" w:cs="宋体"/>
          <w:b/>
          <w:bCs w:val="0"/>
          <w:szCs w:val="21"/>
          <w:highlight w:val="none"/>
        </w:rPr>
        <w:t xml:space="preserve">（提供承诺书）；</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2.1.6法律、行政法规规定的其他条件：无。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ascii="Times New Roman" w:hAnsi="Times New Roman" w:eastAsia="宋体"/>
          <w:b/>
          <w:bCs/>
          <w:szCs w:val="21"/>
          <w:highlight w:val="none"/>
        </w:rPr>
      </w:pPr>
      <w:r>
        <w:rPr>
          <w:rFonts w:hint="eastAsia"/>
          <w:b/>
          <w:bCs/>
          <w:szCs w:val="21"/>
          <w:highlight w:val="none"/>
          <w:lang w:val="en-US" w:eastAsia="zh-CN"/>
        </w:rPr>
        <w:t xml:space="preserve">2.3.1</w:t>
      </w:r>
      <w:r>
        <w:rPr>
          <w:rFonts w:hint="eastAsia" w:ascii="Times New Roman" w:hAnsi="Times New Roman" w:eastAsia="宋体"/>
          <w:b/>
          <w:bCs/>
          <w:szCs w:val="21"/>
          <w:highlight w:val="none"/>
        </w:rPr>
        <w:t xml:space="preserve">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792691"/>
      <w:r/>
      <w:bookmarkStart w:id="16" w:name="_Toc80264700"/>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tabs>
          <w:tab w:val="center" w:pos="4853" w:leader="none"/>
        </w:tabs>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tab/>
      </w:r>
      <w:r/>
    </w:p>
    <w:p>
      <w:pPr>
        <w:ind w:firstLine="525"/>
        <w:spacing w:after="40" w:line="360" w:lineRule="auto"/>
        <w:rPr>
          <w:rFonts w:cs="Microsoft New Tai Lue"/>
          <w:bCs/>
          <w:szCs w:val="21"/>
          <w:highlight w:val="none"/>
        </w:rPr>
      </w:pPr>
      <w:r/>
      <w:bookmarkStart w:id="19" w:name="_Toc80792693"/>
      <w:r/>
      <w:bookmarkStart w:id="20" w:name="_Toc93909069"/>
      <w:r/>
      <w:bookmarkStart w:id="21" w:name="_Toc96347855"/>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06月17</w:t>
      </w:r>
      <w:r>
        <w:rPr>
          <w:rFonts w:hint="eastAsia" w:cs="Microsoft New Tai Lue"/>
          <w:bCs/>
          <w:szCs w:val="21"/>
          <w:highlight w:val="none"/>
          <w:lang w:val="en-US" w:eastAsia="zh-CN"/>
        </w:rPr>
        <w:t xml:space="preserve">日 09 </w:t>
      </w:r>
      <w:r>
        <w:rPr>
          <w:rFonts w:hint="eastAsia" w:cs="Microsoft New Tai Lue"/>
          <w:bCs/>
          <w:szCs w:val="21"/>
          <w:highlight w:val="none"/>
        </w:rPr>
        <w:t xml:space="preserve">：</w:t>
      </w:r>
      <w:r>
        <w:rPr>
          <w:rFonts w:hint="eastAsia" w:cs="Microsoft New Tai Lue"/>
          <w:bCs/>
          <w:szCs w:val="21"/>
          <w:highlight w:val="none"/>
        </w:rPr>
        <w:t xml:space="preserve">30（北京时间）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tabs>
          <w:tab w:val="right" w:pos="9707" w:leader="none"/>
        </w:tabs>
        <w:rPr>
          <w:rFonts w:cs="Microsoft New Tai Lue"/>
          <w:bCs/>
          <w:szCs w:val="21"/>
          <w:highlight w:val="none"/>
        </w:rPr>
      </w:pPr>
      <w:r>
        <w:rPr>
          <w:rFonts w:hint="eastAsia" w:cs="Microsoft New Tai Lue"/>
          <w:bCs/>
          <w:szCs w:val="21"/>
          <w:highlight w:val="none"/>
        </w:rPr>
        <w:t xml:space="preserve">开标地点：“苏采云”网上开标大厅</w:t>
      </w:r>
      <w:r>
        <w:tab/>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3909070"/>
      <w:r/>
      <w:bookmarkStart w:id="23" w:name="_Toc96347856"/>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792694"/>
      <w:r/>
      <w:bookmarkStart w:id="25" w:name="_Toc80264702"/>
      <w:r/>
      <w:bookmarkStart w:id="26" w:name="_Toc93909071"/>
      <w:r/>
      <w:bookmarkStart w:id="27" w:name="_Toc96347857"/>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3.投标人应当按照公告 三、获取招标文件 中的规定合法获得招标项目的招标文件。</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eastAsia="宋体"/>
          <w:highlight w:val="none"/>
        </w:rPr>
      </w:pPr>
      <w:r>
        <w:rPr>
          <w:rFonts w:hint="eastAsia" w:eastAsia="宋体"/>
          <w:highlight w:val="none"/>
        </w:rPr>
        <w:t xml:space="preserve">名 </w:t>
      </w:r>
      <w:r>
        <w:rPr>
          <w:rFonts w:hint="eastAsia" w:eastAsia="宋体"/>
          <w:highlight w:val="none"/>
          <w:lang w:val="en-US" w:eastAsia="zh-CN"/>
        </w:rPr>
        <w:t xml:space="preserve"> </w:t>
      </w:r>
      <w:r>
        <w:rPr>
          <w:rFonts w:hint="eastAsia" w:eastAsia="宋体"/>
          <w:highlight w:val="none"/>
        </w:rPr>
        <w:t xml:space="preserve">称：江苏省高速公路经营管理中心</w:t>
      </w:r>
      <w:r/>
    </w:p>
    <w:p>
      <w:pPr>
        <w:ind w:left="214" w:firstLine="420"/>
        <w:spacing w:line="400" w:lineRule="exact"/>
        <w:rPr>
          <w:rFonts w:hint="eastAsia" w:eastAsia="宋体"/>
          <w:highlight w:val="none"/>
        </w:rPr>
      </w:pPr>
      <w:r>
        <w:rPr>
          <w:rFonts w:hint="eastAsia" w:eastAsia="宋体"/>
          <w:highlight w:val="none"/>
        </w:rPr>
        <w:t xml:space="preserve">地</w:t>
      </w:r>
      <w:r>
        <w:rPr>
          <w:rFonts w:hint="eastAsia" w:eastAsia="宋体"/>
          <w:highlight w:val="none"/>
          <w:lang w:val="en-US" w:eastAsia="zh-CN"/>
        </w:rPr>
        <w:t xml:space="preserve">  </w:t>
      </w:r>
      <w:r>
        <w:rPr>
          <w:rFonts w:hint="eastAsia" w:eastAsia="宋体"/>
          <w:highlight w:val="none"/>
        </w:rPr>
        <w:t xml:space="preserve">址：南京市鼓楼区江苏路60-1号</w:t>
      </w:r>
      <w:r/>
    </w:p>
    <w:p>
      <w:pPr>
        <w:ind w:left="214" w:firstLine="420"/>
        <w:spacing w:line="400" w:lineRule="exact"/>
        <w:rPr>
          <w:rFonts w:hint="default" w:eastAsia="宋体"/>
          <w:highlight w:val="none"/>
          <w:lang w:val="en-US" w:eastAsia="zh-CN"/>
        </w:rPr>
      </w:pPr>
      <w:r>
        <w:rPr>
          <w:rFonts w:hint="eastAsia" w:eastAsia="宋体"/>
          <w:highlight w:val="none"/>
        </w:rPr>
        <w:t xml:space="preserve">联系人：</w:t>
      </w:r>
      <w:r>
        <w:rPr>
          <w:rFonts w:hint="eastAsia"/>
          <w:highlight w:val="none"/>
          <w:lang w:val="en-US" w:eastAsia="zh-CN"/>
        </w:rPr>
        <w:t xml:space="preserve">陈工</w:t>
      </w:r>
      <w:r/>
    </w:p>
    <w:p>
      <w:pPr>
        <w:ind w:left="214" w:firstLine="420"/>
        <w:spacing w:line="400" w:lineRule="exact"/>
        <w:rPr>
          <w:rFonts w:hint="eastAsia" w:eastAsia="宋体"/>
          <w:highlight w:val="none"/>
        </w:rPr>
      </w:pPr>
      <w:r>
        <w:rPr>
          <w:rFonts w:hint="eastAsia" w:eastAsia="宋体"/>
          <w:highlight w:val="none"/>
        </w:rPr>
        <w:t xml:space="preserve">联系方式：025-83277215</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18851967009</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r/>
    </w:p>
    <w:p>
      <w:pPr>
        <w:pStyle w:val="1123"/>
        <w:rPr>
          <w:rFonts w:ascii="Times New Roman" w:hAnsi="Times New Roman" w:eastAsia="宋体" w:cs="Microsoft New Tai Lue"/>
          <w:highlight w:val="none"/>
        </w:rPr>
      </w:pPr>
      <w:r/>
      <w:bookmarkStart w:id="29" w:name="_Toc80264704"/>
      <w:r/>
      <w:bookmarkStart w:id="30" w:name="_Toc71561877"/>
      <w:r>
        <w:rPr>
          <w:rFonts w:ascii="Times New Roman" w:hAnsi="Times New Roman" w:eastAsia="宋体" w:cs="Microsoft New Tai Lue"/>
          <w:highlight w:val="none"/>
        </w:rPr>
        <w:br w:type="page" w:clear="all"/>
      </w:r>
      <w:bookmarkEnd w:id="29"/>
      <w:r/>
      <w:bookmarkEnd w:id="30"/>
      <w:r/>
      <w:bookmarkStart w:id="31" w:name="_Toc107246212"/>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109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6"/>
        <w:gridCol w:w="5231"/>
      </w:tblGrid>
      <w:tr>
        <w:trPr>
          <w:jc w:val="center"/>
        </w:trPr>
        <w:tc>
          <w:tcPr>
            <w:tcW w:w="400"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南京市鼓楼区江苏路60号-1</w:t>
            </w:r>
            <w:r/>
          </w:p>
          <w:p>
            <w:pPr>
              <w:ind w:left="42" w:right="42" w:firstLine="0"/>
              <w:jc w:val="left"/>
              <w:keepLines w:val="0"/>
              <w:keepNext w:val="0"/>
              <w:pageBreakBefore w:val="0"/>
              <w:spacing w:before="58" w:after="58" w:line="288" w:lineRule="auto"/>
              <w:widowControl w:val="off"/>
              <w:rPr>
                <w:rFonts w:hint="default" w:ascii="Times New Roman" w:hAnsi="Times New Roman" w:eastAsia="宋体" w:cs="Microsoft New Tai Lue"/>
                <w:szCs w:val="21"/>
                <w:highlight w:val="none"/>
                <w:lang w:val="en-US" w:eastAsia="zh-CN"/>
              </w:rPr>
            </w:pPr>
            <w:r>
              <w:rPr>
                <w:rFonts w:hint="eastAsia" w:cs="Microsoft New Tai Lue"/>
                <w:szCs w:val="21"/>
                <w:highlight w:val="none"/>
                <w:lang w:val="en-US" w:eastAsia="zh-CN"/>
              </w:rPr>
              <w:t xml:space="preserve">联系人：</w:t>
            </w:r>
            <w:r>
              <w:rPr>
                <w:rFonts w:hint="eastAsia"/>
                <w:highlight w:val="none"/>
                <w:lang w:val="en-US" w:eastAsia="zh-CN"/>
              </w:rPr>
              <w:t xml:space="preserve">陈工</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highlight w:val="none"/>
              </w:rPr>
              <w:t xml:space="preserve">025-83277215</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117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17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bCs/>
                <w:szCs w:val="21"/>
                <w:highlight w:val="none"/>
              </w:rPr>
              <w:t xml:space="preserve">南京市雨花台区宁双路19号</w:t>
            </w:r>
            <w:r/>
          </w:p>
          <w:p>
            <w:pPr>
              <w:pStyle w:val="1173"/>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cs="Microsoft New Tai Lue"/>
                <w:sz w:val="21"/>
                <w:szCs w:val="21"/>
                <w:highlight w:val="none"/>
                <w:lang w:val="en-US" w:eastAsia="zh-CN" w:bidi="ar-SA"/>
              </w:rPr>
              <w:t xml:space="preserve">、宗超</w:t>
            </w:r>
            <w:r/>
          </w:p>
          <w:p>
            <w:pPr>
              <w:pStyle w:val="117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1173"/>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1131"/>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1131"/>
                <w:rFonts w:hint="eastAsia" w:ascii="Times New Roman" w:hAnsi="Times New Roman" w:eastAsia="宋体" w:cs="Microsoft New Tai Lue"/>
                <w:bCs/>
                <w:highlight w:val="none"/>
                <w:u w:val="single"/>
                <w:lang w:eastAsia="zh-CN"/>
              </w:rPr>
              <w:t xml:space="preserve">18851070766@163.com</w:t>
            </w:r>
            <w:r>
              <w:rPr>
                <w:rStyle w:val="1131"/>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7492"/>
        </w:trPr>
        <w:tc>
          <w:tcPr>
            <w:tcW w:w="400" w:type="pct"/>
            <w:vAlign w:val="center"/>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ind w:left="0"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支付主体</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为优化采购资金使用效率，依据《政府采购代理机构管理暂行办法》（财库〔</w:t>
            </w:r>
            <w:r>
              <w:rPr>
                <w:rFonts w:ascii="Times New Roman" w:hAnsi="Times New Roman" w:eastAsia="Times New Roman" w:cs="Times New Roman"/>
                <w:color w:val="000000"/>
                <w:sz w:val="21"/>
              </w:rPr>
              <w:t xml:space="preserve">2018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号）文件规定，根据采购人与采购代理机构的委托代理协议，并经采购人决定，采购代理服务费由中标供应商支付。供应商报价应当包含采购代理服务费，该费用不单独计列，由供应商综合考虑并计入投标总价。</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收费标准和依据</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采购代理服务费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采购代理委托协议合同费用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专家评审费。其中：采购代理委托协议合同费用为：标段最高限价大于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万元的，按《招标代理服务收费管理暂行办法》（计价格〔</w:t>
            </w:r>
            <w:r>
              <w:rPr>
                <w:rFonts w:ascii="Times New Roman" w:hAnsi="Times New Roman" w:eastAsia="Times New Roman" w:cs="Times New Roman"/>
                <w:color w:val="000000"/>
                <w:sz w:val="21"/>
              </w:rPr>
              <w:t xml:space="preserve">2002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1980</w:t>
            </w:r>
            <w:r>
              <w:rPr>
                <w:rFonts w:ascii="SimSun" w:hAnsi="SimSun" w:eastAsia="SimSun" w:cs="SimSun"/>
                <w:color w:val="000000"/>
                <w:sz w:val="21"/>
              </w:rPr>
              <w:t xml:space="preserve">号）定价标准的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收取；不足</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标段的，按</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标段收取。专家评审费按《关于规范江苏省政府采购专家评审费标准的通知》（苏财购〔</w:t>
            </w:r>
            <w:r>
              <w:rPr>
                <w:rFonts w:ascii="Times New Roman" w:hAnsi="Times New Roman" w:eastAsia="Times New Roman" w:cs="Times New Roman"/>
                <w:color w:val="000000"/>
                <w:sz w:val="21"/>
              </w:rPr>
              <w:t xml:space="preserve">2016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号）执行，一般按半天计取，其中“</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”模式按</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元扣除，“</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”模式按</w:t>
            </w:r>
            <w:r>
              <w:rPr>
                <w:rFonts w:ascii="Times New Roman" w:hAnsi="Times New Roman" w:eastAsia="Times New Roman" w:cs="Times New Roman"/>
                <w:color w:val="000000"/>
                <w:sz w:val="21"/>
              </w:rPr>
              <w:t xml:space="preserve">2500</w:t>
            </w:r>
            <w:r>
              <w:rPr>
                <w:rFonts w:ascii="SimSun" w:hAnsi="SimSun" w:eastAsia="SimSun" w:cs="SimSun"/>
                <w:color w:val="000000"/>
                <w:sz w:val="21"/>
              </w:rPr>
              <w:t xml:space="preserve">元扣除。</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本项目采购代理服务费为人民币</w:t>
            </w:r>
            <w:r>
              <w:rPr>
                <w:rFonts w:ascii="Times New Roman" w:hAnsi="Times New Roman" w:eastAsia="Times New Roman" w:cs="Times New Roman"/>
                <w:color w:val="000000"/>
                <w:sz w:val="21"/>
              </w:rPr>
              <w:t xml:space="preserve">42073</w:t>
            </w:r>
            <w:r>
              <w:rPr>
                <w:rFonts w:ascii="SimSun" w:hAnsi="SimSun" w:eastAsia="SimSun" w:cs="SimSun"/>
                <w:color w:val="000000"/>
                <w:sz w:val="21"/>
              </w:rPr>
              <w:t xml:space="preserve">元（大写：肆万贰仟零柒拾叁）</w:t>
            </w:r>
            <w:r/>
          </w:p>
          <w:p>
            <w:pPr>
              <w:ind w:left="42" w:right="42" w:firstLine="0"/>
              <w:jc w:val="both"/>
              <w:spacing w:before="58" w:after="58"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收取方式</w:t>
            </w:r>
            <w:r/>
          </w:p>
          <w:p>
            <w:pPr>
              <w:rPr>
                <w:rFonts w:ascii="SimSun" w:hAnsi="SimSun" w:eastAsia="SimSun" w:cs="SimSun"/>
                <w:color w:val="000000"/>
                <w:sz w:val="21"/>
                <w:szCs w:val="21"/>
              </w:rPr>
            </w:pPr>
            <w:r>
              <w:rPr>
                <w:rFonts w:ascii="SimSun" w:hAnsi="SimSun" w:eastAsia="SimSun" w:cs="SimSun"/>
                <w:color w:val="000000"/>
                <w:sz w:val="21"/>
              </w:rPr>
              <w:t xml:space="preserve">中标供应商在领取中标通知书前，一次性向采购代理机构支付。</w:t>
            </w:r>
            <w:r>
              <w:rPr>
                <w:rFonts w:ascii="SimSun" w:hAnsi="SimSun" w:eastAsia="SimSun" w:cs="SimSun"/>
                <w:color w:val="000000"/>
                <w:sz w:val="21"/>
              </w:rPr>
            </w:r>
          </w:p>
          <w:p>
            <w:pPr>
              <w:rPr>
                <w:rFonts w:ascii="SimSun" w:hAnsi="SimSun" w:eastAsia="SimSun" w:cs="SimSun"/>
                <w:color w:val="000000"/>
                <w:sz w:val="21"/>
                <w:szCs w:val="21"/>
              </w:rPr>
            </w:pPr>
            <w:r>
              <w:rPr>
                <w:rFonts w:ascii="SimSun" w:hAnsi="SimSun" w:eastAsia="SimSun" w:cs="SimSun"/>
                <w:color w:val="000000"/>
                <w:sz w:val="21"/>
              </w:rPr>
            </w:r>
            <w:r>
              <w:rPr>
                <w:rFonts w:ascii="SimSun" w:hAnsi="SimSun" w:eastAsia="SimSun" w:cs="SimSun"/>
                <w:color w:val="000000"/>
                <w:sz w:val="21"/>
              </w:rPr>
              <w:t xml:space="preserve">请汇款至以下账户：</w:t>
            </w:r>
            <w:r/>
            <w:r/>
          </w:p>
          <w:p>
            <w:r>
              <w:rPr>
                <w:rFonts w:ascii="SimSun" w:hAnsi="SimSun" w:eastAsia="SimSun" w:cs="SimSun"/>
                <w:color w:val="000000"/>
                <w:sz w:val="21"/>
              </w:rPr>
              <w:t xml:space="preserve">户名：江苏省招标中心有限公司；</w:t>
            </w:r>
            <w:r/>
          </w:p>
          <w:p>
            <w:r>
              <w:rPr>
                <w:rFonts w:ascii="SimSun" w:hAnsi="SimSun" w:eastAsia="SimSun" w:cs="SimSun"/>
                <w:color w:val="000000"/>
                <w:sz w:val="21"/>
              </w:rPr>
              <w:t xml:space="preserve">开户银行：中信银行南京江苏路支行；</w:t>
            </w:r>
            <w:r/>
          </w:p>
          <w:p>
            <w:r>
              <w:rPr>
                <w:rFonts w:ascii="SimSun" w:hAnsi="SimSun" w:eastAsia="SimSun" w:cs="SimSun"/>
                <w:color w:val="000000"/>
                <w:sz w:val="21"/>
              </w:rPr>
              <w:t xml:space="preserve">账号：7321810182600023404</w:t>
            </w:r>
            <w:r/>
            <w:r>
              <w:rPr>
                <w:rFonts w:ascii="SimSun" w:hAnsi="SimSun" w:eastAsia="SimSun" w:cs="SimSun"/>
                <w:color w:val="000000"/>
                <w:sz w:val="21"/>
              </w:rPr>
            </w:r>
            <w:r/>
            <w:r/>
          </w:p>
        </w:tc>
      </w:tr>
      <w:tr>
        <w:trPr>
          <w:jc w:val="center"/>
          <w:trHeight w:val="600"/>
        </w:trPr>
        <w:tc>
          <w:tcPr>
            <w:tcW w:w="400" w:type="pct"/>
            <w:vAlign w:val="center"/>
            <w:vMerge w:val="restart"/>
            <w:textDirection w:val="lrTb"/>
            <w:noWrap w:val="false"/>
          </w:tcPr>
          <w:p>
            <w:pPr>
              <w:pStyle w:val="116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552"/>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标的对应的中小企业划分标准所属行业：其他未列明行业</w:t>
            </w:r>
            <w:r/>
          </w:p>
        </w:tc>
      </w:tr>
      <w:tr>
        <w:trPr>
          <w:jc w:val="center"/>
          <w:trHeight w:val="656"/>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cs="Microsoft New Tai Lue"/>
                <w:b/>
                <w:bCs w:val="0"/>
                <w:sz w:val="21"/>
                <w:highlight w:val="none"/>
                <w:lang w:eastAsia="zh-CN"/>
              </w:rPr>
              <w:t xml:space="preserve">：</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W w:w="400"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6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6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6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0905199"/>
      <w:r/>
      <w:bookmarkStart w:id="33" w:name="_Toc107246213"/>
      <w:r/>
      <w:bookmarkStart w:id="34" w:name="_Toc104560837"/>
      <w:r/>
      <w:bookmarkStart w:id="35" w:name="_Toc103848526"/>
      <w:r>
        <w:rPr>
          <w:rFonts w:ascii="Times New Roman" w:hAnsi="Times New Roman" w:eastAsia="宋体" w:cs="Microsoft New Tai Lue"/>
          <w:highlight w:val="none"/>
        </w:rPr>
        <w:br w:type="page" w:clear="all"/>
      </w:r>
      <w:r/>
    </w:p>
    <w:p>
      <w:pPr>
        <w:pStyle w:val="1123"/>
        <w:ind w:left="535" w:hanging="321"/>
        <w:rPr>
          <w:rFonts w:ascii="Times New Roman" w:hAnsi="Times New Roman" w:eastAsia="宋体" w:cs="Microsoft New Tai Lue"/>
          <w:highlight w:val="none"/>
        </w:rPr>
        <w:outlineLvl w:val="1"/>
      </w:pPr>
      <w:r>
        <w:rPr>
          <w:rFonts w:ascii="Times New Roman" w:hAnsi="Times New Roman" w:eastAsia="宋体" w:cs="Microsoft New Tai Lue"/>
          <w:highlight w:val="none"/>
        </w:rPr>
        <w:t xml:space="preserve">投标人须知</w:t>
      </w:r>
      <w:bookmarkEnd w:id="32"/>
      <w:r/>
      <w:bookmarkEnd w:id="33"/>
      <w:r/>
      <w:bookmarkEnd w:id="34"/>
      <w:r/>
      <w:bookmarkEnd w:id="35"/>
      <w:r/>
      <w:r/>
    </w:p>
    <w:p>
      <w:pPr>
        <w:pStyle w:val="1092"/>
        <w:ind w:left="211" w:right="210" w:hanging="211"/>
        <w:spacing w:line="360" w:lineRule="auto"/>
        <w:rPr>
          <w:rFonts w:ascii="Times New Roman" w:hAnsi="Times New Roman" w:eastAsia="宋体" w:cs="Microsoft New Tai Lue"/>
          <w:highlight w:val="none"/>
        </w:rPr>
      </w:pPr>
      <w:r/>
      <w:bookmarkStart w:id="36" w:name="_Toc80264706"/>
      <w:r/>
      <w:bookmarkStart w:id="37" w:name="_Toc107246214"/>
      <w:r>
        <w:rPr>
          <w:rFonts w:ascii="Times New Roman" w:hAnsi="Times New Roman" w:eastAsia="宋体" w:cs="Microsoft New Tai Lue"/>
          <w:highlight w:val="none"/>
        </w:rPr>
        <w:t xml:space="preserve">一．</w:t>
      </w:r>
      <w:bookmarkEnd w:id="36"/>
      <w:r>
        <w:rPr>
          <w:rFonts w:ascii="Times New Roman" w:hAnsi="Times New Roman" w:eastAsia="宋体" w:cs="Microsoft New Tai Lue"/>
          <w:highlight w:val="none"/>
        </w:rPr>
        <w:t xml:space="preserve">总则</w:t>
      </w:r>
      <w:bookmarkEnd w:id="37"/>
      <w:r/>
      <w:r/>
    </w:p>
    <w:p>
      <w:pPr>
        <w:pStyle w:val="1093"/>
        <w:ind w:left="211" w:right="210" w:hanging="211"/>
        <w:spacing w:line="360" w:lineRule="auto"/>
        <w:rPr>
          <w:rFonts w:ascii="Times New Roman" w:hAnsi="Times New Roman" w:eastAsia="宋体" w:cs="Microsoft New Tai Lue"/>
          <w:highlight w:val="none"/>
        </w:rPr>
      </w:pPr>
      <w:r/>
      <w:bookmarkStart w:id="38" w:name="_Toc107246215"/>
      <w:r/>
      <w:bookmarkStart w:id="39" w:name="_Toc103848528"/>
      <w:r/>
      <w:bookmarkStart w:id="40" w:name="_Toc100905201"/>
      <w:r/>
      <w:bookmarkStart w:id="41" w:name="_Toc104560839"/>
      <w:r/>
      <w:bookmarkStart w:id="42" w:name="_Toc96347862"/>
      <w:r>
        <w:rPr>
          <w:rFonts w:ascii="Times New Roman" w:hAnsi="Times New Roman" w:eastAsia="宋体" w:cs="Microsoft New Tai Lue"/>
          <w:highlight w:val="none"/>
        </w:rPr>
        <w:t xml:space="preserve">1.采购方式</w:t>
      </w:r>
      <w:bookmarkEnd w:id="38"/>
      <w:r/>
      <w:bookmarkEnd w:id="39"/>
      <w:r/>
      <w:bookmarkEnd w:id="40"/>
      <w:r/>
      <w:bookmarkEnd w:id="41"/>
      <w:r/>
      <w:bookmarkEnd w:id="4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1093"/>
        <w:ind w:left="211" w:right="210" w:hanging="211"/>
        <w:spacing w:line="360" w:lineRule="auto"/>
        <w:rPr>
          <w:rFonts w:ascii="Times New Roman" w:hAnsi="Times New Roman" w:eastAsia="宋体" w:cs="Microsoft New Tai Lue"/>
          <w:highlight w:val="none"/>
        </w:rPr>
      </w:pPr>
      <w:r/>
      <w:bookmarkStart w:id="43" w:name="_Toc100905202"/>
      <w:r/>
      <w:bookmarkStart w:id="44" w:name="_Toc107246216"/>
      <w:r/>
      <w:bookmarkStart w:id="45" w:name="_Toc104560840"/>
      <w:r/>
      <w:bookmarkStart w:id="46" w:name="_Toc96347863"/>
      <w:r/>
      <w:bookmarkStart w:id="47" w:name="_Toc103848529"/>
      <w:r>
        <w:rPr>
          <w:rFonts w:ascii="Times New Roman" w:hAnsi="Times New Roman" w:eastAsia="宋体" w:cs="Microsoft New Tai Lue"/>
          <w:highlight w:val="none"/>
        </w:rPr>
        <w:t xml:space="preserve">2.定义</w:t>
      </w:r>
      <w:bookmarkEnd w:id="43"/>
      <w:r/>
      <w:bookmarkEnd w:id="44"/>
      <w:r/>
      <w:bookmarkEnd w:id="45"/>
      <w:r/>
      <w:bookmarkEnd w:id="46"/>
      <w:r/>
      <w:bookmarkEnd w:id="4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1093"/>
        <w:ind w:left="211" w:right="210" w:hanging="211"/>
        <w:spacing w:line="360" w:lineRule="auto"/>
        <w:rPr>
          <w:rFonts w:ascii="Times New Roman" w:hAnsi="Times New Roman" w:eastAsia="宋体" w:cs="Microsoft New Tai Lue"/>
          <w:highlight w:val="none"/>
        </w:rPr>
      </w:pPr>
      <w:r/>
      <w:bookmarkStart w:id="48" w:name="_Toc103848530"/>
      <w:r/>
      <w:bookmarkStart w:id="49" w:name="_Toc100905203"/>
      <w:r/>
      <w:bookmarkStart w:id="50" w:name="_Toc107246217"/>
      <w:r/>
      <w:bookmarkStart w:id="51" w:name="_Toc104560841"/>
      <w:r/>
      <w:bookmarkStart w:id="52" w:name="_Toc96347864"/>
      <w:r>
        <w:rPr>
          <w:rFonts w:ascii="Times New Roman" w:hAnsi="Times New Roman" w:eastAsia="宋体" w:cs="Microsoft New Tai Lue"/>
          <w:highlight w:val="none"/>
        </w:rPr>
        <w:t xml:space="preserve">3.适用法律</w:t>
      </w:r>
      <w:bookmarkEnd w:id="48"/>
      <w:r/>
      <w:bookmarkEnd w:id="49"/>
      <w:r/>
      <w:bookmarkEnd w:id="50"/>
      <w:r/>
      <w:bookmarkEnd w:id="51"/>
      <w:r/>
      <w:bookmarkEnd w:id="52"/>
      <w:r/>
      <w:r/>
    </w:p>
    <w:p>
      <w:pPr>
        <w:ind w:left="214" w:firstLine="420"/>
        <w:spacing w:before="120" w:line="360" w:lineRule="auto"/>
        <w:rPr>
          <w:rFonts w:ascii="Times New Roman" w:hAnsi="Times New Roman" w:eastAsia="宋体" w:cs="Microsoft New Tai Lue"/>
          <w:szCs w:val="21"/>
          <w:highlight w:val="none"/>
        </w:rPr>
      </w:pPr>
      <w:r/>
      <w:bookmarkStart w:id="53"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93"/>
        <w:ind w:left="211" w:right="210" w:hanging="211"/>
        <w:spacing w:line="360" w:lineRule="auto"/>
        <w:rPr>
          <w:rFonts w:ascii="Times New Roman" w:hAnsi="Times New Roman" w:eastAsia="宋体" w:cs="Microsoft New Tai Lue"/>
          <w:highlight w:val="none"/>
        </w:rPr>
      </w:pPr>
      <w:r/>
      <w:bookmarkStart w:id="54" w:name="_Toc103848531"/>
      <w:r/>
      <w:bookmarkStart w:id="55" w:name="_Toc104560842"/>
      <w:r/>
      <w:bookmarkStart w:id="56" w:name="_Toc107246218"/>
      <w:r>
        <w:rPr>
          <w:rFonts w:ascii="Times New Roman" w:hAnsi="Times New Roman" w:eastAsia="宋体" w:cs="Microsoft New Tai Lue"/>
          <w:highlight w:val="none"/>
        </w:rPr>
        <w:t xml:space="preserve">4.</w:t>
      </w:r>
      <w:bookmarkEnd w:id="54"/>
      <w:r>
        <w:rPr>
          <w:rFonts w:hint="eastAsia" w:ascii="Times New Roman" w:hAnsi="Times New Roman" w:eastAsia="宋体" w:cs="Microsoft New Tai Lue"/>
          <w:highlight w:val="none"/>
        </w:rPr>
        <w:t xml:space="preserve">政府采购政策（包括但不限于下列具体政策要求）</w:t>
      </w:r>
      <w:bookmarkEnd w:id="55"/>
      <w:r/>
      <w:bookmarkEnd w:id="56"/>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3"/>
      <w:r/>
      <w:r/>
    </w:p>
    <w:p>
      <w:pPr>
        <w:pStyle w:val="1093"/>
        <w:ind w:left="211" w:right="210" w:hanging="211"/>
        <w:spacing w:line="360" w:lineRule="auto"/>
        <w:rPr>
          <w:rFonts w:ascii="Times New Roman" w:hAnsi="Times New Roman" w:eastAsia="宋体" w:cs="Microsoft New Tai Lue"/>
          <w:highlight w:val="none"/>
        </w:rPr>
      </w:pPr>
      <w:r/>
      <w:bookmarkStart w:id="57" w:name="_Toc104560843"/>
      <w:r/>
      <w:bookmarkStart w:id="58" w:name="_Toc107246219"/>
      <w:r/>
      <w:bookmarkStart w:id="59" w:name="_Toc96347865"/>
      <w:r/>
      <w:bookmarkStart w:id="60" w:name="_Toc100905205"/>
      <w:r/>
      <w:bookmarkStart w:id="61" w:name="_Toc103848532"/>
      <w:r>
        <w:rPr>
          <w:rFonts w:ascii="Times New Roman" w:hAnsi="Times New Roman" w:eastAsia="宋体" w:cs="Microsoft New Tai Lue"/>
          <w:highlight w:val="none"/>
        </w:rPr>
        <w:t xml:space="preserve">5.相关费用</w:t>
      </w:r>
      <w:bookmarkEnd w:id="57"/>
      <w:r/>
      <w:bookmarkEnd w:id="58"/>
      <w:r/>
      <w:bookmarkEnd w:id="59"/>
      <w:r/>
      <w:bookmarkEnd w:id="60"/>
      <w:r/>
      <w:bookmarkEnd w:id="6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2"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1093"/>
        <w:ind w:left="211" w:right="210" w:hanging="211"/>
        <w:spacing w:line="360" w:lineRule="auto"/>
        <w:rPr>
          <w:rFonts w:ascii="Times New Roman" w:hAnsi="Times New Roman" w:eastAsia="宋体" w:cs="Microsoft New Tai Lue"/>
          <w:highlight w:val="none"/>
        </w:rPr>
      </w:pPr>
      <w:r/>
      <w:bookmarkStart w:id="63" w:name="_Toc103848533"/>
      <w:r/>
      <w:bookmarkStart w:id="64" w:name="_Toc107246220"/>
      <w:r/>
      <w:bookmarkStart w:id="65" w:name="_Toc96347866"/>
      <w:r/>
      <w:bookmarkStart w:id="66" w:name="_Toc104560844"/>
      <w:r/>
      <w:bookmarkStart w:id="67" w:name="_Toc100905206"/>
      <w:r>
        <w:rPr>
          <w:rFonts w:ascii="Times New Roman" w:hAnsi="Times New Roman" w:eastAsia="宋体" w:cs="Microsoft New Tai Lue"/>
          <w:highlight w:val="none"/>
        </w:rPr>
        <w:t xml:space="preserve">6.保密</w:t>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bookmarkStart w:id="68" w:name="_Toc96347867"/>
      <w:r/>
      <w:bookmarkStart w:id="69" w:name="_Toc10090520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1093"/>
        <w:ind w:left="211" w:right="210" w:hanging="211"/>
        <w:spacing w:line="360" w:lineRule="auto"/>
        <w:rPr>
          <w:rFonts w:ascii="Times New Roman" w:hAnsi="Times New Roman" w:eastAsia="宋体" w:cs="Microsoft New Tai Lue"/>
          <w:highlight w:val="none"/>
        </w:rPr>
      </w:pPr>
      <w:r/>
      <w:bookmarkStart w:id="70" w:name="_Toc103848534"/>
      <w:r/>
      <w:bookmarkStart w:id="71" w:name="_Toc107246221"/>
      <w:r/>
      <w:bookmarkStart w:id="72" w:name="_Toc104560845"/>
      <w:r>
        <w:rPr>
          <w:rFonts w:ascii="Times New Roman" w:hAnsi="Times New Roman" w:eastAsia="宋体" w:cs="Microsoft New Tai Lue"/>
          <w:highlight w:val="none"/>
        </w:rPr>
        <w:t xml:space="preserve">7.语言文字、计量单位</w:t>
      </w:r>
      <w:bookmarkEnd w:id="68"/>
      <w:r/>
      <w:bookmarkEnd w:id="69"/>
      <w:r/>
      <w:bookmarkEnd w:id="70"/>
      <w:r/>
      <w:bookmarkEnd w:id="71"/>
      <w:r/>
      <w:bookmarkEnd w:id="7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1093"/>
        <w:ind w:left="211" w:right="210" w:hanging="211"/>
        <w:spacing w:line="360" w:lineRule="auto"/>
        <w:rPr>
          <w:rFonts w:ascii="Times New Roman" w:hAnsi="Times New Roman" w:eastAsia="宋体" w:cs="Microsoft New Tai Lue"/>
          <w:highlight w:val="none"/>
        </w:rPr>
      </w:pPr>
      <w:r/>
      <w:bookmarkStart w:id="73" w:name="_Toc107246222"/>
      <w:r/>
      <w:bookmarkStart w:id="74" w:name="_Toc104560846"/>
      <w:r/>
      <w:bookmarkStart w:id="75" w:name="_Toc103848535"/>
      <w:r/>
      <w:bookmarkStart w:id="76" w:name="_Toc100905208"/>
      <w:r/>
      <w:bookmarkStart w:id="77" w:name="_Toc96347868"/>
      <w:r>
        <w:rPr>
          <w:rFonts w:ascii="Times New Roman" w:hAnsi="Times New Roman" w:eastAsia="宋体" w:cs="Microsoft New Tai Lue"/>
          <w:highlight w:val="none"/>
        </w:rPr>
        <w:t xml:space="preserve">8.现场考察</w:t>
      </w:r>
      <w:bookmarkEnd w:id="73"/>
      <w:r/>
      <w:bookmarkEnd w:id="74"/>
      <w:r/>
      <w:bookmarkEnd w:id="75"/>
      <w:r/>
      <w:bookmarkEnd w:id="76"/>
      <w:r/>
      <w:bookmarkEnd w:id="77"/>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1093"/>
        <w:ind w:left="211" w:right="210" w:hanging="211"/>
        <w:spacing w:line="360" w:lineRule="auto"/>
        <w:rPr>
          <w:rFonts w:ascii="Times New Roman" w:hAnsi="Times New Roman" w:eastAsia="宋体"/>
          <w:highlight w:val="none"/>
        </w:rPr>
      </w:pPr>
      <w:r/>
      <w:bookmarkStart w:id="78" w:name="_Toc102117275"/>
      <w:r/>
      <w:bookmarkStart w:id="79" w:name="_Toc107246223"/>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8"/>
      <w:r/>
      <w:bookmarkEnd w:id="7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1093"/>
        <w:ind w:left="211" w:right="210" w:hanging="211"/>
        <w:spacing w:line="360" w:lineRule="auto"/>
        <w:rPr>
          <w:rFonts w:ascii="Times New Roman" w:hAnsi="Times New Roman" w:eastAsia="宋体" w:cs="Microsoft New Tai Lue"/>
          <w:highlight w:val="none"/>
        </w:rPr>
      </w:pPr>
      <w:r/>
      <w:bookmarkStart w:id="80" w:name="_Toc103848536"/>
      <w:r/>
      <w:bookmarkStart w:id="81" w:name="_Toc100905210"/>
      <w:r/>
      <w:bookmarkStart w:id="82" w:name="_Toc107246224"/>
      <w:r/>
      <w:bookmarkStart w:id="83" w:name="_Toc104560847"/>
      <w:r/>
      <w:bookmarkStart w:id="84" w:name="_Toc96347869"/>
      <w:r>
        <w:rPr>
          <w:rFonts w:ascii="Times New Roman" w:hAnsi="Times New Roman" w:eastAsia="宋体" w:cs="Microsoft New Tai Lue"/>
          <w:szCs w:val="21"/>
          <w:highlight w:val="none"/>
        </w:rPr>
        <w:t xml:space="preserve">10.联合体投标</w:t>
      </w:r>
      <w:bookmarkEnd w:id="80"/>
      <w:r/>
      <w:bookmarkEnd w:id="81"/>
      <w:r/>
      <w:bookmarkEnd w:id="82"/>
      <w:r/>
      <w:bookmarkEnd w:id="83"/>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highlight w:val="none"/>
        </w:rPr>
      </w:pPr>
      <w:r/>
      <w:bookmarkStart w:id="85" w:name="_Toc103848537"/>
      <w:r/>
      <w:bookmarkStart w:id="86" w:name="_Toc104560848"/>
      <w:r/>
      <w:bookmarkStart w:id="87" w:name="_Toc100905213"/>
      <w:r/>
      <w:bookmarkStart w:id="88" w:name="_Toc107246225"/>
      <w:r/>
      <w:bookmarkStart w:id="89" w:name="_Toc100905211"/>
      <w:r>
        <w:rPr>
          <w:rFonts w:ascii="Times New Roman" w:hAnsi="Times New Roman" w:eastAsia="宋体" w:cs="Microsoft New Tai Lue"/>
          <w:highlight w:val="none"/>
        </w:rPr>
        <w:t xml:space="preserve">11.分包</w:t>
      </w:r>
      <w:bookmarkEnd w:id="85"/>
      <w:r/>
      <w:bookmarkEnd w:id="86"/>
      <w:r/>
      <w:bookmarkEnd w:id="87"/>
      <w:r/>
      <w:bookmarkEnd w:id="8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93"/>
        <w:ind w:left="211" w:right="210" w:hanging="211"/>
        <w:spacing w:line="360" w:lineRule="auto"/>
        <w:rPr>
          <w:rFonts w:ascii="Times New Roman" w:hAnsi="Times New Roman" w:eastAsia="宋体" w:cs="Microsoft New Tai Lue"/>
          <w:highlight w:val="none"/>
        </w:rPr>
      </w:pPr>
      <w:r/>
      <w:bookmarkStart w:id="90" w:name="_Toc107246226"/>
      <w:r/>
      <w:bookmarkStart w:id="91" w:name="_Toc104560849"/>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90"/>
      <w:r/>
      <w:bookmarkEnd w:id="91"/>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4"/>
      <w:r/>
      <w:bookmarkEnd w:id="89"/>
      <w:r/>
      <w:r/>
    </w:p>
    <w:p>
      <w:pPr>
        <w:pStyle w:val="1093"/>
        <w:ind w:left="211" w:right="210" w:hanging="211"/>
        <w:spacing w:line="360" w:lineRule="auto"/>
        <w:rPr>
          <w:rFonts w:ascii="Times New Roman" w:hAnsi="Times New Roman" w:eastAsia="宋体" w:cs="Microsoft New Tai Lue"/>
          <w:highlight w:val="none"/>
        </w:rPr>
      </w:pPr>
      <w:r/>
      <w:bookmarkStart w:id="92" w:name="_Toc104560850"/>
      <w:r/>
      <w:bookmarkStart w:id="93" w:name="_Toc107246227"/>
      <w:r/>
      <w:bookmarkStart w:id="94" w:name="_Toc100905214"/>
      <w:r/>
      <w:bookmarkStart w:id="95" w:name="_Toc103848538"/>
      <w:r>
        <w:rPr>
          <w:rFonts w:ascii="Times New Roman" w:hAnsi="Times New Roman" w:eastAsia="宋体" w:cs="Microsoft New Tai Lue"/>
          <w:highlight w:val="none"/>
        </w:rPr>
        <w:t xml:space="preserve">13.采购进口产品</w:t>
      </w:r>
      <w:bookmarkEnd w:id="92"/>
      <w:r/>
      <w:bookmarkEnd w:id="93"/>
      <w:r/>
      <w:bookmarkEnd w:id="94"/>
      <w:r/>
      <w:bookmarkEnd w:id="95"/>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highlight w:val="none"/>
        </w:rPr>
      </w:pPr>
      <w:r/>
      <w:bookmarkStart w:id="96" w:name="_Toc104560851"/>
      <w:r/>
      <w:bookmarkStart w:id="97"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6"/>
      <w:r/>
      <w:bookmarkEnd w:id="9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highlight w:val="none"/>
        </w:rPr>
      </w:pPr>
      <w:r/>
      <w:bookmarkStart w:id="98" w:name="_Toc104560852"/>
      <w:r/>
      <w:bookmarkStart w:id="99" w:name="_Toc107246229"/>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8"/>
      <w:r/>
      <w:bookmarkEnd w:id="99"/>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2"/>
        <w:ind w:left="211" w:right="210" w:hanging="211"/>
        <w:spacing w:line="360" w:lineRule="auto"/>
        <w:rPr>
          <w:rFonts w:ascii="Times New Roman" w:hAnsi="Times New Roman" w:eastAsia="宋体" w:cs="Microsoft New Tai Lue"/>
          <w:highlight w:val="none"/>
        </w:rPr>
      </w:pPr>
      <w:r/>
      <w:bookmarkStart w:id="100" w:name="_Toc107246230"/>
      <w:r>
        <w:rPr>
          <w:rFonts w:ascii="Times New Roman" w:hAnsi="Times New Roman" w:eastAsia="宋体" w:cs="Microsoft New Tai Lue"/>
          <w:highlight w:val="none"/>
        </w:rPr>
        <w:t xml:space="preserve">二．招标文件</w:t>
      </w:r>
      <w:bookmarkEnd w:id="62"/>
      <w:r/>
      <w:bookmarkEnd w:id="100"/>
      <w:r/>
      <w:r/>
    </w:p>
    <w:p>
      <w:pPr>
        <w:pStyle w:val="1093"/>
        <w:ind w:left="211" w:right="210" w:hanging="211"/>
        <w:spacing w:line="360" w:lineRule="auto"/>
        <w:rPr>
          <w:rFonts w:ascii="Times New Roman" w:hAnsi="Times New Roman" w:eastAsia="宋体" w:cs="Microsoft New Tai Lue"/>
          <w:highlight w:val="none"/>
        </w:rPr>
      </w:pPr>
      <w:r/>
      <w:bookmarkStart w:id="101" w:name="_Toc96347871"/>
      <w:r/>
      <w:bookmarkStart w:id="102" w:name="_Toc100905217"/>
      <w:r/>
      <w:bookmarkStart w:id="103" w:name="_Toc104560854"/>
      <w:r/>
      <w:bookmarkStart w:id="104" w:name="_Toc107246231"/>
      <w:r/>
      <w:bookmarkStart w:id="105" w:name="_Toc103848540"/>
      <w:r>
        <w:rPr>
          <w:rFonts w:ascii="Times New Roman" w:hAnsi="Times New Roman" w:eastAsia="宋体" w:cs="Microsoft New Tai Lue"/>
          <w:highlight w:val="none"/>
        </w:rPr>
        <w:t xml:space="preserve">16.招标文件的构成</w:t>
      </w:r>
      <w:bookmarkEnd w:id="101"/>
      <w:r/>
      <w:bookmarkEnd w:id="102"/>
      <w:r/>
      <w:bookmarkEnd w:id="103"/>
      <w:r/>
      <w:bookmarkEnd w:id="104"/>
      <w:r/>
      <w:bookmarkEnd w:id="105"/>
      <w:r/>
      <w:r/>
    </w:p>
    <w:p>
      <w:pPr>
        <w:pStyle w:val="1168"/>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6"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6"/>
      <w:r/>
      <w:r/>
    </w:p>
    <w:p>
      <w:pPr>
        <w:pStyle w:val="1093"/>
        <w:ind w:left="211" w:right="210" w:hanging="211"/>
        <w:spacing w:line="360" w:lineRule="auto"/>
        <w:rPr>
          <w:rFonts w:ascii="Times New Roman" w:hAnsi="Times New Roman" w:eastAsia="宋体" w:cs="Microsoft New Tai Lue"/>
          <w:highlight w:val="none"/>
        </w:rPr>
      </w:pPr>
      <w:r/>
      <w:bookmarkStart w:id="107" w:name="_Toc96347873"/>
      <w:r/>
      <w:bookmarkStart w:id="108" w:name="_Toc104560855"/>
      <w:r/>
      <w:bookmarkStart w:id="109" w:name="_Toc100905218"/>
      <w:r/>
      <w:bookmarkStart w:id="110" w:name="_Toc107246232"/>
      <w:r/>
      <w:bookmarkStart w:id="111" w:name="_Toc103848541"/>
      <w:r>
        <w:rPr>
          <w:rFonts w:ascii="Times New Roman" w:hAnsi="Times New Roman" w:eastAsia="宋体" w:cs="Microsoft New Tai Lue"/>
          <w:highlight w:val="none"/>
        </w:rPr>
        <w:t xml:space="preserve">17.招标文件的澄清或者修改</w:t>
      </w:r>
      <w:bookmarkEnd w:id="107"/>
      <w:r/>
      <w:bookmarkEnd w:id="108"/>
      <w:r/>
      <w:bookmarkEnd w:id="109"/>
      <w:r/>
      <w:bookmarkEnd w:id="110"/>
      <w:r/>
      <w:bookmarkEnd w:id="111"/>
      <w:r/>
      <w:r/>
    </w:p>
    <w:p>
      <w:pPr>
        <w:ind w:left="214" w:firstLine="420"/>
        <w:spacing w:before="120" w:line="360" w:lineRule="auto"/>
        <w:rPr>
          <w:rFonts w:ascii="Times New Roman" w:hAnsi="Times New Roman" w:eastAsia="宋体" w:cs="Microsoft New Tai Lue"/>
          <w:szCs w:val="21"/>
          <w:highlight w:val="none"/>
        </w:rPr>
      </w:pPr>
      <w:r/>
      <w:bookmarkStart w:id="112"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2"/>
      <w:r/>
      <w:r/>
    </w:p>
    <w:p>
      <w:pPr>
        <w:pStyle w:val="1092"/>
        <w:ind w:left="211" w:right="210" w:hanging="211"/>
        <w:spacing w:line="360" w:lineRule="auto"/>
        <w:rPr>
          <w:rFonts w:ascii="Times New Roman" w:hAnsi="Times New Roman" w:eastAsia="宋体" w:cs="Microsoft New Tai Lue"/>
          <w:highlight w:val="none"/>
        </w:rPr>
      </w:pPr>
      <w:r/>
      <w:bookmarkStart w:id="113" w:name="_Toc107246233"/>
      <w:r/>
      <w:bookmarkStart w:id="114" w:name="_Toc104560856"/>
      <w:r/>
      <w:bookmarkStart w:id="115" w:name="_Toc91836558"/>
      <w:r/>
      <w:bookmarkStart w:id="116" w:name="_Toc80264708"/>
      <w:r>
        <w:rPr>
          <w:rFonts w:ascii="Times New Roman" w:hAnsi="Times New Roman" w:eastAsia="宋体" w:cs="Microsoft New Tai Lue"/>
          <w:highlight w:val="none"/>
        </w:rPr>
        <w:t xml:space="preserve">三．投标文件</w:t>
      </w:r>
      <w:bookmarkEnd w:id="113"/>
      <w:r/>
      <w:bookmarkEnd w:id="114"/>
      <w:r/>
      <w:bookmarkEnd w:id="115"/>
      <w:r/>
      <w:r/>
    </w:p>
    <w:p>
      <w:pPr>
        <w:pStyle w:val="1093"/>
        <w:ind w:left="211" w:right="210" w:hanging="211"/>
        <w:spacing w:line="360" w:lineRule="auto"/>
        <w:rPr>
          <w:rFonts w:ascii="Times New Roman" w:hAnsi="Times New Roman" w:eastAsia="宋体" w:cs="Microsoft New Tai Lue"/>
          <w:highlight w:val="none"/>
        </w:rPr>
      </w:pPr>
      <w:r/>
      <w:bookmarkStart w:id="117" w:name="_Toc107246234"/>
      <w:r/>
      <w:bookmarkStart w:id="118" w:name="_Toc104560857"/>
      <w:r/>
      <w:bookmarkStart w:id="119" w:name="_Toc103848543"/>
      <w:r/>
      <w:bookmarkStart w:id="120" w:name="_Toc96347875"/>
      <w:r/>
      <w:bookmarkStart w:id="121" w:name="_Toc100905221"/>
      <w:r>
        <w:rPr>
          <w:rFonts w:ascii="Times New Roman" w:hAnsi="Times New Roman" w:eastAsia="宋体" w:cs="Microsoft New Tai Lue"/>
          <w:highlight w:val="none"/>
        </w:rPr>
        <w:t xml:space="preserve">18.投标文件的组成</w:t>
      </w:r>
      <w:bookmarkEnd w:id="117"/>
      <w:r/>
      <w:bookmarkEnd w:id="118"/>
      <w:r/>
      <w:bookmarkEnd w:id="11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1093"/>
        <w:ind w:left="211" w:right="210" w:hanging="211"/>
        <w:spacing w:line="360" w:lineRule="auto"/>
        <w:rPr>
          <w:rFonts w:ascii="Times New Roman" w:hAnsi="Times New Roman" w:eastAsia="宋体" w:cs="Segoe UI Symbol"/>
          <w:szCs w:val="21"/>
          <w:highlight w:val="none"/>
        </w:rPr>
      </w:pPr>
      <w:r/>
      <w:bookmarkStart w:id="122" w:name="_Toc107246235"/>
      <w:r/>
      <w:bookmarkStart w:id="12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2"/>
      <w:r/>
      <w:bookmarkEnd w:id="12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1093"/>
        <w:ind w:left="211" w:right="210" w:hanging="211"/>
        <w:spacing w:line="360" w:lineRule="auto"/>
        <w:rPr>
          <w:rFonts w:ascii="Times New Roman" w:hAnsi="Times New Roman" w:eastAsia="宋体" w:cs="Segoe UI Symbol"/>
          <w:szCs w:val="21"/>
          <w:highlight w:val="none"/>
        </w:rPr>
      </w:pPr>
      <w:r/>
      <w:bookmarkStart w:id="124"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4"/>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szCs w:val="21"/>
          <w:highlight w:val="none"/>
          <w:lang w:eastAsia="zh-CN"/>
        </w:rPr>
        <w:t xml:space="preserve">、</w:t>
      </w:r>
      <w:r>
        <w:rPr>
          <w:rFonts w:hint="eastAsia"/>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20"/>
      <w:r/>
      <w:bookmarkEnd w:id="121"/>
      <w:r/>
      <w:r/>
    </w:p>
    <w:p>
      <w:pPr>
        <w:pStyle w:val="1093"/>
        <w:ind w:left="211" w:right="210" w:hanging="211"/>
        <w:spacing w:line="360" w:lineRule="auto"/>
        <w:rPr>
          <w:rFonts w:ascii="Times New Roman" w:hAnsi="Times New Roman" w:eastAsia="宋体" w:cs="Microsoft New Tai Lue"/>
          <w:highlight w:val="none"/>
        </w:rPr>
      </w:pPr>
      <w:r/>
      <w:bookmarkStart w:id="125" w:name="_Toc104560859"/>
      <w:r/>
      <w:bookmarkStart w:id="126" w:name="_Toc107246237"/>
      <w:r/>
      <w:bookmarkStart w:id="127" w:name="_Toc103848545"/>
      <w:r/>
      <w:bookmarkStart w:id="128" w:name="_Toc100905224"/>
      <w:r/>
      <w:bookmarkStart w:id="129" w:name="_Toc96347878"/>
      <w:r/>
      <w:bookmarkStart w:id="130" w:name="_Toc103848544"/>
      <w:r/>
      <w:bookmarkStart w:id="131" w:name="_Toc100905223"/>
      <w:r>
        <w:rPr>
          <w:rFonts w:ascii="Times New Roman" w:hAnsi="Times New Roman" w:eastAsia="宋体" w:cs="Microsoft New Tai Lue"/>
          <w:highlight w:val="none"/>
        </w:rPr>
        <w:t xml:space="preserve">21.投标有效期</w:t>
      </w:r>
      <w:bookmarkEnd w:id="125"/>
      <w:r/>
      <w:bookmarkEnd w:id="126"/>
      <w:r/>
      <w:bookmarkEnd w:id="127"/>
      <w:r/>
      <w:bookmarkEnd w:id="128"/>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93"/>
        <w:ind w:left="211" w:right="210" w:hanging="211"/>
        <w:spacing w:line="360" w:lineRule="auto"/>
        <w:rPr>
          <w:rFonts w:ascii="Times New Roman" w:hAnsi="Times New Roman" w:eastAsia="宋体" w:cs="Microsoft New Tai Lue"/>
          <w:highlight w:val="none"/>
        </w:rPr>
      </w:pPr>
      <w:r/>
      <w:bookmarkStart w:id="132" w:name="_Toc104560860"/>
      <w:r/>
      <w:bookmarkStart w:id="133" w:name="_Toc107246238"/>
      <w:r>
        <w:rPr>
          <w:rFonts w:ascii="Times New Roman" w:hAnsi="Times New Roman" w:eastAsia="宋体" w:cs="Microsoft New Tai Lue"/>
          <w:highlight w:val="none"/>
        </w:rPr>
        <w:t xml:space="preserve">22.投标保证金</w:t>
      </w:r>
      <w:bookmarkEnd w:id="129"/>
      <w:r/>
      <w:bookmarkEnd w:id="130"/>
      <w:r/>
      <w:bookmarkEnd w:id="131"/>
      <w:r/>
      <w:bookmarkEnd w:id="132"/>
      <w:r/>
      <w:bookmarkEnd w:id="133"/>
      <w:r/>
      <w:r/>
    </w:p>
    <w:p>
      <w:pPr>
        <w:ind w:left="214" w:firstLine="420"/>
        <w:spacing w:before="120" w:line="360" w:lineRule="auto"/>
        <w:rPr>
          <w:rFonts w:ascii="Times New Roman" w:hAnsi="Times New Roman" w:eastAsia="宋体" w:cs="Microsoft New Tai Lue"/>
          <w:bCs/>
          <w:szCs w:val="21"/>
          <w:highlight w:val="none"/>
        </w:rPr>
      </w:pPr>
      <w:r/>
      <w:bookmarkStart w:id="134" w:name="_Toc420657357"/>
      <w:r/>
      <w:bookmarkStart w:id="135" w:name="_Toc96347879"/>
      <w:r/>
      <w:bookmarkStart w:id="136" w:name="_Toc466452044"/>
      <w:r/>
      <w:bookmarkStart w:id="137" w:name="_Toc519241651"/>
      <w:r/>
      <w:bookmarkStart w:id="138" w:name="_Toc68159552"/>
      <w:r/>
      <w:bookmarkStart w:id="139" w:name="_Toc420487862"/>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4"/>
      <w:r/>
      <w:bookmarkEnd w:id="135"/>
      <w:r/>
      <w:bookmarkEnd w:id="136"/>
      <w:r/>
      <w:bookmarkEnd w:id="137"/>
      <w:r/>
      <w:bookmarkEnd w:id="138"/>
      <w:r/>
      <w:bookmarkEnd w:id="139"/>
      <w:r/>
      <w:r/>
    </w:p>
    <w:p>
      <w:pPr>
        <w:ind w:left="214" w:firstLine="315"/>
        <w:jc w:val="left"/>
        <w:spacing w:line="360" w:lineRule="auto"/>
        <w:rPr>
          <w:rFonts w:ascii="Times New Roman" w:hAnsi="Times New Roman" w:eastAsia="宋体"/>
          <w:szCs w:val="21"/>
          <w:highlight w:val="none"/>
        </w:rPr>
      </w:pPr>
      <w:r/>
      <w:bookmarkStart w:id="140" w:name="_Toc96347880"/>
      <w:r/>
      <w:bookmarkStart w:id="141" w:name="_Toc104560861"/>
      <w:r/>
      <w:bookmarkStart w:id="142" w:name="_Toc100905225"/>
      <w:r/>
      <w:bookmarkStart w:id="143" w:name="_Toc103848546"/>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1093"/>
        <w:ind w:left="211" w:right="210" w:hanging="211"/>
        <w:spacing w:line="360" w:lineRule="auto"/>
        <w:rPr>
          <w:rFonts w:ascii="Times New Roman" w:hAnsi="Times New Roman" w:eastAsia="宋体" w:cs="Microsoft New Tai Lue"/>
          <w:highlight w:val="none"/>
        </w:rPr>
      </w:pPr>
      <w:r/>
      <w:bookmarkStart w:id="144"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40"/>
      <w:r/>
      <w:bookmarkEnd w:id="141"/>
      <w:r/>
      <w:bookmarkEnd w:id="142"/>
      <w:r/>
      <w:bookmarkEnd w:id="143"/>
      <w:r/>
      <w:bookmarkEnd w:id="144"/>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1092"/>
        <w:ind w:left="211" w:right="210" w:hanging="211"/>
        <w:spacing w:line="360" w:lineRule="auto"/>
        <w:rPr>
          <w:rFonts w:ascii="Times New Roman" w:hAnsi="Times New Roman" w:eastAsia="宋体" w:cs="Microsoft New Tai Lue"/>
          <w:highlight w:val="none"/>
        </w:rPr>
      </w:pPr>
      <w:r/>
      <w:bookmarkStart w:id="145" w:name="_Toc107246240"/>
      <w:r>
        <w:rPr>
          <w:rFonts w:ascii="Times New Roman" w:hAnsi="Times New Roman" w:eastAsia="宋体" w:cs="Microsoft New Tai Lue"/>
          <w:highlight w:val="none"/>
        </w:rPr>
        <w:t xml:space="preserve">四．投标文件的递交</w:t>
      </w:r>
      <w:bookmarkEnd w:id="145"/>
      <w:r/>
      <w:r/>
    </w:p>
    <w:p>
      <w:pPr>
        <w:pStyle w:val="1093"/>
        <w:ind w:left="211" w:right="210" w:hanging="211"/>
        <w:spacing w:line="360" w:lineRule="auto"/>
        <w:rPr>
          <w:rFonts w:ascii="Times New Roman" w:hAnsi="Times New Roman" w:eastAsia="宋体" w:cs="Microsoft New Tai Lue"/>
          <w:highlight w:val="none"/>
        </w:rPr>
      </w:pPr>
      <w:r/>
      <w:bookmarkStart w:id="146" w:name="_Toc104560863"/>
      <w:r/>
      <w:bookmarkStart w:id="147" w:name="_Toc100905226"/>
      <w:r/>
      <w:bookmarkStart w:id="148" w:name="_Toc103848548"/>
      <w:r/>
      <w:bookmarkStart w:id="149" w:name="_Toc96347881"/>
      <w:r/>
      <w:bookmarkStart w:id="150" w:name="_Toc107246241"/>
      <w:r>
        <w:rPr>
          <w:rFonts w:ascii="Times New Roman" w:hAnsi="Times New Roman" w:eastAsia="宋体" w:cs="Microsoft New Tai Lue"/>
          <w:highlight w:val="none"/>
        </w:rPr>
        <w:t xml:space="preserve">24.投标文件的密封和标记</w:t>
      </w:r>
      <w:bookmarkEnd w:id="146"/>
      <w:r/>
      <w:bookmarkEnd w:id="147"/>
      <w:r/>
      <w:bookmarkEnd w:id="148"/>
      <w:r/>
      <w:bookmarkEnd w:id="149"/>
      <w:r/>
      <w:bookmarkEnd w:id="150"/>
      <w:r/>
      <w:r/>
    </w:p>
    <w:p>
      <w:pPr>
        <w:ind w:firstLine="420"/>
        <w:spacing w:line="360" w:lineRule="auto"/>
        <w:rPr>
          <w:rFonts w:cs="Microsoft New Tai Lue"/>
          <w:bCs/>
          <w:szCs w:val="21"/>
          <w:highlight w:val="none"/>
        </w:rPr>
      </w:pPr>
      <w:r/>
      <w:bookmarkStart w:id="151" w:name="_Toc5042"/>
      <w:r/>
      <w:bookmarkStart w:id="152" w:name="_Toc19963"/>
      <w:r/>
      <w:bookmarkStart w:id="153" w:name="_Toc51928343"/>
      <w:r/>
      <w:bookmarkStart w:id="154" w:name="_Toc11464"/>
      <w:r/>
      <w:bookmarkStart w:id="155" w:name="_Toc38931800"/>
      <w:r/>
      <w:bookmarkStart w:id="156" w:name="_Toc97561941"/>
      <w:r/>
      <w:bookmarkStart w:id="157" w:name="_Toc103848549"/>
      <w:r/>
      <w:bookmarkStart w:id="158" w:name="_Toc46219699"/>
      <w:r/>
      <w:bookmarkStart w:id="159" w:name="_Toc40202948"/>
      <w:r/>
      <w:bookmarkStart w:id="160" w:name="_Toc96347882"/>
      <w:r/>
      <w:bookmarkStart w:id="161" w:name="_Toc48151397"/>
      <w:r/>
      <w:bookmarkStart w:id="162" w:name="_Toc469850063"/>
      <w:r/>
      <w:bookmarkStart w:id="163" w:name="_Toc50528805"/>
      <w:r/>
      <w:bookmarkStart w:id="164" w:name="_Toc4536"/>
      <w:r/>
      <w:bookmarkStart w:id="165" w:name="_Toc38933357"/>
      <w:r/>
      <w:bookmarkStart w:id="166" w:name="_Toc89586904"/>
      <w:r/>
      <w:bookmarkStart w:id="167" w:name="_Toc46939510"/>
      <w:r/>
      <w:bookmarkStart w:id="168" w:name="_Toc91399404"/>
      <w:r/>
      <w:bookmarkStart w:id="169" w:name="_Toc38931614"/>
      <w:r/>
      <w:bookmarkStart w:id="170" w:name="_Toc11952"/>
      <w:r/>
      <w:bookmarkStart w:id="171" w:name="_Toc46960670"/>
      <w:r/>
      <w:bookmarkStart w:id="172" w:name="_Toc100905227"/>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1093"/>
        <w:ind w:left="211" w:right="210" w:hanging="211"/>
        <w:spacing w:line="360" w:lineRule="auto"/>
        <w:rPr>
          <w:rFonts w:ascii="Times New Roman" w:hAnsi="Times New Roman" w:eastAsia="宋体" w:cs="Microsoft New Tai Lue"/>
          <w:highlight w:val="none"/>
        </w:rPr>
      </w:pPr>
      <w:r/>
      <w:bookmarkStart w:id="173" w:name="_Toc104560864"/>
      <w:r/>
      <w:bookmarkStart w:id="174" w:name="_Toc107246242"/>
      <w:r>
        <w:rPr>
          <w:rFonts w:ascii="Times New Roman" w:hAnsi="Times New Roman" w:eastAsia="宋体" w:cs="Microsoft New Tai Lue"/>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Times New Roman" w:hAnsi="Times New Roman" w:eastAsia="宋体" w:cs="Microsoft New Tai Lue"/>
          <w:highlight w:val="none"/>
        </w:rPr>
        <w:t xml:space="preserve">投标截止时间</w:t>
      </w:r>
      <w:bookmarkEnd w:id="174"/>
      <w:r/>
      <w:r/>
    </w:p>
    <w:p>
      <w:pPr>
        <w:ind w:firstLine="420"/>
        <w:spacing w:line="360" w:lineRule="auto"/>
        <w:rPr>
          <w:rFonts w:cs="Microsoft New Tai Lue"/>
          <w:bCs/>
          <w:szCs w:val="21"/>
          <w:highlight w:val="none"/>
          <w:lang w:val="zh-CN"/>
        </w:rPr>
      </w:pPr>
      <w:r/>
      <w:bookmarkStart w:id="175"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1093"/>
        <w:ind w:left="211" w:right="210" w:hanging="211"/>
        <w:spacing w:line="360" w:lineRule="auto"/>
        <w:rPr>
          <w:rFonts w:ascii="Times New Roman" w:hAnsi="Times New Roman" w:eastAsia="宋体" w:cs="Microsoft New Tai Lue"/>
          <w:highlight w:val="none"/>
        </w:rPr>
      </w:pPr>
      <w:r/>
      <w:bookmarkStart w:id="176" w:name="_Toc104560865"/>
      <w:r/>
      <w:bookmarkStart w:id="177" w:name="_Toc107246243"/>
      <w:r/>
      <w:bookmarkStart w:id="178" w:name="_Toc100905228"/>
      <w:r/>
      <w:bookmarkStart w:id="179" w:name="_Toc103848550"/>
      <w:r>
        <w:rPr>
          <w:rFonts w:ascii="Times New Roman" w:hAnsi="Times New Roman" w:eastAsia="宋体" w:cs="Microsoft New Tai Lue"/>
          <w:highlight w:val="none"/>
        </w:rPr>
        <w:t xml:space="preserve">26.投标文件的修改和撤回</w:t>
      </w:r>
      <w:bookmarkEnd w:id="175"/>
      <w:r/>
      <w:bookmarkEnd w:id="176"/>
      <w:r/>
      <w:bookmarkEnd w:id="177"/>
      <w:r/>
      <w:bookmarkEnd w:id="178"/>
      <w:r/>
      <w:bookmarkEnd w:id="179"/>
      <w:r/>
      <w:bookmarkEnd w:id="116"/>
      <w:r/>
      <w:r/>
    </w:p>
    <w:p>
      <w:pPr>
        <w:ind w:left="214" w:firstLine="420"/>
        <w:spacing w:before="120" w:line="360" w:lineRule="auto"/>
        <w:rPr>
          <w:rFonts w:ascii="Times New Roman" w:hAnsi="Times New Roman" w:eastAsia="宋体" w:cs="Microsoft New Tai Lue"/>
          <w:bCs/>
          <w:szCs w:val="21"/>
          <w:highlight w:val="none"/>
        </w:rPr>
      </w:pPr>
      <w:r/>
      <w:bookmarkStart w:id="180"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1093"/>
        <w:ind w:left="211" w:right="210" w:hanging="211"/>
        <w:spacing w:line="360" w:lineRule="auto"/>
        <w:rPr>
          <w:rFonts w:ascii="Times New Roman" w:hAnsi="Times New Roman" w:eastAsia="宋体" w:cs="Microsoft New Tai Lue"/>
          <w:highlight w:val="none"/>
        </w:rPr>
      </w:pPr>
      <w:r/>
      <w:bookmarkStart w:id="181" w:name="_Toc107246244"/>
      <w:r/>
      <w:bookmarkStart w:id="182" w:name="_Toc103848551"/>
      <w:r/>
      <w:bookmarkStart w:id="183" w:name="_Toc104560866"/>
      <w:r>
        <w:rPr>
          <w:rFonts w:ascii="Times New Roman" w:hAnsi="Times New Roman" w:eastAsia="宋体" w:cs="Microsoft New Tai Lue"/>
          <w:highlight w:val="none"/>
        </w:rPr>
        <w:t xml:space="preserve">27.诚实信用</w:t>
      </w:r>
      <w:bookmarkEnd w:id="181"/>
      <w:r/>
      <w:bookmarkEnd w:id="182"/>
      <w:r/>
      <w:bookmarkEnd w:id="183"/>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1092"/>
        <w:ind w:left="211" w:right="210" w:hanging="211"/>
        <w:spacing w:line="360" w:lineRule="auto"/>
        <w:rPr>
          <w:rFonts w:ascii="Times New Roman" w:hAnsi="Times New Roman" w:eastAsia="宋体" w:cs="Microsoft New Tai Lue"/>
          <w:highlight w:val="none"/>
        </w:rPr>
      </w:pPr>
      <w:r/>
      <w:bookmarkStart w:id="184" w:name="_Toc107246245"/>
      <w:r>
        <w:rPr>
          <w:rFonts w:ascii="Times New Roman" w:hAnsi="Times New Roman" w:eastAsia="宋体" w:cs="Microsoft New Tai Lue"/>
          <w:highlight w:val="none"/>
        </w:rPr>
        <w:t xml:space="preserve">五．开标和评标</w:t>
      </w:r>
      <w:bookmarkEnd w:id="184"/>
      <w:r/>
      <w:bookmarkStart w:id="185" w:name="_Toc96347885"/>
      <w:r/>
      <w:r/>
    </w:p>
    <w:p>
      <w:pPr>
        <w:pStyle w:val="1093"/>
        <w:ind w:left="211" w:right="210" w:hanging="211"/>
        <w:spacing w:line="360" w:lineRule="auto"/>
        <w:rPr>
          <w:rFonts w:ascii="Times New Roman" w:hAnsi="Times New Roman" w:eastAsia="宋体" w:cs="Microsoft New Tai Lue"/>
          <w:highlight w:val="none"/>
        </w:rPr>
      </w:pPr>
      <w:r/>
      <w:bookmarkStart w:id="186" w:name="_Toc103848553"/>
      <w:r/>
      <w:bookmarkStart w:id="187" w:name="_Toc100905230"/>
      <w:r/>
      <w:bookmarkStart w:id="188" w:name="_Toc104560868"/>
      <w:r/>
      <w:bookmarkStart w:id="189" w:name="_Toc107246246"/>
      <w:r>
        <w:rPr>
          <w:rFonts w:ascii="Times New Roman" w:hAnsi="Times New Roman" w:eastAsia="宋体" w:cs="Microsoft New Tai Lue"/>
          <w:highlight w:val="none"/>
        </w:rPr>
        <w:t xml:space="preserve">28.开标</w:t>
      </w:r>
      <w:bookmarkEnd w:id="185"/>
      <w:r/>
      <w:bookmarkEnd w:id="186"/>
      <w:r/>
      <w:bookmarkEnd w:id="187"/>
      <w:r/>
      <w:bookmarkEnd w:id="188"/>
      <w:r/>
      <w:bookmarkEnd w:id="189"/>
      <w:r/>
      <w:r/>
    </w:p>
    <w:p>
      <w:pPr>
        <w:ind w:firstLine="420"/>
        <w:spacing w:line="360" w:lineRule="auto"/>
        <w:rPr>
          <w:rFonts w:cs="宋体"/>
          <w:bCs/>
          <w:szCs w:val="21"/>
          <w:highlight w:val="none"/>
        </w:rPr>
      </w:pPr>
      <w:r/>
      <w:bookmarkStart w:id="190"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cs="宋体"/>
          <w:bCs/>
          <w:szCs w:val="21"/>
          <w:highlight w:val="none"/>
        </w:rPr>
      </w:pPr>
      <w:r>
        <w:rPr>
          <w:rFonts w:hint="eastAsia" w:cs="宋体"/>
          <w:bCs/>
          <w:szCs w:val="21"/>
          <w:highlight w:val="none"/>
          <w:lang w:eastAsia="zh-CN"/>
        </w:rPr>
        <w:t xml:space="preserve">（</w:t>
      </w:r>
      <w:r>
        <w:rPr>
          <w:rFonts w:hint="eastAsia" w:cs="宋体"/>
          <w:bCs/>
          <w:szCs w:val="21"/>
          <w:highlight w:val="none"/>
          <w:lang w:val="en-US" w:eastAsia="zh-CN"/>
        </w:rPr>
        <w:t xml:space="preserve">1</w:t>
      </w:r>
      <w:r>
        <w:rPr>
          <w:rFonts w:hint="eastAsia" w:cs="宋体"/>
          <w:bCs/>
          <w:szCs w:val="21"/>
          <w:highlight w:val="none"/>
          <w:lang w:eastAsia="zh-CN"/>
        </w:rPr>
        <w:t xml:space="preserve">）</w:t>
      </w:r>
      <w:r>
        <w:rPr>
          <w:rFonts w:hint="eastAsia" w:cs="宋体"/>
          <w:bCs/>
          <w:szCs w:val="21"/>
          <w:highlight w:val="none"/>
        </w:rPr>
        <w:t xml:space="preserve">招标文件</w:t>
      </w:r>
      <w:r>
        <w:rPr>
          <w:rFonts w:hint="eastAsia" w:cs="宋体"/>
          <w:bCs/>
          <w:szCs w:val="21"/>
          <w:highlight w:val="none"/>
          <w:lang w:val="en-US" w:eastAsia="zh-CN"/>
        </w:rPr>
        <w:t xml:space="preserve">没有</w:t>
      </w:r>
      <w:r>
        <w:rPr>
          <w:rFonts w:hint="eastAsia" w:cs="宋体"/>
          <w:bCs/>
          <w:szCs w:val="21"/>
          <w:highlight w:val="none"/>
        </w:rPr>
        <w:t xml:space="preserve">不合理条款</w:t>
      </w:r>
      <w:r>
        <w:rPr>
          <w:rFonts w:hint="eastAsia" w:cs="宋体"/>
          <w:bCs/>
          <w:szCs w:val="21"/>
          <w:highlight w:val="none"/>
          <w:lang w:eastAsia="zh-CN"/>
        </w:rPr>
        <w:t xml:space="preserve">、</w:t>
      </w:r>
      <w:r>
        <w:rPr>
          <w:rFonts w:hint="eastAsia" w:cs="宋体"/>
          <w:bCs/>
          <w:szCs w:val="21"/>
          <w:highlight w:val="none"/>
        </w:rPr>
        <w:t xml:space="preserve">招标程序符合规定，采购人、采购代理机构依法重新招标；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2</w:t>
      </w:r>
      <w:r>
        <w:rPr>
          <w:rFonts w:hint="eastAsia"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3</w:t>
      </w:r>
      <w:r>
        <w:rPr>
          <w:rFonts w:hint="eastAsia"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90"/>
      <w:r/>
      <w:r/>
    </w:p>
    <w:p>
      <w:pPr>
        <w:pStyle w:val="1093"/>
        <w:ind w:left="211" w:right="210" w:hanging="211"/>
        <w:spacing w:line="360" w:lineRule="auto"/>
        <w:rPr>
          <w:rFonts w:ascii="Times New Roman" w:hAnsi="Times New Roman" w:eastAsia="宋体" w:cs="Microsoft New Tai Lue"/>
          <w:highlight w:val="none"/>
        </w:rPr>
      </w:pPr>
      <w:r/>
      <w:bookmarkStart w:id="191" w:name="_Toc107246247"/>
      <w:r/>
      <w:bookmarkStart w:id="19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1"/>
      <w:r/>
      <w:r/>
    </w:p>
    <w:p>
      <w:pPr>
        <w:ind w:left="214" w:firstLine="420"/>
        <w:spacing w:before="120" w:line="360" w:lineRule="auto"/>
        <w:rPr>
          <w:rFonts w:ascii="Times New Roman" w:hAnsi="Times New Roman" w:eastAsia="宋体" w:cs="Microsoft New Tai Lue"/>
          <w:bCs/>
          <w:szCs w:val="21"/>
          <w:highlight w:val="none"/>
        </w:rPr>
      </w:pPr>
      <w:r/>
      <w:bookmarkStart w:id="193" w:name="_Toc104560869"/>
      <w:r/>
      <w:bookmarkStart w:id="194" w:name="_Toc103848554"/>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1093"/>
        <w:ind w:left="211" w:right="210" w:hanging="211"/>
        <w:spacing w:line="360" w:lineRule="auto"/>
        <w:rPr>
          <w:rFonts w:ascii="Times New Roman" w:hAnsi="Times New Roman" w:eastAsia="宋体" w:cs="Microsoft New Tai Lue"/>
          <w:highlight w:val="none"/>
        </w:rPr>
      </w:pPr>
      <w:r/>
      <w:bookmarkStart w:id="195" w:name="_Toc107246248"/>
      <w:r>
        <w:rPr>
          <w:rFonts w:ascii="Times New Roman" w:hAnsi="Times New Roman" w:eastAsia="宋体" w:cs="Microsoft New Tai Lue"/>
          <w:highlight w:val="none"/>
        </w:rPr>
        <w:t xml:space="preserve">30.评标</w:t>
      </w:r>
      <w:bookmarkEnd w:id="193"/>
      <w:r/>
      <w:bookmarkEnd w:id="194"/>
      <w:r/>
      <w:bookmarkEnd w:id="195"/>
      <w:r/>
      <w:r/>
    </w:p>
    <w:p>
      <w:pPr>
        <w:pStyle w:val="1093"/>
        <w:ind w:left="211" w:right="210" w:hanging="211"/>
        <w:spacing w:line="360" w:lineRule="auto"/>
        <w:rPr>
          <w:rFonts w:ascii="Times New Roman" w:hAnsi="Times New Roman" w:eastAsia="宋体" w:cs="Microsoft New Tai Lue"/>
          <w:highlight w:val="none"/>
        </w:rPr>
      </w:pPr>
      <w:r/>
      <w:bookmarkStart w:id="196" w:name="_Toc107246249"/>
      <w:r/>
      <w:bookmarkStart w:id="197" w:name="_Toc103848555"/>
      <w:r/>
      <w:bookmarkStart w:id="198" w:name="_Toc104560870"/>
      <w:r>
        <w:rPr>
          <w:rFonts w:ascii="Times New Roman" w:hAnsi="Times New Roman" w:eastAsia="宋体" w:cs="Microsoft New Tai Lue"/>
          <w:highlight w:val="none"/>
        </w:rPr>
        <w:t xml:space="preserve">30.1评标委员会</w:t>
      </w:r>
      <w:bookmarkEnd w:id="196"/>
      <w:r/>
      <w:bookmarkEnd w:id="197"/>
      <w:r/>
      <w:bookmarkEnd w:id="198"/>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1093"/>
        <w:ind w:left="211" w:right="210" w:hanging="211"/>
        <w:spacing w:line="360" w:lineRule="auto"/>
        <w:rPr>
          <w:rFonts w:ascii="Times New Roman" w:hAnsi="Times New Roman" w:eastAsia="宋体" w:cs="Microsoft New Tai Lue"/>
          <w:highlight w:val="none"/>
        </w:rPr>
      </w:pPr>
      <w:r/>
      <w:bookmarkStart w:id="199" w:name="_Toc103848556"/>
      <w:r/>
      <w:bookmarkStart w:id="200" w:name="_Toc104560871"/>
      <w:r/>
      <w:bookmarkStart w:id="201" w:name="_Toc107246250"/>
      <w:r>
        <w:rPr>
          <w:rFonts w:ascii="Times New Roman" w:hAnsi="Times New Roman" w:eastAsia="宋体" w:cs="Microsoft New Tai Lue"/>
          <w:highlight w:val="none"/>
        </w:rPr>
        <w:t xml:space="preserve">30.2</w:t>
      </w:r>
      <w:bookmarkEnd w:id="199"/>
      <w:r/>
      <w:bookmarkEnd w:id="200"/>
      <w:r>
        <w:rPr>
          <w:rFonts w:hint="eastAsia" w:ascii="Times New Roman" w:hAnsi="Times New Roman" w:eastAsia="宋体" w:cs="Microsoft New Tai Lue"/>
          <w:highlight w:val="none"/>
        </w:rPr>
        <w:t xml:space="preserve">符合性审查</w:t>
      </w:r>
      <w:bookmarkEnd w:id="201"/>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2"/>
      <w:r/>
      <w:r/>
    </w:p>
    <w:p>
      <w:pPr>
        <w:pStyle w:val="1093"/>
        <w:ind w:left="211" w:right="210" w:hanging="211"/>
        <w:spacing w:line="360" w:lineRule="auto"/>
        <w:rPr>
          <w:rFonts w:ascii="Times New Roman" w:hAnsi="Times New Roman" w:eastAsia="宋体" w:cs="Microsoft New Tai Lue"/>
          <w:highlight w:val="none"/>
        </w:rPr>
      </w:pPr>
      <w:r/>
      <w:bookmarkStart w:id="202" w:name="_Toc103848557"/>
      <w:r/>
      <w:bookmarkStart w:id="203" w:name="_Toc107246251"/>
      <w:r/>
      <w:bookmarkStart w:id="204" w:name="_Toc104560872"/>
      <w:r>
        <w:rPr>
          <w:rFonts w:ascii="Times New Roman" w:hAnsi="Times New Roman" w:eastAsia="宋体" w:cs="Microsoft New Tai Lue"/>
          <w:highlight w:val="none"/>
        </w:rPr>
        <w:t xml:space="preserve">30.3投标文件澄清</w:t>
      </w:r>
      <w:bookmarkEnd w:id="202"/>
      <w:r/>
      <w:bookmarkEnd w:id="203"/>
      <w:r/>
      <w:bookmarkEnd w:id="20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1093"/>
        <w:ind w:left="211" w:right="210" w:hanging="211"/>
        <w:spacing w:line="360" w:lineRule="auto"/>
        <w:rPr>
          <w:rFonts w:ascii="Times New Roman" w:hAnsi="Times New Roman" w:eastAsia="宋体" w:cs="Microsoft New Tai Lue"/>
          <w:highlight w:val="none"/>
        </w:rPr>
      </w:pPr>
      <w:r/>
      <w:bookmarkStart w:id="205" w:name="_Toc107246252"/>
      <w:r>
        <w:rPr>
          <w:rFonts w:ascii="Times New Roman" w:hAnsi="Times New Roman" w:eastAsia="宋体" w:cs="Microsoft New Tai Lue"/>
          <w:highlight w:val="none"/>
        </w:rPr>
        <w:t xml:space="preserve">30.4</w:t>
      </w:r>
      <w:bookmarkEnd w:id="205"/>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1093"/>
        <w:ind w:left="211" w:right="210" w:hanging="211"/>
        <w:spacing w:line="360" w:lineRule="auto"/>
        <w:rPr>
          <w:rFonts w:ascii="Times New Roman" w:hAnsi="Times New Roman" w:eastAsia="宋体" w:cs="Microsoft New Tai Lue"/>
          <w:highlight w:val="none"/>
        </w:rPr>
      </w:pPr>
      <w:r/>
      <w:bookmarkStart w:id="206" w:name="_Toc104560873"/>
      <w:r/>
      <w:bookmarkStart w:id="207" w:name="_Toc103848558"/>
      <w:r/>
      <w:bookmarkStart w:id="208" w:name="_Toc107246253"/>
      <w:r>
        <w:rPr>
          <w:rFonts w:ascii="Times New Roman" w:hAnsi="Times New Roman" w:eastAsia="宋体" w:cs="Microsoft New Tai Lue"/>
          <w:highlight w:val="none"/>
        </w:rPr>
        <w:t xml:space="preserve">30.5同品牌多家投标人处理原则</w:t>
      </w:r>
      <w:bookmarkEnd w:id="206"/>
      <w:r/>
      <w:bookmarkEnd w:id="207"/>
      <w:r/>
      <w:bookmarkEnd w:id="20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132"/>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1093"/>
        <w:ind w:left="211" w:right="210" w:hanging="211"/>
        <w:spacing w:line="360" w:lineRule="auto"/>
        <w:rPr>
          <w:rFonts w:ascii="Times New Roman" w:hAnsi="Times New Roman" w:eastAsia="宋体" w:cs="Microsoft New Tai Lue"/>
          <w:highlight w:val="none"/>
        </w:rPr>
      </w:pPr>
      <w:r/>
      <w:bookmarkStart w:id="209" w:name="_Toc104560874"/>
      <w:r/>
      <w:bookmarkStart w:id="210" w:name="_Toc107246254"/>
      <w:r/>
      <w:bookmarkStart w:id="211" w:name="_Toc103848559"/>
      <w:r>
        <w:rPr>
          <w:rFonts w:ascii="Times New Roman" w:hAnsi="Times New Roman" w:eastAsia="宋体" w:cs="Microsoft New Tai Lue"/>
          <w:highlight w:val="none"/>
        </w:rPr>
        <w:t xml:space="preserve">30.6比较与评价</w:t>
      </w:r>
      <w:bookmarkEnd w:id="209"/>
      <w:r/>
      <w:bookmarkEnd w:id="210"/>
      <w:r/>
      <w:bookmarkEnd w:id="21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168"/>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cs="Microsoft New Tai Lue"/>
          <w:sz w:val="21"/>
          <w:szCs w:val="21"/>
          <w:highlight w:val="none"/>
          <w:lang w:val="en-US" w:eastAsia="zh-CN"/>
        </w:rPr>
        <w:t xml:space="preserve">异常低价</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116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68"/>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8"/>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3"/>
        <w:ind w:left="211" w:right="210" w:hanging="211"/>
        <w:spacing w:line="360" w:lineRule="auto"/>
        <w:rPr>
          <w:rFonts w:ascii="Times New Roman" w:hAnsi="Times New Roman" w:eastAsia="宋体" w:cs="Microsoft New Tai Lue"/>
          <w:highlight w:val="none"/>
        </w:rPr>
      </w:pPr>
      <w:r/>
      <w:bookmarkStart w:id="212"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2"/>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1093"/>
        <w:ind w:left="211" w:right="210" w:hanging="211"/>
        <w:spacing w:line="360" w:lineRule="auto"/>
        <w:tabs>
          <w:tab w:val="left" w:pos="5882" w:leader="none"/>
        </w:tabs>
        <w:rPr>
          <w:rFonts w:ascii="Times New Roman" w:hAnsi="Times New Roman" w:eastAsia="宋体" w:cs="Microsoft New Tai Lue"/>
          <w:highlight w:val="none"/>
        </w:rPr>
      </w:pPr>
      <w:r/>
      <w:bookmarkStart w:id="213" w:name="_Toc107246256"/>
      <w:r/>
      <w:bookmarkStart w:id="214" w:name="_Toc104560876"/>
      <w:r/>
      <w:bookmarkStart w:id="215" w:name="_Toc103848561"/>
      <w:r>
        <w:rPr>
          <w:rFonts w:ascii="Times New Roman" w:hAnsi="Times New Roman" w:eastAsia="宋体" w:cs="Microsoft New Tai Lue"/>
          <w:highlight w:val="none"/>
        </w:rPr>
        <w:t xml:space="preserve">30.8评标过程的保密</w:t>
      </w:r>
      <w:bookmarkEnd w:id="213"/>
      <w:r/>
      <w:bookmarkEnd w:id="214"/>
      <w:r/>
      <w:bookmarkEnd w:id="215"/>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1092"/>
        <w:ind w:left="211" w:right="210" w:hanging="211"/>
        <w:spacing w:line="360" w:lineRule="auto"/>
        <w:rPr>
          <w:rFonts w:ascii="Times New Roman" w:hAnsi="Times New Roman" w:eastAsia="宋体" w:cs="Microsoft New Tai Lue"/>
          <w:highlight w:val="none"/>
        </w:rPr>
      </w:pPr>
      <w:r/>
      <w:bookmarkStart w:id="216"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6"/>
      <w:r/>
      <w:r/>
    </w:p>
    <w:p>
      <w:pPr>
        <w:pStyle w:val="1093"/>
        <w:ind w:left="211" w:right="210" w:hanging="211"/>
        <w:spacing w:line="360" w:lineRule="auto"/>
        <w:rPr>
          <w:rFonts w:ascii="Times New Roman" w:hAnsi="Times New Roman" w:eastAsia="宋体" w:cs="Microsoft New Tai Lue"/>
          <w:highlight w:val="none"/>
        </w:rPr>
      </w:pPr>
      <w:r/>
      <w:bookmarkStart w:id="217" w:name="_Toc103848563"/>
      <w:r/>
      <w:bookmarkStart w:id="218" w:name="_Toc104560878"/>
      <w:r/>
      <w:bookmarkStart w:id="219" w:name="_Toc107246258"/>
      <w:r>
        <w:rPr>
          <w:rFonts w:ascii="Times New Roman" w:hAnsi="Times New Roman" w:eastAsia="宋体" w:cs="Microsoft New Tai Lue"/>
          <w:highlight w:val="none"/>
        </w:rPr>
        <w:t xml:space="preserve">31.确定中标</w:t>
      </w:r>
      <w:bookmarkEnd w:id="217"/>
      <w:r/>
      <w:bookmarkEnd w:id="218"/>
      <w:r>
        <w:rPr>
          <w:rFonts w:hint="eastAsia" w:ascii="Times New Roman" w:hAnsi="Times New Roman" w:eastAsia="宋体" w:cs="Microsoft New Tai Lue"/>
          <w:highlight w:val="none"/>
        </w:rPr>
        <w:t xml:space="preserve">人</w:t>
      </w:r>
      <w:bookmarkEnd w:id="21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1093"/>
        <w:ind w:left="211" w:right="210" w:hanging="211"/>
        <w:spacing w:line="360" w:lineRule="auto"/>
        <w:rPr>
          <w:rFonts w:ascii="Times New Roman" w:hAnsi="Times New Roman" w:eastAsia="宋体" w:cs="Microsoft New Tai Lue"/>
          <w:highlight w:val="none"/>
        </w:rPr>
      </w:pPr>
      <w:r/>
      <w:bookmarkStart w:id="220" w:name="_Toc104560879"/>
      <w:r/>
      <w:bookmarkStart w:id="221" w:name="_Toc103848564"/>
      <w:r/>
      <w:bookmarkStart w:id="222" w:name="_Toc107246259"/>
      <w:r>
        <w:rPr>
          <w:rFonts w:ascii="Times New Roman" w:hAnsi="Times New Roman" w:eastAsia="宋体" w:cs="Microsoft New Tai Lue"/>
          <w:highlight w:val="none"/>
        </w:rPr>
        <w:t xml:space="preserve">32.中标通知书</w:t>
      </w:r>
      <w:bookmarkEnd w:id="220"/>
      <w:r/>
      <w:bookmarkEnd w:id="221"/>
      <w:r/>
      <w:bookmarkEnd w:id="22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3" w:name="_Toc103848560"/>
      <w:r/>
      <w:bookmarkStart w:id="224" w:name="_Toc104560875"/>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1093"/>
        <w:ind w:left="211" w:right="210" w:hanging="211"/>
        <w:spacing w:line="360" w:lineRule="auto"/>
        <w:rPr>
          <w:rFonts w:ascii="Times New Roman" w:hAnsi="Times New Roman" w:eastAsia="宋体" w:cs="Microsoft New Tai Lue"/>
          <w:highlight w:val="none"/>
        </w:rPr>
      </w:pPr>
      <w:r/>
      <w:bookmarkStart w:id="225" w:name="_Toc107246260"/>
      <w:r>
        <w:rPr>
          <w:rFonts w:ascii="Times New Roman" w:hAnsi="Times New Roman" w:eastAsia="宋体" w:cs="Microsoft New Tai Lue"/>
          <w:highlight w:val="none"/>
        </w:rPr>
        <w:t xml:space="preserve">33.废标</w:t>
      </w:r>
      <w:bookmarkEnd w:id="223"/>
      <w:r/>
      <w:bookmarkEnd w:id="224"/>
      <w:r/>
      <w:bookmarkEnd w:id="225"/>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（4）因重大变故，采购任务取消的</w:t>
      </w:r>
      <w:r>
        <w:rPr>
          <w:rFonts w:hint="eastAsia" w:cs="Microsoft New Tai Lue"/>
          <w:bCs/>
          <w:szCs w:val="21"/>
          <w:highlight w:val="none"/>
          <w:lang w:eastAsia="zh-CN"/>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1093"/>
        <w:ind w:left="211" w:right="210" w:hanging="211"/>
        <w:spacing w:line="360" w:lineRule="auto"/>
        <w:rPr>
          <w:rFonts w:ascii="Times New Roman" w:hAnsi="Times New Roman" w:eastAsia="宋体" w:cs="Microsoft New Tai Lue"/>
          <w:highlight w:val="none"/>
        </w:rPr>
      </w:pPr>
      <w:r/>
      <w:bookmarkStart w:id="226" w:name="_Toc104560880"/>
      <w:r/>
      <w:bookmarkStart w:id="227" w:name="_Toc103848565"/>
      <w:r/>
      <w:bookmarkStart w:id="228" w:name="_Toc107246261"/>
      <w:r/>
      <w:bookmarkStart w:id="229" w:name="_Toc513029237"/>
      <w:r/>
      <w:bookmarkStart w:id="230" w:name="_Toc16938553"/>
      <w:r/>
      <w:bookmarkStart w:id="231" w:name="_Toc20823309"/>
      <w:r>
        <w:rPr>
          <w:rFonts w:ascii="Times New Roman" w:hAnsi="Times New Roman" w:eastAsia="宋体" w:cs="Microsoft New Tai Lue"/>
          <w:highlight w:val="none"/>
        </w:rPr>
        <w:t xml:space="preserve">34.签订合同</w:t>
      </w:r>
      <w:bookmarkEnd w:id="226"/>
      <w:r/>
      <w:bookmarkEnd w:id="227"/>
      <w:r/>
      <w:bookmarkEnd w:id="228"/>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1093"/>
        <w:ind w:left="211" w:right="210" w:hanging="211"/>
        <w:spacing w:line="360" w:lineRule="auto"/>
        <w:rPr>
          <w:rFonts w:ascii="Times New Roman" w:hAnsi="Times New Roman" w:eastAsia="宋体" w:cs="Microsoft New Tai Lue"/>
          <w:szCs w:val="21"/>
          <w:highlight w:val="none"/>
        </w:rPr>
      </w:pPr>
      <w:r/>
      <w:bookmarkStart w:id="232" w:name="_Toc107246262"/>
      <w:r/>
      <w:bookmarkStart w:id="233" w:name="_Toc104560881"/>
      <w:r/>
      <w:bookmarkStart w:id="234" w:name="_Toc103848567"/>
      <w:r>
        <w:rPr>
          <w:rFonts w:ascii="Times New Roman" w:hAnsi="Times New Roman" w:eastAsia="宋体" w:cs="Microsoft New Tai Lue"/>
          <w:szCs w:val="21"/>
          <w:highlight w:val="none"/>
        </w:rPr>
        <w:t xml:space="preserve">35.履约保证金</w:t>
      </w:r>
      <w:bookmarkEnd w:id="232"/>
      <w:r/>
      <w:bookmarkEnd w:id="233"/>
      <w:r/>
      <w:bookmarkEnd w:id="23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9"/>
      <w:r/>
      <w:bookmarkEnd w:id="230"/>
      <w:r/>
      <w:bookmarkEnd w:id="231"/>
      <w:r/>
      <w:r/>
    </w:p>
    <w:p>
      <w:pPr>
        <w:pStyle w:val="1092"/>
        <w:ind w:left="211" w:right="210" w:hanging="211"/>
        <w:spacing w:line="360" w:lineRule="auto"/>
        <w:rPr>
          <w:rFonts w:ascii="Times New Roman" w:hAnsi="Times New Roman" w:eastAsia="宋体" w:cs="Microsoft New Tai Lue"/>
          <w:highlight w:val="none"/>
        </w:rPr>
      </w:pPr>
      <w:r/>
      <w:bookmarkStart w:id="235" w:name="_Toc107246263"/>
      <w:r>
        <w:rPr>
          <w:rFonts w:ascii="Times New Roman" w:hAnsi="Times New Roman" w:eastAsia="宋体" w:cs="Microsoft New Tai Lue"/>
          <w:highlight w:val="none"/>
        </w:rPr>
        <w:t xml:space="preserve">七．</w:t>
      </w:r>
      <w:bookmarkStart w:id="236" w:name="_Toc103848569"/>
      <w:r>
        <w:rPr>
          <w:rFonts w:hint="eastAsia" w:ascii="Times New Roman" w:hAnsi="Times New Roman" w:eastAsia="宋体" w:cs="Microsoft New Tai Lue"/>
          <w:highlight w:val="none"/>
        </w:rPr>
        <w:t xml:space="preserve">询问与质疑</w:t>
      </w:r>
      <w:bookmarkEnd w:id="235"/>
      <w:r/>
      <w:bookmarkEnd w:id="236"/>
      <w:r/>
      <w:r/>
    </w:p>
    <w:p>
      <w:pPr>
        <w:pStyle w:val="1093"/>
        <w:ind w:left="211" w:right="210" w:hanging="211"/>
        <w:spacing w:line="360" w:lineRule="auto"/>
        <w:rPr>
          <w:rFonts w:ascii="Times New Roman" w:hAnsi="Times New Roman" w:eastAsia="宋体" w:cs="Microsoft New Tai Lue"/>
          <w:szCs w:val="21"/>
          <w:highlight w:val="none"/>
        </w:rPr>
      </w:pPr>
      <w:r/>
      <w:bookmarkStart w:id="237" w:name="_Toc104560883"/>
      <w:r/>
      <w:bookmarkStart w:id="238" w:name="_Toc107246264"/>
      <w:r/>
      <w:bookmarkStart w:id="239" w:name="_Toc102117305"/>
      <w:r>
        <w:rPr>
          <w:rFonts w:ascii="Times New Roman" w:hAnsi="Times New Roman" w:eastAsia="宋体" w:cs="Microsoft New Tai Lue"/>
          <w:szCs w:val="21"/>
          <w:highlight w:val="none"/>
        </w:rPr>
        <w:t xml:space="preserve">36.询问</w:t>
      </w:r>
      <w:bookmarkEnd w:id="237"/>
      <w:r/>
      <w:bookmarkEnd w:id="238"/>
      <w:r/>
      <w:bookmarkEnd w:id="23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1093"/>
        <w:ind w:left="211" w:right="210" w:hanging="211"/>
        <w:spacing w:line="360" w:lineRule="auto"/>
        <w:rPr>
          <w:rFonts w:ascii="Times New Roman" w:hAnsi="Times New Roman" w:eastAsia="宋体" w:cs="Microsoft New Tai Lue"/>
          <w:szCs w:val="21"/>
          <w:highlight w:val="none"/>
        </w:rPr>
      </w:pPr>
      <w:r/>
      <w:bookmarkStart w:id="240" w:name="_Toc102117306"/>
      <w:r/>
      <w:bookmarkStart w:id="241" w:name="_Toc104560884"/>
      <w:r/>
      <w:bookmarkStart w:id="242" w:name="_Toc107246265"/>
      <w:r>
        <w:rPr>
          <w:rFonts w:ascii="Times New Roman" w:hAnsi="Times New Roman" w:eastAsia="宋体" w:cs="Microsoft New Tai Lue"/>
          <w:szCs w:val="21"/>
          <w:highlight w:val="none"/>
        </w:rPr>
        <w:t xml:space="preserve">37.质疑</w:t>
      </w:r>
      <w:bookmarkEnd w:id="240"/>
      <w:r/>
      <w:bookmarkEnd w:id="241"/>
      <w:r/>
      <w:bookmarkEnd w:id="24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1092"/>
        <w:ind w:left="211" w:right="210" w:hanging="211"/>
        <w:spacing w:line="360" w:lineRule="auto"/>
        <w:rPr>
          <w:rFonts w:ascii="Times New Roman" w:hAnsi="Times New Roman" w:eastAsia="宋体" w:cs="Microsoft New Tai Lue"/>
          <w:highlight w:val="none"/>
        </w:rPr>
      </w:pPr>
      <w:r/>
      <w:bookmarkStart w:id="243" w:name="_Toc107246266"/>
      <w:r>
        <w:rPr>
          <w:rFonts w:ascii="Times New Roman" w:hAnsi="Times New Roman" w:eastAsia="宋体" w:cs="Microsoft New Tai Lue"/>
          <w:highlight w:val="none"/>
        </w:rPr>
        <w:t xml:space="preserve">八．其他</w:t>
      </w:r>
      <w:bookmarkEnd w:id="243"/>
      <w:r/>
      <w:r/>
    </w:p>
    <w:p>
      <w:pPr>
        <w:pStyle w:val="1093"/>
        <w:ind w:left="211" w:right="210" w:hanging="211"/>
        <w:spacing w:line="360" w:lineRule="auto"/>
        <w:rPr>
          <w:rFonts w:ascii="Times New Roman" w:hAnsi="Times New Roman" w:eastAsia="宋体" w:cs="Microsoft New Tai Lue"/>
          <w:szCs w:val="21"/>
          <w:highlight w:val="none"/>
        </w:rPr>
      </w:pPr>
      <w:r/>
      <w:bookmarkStart w:id="244" w:name="_Toc107246267"/>
      <w:r/>
      <w:bookmarkStart w:id="245" w:name="_Toc104560886"/>
      <w:r/>
      <w:bookmarkStart w:id="246" w:name="_Toc103848572"/>
      <w:r>
        <w:rPr>
          <w:rFonts w:ascii="Times New Roman" w:hAnsi="Times New Roman" w:eastAsia="宋体" w:cs="Microsoft New Tai Lue"/>
          <w:szCs w:val="21"/>
          <w:highlight w:val="none"/>
        </w:rPr>
        <w:t xml:space="preserve">38.招标代理服务费</w:t>
      </w:r>
      <w:bookmarkEnd w:id="244"/>
      <w:r/>
      <w:bookmarkEnd w:id="245"/>
      <w:r/>
      <w:bookmarkEnd w:id="246"/>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3"/>
        <w:ind w:left="211" w:right="210" w:hanging="211"/>
        <w:spacing w:line="360" w:lineRule="auto"/>
        <w:rPr>
          <w:rFonts w:ascii="Times New Roman" w:hAnsi="Times New Roman" w:eastAsia="宋体" w:cs="Microsoft New Tai Lue"/>
          <w:szCs w:val="21"/>
          <w:highlight w:val="none"/>
        </w:rPr>
      </w:pPr>
      <w:r/>
      <w:bookmarkStart w:id="247" w:name="_Toc104560887"/>
      <w:r/>
      <w:bookmarkStart w:id="248" w:name="_Toc107246268"/>
      <w:r/>
      <w:bookmarkStart w:id="249" w:name="_Toc103848573"/>
      <w:r>
        <w:rPr>
          <w:rFonts w:ascii="Times New Roman" w:hAnsi="Times New Roman" w:eastAsia="宋体" w:cs="Microsoft New Tai Lue"/>
          <w:szCs w:val="21"/>
          <w:highlight w:val="none"/>
        </w:rPr>
        <w:t xml:space="preserve">39.其他规定</w:t>
      </w:r>
      <w:bookmarkEnd w:id="247"/>
      <w:r/>
      <w:bookmarkEnd w:id="248"/>
      <w:r/>
      <w:bookmarkEnd w:id="24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1093"/>
        <w:ind w:left="211" w:right="210" w:hanging="211"/>
        <w:spacing w:line="360" w:lineRule="auto"/>
        <w:rPr>
          <w:rFonts w:ascii="Times New Roman" w:hAnsi="Times New Roman" w:eastAsia="宋体" w:cs="Microsoft New Tai Lue"/>
          <w:szCs w:val="21"/>
          <w:highlight w:val="none"/>
        </w:rPr>
      </w:pPr>
      <w:r/>
      <w:bookmarkStart w:id="250" w:name="_Toc107246269"/>
      <w:r/>
      <w:bookmarkStart w:id="251" w:name="_Toc103848574"/>
      <w:r/>
      <w:bookmarkStart w:id="252" w:name="_Toc104560888"/>
      <w:r>
        <w:rPr>
          <w:rFonts w:ascii="Times New Roman" w:hAnsi="Times New Roman" w:eastAsia="宋体" w:cs="Microsoft New Tai Lue"/>
          <w:szCs w:val="21"/>
          <w:highlight w:val="none"/>
        </w:rPr>
        <w:t xml:space="preserve">40.文件解释权</w:t>
      </w:r>
      <w:bookmarkEnd w:id="250"/>
      <w:r/>
      <w:bookmarkEnd w:id="251"/>
      <w:r/>
      <w:bookmarkEnd w:id="25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80"/>
      <w:r/>
      <w:bookmarkStart w:id="253" w:name="_Toc91836563"/>
      <w:r/>
      <w:r/>
    </w:p>
    <w:p>
      <w:pPr>
        <w:pStyle w:val="1123"/>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1123"/>
        <w:tabs>
          <w:tab w:val="left" w:pos="5670" w:leader="none"/>
        </w:tabs>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254" w:name="_Toc107246270"/>
      <w:r>
        <w:rPr>
          <w:rFonts w:ascii="Times New Roman" w:hAnsi="Times New Roman" w:eastAsia="宋体" w:cs="Microsoft New Tai Lue"/>
          <w:highlight w:val="none"/>
        </w:rPr>
        <w:t xml:space="preserve">第三章 </w:t>
      </w:r>
      <w:bookmarkEnd w:id="253"/>
      <w:r/>
      <w:bookmarkEnd w:id="254"/>
      <w:r>
        <w:rPr>
          <w:rFonts w:hint="default" w:ascii="Times New Roman" w:hAnsi="Times New Roman" w:eastAsia="宋体" w:cs="Microsoft New Tai Lue"/>
          <w:highlight w:val="none"/>
          <w:lang w:val="zh-CN"/>
        </w:rPr>
        <w:t xml:space="preserve">合同主要条款及格式</w:t>
      </w:r>
      <w:r/>
    </w:p>
    <w:p>
      <w:pPr>
        <w:jc w:val="center"/>
        <w:rPr>
          <w:rFonts w:hint="eastAsia" w:ascii="Times New Roman" w:hAnsi="Times New Roman" w:eastAsia="宋体"/>
          <w:color w:val="auto"/>
          <w:highlight w:val="none"/>
        </w:rPr>
      </w:pPr>
      <w:r/>
      <w:bookmarkStart w:id="255" w:name="_Toc51156165"/>
      <w:r/>
      <w:bookmarkStart w:id="256" w:name="_Toc51156335"/>
      <w:r/>
      <w:bookmarkStart w:id="257" w:name="_Toc45201100"/>
      <w:r/>
      <w:r/>
    </w:p>
    <w:p>
      <w:pPr>
        <w:ind w:firstLine="322"/>
        <w:jc w:val="center"/>
        <w:rPr>
          <w:rFonts w:ascii="Times New Roman" w:hAnsi="Times New Roman" w:eastAsia="宋体" w:cs="黑体"/>
          <w:b/>
          <w:color w:val="auto"/>
          <w:sz w:val="52"/>
          <w:highlight w:val="none"/>
          <w:lang w:val="en-GB"/>
        </w:rPr>
      </w:pPr>
      <w:r>
        <w:rPr>
          <w:rFonts w:hint="eastAsia" w:ascii="Times New Roman" w:hAnsi="Times New Roman" w:eastAsia="宋体" w:cs="黑体"/>
          <w:b/>
          <w:color w:val="auto"/>
          <w:sz w:val="52"/>
          <w:highlight w:val="none"/>
        </w:rPr>
        <w:t xml:space="preserve">试 验 检 测</w:t>
      </w:r>
      <w:r>
        <w:rPr>
          <w:rFonts w:hint="eastAsia" w:ascii="Times New Roman" w:hAnsi="Times New Roman" w:eastAsia="宋体" w:cs="黑体"/>
          <w:b/>
          <w:color w:val="auto"/>
          <w:sz w:val="52"/>
          <w:highlight w:val="none"/>
          <w:lang w:val="en-GB"/>
        </w:rPr>
        <w:t xml:space="preserve"> 合 同</w:t>
      </w:r>
      <w:r/>
    </w:p>
    <w:p>
      <w:pPr>
        <w:jc w:val="cente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ind w:firstLine="4560"/>
        <w:spacing w:line="440" w:lineRule="exact"/>
        <w:rPr>
          <w:rFonts w:ascii="Times New Roman" w:hAnsi="Times New Roman" w:eastAsia="宋体"/>
          <w:color w:val="auto"/>
          <w:sz w:val="24"/>
          <w:highlight w:val="none"/>
          <w:u w:val="single"/>
        </w:rPr>
      </w:pPr>
      <w:r>
        <w:rPr>
          <w:rFonts w:hint="eastAsia" w:ascii="Times New Roman" w:hAnsi="Times New Roman" w:eastAsia="宋体"/>
          <w:color w:val="auto"/>
          <w:sz w:val="24"/>
          <w:highlight w:val="none"/>
        </w:rPr>
        <w:t xml:space="preserve">合同编号：</w:t>
      </w:r>
      <w:bookmarkStart w:id="258" w:name="ContractNo4_1"/>
      <w:r/>
      <w:bookmarkEnd w:id="258"/>
      <w:r/>
      <w:r/>
    </w:p>
    <w:p>
      <w:pPr>
        <w:ind w:firstLine="4560"/>
        <w:spacing w:line="440" w:lineRule="exact"/>
        <w:rPr>
          <w:rFonts w:ascii="Times New Roman" w:hAnsi="Times New Roman" w:eastAsia="宋体"/>
          <w:color w:val="auto"/>
          <w:sz w:val="24"/>
          <w:highlight w:val="none"/>
        </w:rPr>
      </w:pPr>
      <w:r>
        <w:rPr>
          <w:rFonts w:ascii="Times New Roman" w:hAnsi="Times New Roman" w:eastAsia="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6350" r="0" b="635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357.0pt,0.0pt" to="357.1pt,0.0pt" filled="f" strokecolor="#000000" strokeweight="0.75pt">
                <v:stroke dashstyle="solid"/>
              </v:line>
            </w:pict>
          </mc:Fallback>
        </mc:AlternateContent>
      </w:r>
      <w:r>
        <w:rPr>
          <w:rFonts w:hint="eastAsia" w:ascii="Times New Roman" w:hAnsi="Times New Roman" w:eastAsia="宋体"/>
          <w:color w:val="auto"/>
          <w:sz w:val="24"/>
          <w:highlight w:val="none"/>
        </w:rPr>
        <w:t xml:space="preserve">签订时间：</w:t>
      </w:r>
      <w:bookmarkStart w:id="259" w:name="Year4_1"/>
      <w:r/>
      <w:bookmarkEnd w:id="259"/>
      <w:r/>
      <w:r/>
    </w:p>
    <w:p>
      <w:pPr>
        <w:ind w:firstLine="4560"/>
        <w:spacing w:line="44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ind w:firstLine="4560"/>
        <w:spacing w:line="44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jc w:val="center"/>
        <w:rPr>
          <w:rFonts w:ascii="Times New Roman" w:hAnsi="Times New Roman" w:eastAsia="宋体"/>
          <w:b/>
          <w:color w:val="auto"/>
          <w:sz w:val="32"/>
          <w:highlight w:val="none"/>
        </w:rPr>
      </w:pPr>
      <w:r>
        <w:rPr>
          <w:rFonts w:ascii="Times New Roman" w:hAnsi="Times New Roman" w:eastAsia="宋体"/>
          <w:b/>
          <w:color w:val="auto"/>
          <w:sz w:val="32"/>
          <w:highlight w:val="none"/>
        </w:rPr>
      </w:r>
      <w:r/>
    </w:p>
    <w:p>
      <w:pPr>
        <w:jc w:val="center"/>
        <w:rPr>
          <w:rFonts w:ascii="Times New Roman" w:hAnsi="Times New Roman" w:eastAsia="宋体"/>
          <w:b/>
          <w:color w:val="auto"/>
          <w:sz w:val="32"/>
          <w:highlight w:val="none"/>
        </w:rPr>
      </w:pPr>
      <w:r>
        <w:rPr>
          <w:rFonts w:ascii="Times New Roman" w:hAnsi="Times New Roman" w:eastAsia="宋体"/>
          <w:b/>
          <w:color w:val="auto"/>
          <w:sz w:val="32"/>
          <w:highlight w:val="none"/>
        </w:rPr>
      </w:r>
      <w:r/>
    </w:p>
    <w:p>
      <w:pPr>
        <w:ind w:firstLine="480"/>
        <w:spacing w:line="480" w:lineRule="exact"/>
        <w:rPr>
          <w:rFonts w:ascii="Times New Roman" w:hAnsi="Times New Roman" w:eastAsia="宋体" w:cs="宋体"/>
          <w:b/>
          <w:color w:val="auto"/>
          <w:sz w:val="24"/>
          <w:highlight w:val="none"/>
        </w:rPr>
      </w:pPr>
      <w:r>
        <w:rPr>
          <w:rFonts w:hint="eastAsia" w:ascii="Times New Roman" w:hAnsi="Times New Roman" w:eastAsia="宋体" w:cs="宋体"/>
          <w:b/>
          <w:color w:val="auto"/>
          <w:sz w:val="24"/>
          <w:highlight w:val="none"/>
          <w:lang w:val="en-US" w:eastAsia="zh-CN"/>
        </w:rPr>
        <w:t xml:space="preserve">委托人：江苏省高速公路经营管理中心</w:t>
      </w:r>
      <w:r/>
    </w:p>
    <w:p>
      <w:pPr>
        <w:ind w:firstLine="480"/>
        <w:spacing w:line="480" w:lineRule="exact"/>
        <w:rPr>
          <w:rFonts w:hint="eastAsia" w:ascii="Times New Roman" w:hAnsi="Times New Roman" w:eastAsia="宋体" w:cs="宋体"/>
          <w:b/>
          <w:color w:val="auto"/>
          <w:sz w:val="24"/>
          <w:highlight w:val="none"/>
          <w:lang w:val="en-US" w:eastAsia="zh-CN"/>
        </w:rPr>
      </w:pPr>
      <w:r>
        <w:rPr>
          <w:rFonts w:hint="eastAsia" w:ascii="Times New Roman" w:hAnsi="Times New Roman" w:eastAsia="宋体" w:cs="宋体"/>
          <w:b/>
          <w:color w:val="auto"/>
          <w:sz w:val="24"/>
          <w:highlight w:val="none"/>
          <w:lang w:val="en-US" w:eastAsia="zh-CN"/>
        </w:rPr>
        <w:t xml:space="preserve">地 址：南京市江苏路60-1号</w:t>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lang w:val="en-US" w:eastAsia="zh-Hans"/>
        </w:rPr>
        <w:t xml:space="preserve">试验检测</w:t>
      </w:r>
      <w:r>
        <w:rPr>
          <w:rFonts w:hint="eastAsia" w:ascii="Times New Roman" w:hAnsi="Times New Roman" w:eastAsia="宋体" w:cs="宋体"/>
          <w:b/>
          <w:bCs/>
          <w:color w:val="auto"/>
          <w:sz w:val="24"/>
          <w:szCs w:val="24"/>
          <w:highlight w:val="none"/>
        </w:rPr>
        <w:t xml:space="preserve">人</w:t>
      </w:r>
      <w:r>
        <w:rPr>
          <w:rFonts w:hint="eastAsia" w:ascii="Times New Roman" w:hAnsi="Times New Roman" w:eastAsia="宋体" w:cs="宋体"/>
          <w:b/>
          <w:color w:val="auto"/>
          <w:sz w:val="24"/>
          <w:highlight w:val="none"/>
        </w:rPr>
        <w:t xml:space="preserve">：</w:t>
      </w:r>
      <w:r/>
    </w:p>
    <w:p>
      <w:pPr>
        <w:ind w:firstLine="480"/>
        <w:spacing w:line="480" w:lineRule="exact"/>
        <w:rPr>
          <w:rFonts w:ascii="Times New Roman" w:hAnsi="Times New Roman" w:eastAsia="宋体"/>
          <w:b/>
          <w:sz w:val="28"/>
          <w:szCs w:val="28"/>
          <w:highlight w:val="none"/>
        </w:rPr>
      </w:pPr>
      <w:r>
        <w:rPr>
          <w:rFonts w:hint="eastAsia" w:ascii="Times New Roman" w:hAnsi="Times New Roman" w:eastAsia="宋体" w:cs="宋体"/>
          <w:b/>
          <w:color w:val="auto"/>
          <w:sz w:val="24"/>
          <w:highlight w:val="none"/>
        </w:rPr>
        <w:t xml:space="preserve">地 址：</w:t>
      </w:r>
      <w:r/>
    </w:p>
    <w:p>
      <w:pPr>
        <w:rPr>
          <w:rFonts w:ascii="Times New Roman" w:hAnsi="Times New Roman" w:eastAsia="宋体"/>
          <w:b/>
          <w:sz w:val="28"/>
          <w:szCs w:val="28"/>
          <w:highlight w:val="none"/>
        </w:rPr>
      </w:pPr>
      <w:r>
        <w:rPr>
          <w:rFonts w:ascii="Times New Roman" w:hAnsi="Times New Roman" w:eastAsia="宋体"/>
          <w:b/>
          <w:sz w:val="28"/>
          <w:szCs w:val="28"/>
          <w:highlight w:val="none"/>
        </w:rPr>
        <w:br w:type="page" w:clear="all"/>
      </w:r>
      <w:r/>
    </w:p>
    <w:p>
      <w:pPr>
        <w:jc w:val="center"/>
        <w:spacing w:after="156" w:line="360" w:lineRule="auto"/>
        <w:rPr>
          <w:rFonts w:hint="eastAsia" w:ascii="Times New Roman" w:hAnsi="Times New Roman" w:eastAsia="宋体"/>
          <w:b/>
          <w:sz w:val="28"/>
          <w:szCs w:val="28"/>
          <w:highlight w:val="none"/>
          <w:lang w:eastAsia="zh-CN"/>
        </w:rPr>
      </w:pPr>
      <w:r>
        <w:rPr>
          <w:rFonts w:ascii="Times New Roman" w:hAnsi="Times New Roman" w:eastAsia="宋体"/>
          <w:b/>
          <w:sz w:val="28"/>
          <w:szCs w:val="28"/>
          <w:highlight w:val="none"/>
        </w:rPr>
        <w:t xml:space="preserve">合同协议书</w:t>
      </w:r>
      <w:r/>
    </w:p>
    <w:p>
      <w:pPr>
        <w:ind w:firstLine="480"/>
        <w:spacing w:line="440" w:lineRule="exact"/>
        <w:rPr>
          <w:rFonts w:ascii="Times New Roman" w:hAnsi="Times New Roman" w:eastAsia="宋体"/>
          <w:bCs/>
          <w:sz w:val="24"/>
          <w:highlight w:val="none"/>
        </w:rPr>
      </w:pPr>
      <w:r>
        <w:rPr>
          <w:rFonts w:ascii="Times New Roman" w:hAnsi="Times New Roman" w:eastAsia="宋体"/>
          <w:bCs/>
          <w:sz w:val="24"/>
          <w:highlight w:val="none"/>
        </w:rPr>
        <w:t xml:space="preserve">委托人：江苏省高速公路经营管理中心</w:t>
      </w:r>
      <w:r/>
    </w:p>
    <w:p>
      <w:pPr>
        <w:ind w:firstLine="480"/>
        <w:spacing w:line="440" w:lineRule="exact"/>
        <w:rPr>
          <w:rFonts w:hint="default" w:ascii="Times New Roman" w:hAnsi="Times New Roman" w:eastAsia="宋体"/>
          <w:bCs/>
          <w:sz w:val="24"/>
          <w:highlight w:val="none"/>
          <w:u w:val="single"/>
          <w:lang w:val="en-US" w:eastAsia="zh-CN"/>
        </w:rPr>
      </w:pPr>
      <w:r>
        <w:rPr>
          <w:rFonts w:ascii="Times New Roman" w:hAnsi="Times New Roman" w:eastAsia="宋体"/>
          <w:bCs/>
          <w:sz w:val="24"/>
          <w:highlight w:val="none"/>
        </w:rPr>
        <w:t xml:space="preserve">试验检测人：</w:t>
      </w:r>
      <w:r>
        <w:rPr>
          <w:rFonts w:hint="eastAsia" w:ascii="Times New Roman" w:hAnsi="Times New Roman" w:eastAsia="宋体"/>
          <w:bCs/>
          <w:sz w:val="24"/>
          <w:highlight w:val="none"/>
          <w:u w:val="single"/>
          <w:lang w:val="en-US" w:eastAsia="zh-CN"/>
        </w:rPr>
        <w:t xml:space="preserve">                        </w:t>
      </w:r>
      <w:r/>
    </w:p>
    <w:p>
      <w:pPr>
        <w:ind w:firstLine="562"/>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left="210" w:firstLine="246"/>
        <w:spacing w:after="156" w:line="360" w:lineRule="auto"/>
        <w:rPr>
          <w:rFonts w:ascii="Times New Roman" w:hAnsi="Times New Roman" w:eastAsia="宋体"/>
          <w:szCs w:val="21"/>
          <w:highlight w:val="none"/>
        </w:rPr>
      </w:pPr>
      <w:r>
        <w:rPr>
          <w:rFonts w:ascii="Times New Roman" w:hAnsi="Times New Roman" w:eastAsia="宋体"/>
          <w:spacing w:val="18"/>
          <w:szCs w:val="21"/>
          <w:highlight w:val="none"/>
        </w:rPr>
        <w:t xml:space="preserve">本协议书由</w:t>
      </w:r>
      <w:r>
        <w:rPr>
          <w:rFonts w:ascii="Times New Roman" w:hAnsi="Times New Roman" w:eastAsia="宋体"/>
          <w:szCs w:val="21"/>
          <w:highlight w:val="none"/>
          <w:u w:val="single"/>
        </w:rPr>
        <w:t xml:space="preserve">江苏省高速公路经营管理中心</w:t>
      </w:r>
      <w:r>
        <w:rPr>
          <w:rFonts w:hint="eastAsia" w:ascii="Times New Roman" w:hAnsi="Times New Roman" w:eastAsia="宋体"/>
          <w:szCs w:val="21"/>
          <w:highlight w:val="none"/>
          <w:u w:val="single"/>
          <w:lang w:eastAsia="zh-CN"/>
        </w:rPr>
        <w:t xml:space="preserve">（</w:t>
      </w:r>
      <w:r>
        <w:rPr>
          <w:rFonts w:ascii="Times New Roman" w:hAnsi="Times New Roman" w:eastAsia="宋体"/>
          <w:spacing w:val="18"/>
          <w:szCs w:val="21"/>
          <w:highlight w:val="none"/>
        </w:rPr>
        <w:t xml:space="preserve">以下简称“委托人”</w:t>
      </w:r>
      <w:r>
        <w:rPr>
          <w:rFonts w:hint="eastAsia" w:ascii="Times New Roman" w:hAnsi="Times New Roman" w:eastAsia="宋体"/>
          <w:spacing w:val="18"/>
          <w:szCs w:val="21"/>
          <w:highlight w:val="none"/>
          <w:lang w:eastAsia="zh-CN"/>
        </w:rPr>
        <w:t xml:space="preserve">）</w:t>
      </w:r>
      <w:r>
        <w:rPr>
          <w:rFonts w:ascii="Times New Roman" w:hAnsi="Times New Roman" w:eastAsia="宋体"/>
          <w:spacing w:val="18"/>
          <w:szCs w:val="21"/>
          <w:highlight w:val="none"/>
        </w:rPr>
        <w:t xml:space="preserve">为一方，</w:t>
      </w:r>
      <w:r>
        <w:rPr>
          <w:rFonts w:ascii="Times New Roman" w:hAnsi="Times New Roman" w:eastAsia="宋体"/>
          <w:szCs w:val="21"/>
          <w:highlight w:val="none"/>
        </w:rPr>
        <w:t xml:space="preserve">与</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以下简称“试验检测人”</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为另一方共同订立。</w:t>
      </w:r>
      <w:r/>
    </w:p>
    <w:p>
      <w:pPr>
        <w:ind w:firstLine="420"/>
        <w:spacing w:after="156"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鉴于委托人已委托试验检测人为</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提供检测服务，并已接受了试验检测人就此提出的投标文件，为明确双方在合同期间的义务、责任、</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和利益，兹就以下事项达成协议：</w:t>
      </w:r>
      <w:r/>
    </w:p>
    <w:p>
      <w:pPr>
        <w:ind w:firstLine="420"/>
        <w:spacing w:after="156"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一、合同用语定义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本协议书中的词句和用语与通用合同条款中规定的定义相同。</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二、合同组成</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下列文件是本协议书的组成部分，应作为协议书的有效内容予以遵守和执行。下列文件将互相补充，若有不明确或不一致之处，应按时间顺序以最后编写或双方最后确认的文件为准。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w:t>
      </w:r>
      <w:r>
        <w:rPr>
          <w:rFonts w:hint="eastAsia" w:ascii="Times New Roman" w:hAnsi="Times New Roman" w:eastAsia="宋体"/>
          <w:szCs w:val="21"/>
          <w:highlight w:val="none"/>
          <w:lang w:val="en-US" w:eastAsia="zh-CN"/>
        </w:rPr>
        <w:t xml:space="preserve">.中标人</w:t>
      </w:r>
      <w:r>
        <w:rPr>
          <w:rFonts w:ascii="Times New Roman" w:hAnsi="Times New Roman" w:eastAsia="宋体"/>
          <w:szCs w:val="21"/>
          <w:highlight w:val="none"/>
        </w:rPr>
        <w:t xml:space="preserve">投标</w:t>
      </w:r>
      <w:r>
        <w:rPr>
          <w:rFonts w:hint="eastAsia" w:ascii="Times New Roman" w:hAnsi="Times New Roman" w:eastAsia="宋体"/>
          <w:spacing w:val="-1"/>
          <w:szCs w:val="21"/>
          <w:highlight w:val="none"/>
          <w:lang w:val="en-US" w:eastAsia="zh-CN"/>
        </w:rPr>
        <w:t xml:space="preserve">文件</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8</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如果检测合同中所包括的文件之间出现矛盾，应按时间顺序以最后编写或双方最后确认的文件为准。</w:t>
      </w:r>
      <w:r/>
    </w:p>
    <w:p>
      <w:pPr>
        <w:numPr>
          <w:ilvl w:val="0"/>
          <w:numId w:val="3"/>
        </w:numPr>
        <w:ind w:firstLine="422"/>
        <w:spacing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项目负责人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项目负责人为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，其他人员详见附件。</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四、</w:t>
      </w:r>
      <w:r>
        <w:rPr>
          <w:rFonts w:hint="eastAsia" w:ascii="Times New Roman" w:hAnsi="Times New Roman" w:eastAsia="宋体"/>
          <w:b/>
          <w:bCs/>
          <w:szCs w:val="21"/>
          <w:highlight w:val="none"/>
          <w:lang w:val="en-US" w:eastAsia="zh-CN"/>
        </w:rPr>
        <w:t xml:space="preserve">服务</w:t>
      </w:r>
      <w:r>
        <w:rPr>
          <w:rFonts w:ascii="Times New Roman" w:hAnsi="Times New Roman" w:eastAsia="宋体"/>
          <w:b/>
          <w:bCs/>
          <w:szCs w:val="21"/>
          <w:highlight w:val="none"/>
        </w:rPr>
        <w:t xml:space="preserve">期限</w:t>
      </w:r>
      <w:r/>
    </w:p>
    <w:p>
      <w:pPr>
        <w:ind w:firstLine="420"/>
        <w:spacing w:after="156" w:line="36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本项目计划服务期</w:t>
      </w:r>
      <w:r>
        <w:rPr>
          <w:rFonts w:hint="eastAsia" w:ascii="Times New Roman" w:hAnsi="Times New Roman" w:eastAsia="宋体"/>
          <w:szCs w:val="21"/>
          <w:highlight w:val="none"/>
          <w:lang w:val="en-US" w:eastAsia="zh-CN"/>
        </w:rPr>
        <w:t xml:space="preserve">6</w:t>
      </w:r>
      <w:r>
        <w:rPr>
          <w:rFonts w:hint="eastAsia" w:ascii="Times New Roman" w:hAnsi="Times New Roman" w:eastAsia="宋体"/>
          <w:szCs w:val="21"/>
          <w:highlight w:val="none"/>
        </w:rPr>
        <w:t xml:space="preserve">个月（自合同签订之日起）。</w:t>
      </w:r>
      <w:r/>
    </w:p>
    <w:p>
      <w:pPr>
        <w:ind w:firstLine="422"/>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五、</w:t>
      </w:r>
      <w:r>
        <w:rPr>
          <w:rFonts w:hint="eastAsia" w:ascii="Times New Roman" w:hAnsi="Times New Roman" w:eastAsia="宋体"/>
          <w:b/>
          <w:bCs/>
          <w:szCs w:val="21"/>
          <w:highlight w:val="none"/>
          <w:lang w:val="en-US" w:eastAsia="zh-CN"/>
        </w:rPr>
        <w:t xml:space="preserve">付款方式</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委托人</w:t>
      </w:r>
      <w:r>
        <w:rPr>
          <w:rFonts w:hint="eastAsia" w:ascii="Times New Roman" w:hAnsi="Times New Roman" w:eastAsia="宋体"/>
          <w:highlight w:val="none"/>
          <w:lang w:val="en-US" w:eastAsia="zh-CN"/>
        </w:rPr>
        <w:t xml:space="preserve">按照如下方式向</w:t>
      </w:r>
      <w:r>
        <w:rPr>
          <w:rFonts w:hint="eastAsia" w:ascii="Times New Roman" w:hAnsi="Times New Roman" w:eastAsia="宋体"/>
          <w:szCs w:val="21"/>
          <w:highlight w:val="none"/>
        </w:rPr>
        <w:t xml:space="preserve">试验检测人</w:t>
      </w:r>
      <w:r>
        <w:rPr>
          <w:rFonts w:hint="eastAsia" w:ascii="Times New Roman" w:hAnsi="Times New Roman" w:eastAsia="宋体"/>
          <w:szCs w:val="21"/>
          <w:highlight w:val="none"/>
          <w:lang w:val="en-US" w:eastAsia="zh-CN"/>
        </w:rPr>
        <w:t xml:space="preserve">支付项目费用</w:t>
      </w:r>
      <w:r>
        <w:rPr>
          <w:rFonts w:ascii="Times New Roman" w:hAnsi="Times New Roman" w:eastAsia="宋体"/>
          <w:highlight w:val="none"/>
        </w:rPr>
        <w:t xml:space="preserve">：</w:t>
      </w:r>
      <w:r/>
    </w:p>
    <w:p>
      <w:pPr>
        <w:ind w:firstLine="420"/>
        <w:spacing w:line="360" w:lineRule="auto"/>
        <w:rPr>
          <w:rFonts w:hint="eastAsia" w:ascii="Times New Roman" w:hAnsi="Times New Roman" w:eastAsia="宋体"/>
          <w:szCs w:val="21"/>
          <w:highlight w:val="none"/>
        </w:rPr>
      </w:pPr>
      <w:r>
        <w:rPr>
          <w:rFonts w:hint="eastAsia" w:ascii="Times New Roman" w:hAnsi="Times New Roman" w:eastAsia="宋体"/>
          <w:szCs w:val="21"/>
          <w:highlight w:val="none"/>
        </w:rPr>
        <w:t xml:space="preserve">（1）按进度支付，实际支付不超过已完工程量费用的90%。</w:t>
      </w:r>
      <w:r/>
    </w:p>
    <w:p>
      <w:pPr>
        <w:ind w:firstLine="420"/>
        <w:spacing w:line="360" w:lineRule="auto"/>
        <w:rPr>
          <w:rFonts w:hint="eastAsia" w:ascii="Times New Roman" w:hAnsi="Times New Roman" w:eastAsia="宋体"/>
          <w:szCs w:val="21"/>
          <w:highlight w:val="none"/>
        </w:rPr>
      </w:pPr>
      <w:r>
        <w:rPr>
          <w:rFonts w:hint="eastAsia" w:ascii="Times New Roman" w:hAnsi="Times New Roman" w:eastAsia="宋体"/>
          <w:szCs w:val="21"/>
          <w:highlight w:val="none"/>
        </w:rPr>
        <w:t xml:space="preserve">（2）结算款：承包人提供检测报告，并通过委托人组织的项目成果验收后，支付至合同实际完成工程量费用的100%。</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firstLine="420"/>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六、</w:t>
      </w:r>
      <w:r>
        <w:rPr>
          <w:rFonts w:hint="eastAsia" w:ascii="Times New Roman" w:hAnsi="Times New Roman" w:eastAsia="宋体"/>
          <w:b/>
          <w:bCs/>
          <w:szCs w:val="21"/>
          <w:highlight w:val="none"/>
          <w:lang w:val="en-US" w:eastAsia="zh-CN"/>
        </w:rPr>
        <w:t xml:space="preserve">服务内容</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eastAsia="zh-CN"/>
        </w:rPr>
        <w:t xml:space="preserve">崇启大桥桩基检测主要内容包括：水下桩基外观检查、3D声纳扫测水下地形及桩基、专项检测（包括混凝土强度、钢筋保护层厚度、氯离子</w:t>
      </w:r>
      <w:r>
        <w:rPr>
          <w:rFonts w:hint="eastAsia" w:cs="Times New Roman"/>
          <w:szCs w:val="21"/>
          <w:highlight w:val="none"/>
          <w:lang w:val="en-US" w:eastAsia="zh-CN"/>
        </w:rPr>
        <w:t xml:space="preserve">含量</w:t>
      </w:r>
      <w:r>
        <w:rPr>
          <w:rFonts w:hint="eastAsia" w:ascii="Times New Roman" w:hAnsi="Times New Roman" w:eastAsia="宋体" w:cs="Times New Roman"/>
          <w:szCs w:val="21"/>
          <w:highlight w:val="none"/>
          <w:lang w:eastAsia="zh-CN"/>
        </w:rPr>
        <w:t xml:space="preserve">检测、钢筋锈蚀检测、钢管桩壁厚检测</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eastAsia="zh-CN"/>
        </w:rPr>
        <w:t xml:space="preserve">、</w:t>
      </w:r>
      <w:r>
        <w:rPr>
          <w:rFonts w:hint="eastAsia" w:cs="Times New Roman"/>
          <w:szCs w:val="21"/>
          <w:highlight w:val="none"/>
          <w:lang w:val="en-US" w:eastAsia="zh-CN"/>
        </w:rPr>
        <w:t xml:space="preserve">检测过程中按照海事要求设置警戒船，</w:t>
      </w:r>
      <w:r>
        <w:rPr>
          <w:rFonts w:hint="eastAsia" w:ascii="Times New Roman" w:hAnsi="Times New Roman" w:eastAsia="宋体" w:cs="Times New Roman"/>
          <w:szCs w:val="21"/>
          <w:highlight w:val="none"/>
          <w:lang w:eastAsia="zh-CN"/>
        </w:rPr>
        <w:t xml:space="preserve">根据检查结果对桩基础技术状况进行评定</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val="en-US" w:eastAsia="zh-CN"/>
        </w:rPr>
        <w:t xml:space="preserve">详见工程量清单</w:t>
      </w:r>
      <w:r>
        <w:rPr>
          <w:rFonts w:hint="eastAsia" w:ascii="Times New Roman" w:hAnsi="Times New Roman" w:eastAsia="宋体" w:cs="Times New Roman"/>
          <w:szCs w:val="21"/>
          <w:highlight w:val="none"/>
        </w:rPr>
        <w:t xml:space="preserve">。</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七、检测费用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委托人在此同意按照本检测合同规定的期限和方式，向试验检测人支付根据检测合同规定应支付的费用。</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八、试验检测人保证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试验检测人基于委托人的上述保证，在此向委托人承诺按照本检测合同的规定履行检测服务。</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九、合同生效</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本协议书由双方法定代表人或其委托代理人签署并加盖单位</w:t>
      </w:r>
      <w:r>
        <w:rPr>
          <w:rFonts w:hint="eastAsia" w:ascii="Times New Roman" w:hAnsi="Times New Roman" w:eastAsia="宋体"/>
          <w:highlight w:val="none"/>
          <w:lang w:val="en-US" w:eastAsia="zh-CN"/>
        </w:rPr>
        <w:t xml:space="preserve">公</w:t>
      </w:r>
      <w:r>
        <w:rPr>
          <w:rFonts w:ascii="Times New Roman" w:hAnsi="Times New Roman" w:eastAsia="宋体"/>
          <w:highlight w:val="none"/>
        </w:rPr>
        <w:t xml:space="preserve">章或合同专用章后生效。</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十、合同份数</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本协议书一式捌份，双方各执肆份，具有同等法律效力。</w:t>
      </w:r>
      <w:r/>
    </w:p>
    <w:p>
      <w:pPr>
        <w:rPr>
          <w:rFonts w:ascii="Times New Roman" w:hAnsi="Times New Roman" w:eastAsia="宋体"/>
          <w:b/>
          <w:szCs w:val="21"/>
          <w:highlight w:val="none"/>
        </w:rPr>
      </w:pPr>
      <w:r>
        <w:rPr>
          <w:rFonts w:ascii="Times New Roman" w:hAnsi="Times New Roman" w:eastAsia="宋体"/>
          <w:b/>
          <w:szCs w:val="21"/>
          <w:highlight w:val="none"/>
        </w:rPr>
        <w:br w:type="page" w:clear="all"/>
      </w:r>
      <w:r/>
    </w:p>
    <w:p>
      <w:pPr>
        <w:ind w:firstLine="420"/>
        <w:jc w:val="center"/>
        <w:spacing w:after="156" w:line="360" w:lineRule="exact"/>
        <w:rPr>
          <w:rFonts w:ascii="Times New Roman" w:hAnsi="Times New Roman" w:eastAsia="宋体"/>
          <w:b/>
          <w:szCs w:val="21"/>
          <w:highlight w:val="none"/>
        </w:rPr>
      </w:pPr>
      <w:r>
        <w:rPr>
          <w:rFonts w:ascii="Times New Roman" w:hAnsi="Times New Roman" w:eastAsia="宋体"/>
          <w:b/>
          <w:szCs w:val="21"/>
          <w:highlight w:val="none"/>
        </w:rPr>
        <w:t xml:space="preserve">签署页</w:t>
      </w:r>
      <w:r/>
    </w:p>
    <w:p>
      <w:pPr>
        <w:ind w:firstLine="420"/>
        <w:jc w:val="center"/>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（以下无正文）</w:t>
      </w:r>
      <w:r/>
    </w:p>
    <w:p>
      <w:pPr>
        <w:ind w:firstLine="643"/>
        <w:jc w:val="center"/>
        <w:rPr>
          <w:rFonts w:ascii="Times New Roman" w:hAnsi="Times New Roman" w:eastAsia="宋体"/>
          <w:b/>
          <w:sz w:val="32"/>
          <w:szCs w:val="32"/>
          <w:highlight w:val="none"/>
        </w:rPr>
      </w:pPr>
      <w:r>
        <w:rPr>
          <w:rFonts w:ascii="Times New Roman" w:hAnsi="Times New Roman" w:eastAsia="宋体"/>
          <w:b/>
          <w:sz w:val="32"/>
          <w:szCs w:val="32"/>
          <w:highlight w:val="none"/>
        </w:rPr>
      </w:r>
      <w:r/>
    </w:p>
    <w:tbl>
      <w:tblPr>
        <w:tblStyle w:val="1127"/>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19"/>
        <w:gridCol w:w="5089"/>
      </w:tblGrid>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委托人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江苏省高速公路经营管理中心</w:t>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u w:val="single"/>
              </w:rPr>
            </w:pPr>
            <w:r>
              <w:rPr>
                <w:rFonts w:ascii="Times New Roman" w:hAnsi="Times New Roman" w:eastAsia="宋体"/>
                <w:szCs w:val="21"/>
                <w:highlight w:val="none"/>
              </w:rPr>
              <w:t xml:space="preserve">试验检测人</w:t>
            </w:r>
            <w:r>
              <w:rPr>
                <w:rFonts w:hint="eastAsia" w:ascii="Times New Roman" w:hAnsi="Times New Roman" w:eastAsia="宋体" w:cs="宋体"/>
                <w:szCs w:val="21"/>
                <w:highlight w:val="none"/>
              </w:rPr>
              <w:t xml:space="preserve">：                   </w:t>
            </w:r>
            <w:r/>
          </w:p>
          <w:p>
            <w:pPr>
              <w:ind w:firstLine="199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r>
      <w:tr>
        <w:trPr>
          <w:jc w:val="center"/>
          <w:trHeight w:val="761"/>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r>
      <w:tr>
        <w:trPr>
          <w:jc w:val="center"/>
          <w:trHeight w:val="785"/>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r>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单位地址：南京市鼓楼区江苏路60-1号</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ascii="Times New Roman" w:hAnsi="Times New Roman" w:eastAsia="宋体"/>
                <w:highlight w:val="none"/>
              </w:rPr>
            </w:pPr>
            <w:r>
              <w:rPr>
                <w:rFonts w:hint="eastAsia" w:ascii="Times New Roman" w:hAnsi="Times New Roman" w:eastAsia="宋体" w:cs="宋体"/>
                <w:szCs w:val="21"/>
                <w:highlight w:val="none"/>
              </w:rPr>
              <w:t xml:space="preserve">单位电话：</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开户银行：</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账号：</w:t>
            </w:r>
            <w:r/>
          </w:p>
        </w:tc>
      </w:tr>
      <w:tr>
        <w:trPr>
          <w:jc w:val="center"/>
        </w:trPr>
        <w:tc>
          <w:tcPr>
            <w:tcW w:w="4619" w:type="dxa"/>
            <w:textDirection w:val="lrTb"/>
            <w:noWrap w:val="false"/>
          </w:tcPr>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c>
          <w:tcPr>
            <w:tcW w:w="5089" w:type="dxa"/>
            <w:textDirection w:val="lrTb"/>
            <w:noWrap w:val="false"/>
          </w:tcPr>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r>
    </w:tbl>
    <w:p>
      <w:pPr>
        <w:ind w:firstLine="643"/>
        <w:jc w:val="center"/>
        <w:rPr>
          <w:rFonts w:ascii="Times New Roman" w:hAnsi="Times New Roman" w:eastAsia="宋体"/>
          <w:b/>
          <w:sz w:val="32"/>
          <w:szCs w:val="32"/>
          <w:highlight w:val="none"/>
        </w:rPr>
        <w:sectPr>
          <w:footerReference w:type="default" r:id="rId14"/>
          <w:footnotePr>
            <w:numFmt w:val="decimalEnclosedCircleChinese"/>
            <w:numRestart w:val="eachPage"/>
          </w:footnotePr>
          <w:endnotePr/>
          <w:type w:val="nextPage"/>
          <w:pgSz w:w="11907" w:h="16840" w:orient="portrait"/>
          <w:pgMar w:top="1270" w:right="1066" w:bottom="1123" w:left="1134" w:header="794" w:footer="737" w:gutter="0"/>
          <w:pgNumType w:start="1"/>
          <w:cols w:num="1" w:sep="0" w:space="425" w:equalWidth="1"/>
          <w:docGrid w:linePitch="360"/>
        </w:sectPr>
      </w:pPr>
      <w:r>
        <w:rPr>
          <w:rFonts w:ascii="Times New Roman" w:hAnsi="Times New Roman" w:eastAsia="宋体"/>
          <w:b/>
          <w:sz w:val="32"/>
          <w:szCs w:val="32"/>
          <w:highlight w:val="none"/>
        </w:rPr>
      </w:r>
      <w:r/>
    </w:p>
    <w:p>
      <w:pP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附件一： 廉政合同</w:t>
      </w:r>
      <w:r/>
    </w:p>
    <w:p>
      <w:pPr>
        <w:jc w:val="center"/>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t xml:space="preserve">廉政合同</w:t>
      </w:r>
      <w:r/>
    </w:p>
    <w:p>
      <w:pPr>
        <w:ind w:firstLine="420"/>
        <w:spacing w:after="156" w:line="276" w:lineRule="auto"/>
        <w:rPr>
          <w:rFonts w:ascii="Times New Roman" w:hAnsi="Times New Roman" w:eastAsia="宋体"/>
          <w:szCs w:val="21"/>
          <w:highlight w:val="none"/>
        </w:rPr>
      </w:pPr>
      <w:r>
        <w:rPr>
          <w:rFonts w:ascii="Times New Roman" w:hAnsi="Times New Roman" w:eastAsia="宋体"/>
          <w:szCs w:val="21"/>
          <w:highlight w:val="none"/>
        </w:rPr>
        <w:t xml:space="preserve">根据交通部《关于在交通基础设施建设中加强廉政建设的</w:t>
      </w:r>
      <w:r>
        <w:rPr>
          <w:rFonts w:hint="eastAsia" w:ascii="Times New Roman" w:hAnsi="Times New Roman" w:eastAsia="宋体"/>
          <w:szCs w:val="21"/>
          <w:highlight w:val="none"/>
          <w:lang w:val="en-US" w:eastAsia="zh-CN"/>
        </w:rPr>
        <w:t xml:space="preserve">若干</w:t>
      </w:r>
      <w:r>
        <w:rPr>
          <w:rFonts w:ascii="Times New Roman" w:hAnsi="Times New Roman" w:eastAsia="宋体"/>
          <w:szCs w:val="21"/>
          <w:highlight w:val="none"/>
        </w:rPr>
        <w:t xml:space="preserve">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的委托人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（以下称委托人）与试验检测人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（以下称试验检测人），特订立如下合同。</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第一条</w:t>
      </w:r>
      <w:r>
        <w:rPr>
          <w:rFonts w:hint="eastAsia"/>
          <w:szCs w:val="21"/>
          <w:highlight w:val="none"/>
          <w:lang w:val="en-US" w:eastAsia="zh-CN"/>
        </w:rPr>
        <w:t xml:space="preserve"> </w:t>
      </w:r>
      <w:r>
        <w:rPr>
          <w:rFonts w:ascii="Times New Roman" w:hAnsi="Times New Roman" w:eastAsia="宋体"/>
          <w:szCs w:val="21"/>
          <w:highlight w:val="none"/>
        </w:rPr>
        <w:t xml:space="preserve">双方的权利和义务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（一）严格遵守国家有关法律法规及交通运输部的有关规定。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（二）严格执行</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检测的合同文件，自觉按合同办事。</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（四）建立健全廉政制度，开展廉政教育，设立廉政告示牌，公布举报电话，监督并认真查处违法违纪行为。</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（五）发现对方在业务活动中有违反廉政规定的行为，有及时提醒对方纠正的权利和义务。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第二条</w:t>
      </w:r>
      <w:r>
        <w:rPr>
          <w:rFonts w:hint="eastAsia"/>
          <w:szCs w:val="21"/>
          <w:highlight w:val="none"/>
          <w:lang w:val="en-US" w:eastAsia="zh-CN"/>
        </w:rPr>
        <w:t xml:space="preserve"> </w:t>
      </w:r>
      <w:r>
        <w:rPr>
          <w:rFonts w:ascii="Times New Roman" w:hAnsi="Times New Roman" w:eastAsia="宋体"/>
          <w:szCs w:val="21"/>
          <w:highlight w:val="none"/>
        </w:rPr>
        <w:t xml:space="preserve">委托人的义务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（一）委托人作为工程项目的建设单位，认真履行合同规定的委托人责任。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（二）委托人及其工作人员不得索要或接受试验检测人的礼金、有价证券和贵重物品，不得在试验检测人报销任何应由委托人或个人支付的费用等。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（三）委托人工作人员不得参加试验检测人安排的超标准宴请和娱乐活动；不得接受试验检测人提供的通讯工具、交通工具和高档办公用品等。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（四）委托人及其工作人员不得要求或者接受试验检测人为其住房装修、婚丧嫁娶活动、配偶子女的工作安排以及出国出境、旅游等提供方便等。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（五）委托人工作人员的配偶、子女不得从事与委托人工程有关的检测分包项目。</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第三条</w:t>
      </w:r>
      <w:r>
        <w:rPr>
          <w:rFonts w:hint="eastAsia"/>
          <w:szCs w:val="21"/>
          <w:highlight w:val="none"/>
          <w:lang w:val="en-US" w:eastAsia="zh-CN"/>
        </w:rPr>
        <w:t xml:space="preserve"> </w:t>
      </w:r>
      <w:r>
        <w:rPr>
          <w:rFonts w:ascii="Times New Roman" w:hAnsi="Times New Roman" w:eastAsia="宋体"/>
          <w:szCs w:val="21"/>
          <w:highlight w:val="none"/>
        </w:rPr>
        <w:t xml:space="preserve">试验检测人的义务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（一）试验检测人不得以任何理由向委托人及其工作人员行贿或馈赠礼金、有价证券、贵重礼品。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（二）试验检测人不得以任何名义为委托人及其工作人员报销应由委托人单位或个人支付的任何费用。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（三）试验检测人不得以任何理由安排委托人工作人员参加超标准宴请及娱乐活动。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（四）试验检测人不得为委托人单位和个人购置或提供通讯工具、交通工具和高档办公用品等。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（五）试验检测人及其工作人员不得索取或接受工作关系单位的礼金、有价证券和贵重物品，不得在工作关系报销任何应由试验检测人或个人支付的费用。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（六）试验检测人及其工作人员必须严格按照检测规程办事，不得损害委托人利益。</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第四条</w:t>
      </w:r>
      <w:r>
        <w:rPr>
          <w:rFonts w:hint="eastAsia"/>
          <w:szCs w:val="21"/>
          <w:highlight w:val="none"/>
          <w:lang w:val="en-US" w:eastAsia="zh-CN"/>
        </w:rPr>
        <w:t xml:space="preserve"> </w:t>
      </w:r>
      <w:r>
        <w:rPr>
          <w:rFonts w:ascii="Times New Roman" w:hAnsi="Times New Roman" w:eastAsia="宋体"/>
          <w:szCs w:val="21"/>
          <w:highlight w:val="none"/>
        </w:rPr>
        <w:t xml:space="preserve">违约责任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（一）委托人及其工作人员违反本合同第一、二条；按管理权限，依据有关规定给予党纪、政纪或组织处理；涉嫌犯罪的，移交司法机关追究刑事责任；给试验检测人造成经济损失的，应予以赔偿。</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第五条</w:t>
      </w:r>
      <w:r>
        <w:rPr>
          <w:rFonts w:hint="eastAsia"/>
          <w:szCs w:val="21"/>
          <w:highlight w:val="none"/>
          <w:lang w:val="en-US" w:eastAsia="zh-CN"/>
        </w:rPr>
        <w:t xml:space="preserve"> </w:t>
      </w:r>
      <w:r>
        <w:rPr>
          <w:rFonts w:ascii="Times New Roman" w:hAnsi="Times New Roman" w:eastAsia="宋体"/>
          <w:szCs w:val="21"/>
          <w:highlight w:val="none"/>
        </w:rPr>
        <w:t xml:space="preserve">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第六条</w:t>
      </w:r>
      <w:r>
        <w:rPr>
          <w:rFonts w:hint="eastAsia"/>
          <w:highlight w:val="none"/>
          <w:lang w:val="en-US" w:eastAsia="zh-CN"/>
        </w:rPr>
        <w:t xml:space="preserve"> </w:t>
      </w:r>
      <w:r>
        <w:rPr>
          <w:rFonts w:ascii="Times New Roman" w:hAnsi="Times New Roman" w:eastAsia="宋体"/>
          <w:highlight w:val="none"/>
        </w:rPr>
        <w:t xml:space="preserve">本合同有效期为甲乙双方签署之日起至双方按照检测合同的规定履行完各自的义务和责任后自然失效。</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第七条</w:t>
      </w:r>
      <w:r>
        <w:rPr>
          <w:rFonts w:hint="eastAsia"/>
          <w:highlight w:val="none"/>
          <w:lang w:val="en-US" w:eastAsia="zh-CN"/>
        </w:rPr>
        <w:t xml:space="preserve"> </w:t>
      </w:r>
      <w:r>
        <w:rPr>
          <w:rFonts w:ascii="Times New Roman" w:hAnsi="Times New Roman" w:eastAsia="宋体"/>
          <w:highlight w:val="none"/>
        </w:rPr>
        <w:t xml:space="preserve">本合同作为主合同的附件，与主合同具有同等的法律效力。</w:t>
      </w:r>
      <w:r/>
    </w:p>
    <w:p>
      <w:pPr>
        <w:ind w:firstLine="482"/>
        <w:spacing w:line="300" w:lineRule="auto"/>
        <w:rPr>
          <w:rFonts w:ascii="Times New Roman" w:hAnsi="Times New Roman" w:eastAsia="宋体"/>
          <w:b/>
          <w:sz w:val="24"/>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24"/>
          <w:highlight w:val="none"/>
        </w:rPr>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附件二： 安全生产合同</w:t>
      </w:r>
      <w:r/>
    </w:p>
    <w:p>
      <w:pPr>
        <w:jc w:val="cente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安全生产合同</w:t>
      </w:r>
      <w:r/>
    </w:p>
    <w:p>
      <w:pPr>
        <w:ind w:firstLine="420"/>
        <w:spacing w:line="300" w:lineRule="auto"/>
        <w:rPr>
          <w:rFonts w:ascii="Times New Roman" w:hAnsi="Times New Roman" w:eastAsia="宋体"/>
          <w:szCs w:val="21"/>
          <w:highlight w:val="none"/>
        </w:rPr>
      </w:pPr>
      <w:r>
        <w:rPr>
          <w:rFonts w:ascii="Times New Roman" w:hAnsi="Times New Roman" w:eastAsia="宋体"/>
          <w:szCs w:val="21"/>
          <w:highlight w:val="none"/>
        </w:rPr>
        <w:t xml:space="preserve">为在</w:t>
      </w:r>
      <w:r>
        <w:rPr>
          <w:rFonts w:hint="eastAsia" w:ascii="Times New Roman" w:hAnsi="Times New Roman" w:eastAsia="宋体"/>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（委托人名称，以下简称“委托人”）与试验检测人</w:t>
      </w:r>
      <w:r>
        <w:rPr>
          <w:rFonts w:ascii="Times New Roman" w:hAnsi="Times New Roman" w:eastAsia="宋体"/>
          <w:color w:val="000000"/>
          <w:sz w:val="22"/>
          <w:highlight w:val="none"/>
          <w:u w:val="single"/>
        </w:rPr>
        <w:t xml:space="preserve">     </w:t>
      </w:r>
      <w:r>
        <w:rPr>
          <w:rFonts w:ascii="Times New Roman" w:hAnsi="Times New Roman" w:eastAsia="宋体"/>
          <w:szCs w:val="21"/>
          <w:highlight w:val="none"/>
        </w:rPr>
        <w:t xml:space="preserve">（试验检测人名称，以下简称“试验检测人”）特此签订安全生产合同：</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1、委托人职责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（1）严格遵守国家有关安全生产的法律法</w:t>
      </w:r>
      <w:r>
        <w:rPr>
          <w:rFonts w:hint="eastAsia" w:ascii="Times New Roman" w:hAnsi="Times New Roman" w:eastAsia="宋体"/>
          <w:szCs w:val="21"/>
          <w:highlight w:val="none"/>
          <w:lang w:eastAsia="zh-CN"/>
        </w:rPr>
        <w:t xml:space="preserve">规和</w:t>
      </w:r>
      <w:r>
        <w:rPr>
          <w:rFonts w:hint="eastAsia" w:ascii="Times New Roman" w:hAnsi="Times New Roman" w:eastAsia="宋体"/>
          <w:szCs w:val="21"/>
          <w:highlight w:val="none"/>
        </w:rPr>
        <w:t xml:space="preserve">标准规范、上级有关的安全生产规章制度规定等，认真执行本项目承包合同中的有关安全要求。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（3）根据需要召开安全生产调度会，及时传达有关安全生产的要求。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（4）根据需要对试验检测人进行安全生产检查，监督试验检测人及时处理发现的各种安全隐患。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（5）对试验检测人开展安全生产考核处罚。</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2、试验检测人职责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（2）服从项目监管单位（委托人等）的安全生产管理。对监管单位提出的问题积极整改并举一反三。</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（7）作业区布撤流程和现场交通管制标志标牌应满足标准规范、交通组织方案等上级文件要求。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（8）根据需要召开安全会议，及时传达安全生产要求。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（9）安全生产费用按照相关规定使用和管理。</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（11）试验检测人上路开展工作时，必须提前向相应管理处申报作业计划，接受管理处监督与考核。</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3、违约责任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如试验检测人违约，将依据项目所属管理处的《管理处道路养护施工作业安全管理工作考核细则》进行考核处罚；如因委托人或试验检测人违约造成安全事故，将依法追究责任。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4、本合同作为主合同的附件，与主合同具有同等的法律效力。</w:t>
      </w:r>
      <w:r/>
    </w:p>
    <w:p>
      <w:pPr>
        <w:ind w:firstLine="453"/>
        <w:jc w:val="left"/>
        <w:spacing w:line="360" w:lineRule="auto"/>
        <w:rPr>
          <w:rFonts w:ascii="Times New Roman" w:hAnsi="Times New Roman" w:eastAsia="宋体"/>
          <w:highlight w:val="none"/>
        </w:rPr>
        <w:sectPr>
          <w:footerReference w:type="default" r:id="rId15"/>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hint="eastAsia" w:ascii="Times New Roman" w:hAnsi="Times New Roman" w:eastAsia="宋体"/>
          <w:szCs w:val="21"/>
          <w:highlight w:val="none"/>
        </w:rPr>
        <w:t xml:space="preserve">5、本协议书一式捌份，双方各执肆份</w:t>
      </w:r>
      <w:r>
        <w:rPr>
          <w:rFonts w:ascii="Times New Roman" w:hAnsi="Times New Roman" w:eastAsia="宋体"/>
          <w:highlight w:val="none"/>
        </w:rPr>
        <w:t xml:space="preserve">。</w:t>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附件三：拟投入人员表</w:t>
      </w:r>
      <w:r/>
    </w:p>
    <w:p>
      <w:pPr>
        <w:pStyle w:val="113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numPr>
          <w:ilvl w:val="0"/>
          <w:numId w:val="0"/>
        </w:numPr>
        <w:rPr>
          <w:rFonts w:ascii="Times New Roman" w:hAnsi="Times New Roman" w:eastAsia="宋体"/>
          <w:highlight w:val="none"/>
        </w:rPr>
      </w:pPr>
      <w:r>
        <w:rPr>
          <w:rFonts w:ascii="Times New Roman" w:hAnsi="Times New Roman" w:eastAsia="宋体"/>
          <w:highlight w:val="none"/>
        </w:rPr>
      </w:r>
      <w:r/>
    </w:p>
    <w:p>
      <w:pPr>
        <w:jc w:val="left"/>
        <w:widowControl/>
        <w:rPr>
          <w:rFonts w:ascii="Times New Roman" w:hAnsi="Times New Roman" w:eastAsia="宋体" w:cs="Arial"/>
          <w:highlight w:val="none"/>
          <w:lang w:val="zh-CN"/>
        </w:rPr>
      </w:pPr>
      <w:r>
        <w:rPr>
          <w:rFonts w:ascii="Times New Roman" w:hAnsi="Times New Roman" w:eastAsia="宋体" w:cs="Arial"/>
          <w:highlight w:val="none"/>
          <w:lang w:val="zh-CN"/>
        </w:rPr>
        <w:br w:type="page" w:clear="all"/>
      </w:r>
      <w:r/>
    </w:p>
    <w:p>
      <w:pPr>
        <w:spacing w:line="300" w:lineRule="auto"/>
        <w:rPr>
          <w:rFonts w:hint="default" w:ascii="Times New Roman" w:hAnsi="Times New Roman" w:eastAsia="宋体" w:cs="Times New Roman"/>
          <w:b/>
          <w:sz w:val="24"/>
          <w:highlight w:val="none"/>
          <w:lang w:val="en-US" w:eastAsia="zh-CN"/>
        </w:rPr>
      </w:pPr>
      <w:r>
        <w:rPr>
          <w:rFonts w:ascii="Times New Roman" w:hAnsi="Times New Roman" w:eastAsia="宋体" w:cs="Times New Roman"/>
          <w:b/>
          <w:sz w:val="24"/>
          <w:highlight w:val="none"/>
        </w:rPr>
        <w:t xml:space="preserve">附件</w:t>
      </w:r>
      <w:r>
        <w:rPr>
          <w:rFonts w:hint="eastAsia" w:ascii="Times New Roman" w:hAnsi="Times New Roman" w:eastAsia="宋体" w:cs="Times New Roman"/>
          <w:b/>
          <w:sz w:val="24"/>
          <w:highlight w:val="none"/>
          <w:lang w:val="en-US" w:eastAsia="zh-CN"/>
        </w:rPr>
        <w:t xml:space="preserve">四</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lang w:val="en-US" w:eastAsia="zh-CN"/>
        </w:rPr>
        <w:t xml:space="preserve">工程量清单</w:t>
      </w:r>
      <w:r/>
    </w:p>
    <w:p>
      <w:pPr>
        <w:pStyle w:val="113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pStyle w:val="1109"/>
        <w:ind w:firstLine="1967"/>
        <w:spacing w:line="360" w:lineRule="auto"/>
        <w:rPr>
          <w:rFonts w:ascii="Times New Roman" w:hAnsi="Times New Roman" w:eastAsia="宋体"/>
          <w:b/>
          <w:spacing w:val="20"/>
          <w:sz w:val="24"/>
          <w:szCs w:val="24"/>
          <w:highlight w:val="none"/>
        </w:rPr>
      </w:pPr>
      <w:r>
        <w:rPr>
          <w:rFonts w:ascii="Times New Roman" w:hAnsi="Times New Roman" w:eastAsia="宋体"/>
          <w:b/>
          <w:spacing w:val="20"/>
          <w:sz w:val="24"/>
          <w:szCs w:val="24"/>
          <w:highlight w:val="none"/>
        </w:rPr>
      </w:r>
      <w:r/>
    </w:p>
    <w:p>
      <w:pPr>
        <w:pStyle w:val="1092"/>
        <w:spacing w:line="360" w:lineRule="auto"/>
        <w:rPr>
          <w:rFonts w:hint="eastAsia" w:ascii="Times New Roman" w:hAnsi="Times New Roman" w:eastAsia="宋体"/>
          <w:sz w:val="24"/>
          <w:szCs w:val="24"/>
          <w:highlight w:val="none"/>
        </w:rPr>
        <w:sectPr>
          <w:footerReference w:type="default" r:id="rId16"/>
          <w:footnotePr/>
          <w:endnotePr/>
          <w:type w:val="nextPage"/>
          <w:pgSz w:w="11910" w:h="16840" w:orient="portrait"/>
          <w:pgMar w:top="1270" w:right="1066" w:bottom="1123" w:left="1134" w:header="850" w:footer="964" w:gutter="0"/>
          <w:cols w:num="1" w:sep="0" w:space="720" w:equalWidth="1"/>
          <w:docGrid w:linePitch="360"/>
        </w:sectPr>
      </w:pPr>
      <w:r>
        <w:rPr>
          <w:rFonts w:hint="eastAsia" w:ascii="Times New Roman" w:hAnsi="Times New Roman" w:eastAsia="宋体"/>
          <w:sz w:val="24"/>
          <w:szCs w:val="24"/>
          <w:highlight w:val="none"/>
        </w:rPr>
      </w:r>
      <w:r/>
    </w:p>
    <w:p>
      <w:pPr>
        <w:jc w:val="center"/>
        <w:rPr>
          <w:rFonts w:ascii="Times New Roman" w:hAnsi="Times New Roman" w:eastAsia="宋体"/>
          <w:b/>
          <w:sz w:val="32"/>
          <w:szCs w:val="32"/>
          <w:highlight w:val="none"/>
        </w:rPr>
      </w:pPr>
      <w:r>
        <w:rPr>
          <w:rFonts w:ascii="Times New Roman" w:hAnsi="Times New Roman" w:eastAsia="宋体"/>
          <w:b/>
          <w:sz w:val="32"/>
          <w:szCs w:val="32"/>
          <w:highlight w:val="none"/>
        </w:rPr>
        <w:t xml:space="preserve">通用合同条款</w:t>
      </w:r>
      <w:r/>
    </w:p>
    <w:p>
      <w:pPr>
        <w:ind w:firstLine="643"/>
        <w:jc w:val="center"/>
        <w:spacing w:line="280" w:lineRule="exact"/>
        <w:rPr>
          <w:rFonts w:ascii="Times New Roman" w:hAnsi="Times New Roman" w:eastAsia="宋体"/>
          <w:b/>
          <w:sz w:val="32"/>
          <w:szCs w:val="32"/>
          <w:highlight w:val="none"/>
        </w:rPr>
      </w:pPr>
      <w:r>
        <w:rPr>
          <w:rFonts w:ascii="Times New Roman" w:hAnsi="Times New Roman" w:eastAsia="宋体"/>
          <w:b/>
          <w:sz w:val="32"/>
          <w:szCs w:val="32"/>
          <w:highlight w:val="none"/>
        </w:rPr>
      </w:r>
      <w:r/>
    </w:p>
    <w:p>
      <w:pPr>
        <w:ind w:firstLine="420"/>
        <w:spacing w:line="360" w:lineRule="auto"/>
        <w:rPr>
          <w:rFonts w:ascii="Times New Roman" w:hAnsi="Times New Roman" w:eastAsia="宋体"/>
          <w:b/>
          <w:szCs w:val="21"/>
          <w:highlight w:val="none"/>
        </w:rPr>
      </w:pPr>
      <w:r/>
      <w:bookmarkStart w:id="260" w:name="_Toc493143917"/>
      <w:r>
        <w:rPr>
          <w:rFonts w:ascii="Times New Roman" w:hAnsi="Times New Roman" w:eastAsia="宋体"/>
          <w:b/>
          <w:szCs w:val="21"/>
          <w:highlight w:val="none"/>
        </w:rPr>
        <w:t xml:space="preserve">1．定义与解释</w:t>
      </w:r>
      <w:bookmarkEnd w:id="260"/>
      <w:r/>
      <w:r/>
    </w:p>
    <w:p>
      <w:pPr>
        <w:ind w:firstLine="420"/>
        <w:spacing w:line="360" w:lineRule="auto"/>
        <w:rPr>
          <w:rFonts w:ascii="Times New Roman" w:hAnsi="Times New Roman" w:eastAsia="宋体"/>
          <w:szCs w:val="21"/>
          <w:highlight w:val="none"/>
        </w:rPr>
      </w:pPr>
      <w:r/>
      <w:bookmarkStart w:id="261" w:name="_Toc493143918"/>
      <w:r>
        <w:rPr>
          <w:rFonts w:ascii="Times New Roman" w:hAnsi="Times New Roman" w:eastAsia="宋体"/>
          <w:szCs w:val="21"/>
          <w:highlight w:val="none"/>
        </w:rPr>
        <w:t xml:space="preserve">1.1定义</w:t>
      </w:r>
      <w:bookmarkEnd w:id="26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下列词句或用语，除根据上下文另有其意义外，一般应具有如下含义：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w:t>
      </w:r>
      <w:r>
        <w:rPr>
          <w:rFonts w:ascii="Times New Roman" w:hAnsi="Times New Roman" w:eastAsia="宋体"/>
          <w:b/>
          <w:szCs w:val="21"/>
          <w:highlight w:val="none"/>
        </w:rPr>
        <w:t xml:space="preserve">项目</w:t>
      </w:r>
      <w:r>
        <w:rPr>
          <w:rFonts w:ascii="Times New Roman" w:hAnsi="Times New Roman" w:eastAsia="宋体"/>
          <w:szCs w:val="21"/>
          <w:highlight w:val="none"/>
        </w:rPr>
        <w:t xml:space="preserve">委托人建造工程和委托试验检测人提供检测服务的对象，具体情况在专用条款中指明。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1.1.2</w:t>
      </w:r>
      <w:r>
        <w:rPr>
          <w:rFonts w:ascii="Times New Roman" w:hAnsi="Times New Roman" w:eastAsia="宋体"/>
          <w:b/>
          <w:szCs w:val="21"/>
          <w:highlight w:val="none"/>
        </w:rPr>
        <w:t xml:space="preserve">工程</w:t>
      </w:r>
      <w:r>
        <w:rPr>
          <w:rFonts w:ascii="Times New Roman" w:hAnsi="Times New Roman" w:eastAsia="宋体"/>
          <w:szCs w:val="21"/>
          <w:highlight w:val="none"/>
        </w:rPr>
        <w:t xml:space="preserve">为完成项目所实施的一项或若干项永久或临时工程</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包括向委托人提供的物资和设备</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1.1.3</w:t>
      </w:r>
      <w:r>
        <w:rPr>
          <w:rFonts w:ascii="Times New Roman" w:hAnsi="Times New Roman" w:eastAsia="宋体"/>
          <w:b/>
          <w:szCs w:val="21"/>
          <w:highlight w:val="none"/>
        </w:rPr>
        <w:t xml:space="preserve">服务</w:t>
      </w:r>
      <w:r>
        <w:rPr>
          <w:rFonts w:ascii="Times New Roman" w:hAnsi="Times New Roman" w:eastAsia="宋体"/>
          <w:szCs w:val="21"/>
          <w:highlight w:val="none"/>
        </w:rPr>
        <w:t xml:space="preserve">试验检测人根据检测合同所承担的工作，亦称试验检测服务。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1.1.4</w:t>
      </w:r>
      <w:r>
        <w:rPr>
          <w:rFonts w:ascii="Times New Roman" w:hAnsi="Times New Roman" w:eastAsia="宋体"/>
          <w:b/>
          <w:szCs w:val="21"/>
          <w:highlight w:val="none"/>
        </w:rPr>
        <w:t xml:space="preserve">委托人</w:t>
      </w:r>
      <w:r>
        <w:rPr>
          <w:rFonts w:ascii="Times New Roman" w:hAnsi="Times New Roman" w:eastAsia="宋体"/>
          <w:szCs w:val="21"/>
          <w:highlight w:val="none"/>
        </w:rPr>
        <w:t xml:space="preserve">委托试验检测人提供检测服务的法人或其合法继承人或其合法受让人。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1.1.5</w:t>
      </w:r>
      <w:r>
        <w:rPr>
          <w:rFonts w:ascii="Times New Roman" w:hAnsi="Times New Roman" w:eastAsia="宋体"/>
          <w:b/>
          <w:szCs w:val="21"/>
          <w:highlight w:val="none"/>
        </w:rPr>
        <w:t xml:space="preserve">试验检测人</w:t>
      </w:r>
      <w:r>
        <w:rPr>
          <w:rFonts w:ascii="Times New Roman" w:hAnsi="Times New Roman" w:eastAsia="宋体"/>
          <w:szCs w:val="21"/>
          <w:highlight w:val="none"/>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1.1.6</w:t>
      </w:r>
      <w:r>
        <w:rPr>
          <w:rFonts w:ascii="Times New Roman" w:hAnsi="Times New Roman" w:eastAsia="宋体"/>
          <w:b/>
          <w:szCs w:val="21"/>
          <w:highlight w:val="none"/>
        </w:rPr>
        <w:t xml:space="preserve">一方</w:t>
      </w:r>
      <w:r>
        <w:rPr>
          <w:rFonts w:ascii="Times New Roman" w:hAnsi="Times New Roman" w:eastAsia="宋体"/>
          <w:szCs w:val="21"/>
          <w:highlight w:val="none"/>
        </w:rPr>
        <w:t xml:space="preserve">委托人或试验检测人。</w:t>
      </w:r>
      <w:r/>
    </w:p>
    <w:p>
      <w:pPr>
        <w:ind w:firstLine="840"/>
        <w:spacing w:line="360" w:lineRule="auto"/>
        <w:rPr>
          <w:rFonts w:ascii="Times New Roman" w:hAnsi="Times New Roman" w:eastAsia="宋体"/>
          <w:szCs w:val="21"/>
          <w:highlight w:val="none"/>
        </w:rPr>
      </w:pPr>
      <w:r>
        <w:rPr>
          <w:rFonts w:ascii="Times New Roman" w:hAnsi="Times New Roman" w:eastAsia="宋体"/>
          <w:b/>
          <w:szCs w:val="21"/>
          <w:highlight w:val="none"/>
        </w:rPr>
        <w:t xml:space="preserve">双方</w:t>
      </w:r>
      <w:r>
        <w:rPr>
          <w:rFonts w:ascii="Times New Roman" w:hAnsi="Times New Roman" w:eastAsia="宋体"/>
          <w:szCs w:val="21"/>
          <w:highlight w:val="none"/>
        </w:rPr>
        <w:t xml:space="preserve">委托人和试验检测人。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1.1.7</w:t>
      </w:r>
      <w:r>
        <w:rPr>
          <w:rFonts w:ascii="Times New Roman" w:hAnsi="Times New Roman" w:eastAsia="宋体"/>
          <w:b/>
          <w:szCs w:val="21"/>
          <w:highlight w:val="none"/>
        </w:rPr>
        <w:t xml:space="preserve">检测合同</w:t>
      </w:r>
      <w:r>
        <w:rPr>
          <w:rFonts w:ascii="Times New Roman" w:hAnsi="Times New Roman" w:eastAsia="宋体"/>
          <w:szCs w:val="21"/>
          <w:highlight w:val="none"/>
        </w:rPr>
        <w:t xml:space="preserve">一般应包括：合同协议书及附件、中标通知书、</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rPr>
          <w:rFonts w:ascii="Times New Roman" w:hAnsi="Times New Roman" w:eastAsia="宋体"/>
          <w:szCs w:val="21"/>
          <w:highlight w:val="none"/>
        </w:rPr>
        <w:t xml:space="preserve">、专用合同条款、通用合同条款、技术标准和要求、标价的工程量清单、双方签认的补充或修正文件。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1.1.8</w:t>
      </w:r>
      <w:r>
        <w:rPr>
          <w:rFonts w:ascii="Times New Roman" w:hAnsi="Times New Roman" w:eastAsia="宋体"/>
          <w:b/>
          <w:szCs w:val="21"/>
          <w:highlight w:val="none"/>
        </w:rPr>
        <w:t xml:space="preserve">书面形式</w:t>
      </w:r>
      <w:r>
        <w:rPr>
          <w:rFonts w:ascii="Times New Roman" w:hAnsi="Times New Roman" w:eastAsia="宋体"/>
          <w:szCs w:val="21"/>
          <w:highlight w:val="none"/>
        </w:rPr>
        <w:t xml:space="preserve">指任何手写、打字、印刷或电子文档等用文字表达的方式。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1.1.9</w:t>
      </w:r>
      <w:r>
        <w:rPr>
          <w:rFonts w:ascii="Times New Roman" w:hAnsi="Times New Roman" w:eastAsia="宋体"/>
          <w:b/>
          <w:szCs w:val="21"/>
          <w:highlight w:val="none"/>
        </w:rPr>
        <w:t xml:space="preserve">日</w:t>
      </w:r>
      <w:r>
        <w:rPr>
          <w:rFonts w:ascii="Times New Roman" w:hAnsi="Times New Roman" w:eastAsia="宋体"/>
          <w:szCs w:val="21"/>
          <w:highlight w:val="none"/>
        </w:rPr>
        <w:t xml:space="preserve">即日历日。</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1.1.10</w:t>
      </w:r>
      <w:r>
        <w:rPr>
          <w:rFonts w:ascii="Times New Roman" w:hAnsi="Times New Roman" w:eastAsia="宋体"/>
          <w:b/>
          <w:szCs w:val="21"/>
          <w:highlight w:val="none"/>
        </w:rPr>
        <w:t xml:space="preserve">月</w:t>
      </w:r>
      <w:r>
        <w:rPr>
          <w:rFonts w:ascii="Times New Roman" w:hAnsi="Times New Roman" w:eastAsia="宋体"/>
          <w:szCs w:val="21"/>
          <w:highlight w:val="none"/>
        </w:rPr>
        <w:t xml:space="preserve">根据公历从某一个月份中的任何一日开始至下一个月份相应日期的前一日截止的时间段。</w:t>
      </w:r>
      <w:r/>
    </w:p>
    <w:p>
      <w:pPr>
        <w:ind w:firstLine="420"/>
        <w:spacing w:line="360" w:lineRule="auto"/>
        <w:rPr>
          <w:rFonts w:ascii="Times New Roman" w:hAnsi="Times New Roman" w:eastAsia="宋体"/>
          <w:szCs w:val="21"/>
          <w:highlight w:val="none"/>
        </w:rPr>
      </w:pPr>
      <w:r/>
      <w:bookmarkStart w:id="262" w:name="_Toc493143919"/>
      <w:r>
        <w:rPr>
          <w:rFonts w:ascii="Times New Roman" w:hAnsi="Times New Roman" w:eastAsia="宋体"/>
          <w:szCs w:val="21"/>
          <w:highlight w:val="none"/>
        </w:rPr>
        <w:t xml:space="preserve">1.2解释</w:t>
      </w:r>
      <w:bookmarkEnd w:id="26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1.2.1检测合同中的标题只是为了方便查阅，不应作为检测合同本身的内容予以理解，也不应将其用于对检测合同进行解释。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1.2.2为了简练文字，检测合同中有些词句或用语可能会有多种含义，阅读时应视上下文的实际需要而定义。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1.2.3组成检测合同的各个文件应该认为是一个整体，彼此相互解释，相互补充，如出现相互矛盾的情况，以下述文件次序在先者为准：</w:t>
      </w:r>
      <w:r/>
    </w:p>
    <w:p>
      <w:pPr>
        <w:ind w:firstLine="420"/>
        <w:spacing w:line="360" w:lineRule="auto"/>
        <w:rPr>
          <w:rFonts w:ascii="Times New Roman" w:hAnsi="Times New Roman" w:eastAsia="宋体"/>
          <w:szCs w:val="21"/>
          <w:highlight w:val="none"/>
        </w:rPr>
      </w:pPr>
      <w:r/>
      <w:bookmarkStart w:id="263" w:name="_Toc493143920"/>
      <w:r>
        <w:rPr>
          <w:rFonts w:ascii="Times New Roman" w:hAnsi="Times New Roman" w:eastAsia="宋体"/>
          <w:szCs w:val="21"/>
          <w:highlight w:val="none"/>
        </w:rPr>
        <w:t xml:space="preserve">1.2.3.1合同协议书及附件；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1.2.3.2中标通知书；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1.2.3.3</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1.2.3.4专用合同条款；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1.2.3.5通用合同条款；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1.2.3.6技术标准和要求；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1.2.3.7标价的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1.2.3.8在本专用合同条款中可能规定的构成本合同组成部分的其他文件。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对于同一类合同文件，以其最新版本或最新颁发者为准。</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2．试验检测人的义务</w:t>
      </w:r>
      <w:bookmarkEnd w:id="263"/>
      <w:r/>
      <w:r/>
    </w:p>
    <w:p>
      <w:pPr>
        <w:ind w:firstLine="420"/>
        <w:spacing w:line="360" w:lineRule="auto"/>
        <w:rPr>
          <w:rFonts w:ascii="Times New Roman" w:hAnsi="Times New Roman" w:eastAsia="宋体"/>
          <w:szCs w:val="21"/>
          <w:highlight w:val="none"/>
        </w:rPr>
      </w:pPr>
      <w:r/>
      <w:bookmarkStart w:id="264" w:name="_Toc493143921"/>
      <w:r>
        <w:rPr>
          <w:rFonts w:ascii="Times New Roman" w:hAnsi="Times New Roman" w:eastAsia="宋体"/>
          <w:szCs w:val="21"/>
          <w:highlight w:val="none"/>
        </w:rPr>
        <w:t xml:space="preserve">2.1检测服务的形式、范围与内容</w:t>
      </w:r>
      <w:bookmarkEnd w:id="264"/>
      <w:r/>
      <w:r/>
    </w:p>
    <w:p>
      <w:pPr>
        <w:ind w:firstLine="420"/>
        <w:spacing w:line="360" w:lineRule="auto"/>
        <w:rPr>
          <w:rFonts w:ascii="Times New Roman" w:hAnsi="Times New Roman" w:eastAsia="宋体"/>
          <w:szCs w:val="21"/>
          <w:highlight w:val="none"/>
        </w:rPr>
      </w:pPr>
      <w:r/>
      <w:bookmarkStart w:id="265" w:name="_Toc493143922"/>
      <w:r>
        <w:rPr>
          <w:rFonts w:ascii="Times New Roman" w:hAnsi="Times New Roman" w:eastAsia="宋体"/>
          <w:szCs w:val="21"/>
          <w:highlight w:val="none"/>
        </w:rPr>
        <w:t xml:space="preserve">2.1.1服务形式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2.1.2服务范围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2.1.2.1检测服务的工作范围：试验检测人应当按照合同要求和委托人的授权范围进行下述检测服务：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除非专用条款另有规定，检测服务的范围是指在合同约定的工程范围内及约定的正常检测服务期限内，对项目进行工程检测及合同其他事项管理等。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2.1.3检测服务的内容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2.1.3.1试验检测人应认真做好检测前期工作，试验检测人应编制详细的工作方案，确定检测内容、检测操作规程、评定标准、安全保障措施和检测服务期安排，经评审后才可实施。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2.1.3.2在接到委托人要求现场检测的通知后，试验检测人应在7日内进场，并做好开展检测工作的一切准备工作。</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2.1.3.4试验检测过程及检测工作质量应符合现行实施的交通运输部、江苏省交通运输厅有关技术标准和要求下发的相关规定；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2.1.3.5试验检测报告中应包括但不限以下内容：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试验检测概况：检测项目、检测频率、检测时间、所测桩号、所用仪器、遵照规范等。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试验检测结果：主要指标统计合格率、质量等级等；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试验检测结论：检测结果的统计与分析，对存在的质量缺陷提出初步结论及补救措施建议等。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2.1.3.7检测工作结束后，将检测工作的进展、检测成果等汇总、分析，</w:t>
      </w:r>
      <w:r>
        <w:rPr>
          <w:rFonts w:hint="eastAsia" w:ascii="Times New Roman" w:hAnsi="Times New Roman" w:eastAsia="宋体"/>
          <w:szCs w:val="21"/>
          <w:highlight w:val="none"/>
          <w:lang w:val="en-US" w:eastAsia="zh-CN"/>
        </w:rPr>
        <w:t xml:space="preserve">及</w:t>
      </w:r>
      <w:r>
        <w:rPr>
          <w:rFonts w:ascii="Times New Roman" w:hAnsi="Times New Roman" w:eastAsia="宋体"/>
          <w:szCs w:val="21"/>
          <w:highlight w:val="none"/>
        </w:rPr>
        <w:t xml:space="preserve">时向委托人提交检测工作报告。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2.2检测服务的依据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2.2.1适用的法律、法规、规章；</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2.2.2国家和行业有关标准、规范、规程；</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2.2.3检测合同；</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2.2.4工程设计文件和图纸；</w:t>
      </w:r>
      <w:bookmarkEnd w:id="265"/>
      <w:r/>
      <w:r/>
    </w:p>
    <w:p>
      <w:pPr>
        <w:ind w:firstLine="420"/>
        <w:spacing w:line="360" w:lineRule="auto"/>
        <w:rPr>
          <w:rFonts w:ascii="Times New Roman" w:hAnsi="Times New Roman" w:eastAsia="宋体"/>
          <w:szCs w:val="21"/>
          <w:highlight w:val="none"/>
        </w:rPr>
      </w:pPr>
      <w:r/>
      <w:bookmarkStart w:id="266" w:name="_Toc493143923"/>
      <w:r>
        <w:rPr>
          <w:rFonts w:ascii="Times New Roman" w:hAnsi="Times New Roman" w:eastAsia="宋体"/>
          <w:szCs w:val="21"/>
          <w:highlight w:val="none"/>
        </w:rPr>
        <w:t xml:space="preserve">2.3检测职责</w:t>
      </w:r>
      <w:bookmarkEnd w:id="26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2.3.1试验检测人应本着“严格检测、优质服务、公正科学、廉洁自律”的原则，按照检测合同及相关法律、法规的要求，严格、严密、科学、公正地进行检测服务。试验检测人在检测服务过程中行使的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，在专用合同条款中详细规定并加以说明。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2.3.2如果试验检测人在检测服务过程中行使的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w:t>
      </w:r>
      <w:r>
        <w:rPr>
          <w:rFonts w:hint="eastAsia" w:ascii="Times New Roman" w:hAnsi="Times New Roman" w:eastAsia="宋体"/>
          <w:szCs w:val="21"/>
          <w:highlight w:val="none"/>
          <w:lang w:eastAsia="zh-CN"/>
        </w:rPr>
        <w:t xml:space="preserve">来自</w:t>
      </w:r>
      <w:r>
        <w:rPr>
          <w:rFonts w:ascii="Times New Roman" w:hAnsi="Times New Roman" w:eastAsia="宋体"/>
          <w:szCs w:val="21"/>
          <w:highlight w:val="none"/>
        </w:rPr>
        <w:t xml:space="preserve">委托人和第三方签订的工程合同文件，该合同文件必须成为本检测合同的组成部分，两者之间如出现矛盾，则应编制补充说明文件一并列入检测合同。此时试验检测人应：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2.3.2.1根据检测合同文件和工程合同文件进行检测服务；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2.3.2.2根据职责范围，在委托人和第三方之间独立公正地行使上述合同文件赋予的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2.3.2.3根据上述合同文件的授权，</w:t>
      </w:r>
      <w:r>
        <w:rPr>
          <w:rFonts w:hint="eastAsia" w:ascii="Times New Roman" w:hAnsi="Times New Roman" w:eastAsia="宋体"/>
          <w:szCs w:val="21"/>
          <w:highlight w:val="none"/>
          <w:lang w:eastAsia="zh"/>
        </w:rPr>
        <w:t xml:space="preserve">经委托人同意，</w:t>
      </w:r>
      <w:r>
        <w:rPr>
          <w:rFonts w:ascii="Times New Roman" w:hAnsi="Times New Roman" w:eastAsia="宋体"/>
          <w:szCs w:val="21"/>
          <w:highlight w:val="none"/>
        </w:rPr>
        <w:t xml:space="preserve">可对相应的工程和合同事宜进行变更，但未经委托人的书面批准，不得变更工程合同文件中规定的工程标准和第三方的责任与义务。</w:t>
      </w:r>
      <w:r/>
    </w:p>
    <w:p>
      <w:pPr>
        <w:ind w:firstLine="420"/>
        <w:spacing w:line="360" w:lineRule="auto"/>
        <w:rPr>
          <w:rFonts w:ascii="Times New Roman" w:hAnsi="Times New Roman" w:eastAsia="宋体"/>
          <w:szCs w:val="21"/>
          <w:highlight w:val="none"/>
        </w:rPr>
      </w:pPr>
      <w:r/>
      <w:bookmarkStart w:id="267" w:name="_Toc493143924"/>
      <w:r>
        <w:rPr>
          <w:rFonts w:ascii="Times New Roman" w:hAnsi="Times New Roman" w:eastAsia="宋体"/>
          <w:szCs w:val="21"/>
          <w:highlight w:val="none"/>
        </w:rPr>
        <w:t xml:space="preserve">2.4检测人员</w:t>
      </w:r>
      <w:bookmarkEnd w:id="26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2.4.4 样品抽样、试验检测、试验检测报告需具备相关资格的人员实施并签字备案。</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firstLine="420"/>
        <w:spacing w:line="360" w:lineRule="auto"/>
        <w:rPr>
          <w:rFonts w:ascii="Times New Roman" w:hAnsi="Times New Roman" w:eastAsia="宋体"/>
          <w:szCs w:val="21"/>
          <w:highlight w:val="none"/>
        </w:rPr>
      </w:pPr>
      <w:r/>
      <w:bookmarkStart w:id="268" w:name="_Toc493143926"/>
      <w:r>
        <w:rPr>
          <w:rFonts w:ascii="Times New Roman" w:hAnsi="Times New Roman" w:eastAsia="宋体"/>
          <w:szCs w:val="21"/>
          <w:highlight w:val="none"/>
        </w:rPr>
        <w:t xml:space="preserve">2.5保密</w:t>
      </w:r>
      <w:bookmarkEnd w:id="26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在检测合同有效期间</w:t>
      </w:r>
      <w:r>
        <w:rPr>
          <w:rFonts w:hint="eastAsia" w:ascii="Times New Roman" w:hAnsi="Times New Roman" w:eastAsia="宋体"/>
          <w:szCs w:val="21"/>
          <w:highlight w:val="none"/>
          <w:lang w:eastAsia="zh"/>
        </w:rPr>
        <w:t xml:space="preserve">及其终止后二十年内</w:t>
      </w:r>
      <w:r>
        <w:rPr>
          <w:rFonts w:ascii="Times New Roman" w:hAnsi="Times New Roman" w:eastAsia="宋体"/>
          <w:szCs w:val="21"/>
          <w:highlight w:val="none"/>
        </w:rPr>
        <w:t xml:space="preserve">，未经委托人的书面同意，试验检测人不得泄露委托人与本项目、本工程、本检测合同有关的保密资料。</w:t>
      </w:r>
      <w:r/>
    </w:p>
    <w:p>
      <w:pPr>
        <w:ind w:firstLine="420"/>
        <w:spacing w:line="360" w:lineRule="auto"/>
        <w:rPr>
          <w:rFonts w:ascii="Times New Roman" w:hAnsi="Times New Roman" w:eastAsia="宋体"/>
          <w:b/>
          <w:szCs w:val="21"/>
          <w:highlight w:val="none"/>
        </w:rPr>
      </w:pPr>
      <w:r/>
      <w:bookmarkStart w:id="269" w:name="_Toc493143927"/>
      <w:r>
        <w:rPr>
          <w:rFonts w:ascii="Times New Roman" w:hAnsi="Times New Roman" w:eastAsia="宋体"/>
          <w:b/>
          <w:szCs w:val="21"/>
          <w:highlight w:val="none"/>
        </w:rPr>
        <w:t xml:space="preserve">3．委托人的义务</w:t>
      </w:r>
      <w:bookmarkEnd w:id="269"/>
      <w:r/>
      <w:r/>
    </w:p>
    <w:p>
      <w:pPr>
        <w:ind w:firstLine="420"/>
        <w:spacing w:line="360" w:lineRule="auto"/>
        <w:rPr>
          <w:rFonts w:ascii="Times New Roman" w:hAnsi="Times New Roman" w:eastAsia="宋体"/>
          <w:szCs w:val="21"/>
          <w:highlight w:val="none"/>
        </w:rPr>
      </w:pPr>
      <w:r/>
      <w:bookmarkStart w:id="270" w:name="_Toc493143928"/>
      <w:r>
        <w:rPr>
          <w:rFonts w:ascii="Times New Roman" w:hAnsi="Times New Roman" w:eastAsia="宋体"/>
          <w:szCs w:val="21"/>
          <w:highlight w:val="none"/>
        </w:rPr>
        <w:t xml:space="preserve">3.1检测工作条件</w:t>
      </w:r>
      <w:bookmarkEnd w:id="27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委托人应按照检测合同的规定向试验检测人提供履行服务所必需的工作条件。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3.1.1文件和资料</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委托人在检测合同生效之日起，按照专用合同条款约定的期限和数量，向试验检测人免费提供下述文件、资料</w:t>
      </w:r>
      <w:r>
        <w:rPr>
          <w:rFonts w:hint="eastAsia" w:ascii="Times New Roman" w:hAnsi="Times New Roman" w:eastAsia="宋体"/>
          <w:szCs w:val="21"/>
          <w:highlight w:val="none"/>
          <w:lang w:eastAsia="zh-CN"/>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3.1.1.1合同图纸和相关的标准图纸及说明；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3.1.1.2其它。</w:t>
      </w:r>
      <w:r/>
    </w:p>
    <w:p>
      <w:pPr>
        <w:ind w:firstLine="420"/>
        <w:spacing w:line="360" w:lineRule="auto"/>
        <w:rPr>
          <w:rFonts w:ascii="Times New Roman" w:hAnsi="Times New Roman" w:eastAsia="宋体"/>
          <w:szCs w:val="21"/>
          <w:highlight w:val="none"/>
        </w:rPr>
      </w:pPr>
      <w:r/>
      <w:bookmarkStart w:id="271" w:name="_Toc493143930"/>
      <w:r>
        <w:rPr>
          <w:rFonts w:ascii="Times New Roman" w:hAnsi="Times New Roman" w:eastAsia="宋体"/>
          <w:szCs w:val="21"/>
          <w:highlight w:val="none"/>
        </w:rPr>
        <w:t xml:space="preserve">3.2决定</w:t>
      </w:r>
      <w:bookmarkEnd w:id="27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委托人应在检测专用合同条款规定的时间内，就试验检测人书面提交并要求答复的重大问题，做出书面决定。</w:t>
      </w:r>
      <w:r/>
    </w:p>
    <w:p>
      <w:pPr>
        <w:ind w:firstLine="420"/>
        <w:spacing w:line="360" w:lineRule="auto"/>
        <w:rPr>
          <w:rFonts w:ascii="Times New Roman" w:hAnsi="Times New Roman" w:eastAsia="宋体"/>
          <w:szCs w:val="21"/>
          <w:highlight w:val="none"/>
        </w:rPr>
      </w:pPr>
      <w:r/>
      <w:bookmarkStart w:id="272" w:name="_Toc493143931"/>
      <w:r>
        <w:rPr>
          <w:rFonts w:ascii="Times New Roman" w:hAnsi="Times New Roman" w:eastAsia="宋体"/>
          <w:szCs w:val="21"/>
          <w:highlight w:val="none"/>
        </w:rPr>
        <w:t xml:space="preserve">3.3代表</w:t>
      </w:r>
      <w:bookmarkEnd w:id="27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委托人应指定一名授权代表，与试验检测人的授权代表建立工作联系。更换该代表或变更其授权时，必须提前7日通知试验检测人。</w:t>
      </w:r>
      <w:r/>
    </w:p>
    <w:p>
      <w:pPr>
        <w:ind w:firstLine="420"/>
        <w:spacing w:line="360" w:lineRule="auto"/>
        <w:rPr>
          <w:rFonts w:ascii="Times New Roman" w:hAnsi="Times New Roman" w:eastAsia="宋体"/>
          <w:szCs w:val="21"/>
          <w:highlight w:val="none"/>
        </w:rPr>
      </w:pPr>
      <w:r/>
      <w:bookmarkStart w:id="273" w:name="_Toc493143932"/>
      <w:r>
        <w:rPr>
          <w:rFonts w:ascii="Times New Roman" w:hAnsi="Times New Roman" w:eastAsia="宋体"/>
          <w:szCs w:val="21"/>
          <w:highlight w:val="none"/>
        </w:rPr>
        <w:t xml:space="preserve">3.4授权通知</w:t>
      </w:r>
      <w:bookmarkEnd w:id="27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委托人必须将履行检测服务的试验检测人及委托人授予试验检测人的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，及时用书面形式通知第三方。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3.5支付费用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委托人须按合同约定向试验检测人支付检测服务费用。</w:t>
      </w:r>
      <w:r/>
    </w:p>
    <w:p>
      <w:pPr>
        <w:ind w:firstLine="420"/>
        <w:spacing w:line="360" w:lineRule="auto"/>
        <w:rPr>
          <w:rFonts w:ascii="Times New Roman" w:hAnsi="Times New Roman" w:eastAsia="宋体"/>
          <w:b/>
          <w:szCs w:val="21"/>
          <w:highlight w:val="none"/>
        </w:rPr>
      </w:pPr>
      <w:r/>
      <w:bookmarkStart w:id="274" w:name="_Toc493143935"/>
      <w:r>
        <w:rPr>
          <w:rFonts w:ascii="Times New Roman" w:hAnsi="Times New Roman" w:eastAsia="宋体"/>
          <w:b/>
          <w:szCs w:val="21"/>
          <w:highlight w:val="none"/>
        </w:rPr>
        <w:t xml:space="preserve">4．责任和保障</w:t>
      </w:r>
      <w:bookmarkEnd w:id="274"/>
      <w:r/>
      <w:r/>
    </w:p>
    <w:p>
      <w:pPr>
        <w:ind w:firstLine="420"/>
        <w:spacing w:line="360" w:lineRule="auto"/>
        <w:rPr>
          <w:rFonts w:ascii="Times New Roman" w:hAnsi="Times New Roman" w:eastAsia="宋体"/>
          <w:b/>
          <w:highlight w:val="none"/>
        </w:rPr>
      </w:pPr>
      <w:r>
        <w:rPr>
          <w:rFonts w:ascii="Times New Roman" w:hAnsi="Times New Roman" w:eastAsia="宋体"/>
          <w:highlight w:val="none"/>
        </w:rPr>
        <w:t xml:space="preserve">4.1试验检测人的违约及赔偿责任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4.1.1试验检测人的违约</w:t>
      </w:r>
      <w:r/>
    </w:p>
    <w:p>
      <w:pPr>
        <w:ind w:firstLine="420"/>
        <w:spacing w:line="360" w:lineRule="auto"/>
        <w:rPr>
          <w:rFonts w:ascii="Times New Roman" w:hAnsi="Times New Roman" w:eastAsia="宋体"/>
          <w:bCs/>
          <w:highlight w:val="none"/>
        </w:rPr>
      </w:pPr>
      <w:r>
        <w:rPr>
          <w:rFonts w:ascii="Times New Roman" w:hAnsi="Times New Roman" w:eastAsia="宋体"/>
          <w:bCs/>
          <w:highlight w:val="none"/>
        </w:rPr>
        <w:t xml:space="preserve">4.1.1.1试验检测人违反检测合同的规定，将检测服务的任何部分转让或分包；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4.1.1.2试验检测人未能按照投标文件的承诺配备满足检测服务需求的人员或设备；</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4.1.1.3试验检测人不履行</w:t>
      </w:r>
      <w:r>
        <w:rPr>
          <w:rFonts w:hint="eastAsia" w:ascii="Times New Roman" w:hAnsi="Times New Roman" w:eastAsia="宋体"/>
          <w:highlight w:val="none"/>
          <w:lang w:eastAsia="zh"/>
        </w:rPr>
        <w:t xml:space="preserve">或不适当履行</w:t>
      </w:r>
      <w:r>
        <w:rPr>
          <w:rFonts w:ascii="Times New Roman" w:hAnsi="Times New Roman" w:eastAsia="宋体"/>
          <w:highlight w:val="none"/>
        </w:rPr>
        <w:t xml:space="preserve">检测职责，造成工程质量、安全事故，给委托人造成损失；</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4.1.1.4违反专用合同条款可能规定的其他重要规定。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4.1.2试验检测人的违约赔偿责任</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4.1.3试验检测人对委托人未授权的服务项目或内容不承担检测责任。</w:t>
      </w:r>
      <w:r/>
    </w:p>
    <w:p>
      <w:pPr>
        <w:ind w:firstLine="420"/>
        <w:spacing w:line="360" w:lineRule="auto"/>
        <w:rPr>
          <w:rFonts w:ascii="Times New Roman" w:hAnsi="Times New Roman" w:eastAsia="宋体"/>
          <w:szCs w:val="21"/>
          <w:highlight w:val="none"/>
        </w:rPr>
      </w:pPr>
      <w:r/>
      <w:bookmarkStart w:id="275" w:name="_Toc493143937"/>
      <w:r>
        <w:rPr>
          <w:rFonts w:ascii="Times New Roman" w:hAnsi="Times New Roman" w:eastAsia="宋体"/>
          <w:szCs w:val="21"/>
          <w:highlight w:val="none"/>
        </w:rPr>
        <w:t xml:space="preserve">4.2委托人的赔偿责任</w:t>
      </w:r>
      <w:bookmarkEnd w:id="27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委托人违反检测合同的规定并造成试验检测人的经济损失，应向试验检测人赔偿，赔偿办法在专用条款中规定。</w:t>
      </w:r>
      <w:r/>
    </w:p>
    <w:p>
      <w:pPr>
        <w:ind w:firstLine="420"/>
        <w:spacing w:line="360" w:lineRule="auto"/>
        <w:rPr>
          <w:rFonts w:ascii="Times New Roman" w:hAnsi="Times New Roman" w:eastAsia="宋体"/>
          <w:szCs w:val="21"/>
          <w:highlight w:val="none"/>
        </w:rPr>
      </w:pPr>
      <w:r/>
      <w:bookmarkStart w:id="276" w:name="_Toc493143938"/>
      <w:r>
        <w:rPr>
          <w:rFonts w:ascii="Times New Roman" w:hAnsi="Times New Roman" w:eastAsia="宋体"/>
          <w:szCs w:val="21"/>
          <w:highlight w:val="none"/>
        </w:rPr>
        <w:t xml:space="preserve">4.3赔偿责任的期限</w:t>
      </w:r>
      <w:bookmarkEnd w:id="27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委托人或试验检测人任何一方向另一方要求的赔偿，都应在赔偿事件发生后的28日之内以书面形式提出索赔。如果该事件具有持续性，则应在事件首次发生后</w:t>
      </w:r>
      <w:r>
        <w:rPr>
          <w:rFonts w:hint="eastAsia" w:ascii="Times New Roman" w:hAnsi="Times New Roman" w:eastAsia="宋体"/>
          <w:szCs w:val="21"/>
          <w:highlight w:val="none"/>
          <w:lang w:eastAsia="zh"/>
        </w:rPr>
        <w:t xml:space="preserve">且受损方知道后</w:t>
      </w:r>
      <w:r>
        <w:rPr>
          <w:rFonts w:ascii="Times New Roman" w:hAnsi="Times New Roman" w:eastAsia="宋体"/>
          <w:szCs w:val="21"/>
          <w:highlight w:val="none"/>
        </w:rPr>
        <w:t xml:space="preserve">7日之内提出索赔意向，并每隔7日提供一次该事件仍在持续发展的证明材料，直至该事件结束后28日之内提出正式的索赔文件。否则，无论是委托人还是试验检测人均有权对上述索赔不予受理。</w:t>
      </w:r>
      <w:r/>
    </w:p>
    <w:p>
      <w:pPr>
        <w:ind w:firstLine="420"/>
        <w:spacing w:line="360" w:lineRule="auto"/>
        <w:rPr>
          <w:rFonts w:ascii="Times New Roman" w:hAnsi="Times New Roman" w:eastAsia="宋体"/>
          <w:szCs w:val="21"/>
          <w:highlight w:val="none"/>
        </w:rPr>
      </w:pPr>
      <w:r/>
      <w:bookmarkStart w:id="277" w:name="_Toc493143939"/>
      <w:r>
        <w:rPr>
          <w:rFonts w:ascii="Times New Roman" w:hAnsi="Times New Roman" w:eastAsia="宋体"/>
          <w:szCs w:val="21"/>
          <w:highlight w:val="none"/>
        </w:rPr>
        <w:t xml:space="preserve">4.4赔偿的限额</w:t>
      </w:r>
      <w:bookmarkEnd w:id="27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w:t>
      </w:r>
      <w:r>
        <w:rPr>
          <w:rFonts w:hint="eastAsia" w:ascii="Times New Roman" w:hAnsi="Times New Roman" w:eastAsia="宋体"/>
          <w:szCs w:val="21"/>
          <w:highlight w:val="none"/>
          <w:lang w:eastAsia="zh"/>
        </w:rPr>
        <w:t xml:space="preserve">或重大过失</w:t>
      </w:r>
      <w:r>
        <w:rPr>
          <w:rFonts w:ascii="Times New Roman" w:hAnsi="Times New Roman" w:eastAsia="宋体"/>
          <w:szCs w:val="21"/>
          <w:highlight w:val="none"/>
        </w:rPr>
        <w:t xml:space="preserve">违约而引起的索赔，不受该限额的限制。</w:t>
      </w:r>
      <w:r/>
    </w:p>
    <w:p>
      <w:pPr>
        <w:ind w:firstLine="420"/>
        <w:spacing w:line="360" w:lineRule="auto"/>
        <w:rPr>
          <w:rFonts w:ascii="Times New Roman" w:hAnsi="Times New Roman" w:eastAsia="宋体"/>
          <w:szCs w:val="21"/>
          <w:highlight w:val="none"/>
        </w:rPr>
      </w:pPr>
      <w:r/>
      <w:bookmarkStart w:id="278" w:name="_Toc493143940"/>
      <w:r>
        <w:rPr>
          <w:rFonts w:ascii="Times New Roman" w:hAnsi="Times New Roman" w:eastAsia="宋体"/>
          <w:szCs w:val="21"/>
          <w:highlight w:val="none"/>
        </w:rPr>
        <w:t xml:space="preserve">4.5保障</w:t>
      </w:r>
      <w:bookmarkEnd w:id="27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1</w:t>
      </w:r>
      <w:r>
        <w:rPr>
          <w:rFonts w:ascii="Times New Roman" w:hAnsi="Times New Roman" w:eastAsia="宋体"/>
          <w:szCs w:val="21"/>
          <w:highlight w:val="none"/>
        </w:rPr>
        <w:t xml:space="preserve">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2</w:t>
      </w:r>
      <w:r>
        <w:rPr>
          <w:rFonts w:ascii="Times New Roman" w:hAnsi="Times New Roman" w:eastAsia="宋体"/>
          <w:szCs w:val="21"/>
          <w:highlight w:val="none"/>
        </w:rPr>
        <w:t xml:space="preserve">在试验检测人将工程检测完整报告提交给委托人并通过认可后28日内，委托人向试验检测人返还100%的履约保证金。</w:t>
      </w:r>
      <w:r/>
    </w:p>
    <w:p>
      <w:pPr>
        <w:ind w:firstLine="420"/>
        <w:spacing w:line="360" w:lineRule="auto"/>
        <w:rPr>
          <w:rFonts w:ascii="Times New Roman" w:hAnsi="Times New Roman" w:eastAsia="宋体"/>
          <w:szCs w:val="21"/>
          <w:highlight w:val="none"/>
        </w:rPr>
      </w:pPr>
      <w:r/>
      <w:bookmarkStart w:id="279" w:name="_Toc493143941"/>
      <w:r>
        <w:rPr>
          <w:rFonts w:ascii="Times New Roman" w:hAnsi="Times New Roman" w:eastAsia="宋体"/>
          <w:szCs w:val="21"/>
          <w:highlight w:val="none"/>
        </w:rPr>
        <w:t xml:space="preserve">4.6保险</w:t>
      </w:r>
      <w:bookmarkEnd w:id="27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firstLine="420"/>
        <w:spacing w:line="360" w:lineRule="auto"/>
        <w:rPr>
          <w:rFonts w:ascii="Times New Roman" w:hAnsi="Times New Roman" w:eastAsia="宋体"/>
          <w:b/>
          <w:szCs w:val="21"/>
          <w:highlight w:val="none"/>
        </w:rPr>
      </w:pPr>
      <w:r/>
      <w:bookmarkStart w:id="280" w:name="_Toc493143942"/>
      <w:r>
        <w:rPr>
          <w:rFonts w:ascii="Times New Roman" w:hAnsi="Times New Roman" w:eastAsia="宋体"/>
          <w:b/>
          <w:szCs w:val="21"/>
          <w:highlight w:val="none"/>
        </w:rPr>
        <w:t xml:space="preserve">5．检测合同的生效、终止、变更、暂停与</w:t>
      </w:r>
      <w:bookmarkEnd w:id="280"/>
      <w:r>
        <w:rPr>
          <w:rFonts w:ascii="Times New Roman" w:hAnsi="Times New Roman" w:eastAsia="宋体"/>
          <w:b/>
          <w:szCs w:val="21"/>
          <w:highlight w:val="none"/>
        </w:rPr>
        <w:t xml:space="preserve">解除</w:t>
      </w:r>
      <w:r/>
    </w:p>
    <w:p>
      <w:pPr>
        <w:ind w:firstLine="420"/>
        <w:spacing w:line="360" w:lineRule="auto"/>
        <w:rPr>
          <w:rFonts w:ascii="Times New Roman" w:hAnsi="Times New Roman" w:eastAsia="宋体"/>
          <w:szCs w:val="21"/>
          <w:highlight w:val="none"/>
        </w:rPr>
      </w:pPr>
      <w:r/>
      <w:bookmarkStart w:id="281" w:name="_Toc493143943"/>
      <w:r>
        <w:rPr>
          <w:rFonts w:ascii="Times New Roman" w:hAnsi="Times New Roman" w:eastAsia="宋体"/>
          <w:szCs w:val="21"/>
          <w:highlight w:val="none"/>
        </w:rPr>
        <w:t xml:space="preserve">5.1检测合同协议书的生效</w:t>
      </w:r>
      <w:bookmarkEnd w:id="28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检测合同协议书生效的时间，以双方签署的协议书上约定的时间为准。</w:t>
      </w:r>
      <w:r/>
    </w:p>
    <w:p>
      <w:pPr>
        <w:ind w:firstLine="420"/>
        <w:spacing w:line="360" w:lineRule="auto"/>
        <w:rPr>
          <w:rFonts w:ascii="Times New Roman" w:hAnsi="Times New Roman" w:eastAsia="宋体"/>
          <w:szCs w:val="21"/>
          <w:highlight w:val="none"/>
        </w:rPr>
      </w:pPr>
      <w:r/>
      <w:bookmarkStart w:id="282" w:name="_Toc493143944"/>
      <w:r>
        <w:rPr>
          <w:rFonts w:ascii="Times New Roman" w:hAnsi="Times New Roman" w:eastAsia="宋体"/>
          <w:szCs w:val="21"/>
          <w:highlight w:val="none"/>
        </w:rPr>
        <w:t xml:space="preserve">5.2检测服务的时间和期限</w:t>
      </w:r>
      <w:bookmarkEnd w:id="28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p>
    <w:p>
      <w:pPr>
        <w:ind w:firstLine="420"/>
        <w:spacing w:line="360" w:lineRule="auto"/>
        <w:rPr>
          <w:rFonts w:ascii="Times New Roman" w:hAnsi="Times New Roman" w:eastAsia="宋体"/>
          <w:szCs w:val="21"/>
          <w:highlight w:val="none"/>
        </w:rPr>
      </w:pPr>
      <w:r/>
      <w:bookmarkStart w:id="283" w:name="_Toc493143945"/>
      <w:r>
        <w:rPr>
          <w:rFonts w:ascii="Times New Roman" w:hAnsi="Times New Roman" w:eastAsia="宋体"/>
          <w:szCs w:val="21"/>
          <w:highlight w:val="none"/>
        </w:rPr>
        <w:t xml:space="preserve">5.3检测合同的终止</w:t>
      </w:r>
      <w:bookmarkEnd w:id="28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检测合同终止和失效的时间，按双方签署的协议书上注明的方式确定。</w:t>
      </w:r>
      <w:r/>
    </w:p>
    <w:p>
      <w:pPr>
        <w:ind w:firstLine="420"/>
        <w:spacing w:line="360" w:lineRule="auto"/>
        <w:rPr>
          <w:rFonts w:ascii="Times New Roman" w:hAnsi="Times New Roman" w:eastAsia="宋体"/>
          <w:szCs w:val="21"/>
          <w:highlight w:val="none"/>
        </w:rPr>
      </w:pPr>
      <w:r/>
      <w:bookmarkStart w:id="284" w:name="_Toc493143946"/>
      <w:r>
        <w:rPr>
          <w:rFonts w:ascii="Times New Roman" w:hAnsi="Times New Roman" w:eastAsia="宋体"/>
          <w:szCs w:val="21"/>
          <w:highlight w:val="none"/>
        </w:rPr>
        <w:t xml:space="preserve">5.4检测合同的变更</w:t>
      </w:r>
      <w:bookmarkEnd w:id="28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5.4.1任何一方提出申请并经双方书面同意后，可对本检测合同进行变更。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firstLine="420"/>
        <w:spacing w:line="360" w:lineRule="auto"/>
        <w:rPr>
          <w:rFonts w:ascii="Times New Roman" w:hAnsi="Times New Roman" w:eastAsia="宋体"/>
          <w:szCs w:val="21"/>
          <w:highlight w:val="none"/>
        </w:rPr>
      </w:pPr>
      <w:r/>
      <w:bookmarkStart w:id="285" w:name="_Toc493143947"/>
      <w:r>
        <w:rPr>
          <w:rFonts w:ascii="Times New Roman" w:hAnsi="Times New Roman" w:eastAsia="宋体"/>
          <w:szCs w:val="21"/>
          <w:highlight w:val="none"/>
        </w:rPr>
        <w:t xml:space="preserve">5.5检测合同的暂停与</w:t>
      </w:r>
      <w:bookmarkEnd w:id="285"/>
      <w:r>
        <w:rPr>
          <w:rFonts w:ascii="Times New Roman" w:hAnsi="Times New Roman" w:eastAsia="宋体"/>
          <w:szCs w:val="21"/>
          <w:highlight w:val="none"/>
        </w:rPr>
        <w:t xml:space="preserve">解除</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5.5.1出现根据本检测合同的规定不应由试验检测人负责的情况，且该情况已使试验检测人不能继续履行全部或部分检测服务时，试验检测人应立即书面通知委托人。并且：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5.5.1.1不得不暂停或减缓某些检测服务时，</w:t>
      </w:r>
      <w:r>
        <w:rPr>
          <w:rFonts w:hint="eastAsia" w:ascii="Times New Roman" w:hAnsi="Times New Roman" w:eastAsia="宋体"/>
          <w:szCs w:val="21"/>
          <w:highlight w:val="none"/>
          <w:lang w:eastAsia="zh"/>
        </w:rPr>
        <w:t xml:space="preserve">经委托人书面同意，</w:t>
      </w:r>
      <w:r>
        <w:rPr>
          <w:rFonts w:ascii="Times New Roman" w:hAnsi="Times New Roman" w:eastAsia="宋体"/>
          <w:szCs w:val="21"/>
          <w:highlight w:val="none"/>
        </w:rPr>
        <w:t xml:space="preserve">上述服务的完成期限应予以延长，因此而增加的检测服务工作量或延长的服务时间应作为试验检测人附加的服务；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5.5.1.2全部检测服务已无法继续履行时，试验检测人</w:t>
      </w:r>
      <w:r>
        <w:rPr>
          <w:rFonts w:hint="eastAsia" w:ascii="Times New Roman" w:hAnsi="Times New Roman" w:eastAsia="宋体"/>
          <w:szCs w:val="21"/>
          <w:highlight w:val="none"/>
          <w:lang w:eastAsia="zh"/>
        </w:rPr>
        <w:t xml:space="preserve">可与委托人协商提前解除</w:t>
      </w:r>
      <w:r>
        <w:rPr>
          <w:rFonts w:ascii="Times New Roman" w:hAnsi="Times New Roman" w:eastAsia="宋体"/>
          <w:szCs w:val="21"/>
          <w:highlight w:val="none"/>
        </w:rPr>
        <w:t xml:space="preserve">本检测合同，因此而增加的检测服务工作量应作为试验检测人附加的服务。</w:t>
      </w:r>
      <w:r>
        <w:rPr>
          <w:rFonts w:hint="eastAsia" w:ascii="Times New Roman" w:hAnsi="Times New Roman" w:eastAsia="宋体"/>
          <w:szCs w:val="21"/>
          <w:highlight w:val="none"/>
          <w:lang w:eastAsia="zh"/>
        </w:rPr>
        <w:t xml:space="preserve">合同解除的，</w:t>
      </w:r>
      <w:r>
        <w:rPr>
          <w:rFonts w:ascii="Times New Roman" w:hAnsi="Times New Roman" w:eastAsia="宋体"/>
          <w:szCs w:val="21"/>
          <w:highlight w:val="none"/>
        </w:rPr>
        <w:t xml:space="preserve">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5.5.1.3因不可抗力致使本检测合同不能履行或只能部分履行时，相关规定详见通用合同条款第7条“其它”中第7.7款“不可抗力”。</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5.5.5检测合同的解除，不得损害或影响双方根据本检测合同应有的义务、责任、</w:t>
      </w:r>
      <w:r>
        <w:rPr>
          <w:rFonts w:hint="eastAsia" w:ascii="Times New Roman" w:hAnsi="Times New Roman" w:eastAsia="宋体"/>
          <w:szCs w:val="21"/>
          <w:highlight w:val="none"/>
          <w:lang w:val="en-US" w:eastAsia="zh-CN"/>
        </w:rPr>
        <w:t xml:space="preserve">权力</w:t>
      </w:r>
      <w:r>
        <w:rPr>
          <w:rFonts w:ascii="Times New Roman" w:hAnsi="Times New Roman" w:eastAsia="宋体"/>
          <w:szCs w:val="21"/>
          <w:highlight w:val="none"/>
        </w:rPr>
        <w:t xml:space="preserve">和利益。</w:t>
      </w:r>
      <w:r/>
    </w:p>
    <w:p>
      <w:pPr>
        <w:ind w:firstLine="420"/>
        <w:spacing w:line="360" w:lineRule="auto"/>
        <w:rPr>
          <w:rFonts w:ascii="Times New Roman" w:hAnsi="Times New Roman" w:eastAsia="宋体"/>
          <w:szCs w:val="21"/>
          <w:highlight w:val="none"/>
        </w:rPr>
      </w:pPr>
      <w:r/>
      <w:bookmarkStart w:id="286" w:name="_Toc493143948"/>
      <w:r>
        <w:rPr>
          <w:rFonts w:ascii="Times New Roman" w:hAnsi="Times New Roman" w:eastAsia="宋体"/>
          <w:szCs w:val="21"/>
          <w:highlight w:val="none"/>
        </w:rPr>
        <w:t xml:space="preserve">5.6转让和分包</w:t>
      </w:r>
      <w:bookmarkEnd w:id="28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5.6.1试验检测人不得将其承包的任何工程检测业务转让给第三人。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5.6.2除专用合同条款另有约定外，未经委托人同意，试验检测人不得将检测服务的任何部分分包。试验检测人因检测服务的需要，聘用专业技术人员和辅助工作人员不属于分包。</w:t>
      </w:r>
      <w:r/>
    </w:p>
    <w:p>
      <w:pPr>
        <w:ind w:firstLine="420"/>
        <w:spacing w:line="360" w:lineRule="auto"/>
        <w:rPr>
          <w:rFonts w:ascii="Times New Roman" w:hAnsi="Times New Roman" w:eastAsia="宋体"/>
          <w:b/>
          <w:szCs w:val="21"/>
          <w:highlight w:val="none"/>
        </w:rPr>
      </w:pPr>
      <w:r/>
      <w:bookmarkStart w:id="287" w:name="_Toc493143949"/>
      <w:r>
        <w:rPr>
          <w:rFonts w:ascii="Times New Roman" w:hAnsi="Times New Roman" w:eastAsia="宋体"/>
          <w:b/>
          <w:szCs w:val="21"/>
          <w:highlight w:val="none"/>
        </w:rPr>
        <w:t xml:space="preserve">6．检测服务的费用与支付</w:t>
      </w:r>
      <w:bookmarkEnd w:id="287"/>
      <w:r/>
      <w:r/>
    </w:p>
    <w:p>
      <w:pPr>
        <w:ind w:firstLine="420"/>
        <w:spacing w:line="360" w:lineRule="auto"/>
        <w:rPr>
          <w:rFonts w:ascii="Times New Roman" w:hAnsi="Times New Roman" w:eastAsia="宋体"/>
          <w:szCs w:val="21"/>
          <w:highlight w:val="none"/>
        </w:rPr>
      </w:pPr>
      <w:r/>
      <w:bookmarkStart w:id="288" w:name="_Toc493143950"/>
      <w:r>
        <w:rPr>
          <w:rFonts w:ascii="Times New Roman" w:hAnsi="Times New Roman" w:eastAsia="宋体"/>
          <w:szCs w:val="21"/>
          <w:highlight w:val="none"/>
        </w:rPr>
        <w:t xml:space="preserve">6.1检测服务费用内容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试验检测人按照工程量清单和实际完成检测数量报委托人审核批准后，由委托人负责承担并支付试验检测人的相关费用，结算的检测费用以最终实际发生的检测数量为准。</w:t>
      </w:r>
      <w:r>
        <w:rPr>
          <w:rFonts w:hint="eastAsia" w:ascii="Times New Roman" w:hAnsi="Times New Roman" w:eastAsia="宋体"/>
          <w:szCs w:val="21"/>
          <w:highlight w:val="none"/>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投标人所报单价同等水平或成本加利润的原则，由委托人结合造价咨询单位意见核定单价。</w:t>
      </w:r>
      <w:bookmarkEnd w:id="288"/>
      <w:r/>
      <w:r/>
    </w:p>
    <w:p>
      <w:pPr>
        <w:ind w:firstLine="420"/>
        <w:spacing w:line="360" w:lineRule="auto"/>
        <w:rPr>
          <w:rFonts w:ascii="Times New Roman" w:hAnsi="Times New Roman" w:eastAsia="宋体"/>
          <w:szCs w:val="21"/>
          <w:highlight w:val="none"/>
        </w:rPr>
      </w:pPr>
      <w:r/>
      <w:bookmarkStart w:id="289" w:name="_Toc493143951"/>
      <w:r>
        <w:rPr>
          <w:rFonts w:ascii="Times New Roman" w:hAnsi="Times New Roman" w:eastAsia="宋体"/>
          <w:szCs w:val="21"/>
          <w:highlight w:val="none"/>
        </w:rPr>
        <w:t xml:space="preserve">6.2支付</w:t>
      </w:r>
      <w:bookmarkEnd w:id="28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6.2.1动员预付费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lang w:val="en-US" w:eastAsia="zh-CN"/>
        </w:rPr>
        <w:t xml:space="preserve">无</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6.2.2.1履约保证金的提交和返还按照投标人须知第7.3条和检测通用合同条款第4.5.2款、第4.5.3款执行。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6.2.2.2委托人没收试验检测人的全部或部分履约保证金时，不影响试验检测人根据检测合同应当得到的其它款项的支付。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6.2.3违约赔偿金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6.2.3.1根据检测专用合同条款第4.1款确定的试验检测人对委托人的赔偿，由委托人从对试验检测人的日常支付中扣回。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6.2.3.2根据检测专用合同条款第4.2款确定的委托人对试验检测人的赔偿，应由委托人在日常支付中向试验检测人支付。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6.2.4.1委托人采用按实计量、分期支付的方式向试验检测人支付检测服务费。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6.2.4.2试验检测人的违约赔偿金扣款方式应在专用条款中约定。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6.2.4.3委托人的违约赔偿金支付方式应在专用条款中约定。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委托人在每期支付检测服务费的同时，按动员预付费占检测服务费用总额的比例在专用条款约定的期限内分期扣回动员预付费。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6.2.6最低支付限额</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如某月计算得到的检测服务费用减去扣回或扣留的款项后的净额低于专用条款规定的最低支付限额时，则应将当期应支付的检测服务费用合并到下期支付。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szCs w:val="21"/>
          <w:highlight w:val="none"/>
        </w:rPr>
      </w:pPr>
      <w:r>
        <w:rPr>
          <w:rFonts w:ascii="Times New Roman" w:hAnsi="Times New Roman" w:eastAsia="宋体"/>
          <w:highlight w:val="none"/>
        </w:rPr>
        <w:t xml:space="preserve">检测费用在合同实施过程中单价不予调整，合同实施过程中按照实际检测的工程量及投标人所报单价进行计量与支付。</w:t>
      </w:r>
      <w:r>
        <w:rPr>
          <w:rFonts w:ascii="Times New Roman" w:hAnsi="Times New Roman" w:eastAsia="宋体"/>
          <w:szCs w:val="21"/>
          <w:highlight w:val="none"/>
        </w:rPr>
        <w:t xml:space="preserve">在检测服务工作结束后，按照专用条款规定的时间，双方结算实际发生的检测服务费用，同时委托人应向试验检测人返还100%的履约保证金。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委托人在收到试验检测人提交的书面支付申请后，须在专用条款约定的支付期限内支付检测服务费用。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6.2.9支付争议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firstLine="420"/>
        <w:spacing w:line="360" w:lineRule="auto"/>
        <w:rPr>
          <w:rFonts w:ascii="Times New Roman" w:hAnsi="Times New Roman" w:eastAsia="宋体"/>
          <w:szCs w:val="21"/>
          <w:highlight w:val="none"/>
        </w:rPr>
      </w:pPr>
      <w:r/>
      <w:bookmarkStart w:id="290" w:name="_Toc493143952"/>
      <w:r>
        <w:rPr>
          <w:rFonts w:ascii="Times New Roman" w:hAnsi="Times New Roman" w:eastAsia="宋体"/>
          <w:szCs w:val="21"/>
          <w:highlight w:val="none"/>
        </w:rPr>
        <w:t xml:space="preserve">6.3货币</w:t>
      </w:r>
      <w:bookmarkEnd w:id="29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委托人支付履行检测服务的费用，其货币种类、比例和汇率等事宜，在专用条款中规定。</w:t>
      </w:r>
      <w:r/>
    </w:p>
    <w:p>
      <w:pPr>
        <w:ind w:firstLine="420"/>
        <w:spacing w:line="360" w:lineRule="auto"/>
        <w:rPr>
          <w:rFonts w:ascii="Times New Roman" w:hAnsi="Times New Roman" w:eastAsia="宋体"/>
          <w:b/>
          <w:szCs w:val="21"/>
          <w:highlight w:val="none"/>
        </w:rPr>
      </w:pPr>
      <w:r/>
      <w:bookmarkStart w:id="291" w:name="_Toc493143953"/>
      <w:r>
        <w:rPr>
          <w:rFonts w:ascii="Times New Roman" w:hAnsi="Times New Roman" w:eastAsia="宋体"/>
          <w:b/>
          <w:szCs w:val="21"/>
          <w:highlight w:val="none"/>
        </w:rPr>
        <w:t xml:space="preserve">7．其它</w:t>
      </w:r>
      <w:bookmarkEnd w:id="291"/>
      <w:r/>
      <w:r/>
    </w:p>
    <w:p>
      <w:pPr>
        <w:ind w:firstLine="420"/>
        <w:spacing w:line="360" w:lineRule="auto"/>
        <w:rPr>
          <w:rFonts w:ascii="Times New Roman" w:hAnsi="Times New Roman" w:eastAsia="宋体"/>
          <w:szCs w:val="21"/>
          <w:highlight w:val="none"/>
        </w:rPr>
      </w:pPr>
      <w:r/>
      <w:bookmarkStart w:id="292" w:name="_Toc493143954"/>
      <w:r>
        <w:rPr>
          <w:rFonts w:ascii="Times New Roman" w:hAnsi="Times New Roman" w:eastAsia="宋体"/>
          <w:szCs w:val="21"/>
          <w:highlight w:val="none"/>
        </w:rPr>
        <w:t xml:space="preserve">7.1合同双方的关系</w:t>
      </w:r>
      <w:bookmarkEnd w:id="29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合同双方互为权利和义务主体，双方应遵循平等互利、协商一致的原则履行本检测合同。委托人和试验检测人均应按照检测合同公正的行使</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和全面履行自己的职责。</w:t>
      </w:r>
      <w:r/>
    </w:p>
    <w:p>
      <w:pPr>
        <w:ind w:firstLine="420"/>
        <w:spacing w:line="360" w:lineRule="auto"/>
        <w:rPr>
          <w:rFonts w:ascii="Times New Roman" w:hAnsi="Times New Roman" w:eastAsia="宋体"/>
          <w:szCs w:val="21"/>
          <w:highlight w:val="none"/>
        </w:rPr>
      </w:pPr>
      <w:r/>
      <w:bookmarkStart w:id="293" w:name="_Toc493143955"/>
      <w:r>
        <w:rPr>
          <w:rFonts w:ascii="Times New Roman" w:hAnsi="Times New Roman" w:eastAsia="宋体"/>
          <w:szCs w:val="21"/>
          <w:highlight w:val="none"/>
        </w:rPr>
        <w:t xml:space="preserve">7.2语言和法律</w:t>
      </w:r>
      <w:bookmarkEnd w:id="29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本检测合同使用的语言或主导语言及合同所遵循的法律，在专用条款中规定。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7.3安全措施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7.3.1、试验检测人应严格遵守《中华人民共和国安全</w:t>
      </w:r>
      <w:r>
        <w:rPr>
          <w:rFonts w:ascii="Times New Roman" w:hAnsi="Times New Roman" w:eastAsia="宋体"/>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》的有关规定，服从公安、路政部门的管理，自觉保护施工</w:t>
      </w:r>
      <w:r>
        <w:rPr>
          <w:rFonts w:ascii="Times New Roman" w:hAnsi="Times New Roman" w:eastAsia="宋体"/>
          <w:szCs w:val="21"/>
          <w:highlight w:val="none"/>
        </w:rPr>
        <w:t xml:space="preserve">公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80" w:lineRule="exact"/>
        <w:rPr>
          <w:rFonts w:ascii="Times New Roman" w:hAnsi="Times New Roman" w:eastAsia="宋体"/>
          <w:szCs w:val="21"/>
          <w:highlight w:val="none"/>
        </w:rPr>
      </w:pPr>
      <w:r/>
      <w:bookmarkStart w:id="294" w:name="_Toc493143957"/>
      <w:r>
        <w:rPr>
          <w:rFonts w:ascii="Times New Roman" w:hAnsi="Times New Roman" w:eastAsia="宋体"/>
          <w:szCs w:val="21"/>
          <w:highlight w:val="none"/>
        </w:rPr>
        <w:t xml:space="preserve">7.4利益矛盾</w:t>
      </w:r>
      <w:bookmarkEnd w:id="294"/>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未经委托人书面同意，试验检测人不得获取本检测合同规定以外的与本项目有关的任何利益，不得参与与本检测合同规定的委托人利益相冲突的任何活动。</w:t>
      </w:r>
      <w:r/>
    </w:p>
    <w:p>
      <w:pPr>
        <w:ind w:firstLine="420"/>
        <w:spacing w:line="380" w:lineRule="exact"/>
        <w:rPr>
          <w:rFonts w:ascii="Times New Roman" w:hAnsi="Times New Roman" w:eastAsia="宋体"/>
          <w:szCs w:val="21"/>
          <w:highlight w:val="none"/>
        </w:rPr>
      </w:pPr>
      <w:r/>
      <w:bookmarkStart w:id="295" w:name="_Toc493143958"/>
      <w:r>
        <w:rPr>
          <w:rFonts w:ascii="Times New Roman" w:hAnsi="Times New Roman" w:eastAsia="宋体"/>
          <w:szCs w:val="21"/>
          <w:highlight w:val="none"/>
        </w:rPr>
        <w:t xml:space="preserve">7.5版权</w:t>
      </w:r>
      <w:bookmarkEnd w:id="295"/>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7.5.2如果在专用条款中没有另外规定，则试验检测人有权出版与本项目或本工程检测服务有关的资料。但未经委托人同意，上述出版物中不得涉及委托人的专利、专有技术以及经济情报。</w:t>
      </w:r>
      <w:r/>
    </w:p>
    <w:p>
      <w:pPr>
        <w:ind w:firstLine="420"/>
        <w:spacing w:line="380" w:lineRule="exact"/>
        <w:rPr>
          <w:rFonts w:ascii="Times New Roman" w:hAnsi="Times New Roman" w:eastAsia="宋体"/>
          <w:szCs w:val="21"/>
          <w:highlight w:val="none"/>
        </w:rPr>
      </w:pPr>
      <w:r/>
      <w:bookmarkStart w:id="296" w:name="_Toc493143959"/>
      <w:r>
        <w:rPr>
          <w:rFonts w:ascii="Times New Roman" w:hAnsi="Times New Roman" w:eastAsia="宋体"/>
          <w:szCs w:val="21"/>
          <w:highlight w:val="none"/>
        </w:rPr>
        <w:t xml:space="preserve">7.6通知</w:t>
      </w:r>
      <w:bookmarkEnd w:id="296"/>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本检测合同涉及的通知均为书面形式，在送达协议书中注明的地址并由收受方签收后生效。无论发送方采用何种方式递送通知，收受方都应用书面回执确认。</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7.7不可抗力</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但不限于</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下列情况：</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（1）</w:t>
      </w:r>
      <w:r>
        <w:rPr>
          <w:rFonts w:ascii="Times New Roman" w:hAnsi="Times New Roman" w:eastAsia="宋体"/>
          <w:szCs w:val="21"/>
          <w:highlight w:val="none"/>
        </w:rPr>
        <w:t xml:space="preserve">战争、敌对行动</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不论宣战与否</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、入侵、外敌行动；</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（2）</w:t>
      </w:r>
      <w:r>
        <w:rPr>
          <w:rFonts w:ascii="Times New Roman" w:hAnsi="Times New Roman" w:eastAsia="宋体"/>
          <w:szCs w:val="21"/>
          <w:highlight w:val="none"/>
        </w:rPr>
        <w:t xml:space="preserve">叛乱、革命、暴动或军事政变或篡夺政权，或内战；</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（3）</w:t>
      </w:r>
      <w:r>
        <w:rPr>
          <w:rFonts w:ascii="Times New Roman" w:hAnsi="Times New Roman" w:eastAsia="宋体"/>
          <w:szCs w:val="21"/>
          <w:highlight w:val="none"/>
        </w:rPr>
        <w:t xml:space="preserve">暴乱、骚乱或混乱，但对于完全局限在试验检测人雇用人员内部并且是由于从事本工程而发生的事件除外；</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（4）</w:t>
      </w:r>
      <w:r>
        <w:rPr>
          <w:rFonts w:ascii="Times New Roman" w:hAnsi="Times New Roman" w:eastAsia="宋体"/>
          <w:szCs w:val="21"/>
          <w:highlight w:val="none"/>
        </w:rPr>
        <w:t xml:space="preserve">离子辐射或放射性污染；</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（5）</w:t>
      </w:r>
      <w:r>
        <w:rPr>
          <w:rFonts w:ascii="Times New Roman" w:hAnsi="Times New Roman" w:eastAsia="宋体"/>
          <w:szCs w:val="21"/>
          <w:highlight w:val="none"/>
        </w:rPr>
        <w:t xml:space="preserve">以音速或超音速飞行的飞机或其他飞行装置产生的压力波，飞行器坠落；</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（6）</w:t>
      </w:r>
      <w:r>
        <w:rPr>
          <w:rFonts w:ascii="Times New Roman" w:hAnsi="Times New Roman" w:eastAsia="宋体"/>
          <w:szCs w:val="21"/>
          <w:highlight w:val="none"/>
        </w:rPr>
        <w:t xml:space="preserve">自然灾害</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地震、洪水、海啸、飓风、超强台风、雷击</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7.7.3、因合同一方拖延履行合同后发生不可抗力的，不能免除拖延履行方的相应责任。</w:t>
      </w:r>
      <w:r/>
    </w:p>
    <w:p>
      <w:pPr>
        <w:ind w:firstLine="420"/>
        <w:spacing w:line="380" w:lineRule="exact"/>
        <w:rPr>
          <w:rFonts w:ascii="Times New Roman" w:hAnsi="Times New Roman" w:eastAsia="宋体"/>
          <w:b/>
          <w:szCs w:val="21"/>
          <w:highlight w:val="none"/>
        </w:rPr>
      </w:pPr>
      <w:r/>
      <w:bookmarkStart w:id="297" w:name="_Toc493143960"/>
      <w:r>
        <w:rPr>
          <w:rFonts w:ascii="Times New Roman" w:hAnsi="Times New Roman" w:eastAsia="宋体"/>
          <w:b/>
          <w:szCs w:val="21"/>
          <w:highlight w:val="none"/>
        </w:rPr>
        <w:t xml:space="preserve">8．争端的解决</w:t>
      </w:r>
      <w:bookmarkEnd w:id="297"/>
      <w:r/>
      <w:r/>
    </w:p>
    <w:p>
      <w:pPr>
        <w:ind w:firstLine="420"/>
        <w:spacing w:line="380" w:lineRule="exact"/>
        <w:rPr>
          <w:rFonts w:ascii="Times New Roman" w:hAnsi="Times New Roman" w:eastAsia="宋体"/>
          <w:highlight w:val="none"/>
        </w:rPr>
      </w:pPr>
      <w:r>
        <w:rPr>
          <w:rFonts w:ascii="Times New Roman" w:hAnsi="Times New Roman" w:eastAsia="宋体"/>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firstLine="643"/>
        <w:jc w:val="center"/>
        <w:rPr>
          <w:rFonts w:ascii="Times New Roman" w:hAnsi="Times New Roman" w:eastAsia="宋体"/>
          <w:b/>
          <w:sz w:val="32"/>
          <w:szCs w:val="32"/>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32"/>
          <w:szCs w:val="32"/>
          <w:highlight w:val="none"/>
        </w:rPr>
      </w:r>
      <w:r/>
    </w:p>
    <w:p>
      <w:pPr>
        <w:jc w:val="center"/>
        <w:rPr>
          <w:rFonts w:ascii="Times New Roman" w:hAnsi="Times New Roman" w:eastAsia="宋体"/>
          <w:sz w:val="20"/>
          <w:highlight w:val="none"/>
        </w:rPr>
      </w:pPr>
      <w:r>
        <w:rPr>
          <w:rFonts w:ascii="Times New Roman" w:hAnsi="Times New Roman" w:eastAsia="宋体"/>
          <w:b/>
          <w:sz w:val="28"/>
          <w:szCs w:val="32"/>
          <w:highlight w:val="none"/>
        </w:rPr>
        <w:t xml:space="preserve">专用合同条款</w:t>
      </w:r>
      <w:r/>
    </w:p>
    <w:p>
      <w:pPr>
        <w:jc w:val="center"/>
        <w:spacing w:line="360" w:lineRule="auto"/>
        <w:rPr>
          <w:rFonts w:hint="default" w:ascii="Times New Roman" w:hAnsi="Times New Roman" w:eastAsia="宋体"/>
          <w:sz w:val="18"/>
          <w:highlight w:val="none"/>
        </w:rPr>
      </w:pPr>
      <w:r>
        <w:rPr>
          <w:rFonts w:ascii="Times New Roman" w:hAnsi="Times New Roman" w:eastAsia="宋体"/>
          <w:b/>
          <w:sz w:val="24"/>
          <w:szCs w:val="32"/>
          <w:highlight w:val="none"/>
        </w:rPr>
        <w:t xml:space="preserve">专用合同条款数据表</w:t>
      </w:r>
      <w:r/>
    </w:p>
    <w:tbl>
      <w:tblPr>
        <w:tblStyle w:val="1098"/>
        <w:tblpPr w:horzAnchor="page" w:tblpX="1257" w:vertAnchor="text" w:tblpY="157" w:leftFromText="180" w:topFromText="0" w:rightFromText="180" w:bottomFromText="0"/>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67"/>
        <w:gridCol w:w="8025"/>
      </w:tblGrid>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序号</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条款号</w:t>
            </w:r>
            <w:r/>
          </w:p>
        </w:tc>
        <w:tc>
          <w:tcPr>
            <w:tcW w:w="4090"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信息或数据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1.1.1</w:t>
            </w:r>
            <w:r/>
          </w:p>
        </w:tc>
        <w:tc>
          <w:tcPr>
            <w:tcW w:w="4090" w:type="pct"/>
            <w:vAlign w:val="center"/>
            <w:textDirection w:val="lrTb"/>
            <w:noWrap w:val="false"/>
          </w:tcPr>
          <w:p>
            <w:pPr>
              <w:ind w:firstLine="0"/>
              <w:keepLines w:val="0"/>
              <w:keepNext w:val="0"/>
              <w:pageBreakBefore w:val="0"/>
              <w:spacing w:before="156"/>
              <w:widowControl w:val="off"/>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项目名称：</w:t>
            </w:r>
            <w:r>
              <w:rPr>
                <w:rFonts w:hint="eastAsia" w:ascii="Times New Roman" w:hAnsi="Times New Roman" w:eastAsia="宋体"/>
                <w:szCs w:val="21"/>
                <w:highlight w:val="none"/>
                <w:lang w:eastAsia="zh-CN"/>
              </w:rPr>
              <w:t xml:space="preserve">2026年高管中心崇启大桥桩基检测项目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委托人：江苏省高速公路经营管理中心</w:t>
            </w:r>
            <w:r/>
          </w:p>
          <w:p>
            <w:pPr>
              <w:ind w:firstLine="0"/>
              <w:keepLines w:val="0"/>
              <w:keepNext w:val="0"/>
              <w:pageBreakBefore w:val="0"/>
              <w:spacing w:before="156"/>
              <w:widowControl w:val="off"/>
              <w:tabs>
                <w:tab w:val="left" w:pos="1620" w:leader="none"/>
              </w:tabs>
              <w:rPr>
                <w:rFonts w:ascii="Times New Roman" w:hAnsi="Times New Roman" w:eastAsia="宋体"/>
                <w:szCs w:val="21"/>
                <w:highlight w:val="none"/>
              </w:rPr>
            </w:pPr>
            <w:r>
              <w:rPr>
                <w:rFonts w:ascii="Times New Roman" w:hAnsi="Times New Roman" w:eastAsia="宋体"/>
                <w:szCs w:val="21"/>
                <w:highlight w:val="none"/>
              </w:rPr>
              <w:t xml:space="preserve">地址</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rPr>
              <w:t xml:space="preserve">南京市鼓楼区江苏路60-1号</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3</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2.1.2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服务范围：见招标公告</w:t>
            </w:r>
            <w:r/>
          </w:p>
        </w:tc>
      </w:tr>
      <w:tr>
        <w:trPr>
          <w:jc w:val="center"/>
          <w:trHeight w:val="903"/>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赔偿的限额</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检测服务的时间和期限：详见合同专用条款</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6.2.1</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动员预付费：/</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7</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6.2.6</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最低支付限额：</w:t>
            </w:r>
            <w:r>
              <w:rPr>
                <w:rFonts w:ascii="Times New Roman" w:hAnsi="Times New Roman" w:eastAsia="宋体"/>
                <w:szCs w:val="21"/>
                <w:highlight w:val="none"/>
              </w:rPr>
              <w:t xml:space="preserve">人民币</w:t>
            </w:r>
            <w:r>
              <w:rPr>
                <w:rFonts w:ascii="Times New Roman" w:hAnsi="Times New Roman" w:eastAsia="宋体"/>
                <w:highlight w:val="none"/>
              </w:rPr>
              <w:t xml:space="preserve">/</w:t>
            </w:r>
            <w:r>
              <w:rPr>
                <w:rFonts w:ascii="Times New Roman" w:hAnsi="Times New Roman" w:eastAsia="宋体"/>
                <w:szCs w:val="21"/>
                <w:highlight w:val="none"/>
              </w:rPr>
              <w:t xml:space="preserve">万元</w:t>
            </w:r>
            <w:r/>
          </w:p>
        </w:tc>
      </w:tr>
      <w:tr>
        <w:trPr>
          <w:jc w:val="center"/>
          <w:trHeight w:val="2642"/>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6.2.4.1</w:t>
            </w:r>
            <w:r/>
          </w:p>
        </w:tc>
        <w:tc>
          <w:tcPr>
            <w:tcW w:w="4090" w:type="pct"/>
            <w:vAlign w:val="center"/>
            <w:textDirection w:val="lrTb"/>
            <w:noWrap w:val="false"/>
          </w:tcPr>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（1）按进度支付，实际支付不超过已完工程量费用的90%。</w:t>
            </w:r>
            <w:r/>
          </w:p>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（2）结算款：承包人提供检测报告，并通过委托人组织的项目成果验收后，支付至合同实际完成工程量费用的100%。</w:t>
            </w:r>
            <w:r/>
          </w:p>
          <w:p>
            <w:pPr>
              <w:ind w:firstLine="0"/>
              <w:keepLines w:val="0"/>
              <w:keepNext w:val="0"/>
              <w:pageBreakBefore w:val="0"/>
              <w:widowControl w:val="off"/>
              <w:rPr>
                <w:rFonts w:ascii="Times New Roman" w:hAnsi="Times New Roman" w:eastAsia="宋体"/>
                <w:highlight w:val="none"/>
              </w:rPr>
            </w:pPr>
            <w:r>
              <w:rPr>
                <w:rFonts w:hint="eastAsia" w:ascii="Times New Roman" w:hAnsi="Times New Roman" w:eastAsia="宋体"/>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9</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u w:val="single"/>
              </w:rPr>
            </w:pPr>
            <w:r>
              <w:rPr>
                <w:rFonts w:ascii="Times New Roman" w:hAnsi="Times New Roman" w:eastAsia="宋体"/>
                <w:szCs w:val="21"/>
                <w:highlight w:val="none"/>
              </w:rPr>
              <w:t xml:space="preserve">争议的最终解决方式：诉讼</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tc>
      </w:tr>
    </w:tbl>
    <w:p>
      <w:pPr>
        <w:ind w:firstLine="562"/>
        <w:spacing w:line="280" w:lineRule="exact"/>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r>
      <w:r/>
    </w:p>
    <w:p>
      <w:pPr>
        <w:ind w:firstLine="420"/>
        <w:spacing w:line="360" w:lineRule="auto"/>
        <w:rPr>
          <w:rFonts w:ascii="Times New Roman" w:hAnsi="Times New Roman" w:eastAsia="宋体"/>
          <w:highlight w:val="none"/>
        </w:rPr>
        <w:sectPr>
          <w:footnotePr>
            <w:numFmt w:val="decimalEnclosedCircleChinese"/>
            <w:numRestart w:val="eachPage"/>
          </w:footnotePr>
          <w:endnotePr/>
          <w:type w:val="nextPage"/>
          <w:pgSz w:w="11907" w:h="16840" w:orient="portrait"/>
          <w:pgMar w:top="1270" w:right="1066" w:bottom="1123" w:left="1134" w:header="765" w:footer="1588" w:gutter="0"/>
          <w:cols w:num="1" w:sep="0" w:space="425" w:equalWidth="1"/>
          <w:docGrid w:linePitch="360"/>
        </w:sectPr>
      </w:pPr>
      <w:r>
        <w:rPr>
          <w:rFonts w:ascii="Times New Roman" w:hAnsi="Times New Roman" w:eastAsia="宋体"/>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1．定义与解释</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1.1.1项目</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项目名称：</w:t>
      </w:r>
      <w:r>
        <w:rPr>
          <w:rFonts w:hint="eastAsia" w:ascii="Times New Roman" w:hAnsi="Times New Roman" w:eastAsia="宋体"/>
          <w:highlight w:val="none"/>
          <w:u w:val="single"/>
          <w:lang w:eastAsia="zh-CN"/>
        </w:rPr>
        <w:t xml:space="preserve">2026年高管中心崇启大桥桩基检测项目</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委托人名称：</w:t>
      </w:r>
      <w:r>
        <w:rPr>
          <w:rFonts w:ascii="Times New Roman" w:hAnsi="Times New Roman" w:eastAsia="宋体"/>
          <w:highlight w:val="none"/>
          <w:u w:val="single"/>
        </w:rPr>
        <w:t xml:space="preserve">江苏省高速公路经营管理中心</w:t>
      </w:r>
      <w:r/>
    </w:p>
    <w:p>
      <w:pPr>
        <w:ind w:firstLine="420"/>
        <w:spacing w:line="360" w:lineRule="auto"/>
        <w:rPr>
          <w:rFonts w:ascii="Times New Roman" w:hAnsi="Times New Roman" w:eastAsia="宋体"/>
          <w:highlight w:val="none"/>
        </w:rPr>
      </w:pPr>
      <w:r/>
      <w:bookmarkStart w:id="298" w:name="_Toc493408519"/>
      <w:r>
        <w:rPr>
          <w:rFonts w:ascii="Times New Roman" w:hAnsi="Times New Roman" w:eastAsia="宋体"/>
          <w:highlight w:val="none"/>
        </w:rPr>
        <w:t xml:space="preserve">1.1.2工程</w:t>
      </w:r>
      <w:bookmarkEnd w:id="298"/>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val="en-US" w:eastAsia="zh-CN"/>
        </w:rPr>
        <w:t xml:space="preserve">服务</w:t>
      </w:r>
      <w:r>
        <w:rPr>
          <w:rFonts w:ascii="Times New Roman" w:hAnsi="Times New Roman" w:eastAsia="宋体"/>
          <w:highlight w:val="none"/>
        </w:rPr>
        <w:t xml:space="preserve">地点：</w:t>
      </w:r>
      <w:r>
        <w:rPr>
          <w:rFonts w:hint="eastAsia" w:ascii="Times New Roman" w:hAnsi="Times New Roman" w:eastAsia="宋体"/>
          <w:highlight w:val="none"/>
        </w:rPr>
        <w:t xml:space="preserve">江苏省</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检测合同标段名称：</w:t>
      </w:r>
      <w:r>
        <w:rPr>
          <w:rFonts w:hint="eastAsia" w:ascii="Times New Roman" w:hAnsi="Times New Roman" w:eastAsia="宋体"/>
          <w:highlight w:val="none"/>
          <w:u w:val="single"/>
          <w:lang w:eastAsia="zh-CN"/>
        </w:rPr>
        <w:t xml:space="preserve">2026年高管中心崇启大桥桩基检测项目</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2．试验检测人的义务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2.1.1服务形式</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现场检测</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2.1.2服务范围</w:t>
      </w:r>
      <w:r/>
    </w:p>
    <w:p>
      <w:pPr>
        <w:ind w:firstLine="420"/>
        <w:jc w:val="left"/>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2.1.2.1检测服务的工作范围：</w:t>
      </w:r>
      <w:r>
        <w:rPr>
          <w:rFonts w:hint="eastAsia" w:ascii="Times New Roman" w:hAnsi="Times New Roman" w:eastAsia="宋体"/>
          <w:highlight w:val="none"/>
          <w:u w:val="single"/>
          <w:lang w:eastAsia="zh-CN"/>
        </w:rPr>
        <w:t xml:space="preserve">2026年高管中心崇启大桥桩基检测项目</w:t>
      </w:r>
      <w:r/>
    </w:p>
    <w:p>
      <w:pPr>
        <w:ind w:firstLine="420"/>
        <w:jc w:val="left"/>
        <w:spacing w:line="360" w:lineRule="auto"/>
        <w:rPr>
          <w:rFonts w:ascii="Times New Roman" w:hAnsi="Times New Roman" w:eastAsia="宋体"/>
          <w:highlight w:val="none"/>
        </w:rPr>
      </w:pPr>
      <w:r>
        <w:rPr>
          <w:rFonts w:ascii="Times New Roman" w:hAnsi="Times New Roman" w:eastAsia="宋体"/>
          <w:highlight w:val="none"/>
        </w:rPr>
        <w:t xml:space="preserve">2.1.2.2检测服务的工程范围：</w:t>
      </w:r>
      <w:r/>
    </w:p>
    <w:p>
      <w:pPr>
        <w:ind w:firstLine="420"/>
        <w:jc w:val="left"/>
        <w:spacing w:line="360" w:lineRule="auto"/>
        <w:rPr>
          <w:rFonts w:ascii="Times New Roman" w:hAnsi="Times New Roman" w:eastAsia="宋体"/>
          <w:highlight w:val="none"/>
          <w:u w:val="single"/>
        </w:rPr>
      </w:pPr>
      <w:r>
        <w:rPr>
          <w:rFonts w:ascii="Times New Roman" w:hAnsi="Times New Roman" w:eastAsia="宋体"/>
          <w:highlight w:val="none"/>
        </w:rPr>
        <w:t xml:space="preserve">2.2检测服务机构设置为：</w:t>
      </w:r>
      <w:r>
        <w:rPr>
          <w:rFonts w:ascii="Times New Roman" w:hAnsi="Times New Roman" w:eastAsia="宋体"/>
          <w:highlight w:val="none"/>
          <w:u w:val="single"/>
        </w:rPr>
        <w:t xml:space="preserve">试验检测人自行组建检测组；</w:t>
      </w:r>
      <w:r/>
    </w:p>
    <w:p>
      <w:pPr>
        <w:ind w:firstLine="420"/>
        <w:jc w:val="left"/>
        <w:spacing w:line="360" w:lineRule="auto"/>
        <w:tabs>
          <w:tab w:val="left" w:pos="7380" w:leader="none"/>
        </w:tabs>
        <w:rPr>
          <w:rFonts w:hint="eastAsia" w:ascii="Times New Roman" w:hAnsi="Times New Roman" w:eastAsia="宋体"/>
          <w:highlight w:val="none"/>
          <w:lang w:eastAsia="zh-CN"/>
        </w:rPr>
      </w:pPr>
      <w:r>
        <w:rPr>
          <w:rFonts w:ascii="Times New Roman" w:hAnsi="Times New Roman" w:eastAsia="宋体"/>
          <w:highlight w:val="none"/>
        </w:rPr>
        <w:t xml:space="preserve">2.3检测服务包含但不限于以下内容：</w:t>
      </w:r>
      <w:r>
        <w:rPr>
          <w:rFonts w:hint="eastAsia"/>
          <w:highlight w:val="none"/>
          <w:lang w:eastAsia="zh-CN"/>
        </w:rPr>
        <w:tab/>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eastAsia="zh-CN"/>
        </w:rPr>
        <w:t xml:space="preserve">崇启大桥桩基检测主要内容包括：水下桩基外观检查、3D声纳扫测水下地形及桩基、桩基础专项检测（包括混凝土强度、钢筋保护层厚度、氯离子</w:t>
      </w:r>
      <w:r>
        <w:rPr>
          <w:rFonts w:hint="eastAsia" w:cs="Times New Roman"/>
          <w:szCs w:val="21"/>
          <w:highlight w:val="none"/>
          <w:lang w:val="en-US" w:eastAsia="zh-CN"/>
        </w:rPr>
        <w:t xml:space="preserve">含量</w:t>
      </w:r>
      <w:r>
        <w:rPr>
          <w:rFonts w:hint="eastAsia" w:ascii="Times New Roman" w:hAnsi="Times New Roman" w:eastAsia="宋体" w:cs="Times New Roman"/>
          <w:szCs w:val="21"/>
          <w:highlight w:val="none"/>
          <w:lang w:eastAsia="zh-CN"/>
        </w:rPr>
        <w:t xml:space="preserve">测、钢筋锈蚀检测、钢管桩壁厚检测</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eastAsia="zh-CN"/>
        </w:rPr>
        <w:t xml:space="preserve">、</w:t>
      </w:r>
      <w:r>
        <w:rPr>
          <w:rFonts w:hint="eastAsia" w:cs="Times New Roman"/>
          <w:szCs w:val="21"/>
          <w:highlight w:val="none"/>
          <w:lang w:val="en-US" w:eastAsia="zh-CN"/>
        </w:rPr>
        <w:t xml:space="preserve">检测过程中按照海事要求设置警戒船，</w:t>
      </w:r>
      <w:r>
        <w:rPr>
          <w:rFonts w:hint="eastAsia" w:ascii="Times New Roman" w:hAnsi="Times New Roman" w:eastAsia="宋体" w:cs="Times New Roman"/>
          <w:szCs w:val="21"/>
          <w:highlight w:val="none"/>
          <w:lang w:eastAsia="zh-CN"/>
        </w:rPr>
        <w:t xml:space="preserve">根据检查结果对桩基础技术状况进行评定</w:t>
      </w:r>
      <w:r>
        <w:rPr>
          <w:rFonts w:hint="eastAsia" w:cs="Times New Roman"/>
          <w:szCs w:val="21"/>
          <w:highlight w:val="none"/>
          <w:lang w:val="en-US" w:eastAsia="zh-CN"/>
        </w:rPr>
        <w:t xml:space="preserve">等</w:t>
      </w:r>
      <w:r>
        <w:rPr>
          <w:rFonts w:hint="eastAsia" w:ascii="Times New Roman" w:hAnsi="Times New Roman" w:eastAsia="宋体" w:cs="Times New Roman"/>
          <w:szCs w:val="21"/>
          <w:highlight w:val="none"/>
          <w:lang w:eastAsia="zh-CN"/>
        </w:rPr>
        <w:t xml:space="preserve">，</w:t>
      </w:r>
      <w:r>
        <w:rPr>
          <w:rFonts w:hint="eastAsia" w:cs="Times New Roman"/>
          <w:szCs w:val="21"/>
          <w:highlight w:val="none"/>
          <w:lang w:val="en-US" w:eastAsia="zh-CN"/>
        </w:rPr>
        <w:t xml:space="preserve">详见工程量清单</w:t>
      </w:r>
      <w:r>
        <w:rPr>
          <w:rFonts w:hint="eastAsia" w:ascii="Times New Roman" w:hAnsi="Times New Roman" w:eastAsia="宋体" w:cs="Times New Roman"/>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2.4检测人员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2.4.1委托人对重要岗位检测人员的要求：与试验检测人投标文件一致。</w:t>
      </w:r>
      <w:r/>
    </w:p>
    <w:p>
      <w:pPr>
        <w:ind w:firstLine="420"/>
        <w:spacing w:line="360" w:lineRule="auto"/>
        <w:rPr>
          <w:rFonts w:ascii="Times New Roman" w:hAnsi="Times New Roman" w:eastAsia="宋体"/>
          <w:highlight w:val="none"/>
        </w:rPr>
      </w:pPr>
      <w:r/>
      <w:bookmarkStart w:id="299" w:name="_Toc493408521"/>
      <w:r>
        <w:rPr>
          <w:rFonts w:ascii="Times New Roman" w:hAnsi="Times New Roman" w:eastAsia="宋体"/>
          <w:highlight w:val="none"/>
        </w:rPr>
        <w:t xml:space="preserve">2.5保密</w:t>
      </w:r>
      <w:bookmarkEnd w:id="299"/>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在检测合同有效期内及以后的</w:t>
      </w:r>
      <w:r>
        <w:rPr>
          <w:rFonts w:ascii="Times New Roman" w:hAnsi="Times New Roman" w:eastAsia="宋体"/>
          <w:highlight w:val="none"/>
          <w:u w:val="single"/>
        </w:rPr>
        <w:t xml:space="preserve">20</w:t>
      </w:r>
      <w:r>
        <w:rPr>
          <w:rFonts w:ascii="Times New Roman" w:hAnsi="Times New Roman" w:eastAsia="宋体"/>
          <w:highlight w:val="none"/>
        </w:rPr>
        <w:t xml:space="preserve">年内，未经委托人同意，试验检测人不得泄露委托人与本项目、本工程、本检测合同有关的保密资料。</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3．委托人的义务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3.1.1文件和资料</w:t>
      </w:r>
      <w:r/>
    </w:p>
    <w:p>
      <w:pPr>
        <w:ind w:firstLine="453"/>
        <w:jc w:val="left"/>
        <w:rPr>
          <w:rFonts w:ascii="Times New Roman" w:hAnsi="Times New Roman" w:eastAsia="宋体"/>
          <w:highlight w:val="none"/>
        </w:rPr>
      </w:pPr>
      <w:r>
        <w:rPr>
          <w:rFonts w:ascii="Times New Roman" w:hAnsi="Times New Roman" w:eastAsia="宋体"/>
          <w:highlight w:val="none"/>
        </w:rPr>
        <w:t xml:space="preserve">委托人在检测合同生效之日起</w:t>
      </w:r>
      <w:r>
        <w:rPr>
          <w:rFonts w:ascii="Times New Roman" w:hAnsi="Times New Roman" w:eastAsia="宋体"/>
          <w:highlight w:val="none"/>
          <w:u w:val="single"/>
        </w:rPr>
        <w:t xml:space="preserve">14</w:t>
      </w:r>
      <w:r>
        <w:rPr>
          <w:rFonts w:ascii="Times New Roman" w:hAnsi="Times New Roman" w:eastAsia="宋体"/>
          <w:highlight w:val="none"/>
        </w:rPr>
        <w:t xml:space="preserve">日之内，向试验检测人免费提供下述文件、资料</w:t>
      </w:r>
      <w:r>
        <w:rPr>
          <w:rFonts w:hint="eastAsia" w:ascii="Times New Roman" w:hAnsi="Times New Roman" w:eastAsia="宋体"/>
          <w:highlight w:val="none"/>
          <w:lang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3.1.1.1图纸：</w:t>
      </w:r>
      <w:r>
        <w:rPr>
          <w:rFonts w:ascii="Times New Roman" w:hAnsi="Times New Roman" w:eastAsia="宋体"/>
          <w:highlight w:val="none"/>
          <w:u w:val="single"/>
        </w:rPr>
        <w:t xml:space="preserve">/</w:t>
      </w:r>
      <w:r>
        <w:rPr>
          <w:rFonts w:ascii="Times New Roman" w:hAnsi="Times New Roman" w:eastAsia="宋体"/>
          <w:highlight w:val="none"/>
        </w:rPr>
        <w:t xml:space="preserve">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3.1.1.2其它：</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3.2决定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委托人根据试验检测人有关针对本项目的质量和安全等重大问题的请示及时予以决定。委托人对上述请示给予书面答复的期限，自收到书面请示之日起最长不超过28日。</w:t>
      </w:r>
      <w:r/>
    </w:p>
    <w:p>
      <w:pPr>
        <w:ind w:firstLine="420"/>
        <w:spacing w:line="360" w:lineRule="auto"/>
        <w:rPr>
          <w:rFonts w:ascii="Times New Roman" w:hAnsi="Times New Roman" w:eastAsia="宋体"/>
          <w:highlight w:val="none"/>
        </w:rPr>
      </w:pPr>
      <w:r/>
      <w:bookmarkStart w:id="300" w:name="_Toc493408522"/>
      <w:r>
        <w:rPr>
          <w:rFonts w:ascii="Times New Roman" w:hAnsi="Times New Roman" w:eastAsia="宋体"/>
          <w:highlight w:val="none"/>
        </w:rPr>
        <w:t xml:space="preserve">3.3代表</w:t>
      </w:r>
      <w:r/>
    </w:p>
    <w:p>
      <w:pPr>
        <w:ind w:firstLine="420"/>
        <w:spacing w:line="360" w:lineRule="auto"/>
        <w:rPr>
          <w:rFonts w:ascii="Times New Roman" w:hAnsi="Times New Roman" w:eastAsia="宋体"/>
          <w:highlight w:val="none"/>
          <w:u w:val="single"/>
        </w:rPr>
      </w:pPr>
      <w:r>
        <w:rPr>
          <w:rFonts w:ascii="Times New Roman" w:hAnsi="Times New Roman" w:eastAsia="宋体"/>
          <w:highlight w:val="none"/>
        </w:rPr>
        <w:t xml:space="preserve">委托人授权代表：</w:t>
      </w:r>
      <w:r>
        <w:rPr>
          <w:rFonts w:ascii="Times New Roman" w:hAnsi="Times New Roman" w:eastAsia="宋体"/>
          <w:highlight w:val="none"/>
          <w:u w:val="single"/>
        </w:rPr>
        <w:t xml:space="preserve">/</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4．责任和保障</w:t>
      </w:r>
      <w:bookmarkEnd w:id="300"/>
      <w:r/>
      <w:r/>
    </w:p>
    <w:p>
      <w:pPr>
        <w:ind w:firstLine="420"/>
        <w:spacing w:line="360" w:lineRule="auto"/>
        <w:rPr>
          <w:rFonts w:ascii="Times New Roman" w:hAnsi="Times New Roman" w:eastAsia="宋体"/>
          <w:highlight w:val="none"/>
        </w:rPr>
      </w:pPr>
      <w:r/>
      <w:bookmarkStart w:id="301" w:name="_Toc493408524"/>
      <w:r>
        <w:rPr>
          <w:rFonts w:ascii="Times New Roman" w:hAnsi="Times New Roman" w:eastAsia="宋体"/>
          <w:highlight w:val="none"/>
        </w:rPr>
        <w:t xml:space="preserve">4.4赔偿的限额</w:t>
      </w:r>
      <w:bookmarkEnd w:id="301"/>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%，当达到此限额时，委托人有权单方面终止检测合同。</w:t>
      </w:r>
      <w:r/>
    </w:p>
    <w:p>
      <w:pPr>
        <w:ind w:firstLine="420"/>
        <w:spacing w:line="360" w:lineRule="auto"/>
        <w:rPr>
          <w:rFonts w:ascii="Times New Roman" w:hAnsi="Times New Roman" w:eastAsia="宋体"/>
          <w:highlight w:val="none"/>
        </w:rPr>
      </w:pPr>
      <w:r/>
      <w:bookmarkStart w:id="302" w:name="_Toc493408527"/>
      <w:r>
        <w:rPr>
          <w:rFonts w:ascii="Times New Roman" w:hAnsi="Times New Roman" w:eastAsia="宋体"/>
          <w:highlight w:val="none"/>
        </w:rPr>
        <w:t xml:space="preserve">委托人赔偿试验检测人的直接经济损失的累计限额为检测服务费总价的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当试验检测人发生如下约定的违约情况时，委托人有权向试验检测人扣以违约金，具体约定如下：</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如果发生4.1款试验检测人违约的情况，委托人可视试验检测人违约的严重程度采取下列措施之一：</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w:t>
      </w:r>
      <w:r>
        <w:rPr>
          <w:rFonts w:ascii="Times New Roman" w:hAnsi="Times New Roman" w:eastAsia="宋体"/>
          <w:highlight w:val="none"/>
        </w:rPr>
        <w:t xml:space="preserve"> 如果试验检测人将任务转包，除整改外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委托人将按合同价的20%扣除试验检测人违约金。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（2）</w:t>
      </w:r>
      <w:r>
        <w:rPr>
          <w:rFonts w:ascii="Times New Roman" w:hAnsi="Times New Roman" w:eastAsia="宋体"/>
          <w:highlight w:val="none"/>
        </w:rPr>
        <w:t xml:space="preserve">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（3）</w:t>
      </w:r>
      <w:r>
        <w:rPr>
          <w:rFonts w:ascii="Times New Roman" w:hAnsi="Times New Roman" w:eastAsia="宋体"/>
          <w:highlight w:val="none"/>
        </w:rPr>
        <w:t xml:space="preserve"> 合同生效后，如试验检测人单方提出终止合同，委托人将按合同价的10%扣除试验检测人的违约金。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（4）</w:t>
      </w:r>
      <w:r>
        <w:rPr>
          <w:rFonts w:ascii="Times New Roman" w:hAnsi="Times New Roman" w:eastAsia="宋体"/>
          <w:highlight w:val="none"/>
        </w:rPr>
        <w:t xml:space="preserve"> 未经委托人批准而擅自更换检测人员</w:t>
      </w:r>
      <w:r>
        <w:rPr>
          <w:rFonts w:hint="eastAsia" w:ascii="Times New Roman" w:hAnsi="Times New Roman" w:eastAsia="宋体"/>
          <w:highlight w:val="none"/>
          <w:lang w:val="en-US" w:eastAsia="zh-CN"/>
        </w:rPr>
        <w:t xml:space="preserve">且人员</w:t>
      </w:r>
      <w:r>
        <w:rPr>
          <w:rFonts w:ascii="Times New Roman" w:hAnsi="Times New Roman" w:eastAsia="宋体"/>
          <w:highlight w:val="none"/>
        </w:rPr>
        <w:t xml:space="preserve">不能达到现场检测要求，经委托人批评仍不能及时更正；投入本项目的检测仪器设备不全，不能按委托人要求及时增加或调整至满足委托人要求的，</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w:t>
      </w:r>
      <w:r>
        <w:rPr>
          <w:rFonts w:hint="eastAsia" w:ascii="Times New Roman" w:hAnsi="Times New Roman" w:eastAsia="宋体"/>
          <w:highlight w:val="none"/>
        </w:rPr>
        <w:t xml:space="preserve">价的5%扣</w:t>
      </w:r>
      <w:r>
        <w:rPr>
          <w:rFonts w:ascii="Times New Roman" w:hAnsi="Times New Roman" w:eastAsia="宋体"/>
          <w:highlight w:val="none"/>
        </w:rPr>
        <w:t xml:space="preserve">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（5）</w:t>
      </w:r>
      <w:r>
        <w:rPr>
          <w:rFonts w:ascii="Times New Roman" w:hAnsi="Times New Roman" w:eastAsia="宋体"/>
          <w:highlight w:val="none"/>
        </w:rPr>
        <w:t xml:space="preserve"> 检测人员责任心不强、检测工作不到位</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伪造检测数据出具错误检测数据或错误鉴定结论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造成经济损失或不良影响。试验检测人发现有危及工程结构安全和重要使用功能安全的问题时，未及时向委托人报告，</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（6）</w:t>
      </w:r>
      <w:r>
        <w:rPr>
          <w:rFonts w:ascii="Times New Roman" w:hAnsi="Times New Roman" w:eastAsia="宋体"/>
          <w:highlight w:val="none"/>
        </w:rPr>
        <w:t xml:space="preserve">试验检测人未发现应该发现的质量问题的，导致检测结论与事实不符，发生质量事故，试验检测人应承担相应的责任</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赔偿委托方实际损失，</w:t>
      </w:r>
      <w:r>
        <w:rPr>
          <w:rFonts w:ascii="Times New Roman" w:hAnsi="Times New Roman" w:eastAsia="宋体"/>
          <w:highlight w:val="none"/>
        </w:rPr>
        <w:t xml:space="preserve">同时委托人可按</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（7）</w:t>
      </w:r>
      <w:r>
        <w:rPr>
          <w:rFonts w:ascii="Times New Roman" w:hAnsi="Times New Roman" w:eastAsia="宋体"/>
          <w:highlight w:val="none"/>
        </w:rPr>
        <w:t xml:space="preserve"> 未经委托人许可，更换项目负责人或现场负责人、项目负责人或现场负责人不能按时到位履职时，委托人可以按</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万元/人</w:t>
      </w:r>
      <w:r>
        <w:rPr>
          <w:rFonts w:hint="eastAsia" w:ascii="Times New Roman" w:hAnsi="Times New Roman" w:eastAsia="宋体"/>
          <w:highlight w:val="none"/>
          <w:lang w:val="en-US" w:eastAsia="zh-CN"/>
        </w:rPr>
        <w:t xml:space="preserve">/次</w:t>
      </w:r>
      <w:r>
        <w:rPr>
          <w:rFonts w:ascii="Times New Roman" w:hAnsi="Times New Roman" w:eastAsia="宋体"/>
          <w:highlight w:val="none"/>
        </w:rPr>
        <w:t xml:space="preserve">扣除试验检测人违约金。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（8）</w:t>
      </w:r>
      <w:r>
        <w:rPr>
          <w:rFonts w:ascii="Times New Roman" w:hAnsi="Times New Roman" w:eastAsia="宋体"/>
          <w:highlight w:val="none"/>
        </w:rPr>
        <w:t xml:space="preserve"> 试验检测人应无条件接受委托人的质量检查或抽查，</w:t>
      </w:r>
      <w:r>
        <w:rPr>
          <w:rFonts w:hint="eastAsia" w:ascii="Times New Roman" w:hAnsi="Times New Roman" w:eastAsia="宋体"/>
          <w:highlight w:val="none"/>
          <w:lang w:val="en-US" w:eastAsia="zh-CN"/>
        </w:rPr>
        <w:t xml:space="preserve">试验检测人无正当理由拒绝接受委托人的质量检查或抽查，或在检查/抽查中</w:t>
      </w:r>
      <w:r>
        <w:rPr>
          <w:rFonts w:ascii="Times New Roman" w:hAnsi="Times New Roman" w:eastAsia="宋体"/>
          <w:highlight w:val="none"/>
        </w:rPr>
        <w:t xml:space="preserve">如发现检测人出现降低检测标准或出现较大质量问题，委托人可按每次</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（9）</w:t>
      </w:r>
      <w:r>
        <w:rPr>
          <w:rFonts w:ascii="Times New Roman" w:hAnsi="Times New Roman" w:eastAsia="宋体"/>
          <w:highlight w:val="none"/>
        </w:rPr>
        <w:t xml:space="preserve">试验检测人在服务期间未能严格执行江苏交控及高管中心相关安全管理制度，经委托人确认后，委托人可视情节严重程度按照</w:t>
      </w:r>
      <w:r>
        <w:rPr>
          <w:rFonts w:hint="eastAsia" w:ascii="Times New Roman" w:hAnsi="Times New Roman" w:eastAsia="宋体"/>
          <w:highlight w:val="none"/>
          <w:lang w:val="en-US" w:eastAsia="zh-CN"/>
        </w:rPr>
        <w:t xml:space="preserve">1</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（10）</w:t>
      </w:r>
      <w:r>
        <w:rPr>
          <w:rFonts w:ascii="Times New Roman" w:hAnsi="Times New Roman" w:eastAsia="宋体"/>
          <w:highlight w:val="none"/>
        </w:rPr>
        <w:t xml:space="preserve">试验检测人未在合同约定服务期限内完成检测工作，每延迟7天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日历天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，委托人可扣除试验检测人1万元违约金。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（11）</w:t>
      </w:r>
      <w:r>
        <w:rPr>
          <w:rFonts w:ascii="Times New Roman" w:hAnsi="Times New Roman" w:eastAsia="宋体"/>
          <w:highlight w:val="none"/>
        </w:rPr>
        <w:t xml:space="preserve">试验检测人在服务期间由于外业或内业质量不高，计划执行偏差等问题，导致委托人在江苏交控检查考核中被通报批评、扣分或要求整改，委托人可视情节严重程度按照</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5．检测合同的生效、终止、变更、暂停与解除</w:t>
      </w:r>
      <w:bookmarkEnd w:id="302"/>
      <w:r/>
      <w:r/>
    </w:p>
    <w:p>
      <w:pPr>
        <w:ind w:firstLine="420"/>
        <w:spacing w:line="360" w:lineRule="auto"/>
        <w:rPr>
          <w:rFonts w:ascii="Times New Roman" w:hAnsi="Times New Roman" w:eastAsia="宋体"/>
          <w:highlight w:val="none"/>
          <w:u w:val="single"/>
        </w:rPr>
      </w:pPr>
      <w:r/>
      <w:bookmarkStart w:id="303" w:name="_Toc493408529"/>
      <w:r>
        <w:rPr>
          <w:rFonts w:ascii="Times New Roman" w:hAnsi="Times New Roman" w:eastAsia="宋体"/>
          <w:highlight w:val="none"/>
        </w:rPr>
        <w:t xml:space="preserve">5.1检测合同协议书生效的条件和期限：本协议书经双方签字盖章之日起生效，至双方按照检测合同的规定履行完各自的义务和责任后自然失效。</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5.2检测服务的时间和期限</w:t>
      </w:r>
      <w:r/>
    </w:p>
    <w:p>
      <w:pPr>
        <w:ind w:firstLine="453"/>
        <w:jc w:val="left"/>
        <w:rPr>
          <w:rFonts w:ascii="Times New Roman" w:hAnsi="Times New Roman" w:eastAsia="宋体"/>
          <w:highlight w:val="none"/>
        </w:rPr>
      </w:pPr>
      <w:r/>
      <w:bookmarkStart w:id="304" w:name="_Toc493408528"/>
      <w:r>
        <w:rPr>
          <w:rFonts w:ascii="Times New Roman" w:hAnsi="Times New Roman" w:eastAsia="宋体"/>
          <w:highlight w:val="none"/>
        </w:rPr>
        <w:t xml:space="preserve">进场时间：合同签订后</w:t>
      </w:r>
      <w:r>
        <w:rPr>
          <w:rFonts w:hint="eastAsia" w:ascii="Times New Roman" w:hAnsi="Times New Roman" w:eastAsia="宋体"/>
          <w:highlight w:val="none"/>
          <w:lang w:val="en-US" w:eastAsia="zh-CN"/>
        </w:rPr>
        <w:t xml:space="preserve">30</w:t>
      </w:r>
      <w:r>
        <w:rPr>
          <w:rFonts w:ascii="Times New Roman" w:hAnsi="Times New Roman" w:eastAsia="宋体"/>
          <w:highlight w:val="none"/>
        </w:rPr>
        <w:t xml:space="preserve">天内。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检测服务结束时间：最终提交的成果通过委托人组织的验收之日。</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5.4.4物价变动的调整办法</w:t>
      </w:r>
      <w:bookmarkEnd w:id="304"/>
      <w:r>
        <w:rPr>
          <w:rFonts w:ascii="Times New Roman" w:hAnsi="Times New Roman" w:eastAsia="宋体"/>
          <w:highlight w:val="none"/>
        </w:rPr>
        <w:t xml:space="preserve">：不调价</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5.5.1.3不可抗力</w:t>
      </w:r>
      <w:r/>
    </w:p>
    <w:p>
      <w:pPr>
        <w:ind w:firstLine="420"/>
        <w:spacing w:line="400" w:lineRule="exact"/>
        <w:rPr>
          <w:rFonts w:ascii="Times New Roman" w:hAnsi="Times New Roman" w:eastAsia="宋体"/>
          <w:highlight w:val="none"/>
        </w:rPr>
      </w:pPr>
      <w:r>
        <w:rPr>
          <w:rFonts w:ascii="Times New Roman" w:hAnsi="Times New Roman" w:eastAsia="宋体"/>
          <w:highlight w:val="none"/>
        </w:rPr>
        <w:t xml:space="preserve">补充：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c、由于不可抗力风险和若干其他风险结合而造成的上述损失和损害，在按照本目</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a</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视情况而定</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进行处理时，应考虑试验检测人和委托人双方按比例承担的责任。</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6.检测服务的费用与支付</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检测服务费用的调整方法</w:t>
      </w:r>
      <w:r>
        <w:rPr>
          <w:rFonts w:ascii="Times New Roman" w:hAnsi="Times New Roman" w:eastAsia="宋体"/>
          <w:highlight w:val="none"/>
        </w:rPr>
        <w:t xml:space="preserve">：</w:t>
      </w:r>
      <w:r>
        <w:rPr>
          <w:rFonts w:hint="eastAsia" w:ascii="Times New Roman" w:hAnsi="Times New Roman" w:eastAsia="宋体"/>
          <w:highlight w:val="none"/>
          <w:lang w:val="en-US" w:eastAsia="zh-CN"/>
        </w:rPr>
        <w:t xml:space="preserve">单价</w:t>
      </w:r>
      <w:r>
        <w:rPr>
          <w:rFonts w:ascii="Times New Roman" w:hAnsi="Times New Roman" w:eastAsia="宋体"/>
          <w:highlight w:val="none"/>
          <w:u w:val="single"/>
        </w:rPr>
        <w:t xml:space="preserve">不调整</w:t>
      </w:r>
      <w:r>
        <w:rPr>
          <w:rFonts w:ascii="Times New Roman" w:hAnsi="Times New Roman" w:eastAsia="宋体"/>
          <w:highlight w:val="none"/>
        </w:rPr>
        <w:t xml:space="preserve">。</w:t>
      </w:r>
      <w:bookmarkEnd w:id="303"/>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6.2.1动员预付费</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委托人在与试验检测人签订协议书之后</w:t>
      </w:r>
      <w:r>
        <w:rPr>
          <w:rFonts w:ascii="Times New Roman" w:hAnsi="Times New Roman" w:eastAsia="宋体"/>
          <w:highlight w:val="none"/>
          <w:u w:val="single"/>
        </w:rPr>
        <w:t xml:space="preserve">  /  </w:t>
      </w:r>
      <w:r>
        <w:rPr>
          <w:rFonts w:ascii="Times New Roman" w:hAnsi="Times New Roman" w:eastAsia="宋体"/>
          <w:highlight w:val="none"/>
        </w:rPr>
        <w:t xml:space="preserve">日之内，向试验检测人支付</w:t>
      </w:r>
      <w:r>
        <w:rPr>
          <w:rFonts w:ascii="Times New Roman" w:hAnsi="Times New Roman" w:eastAsia="宋体"/>
          <w:highlight w:val="none"/>
          <w:u w:val="single"/>
        </w:rPr>
        <w:t xml:space="preserve">  /  </w:t>
      </w:r>
      <w:r>
        <w:rPr>
          <w:rFonts w:ascii="Times New Roman" w:hAnsi="Times New Roman" w:eastAsia="宋体"/>
          <w:highlight w:val="none"/>
        </w:rPr>
        <w:t xml:space="preserve">元（检测服务费的</w:t>
      </w:r>
      <w:r>
        <w:rPr>
          <w:rFonts w:ascii="Times New Roman" w:hAnsi="Times New Roman" w:eastAsia="宋体"/>
          <w:highlight w:val="none"/>
          <w:u w:val="single"/>
        </w:rPr>
        <w:t xml:space="preserve">  /  </w:t>
      </w:r>
      <w:r>
        <w:rPr>
          <w:rFonts w:ascii="Times New Roman" w:hAnsi="Times New Roman" w:eastAsia="宋体"/>
          <w:highlight w:val="none"/>
        </w:rPr>
        <w:t xml:space="preserve">%）的动员预付费。</w:t>
      </w:r>
      <w:r/>
    </w:p>
    <w:p>
      <w:pPr>
        <w:ind w:left="420"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委托人按照如下方式向试验检测人支付项目费用：</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（1）按进度支付，实际支付不超过已完工程量费用的90%。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（2）结算款：承包人提供检测报告，并通过委托人组织的项目成果验收后，支付至合同实际完成工程量费用的100%。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委托人在每期支付检测服务费的同时，按动员预付费占检测服务费用总额的</w:t>
      </w:r>
      <w:r>
        <w:rPr>
          <w:rFonts w:ascii="Times New Roman" w:hAnsi="Times New Roman" w:eastAsia="宋体"/>
          <w:highlight w:val="none"/>
          <w:u w:val="single"/>
        </w:rPr>
        <w:t xml:space="preserve"> /    </w:t>
      </w:r>
      <w:r>
        <w:rPr>
          <w:rFonts w:ascii="Times New Roman" w:hAnsi="Times New Roman" w:eastAsia="宋体"/>
          <w:highlight w:val="none"/>
        </w:rPr>
        <w:t xml:space="preserve">%分</w:t>
      </w:r>
      <w:r>
        <w:rPr>
          <w:rFonts w:ascii="Times New Roman" w:hAnsi="Times New Roman" w:eastAsia="宋体"/>
          <w:highlight w:val="none"/>
          <w:u w:val="single"/>
        </w:rPr>
        <w:t xml:space="preserve">/</w:t>
      </w:r>
      <w:r>
        <w:rPr>
          <w:rFonts w:ascii="Times New Roman" w:hAnsi="Times New Roman" w:eastAsia="宋体"/>
          <w:highlight w:val="none"/>
        </w:rPr>
        <w:t xml:space="preserve">期扣回动员预付费；自检测服务费支付到</w:t>
      </w:r>
      <w:r>
        <w:rPr>
          <w:rFonts w:ascii="Times New Roman" w:hAnsi="Times New Roman" w:eastAsia="宋体"/>
          <w:highlight w:val="none"/>
          <w:u w:val="single"/>
        </w:rPr>
        <w:t xml:space="preserve">   /  </w:t>
      </w:r>
      <w:r>
        <w:rPr>
          <w:rFonts w:ascii="Times New Roman" w:hAnsi="Times New Roman" w:eastAsia="宋体"/>
          <w:highlight w:val="none"/>
        </w:rPr>
        <w:t xml:space="preserve">起扣，至检测服务费支付</w:t>
      </w:r>
      <w:r>
        <w:rPr>
          <w:rFonts w:ascii="Times New Roman" w:hAnsi="Times New Roman" w:eastAsia="宋体"/>
          <w:highlight w:val="none"/>
          <w:u w:val="single"/>
        </w:rPr>
        <w:t xml:space="preserve">   /  </w:t>
      </w:r>
      <w:r>
        <w:rPr>
          <w:rFonts w:ascii="Times New Roman" w:hAnsi="Times New Roman" w:eastAsia="宋体"/>
          <w:highlight w:val="none"/>
        </w:rPr>
        <w:t xml:space="preserve">期间扣完。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6.2.6最低支付限额</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某一期检测服务费用应支付额低于</w:t>
      </w:r>
      <w:r>
        <w:rPr>
          <w:rFonts w:ascii="Times New Roman" w:hAnsi="Times New Roman" w:eastAsia="宋体"/>
          <w:highlight w:val="none"/>
          <w:u w:val="single"/>
        </w:rPr>
        <w:t xml:space="preserve">    /    </w:t>
      </w:r>
      <w:r>
        <w:rPr>
          <w:rFonts w:ascii="Times New Roman" w:hAnsi="Times New Roman" w:eastAsia="宋体"/>
          <w:highlight w:val="none"/>
        </w:rPr>
        <w:t xml:space="preserve">元时，将当期应支付的检测服务费用合并到下期支付。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6.2.7.1在检测服务工作结束提交最终检测报告并经委托人审核批准后</w:t>
      </w:r>
      <w:r>
        <w:rPr>
          <w:rFonts w:ascii="Times New Roman" w:hAnsi="Times New Roman" w:eastAsia="宋体"/>
          <w:highlight w:val="none"/>
          <w:u w:val="single"/>
        </w:rPr>
        <w:t xml:space="preserve">/</w:t>
      </w:r>
      <w:r>
        <w:rPr>
          <w:rFonts w:ascii="Times New Roman" w:hAnsi="Times New Roman" w:eastAsia="宋体"/>
          <w:highlight w:val="none"/>
        </w:rPr>
        <w:t xml:space="preserve">日之内，双方结算至检测服务结束申请之日前实际发生的检测服务费用。</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中期支付期限为自委托人收到试验检测人提交的书面付款申请后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日内支付，最终支付期限为自委托人收到试验检测人提交的书面付款申请后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对过期的应支付款项的补偿，按每日</w:t>
      </w:r>
      <w:r>
        <w:rPr>
          <w:rFonts w:ascii="Times New Roman" w:hAnsi="Times New Roman" w:eastAsia="宋体"/>
          <w:highlight w:val="none"/>
          <w:u w:val="single"/>
        </w:rPr>
        <w:t xml:space="preserve">  /  </w:t>
      </w:r>
      <w:r>
        <w:rPr>
          <w:rFonts w:ascii="Times New Roman" w:hAnsi="Times New Roman" w:eastAsia="宋体"/>
          <w:highlight w:val="none"/>
        </w:rPr>
        <w:t xml:space="preserve">‰的利率执行。</w:t>
      </w:r>
      <w:r/>
    </w:p>
    <w:p>
      <w:pPr>
        <w:ind w:firstLine="420"/>
        <w:spacing w:line="360" w:lineRule="auto"/>
        <w:rPr>
          <w:rFonts w:ascii="Times New Roman" w:hAnsi="Times New Roman" w:eastAsia="宋体"/>
          <w:highlight w:val="none"/>
        </w:rPr>
      </w:pPr>
      <w:r/>
      <w:bookmarkStart w:id="305" w:name="_Toc493408530"/>
      <w:r>
        <w:rPr>
          <w:rFonts w:ascii="Times New Roman" w:hAnsi="Times New Roman" w:eastAsia="宋体"/>
          <w:highlight w:val="none"/>
        </w:rPr>
        <w:t xml:space="preserve">6.3货币</w:t>
      </w:r>
      <w:bookmarkEnd w:id="305"/>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委托人支付检测服务费用的货币种类：</w:t>
      </w:r>
      <w:r>
        <w:rPr>
          <w:rFonts w:ascii="Times New Roman" w:hAnsi="Times New Roman" w:eastAsia="宋体"/>
          <w:highlight w:val="none"/>
          <w:u w:val="single"/>
        </w:rPr>
        <w:t xml:space="preserve">人民币</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货币比例：人民币%，外币（币种）% </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汇率计算方法：</w:t>
      </w:r>
      <w:r>
        <w:rPr>
          <w:rFonts w:ascii="Times New Roman" w:hAnsi="Times New Roman" w:eastAsia="宋体"/>
          <w:highlight w:val="none"/>
          <w:u w:val="single"/>
        </w:rPr>
        <w:t xml:space="preserve">  /                                                   </w:t>
      </w:r>
      <w:r>
        <w:rPr>
          <w:rFonts w:ascii="Times New Roman" w:hAnsi="Times New Roman" w:eastAsia="宋体"/>
          <w:highlight w:val="none"/>
        </w:rPr>
        <w:t xml:space="preserve">。</w:t>
      </w:r>
      <w:r/>
    </w:p>
    <w:p>
      <w:pPr>
        <w:ind w:firstLine="422"/>
        <w:spacing w:line="360" w:lineRule="auto"/>
        <w:rPr>
          <w:rFonts w:ascii="Times New Roman" w:hAnsi="Times New Roman" w:eastAsia="宋体"/>
          <w:b/>
          <w:szCs w:val="21"/>
          <w:highlight w:val="none"/>
        </w:rPr>
      </w:pPr>
      <w:r/>
      <w:bookmarkStart w:id="306" w:name="_Toc493408531"/>
      <w:r>
        <w:rPr>
          <w:rFonts w:ascii="Times New Roman" w:hAnsi="Times New Roman" w:eastAsia="宋体"/>
          <w:b/>
          <w:szCs w:val="21"/>
          <w:highlight w:val="none"/>
        </w:rPr>
        <w:t xml:space="preserve">7．其它</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7.2语言和法律</w:t>
      </w:r>
      <w:bookmarkEnd w:id="306"/>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检测合同的主导语言：</w:t>
      </w:r>
      <w:r>
        <w:rPr>
          <w:rFonts w:ascii="Times New Roman" w:hAnsi="Times New Roman" w:eastAsia="宋体"/>
          <w:highlight w:val="none"/>
          <w:u w:val="single"/>
        </w:rPr>
        <w:t xml:space="preserve">中文</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检测合同所遵循的法律：中华人民共和国及行业相关法律法规。</w:t>
      </w:r>
      <w:r/>
    </w:p>
    <w:p>
      <w:pPr>
        <w:ind w:firstLine="420"/>
        <w:spacing w:line="360" w:lineRule="auto"/>
        <w:rPr>
          <w:rFonts w:ascii="Times New Roman" w:hAnsi="Times New Roman" w:eastAsia="宋体"/>
          <w:highlight w:val="none"/>
        </w:rPr>
      </w:pPr>
      <w:r/>
      <w:bookmarkStart w:id="307" w:name="_Toc493408533"/>
      <w:r>
        <w:rPr>
          <w:rFonts w:ascii="Times New Roman" w:hAnsi="Times New Roman" w:eastAsia="宋体"/>
          <w:highlight w:val="none"/>
        </w:rPr>
        <w:t xml:space="preserve">7.5.2版权</w:t>
      </w:r>
      <w:bookmarkEnd w:id="307"/>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20"/>
        <w:spacing w:line="360" w:lineRule="auto"/>
        <w:rPr>
          <w:rFonts w:ascii="Times New Roman" w:hAnsi="Times New Roman" w:eastAsia="宋体"/>
          <w:b/>
          <w:highlight w:val="none"/>
        </w:rPr>
      </w:pPr>
      <w:r/>
      <w:bookmarkStart w:id="308" w:name="_Toc493408534"/>
      <w:r>
        <w:rPr>
          <w:rFonts w:ascii="Times New Roman" w:hAnsi="Times New Roman" w:eastAsia="宋体"/>
          <w:b/>
          <w:highlight w:val="none"/>
        </w:rPr>
        <w:t xml:space="preserve">8争议的解决</w:t>
      </w:r>
      <w:bookmarkEnd w:id="308"/>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争议的最终解决方式：诉讼</w:t>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9补充条款：</w:t>
      </w:r>
      <w:r/>
    </w:p>
    <w:p>
      <w:pPr>
        <w:ind w:firstLine="420"/>
        <w:spacing w:line="360" w:lineRule="auto"/>
        <w:rPr>
          <w:rFonts w:ascii="Times New Roman" w:hAnsi="Times New Roman" w:eastAsia="宋体"/>
          <w:b/>
          <w:szCs w:val="21"/>
          <w:highlight w:val="none"/>
        </w:rPr>
      </w:pPr>
      <w:r/>
      <w:bookmarkStart w:id="309" w:name="_Toc412640461"/>
      <w:r>
        <w:rPr>
          <w:rFonts w:ascii="Times New Roman" w:hAnsi="Times New Roman" w:eastAsia="宋体"/>
          <w:b/>
          <w:szCs w:val="21"/>
          <w:highlight w:val="none"/>
        </w:rPr>
        <w:t xml:space="preserve">增加9.1款试验检测人的其他义务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（1）试验检测人应履行的其他义务：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a、凡因试验检测人采取措施不力而造成本合同的一切损失、服务期拖延及费用的增加等均由试验检测人自行负责。</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b、试验检测人应对本标段</w:t>
      </w:r>
      <w:r>
        <w:rPr>
          <w:rFonts w:hint="eastAsia" w:ascii="Times New Roman" w:hAnsi="Times New Roman" w:eastAsia="宋体"/>
          <w:szCs w:val="21"/>
          <w:highlight w:val="none"/>
          <w:lang w:eastAsia="zh-CN"/>
        </w:rPr>
        <w:t xml:space="preserve">的</w:t>
      </w:r>
      <w:r>
        <w:rPr>
          <w:rFonts w:ascii="Times New Roman" w:hAnsi="Times New Roman" w:eastAsia="宋体"/>
          <w:szCs w:val="21"/>
          <w:highlight w:val="none"/>
        </w:rPr>
        <w:t xml:space="preserve">雇用劳务、运输等委托单位的经济往来全权负责。在结束后前均应结算清楚。否则，试验检测人与委托单位之间发生的经济纠纷，应由试验检测人承担一切经济和法律责任。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f、项目实施中不能封闭交通，由此引发的安全、临时标牌制作和设置、人员、设备</w:t>
      </w:r>
      <w:r>
        <w:rPr>
          <w:rFonts w:hint="eastAsia" w:ascii="Times New Roman" w:hAnsi="Times New Roman" w:eastAsia="宋体"/>
          <w:szCs w:val="21"/>
          <w:highlight w:val="none"/>
          <w:lang w:eastAsia="zh-CN"/>
        </w:rPr>
        <w:t xml:space="preserve">等</w:t>
      </w:r>
      <w:r>
        <w:rPr>
          <w:rFonts w:ascii="Times New Roman" w:hAnsi="Times New Roman" w:eastAsia="宋体"/>
          <w:szCs w:val="21"/>
          <w:highlight w:val="none"/>
        </w:rPr>
        <w:t xml:space="preserve">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bookmarkEnd w:id="309"/>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g、严格遵守</w:t>
      </w:r>
      <w:r>
        <w:rPr>
          <w:rFonts w:hint="eastAsia" w:ascii="Times New Roman" w:hAnsi="Times New Roman" w:eastAsia="宋体"/>
          <w:szCs w:val="21"/>
          <w:highlight w:val="none"/>
          <w:lang w:val="en-US" w:eastAsia="zh-CN"/>
        </w:rPr>
        <w:t xml:space="preserve">高管中心安全管理</w:t>
      </w:r>
      <w:r>
        <w:rPr>
          <w:rFonts w:ascii="Times New Roman" w:hAnsi="Times New Roman" w:eastAsia="宋体"/>
          <w:szCs w:val="21"/>
          <w:highlight w:val="none"/>
        </w:rPr>
        <w:t xml:space="preserve">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h、</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在工程实施期间严格遵守《中华人民共和国安全生产法》、《江苏省安全生产条例》、《江苏省公路条例》、《江苏省高速公路条例》及《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firstLine="420"/>
        <w:spacing w:line="360" w:lineRule="auto"/>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i、检测期间</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必须严格执行国家、地方政府有关施工安全管理方面的法律、法规及规章制度，同时严格执行委托人制订的本项目安全生产管理方面的规章制度、安全检查程序及施工安全管理要求，以及委托人有关安全工作的指示。</w:t>
      </w:r>
      <w:r>
        <w:rPr>
          <w:rFonts w:hint="eastAsia" w:ascii="Times New Roman" w:hAnsi="Times New Roman" w:eastAsia="宋体"/>
          <w:highlight w:val="none"/>
          <w:lang w:eastAsia="zh-CN"/>
        </w:rPr>
        <w:t xml:space="preserve">本项目设置安全生产费（含防撞车使用费，占道时必须使用），并计入工程量清单中，承包人在投标报价时不得对该比例进行调整。如承包人须在此基础上增加安全生产费用以满足项目施工需要，则承包人应在本项目工程量清单其它相关细目的单价或总额价中予以考虑，发包人将不另行支付。安全生产费用在合同执行过程中不随工程量的变化和设计变更而调整。安全生产费使用时参照《江苏省公路水运工程安全生产费用管理办法》（苏交规〔2025〕1号）进行计量与支付。</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增加9.2款为：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9.2 试验检测人应保证委托人免于承担因试验检测人原因引起的一切诉讼、指控以及相关费用，包括但不仅限于：</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a、试验检测人应保证委托人免于承担因试验检测人借用、占用或使用当地道路或其他交通设施所引起的一切诉讼、指控以及相关费用（包括补偿费、诉讼费、损害赔偿、指控费及其他开支）。</w:t>
      </w:r>
      <w:r/>
    </w:p>
    <w:p>
      <w:pPr>
        <w:ind w:firstLine="453"/>
        <w:jc w:val="left"/>
        <w:spacing w:line="360" w:lineRule="auto"/>
        <w:rPr>
          <w:rFonts w:ascii="Times New Roman" w:hAnsi="Times New Roman" w:eastAsia="宋体"/>
          <w:szCs w:val="21"/>
          <w:highlight w:val="none"/>
        </w:rPr>
      </w:pPr>
      <w:r/>
      <w:bookmarkStart w:id="310" w:name="_Toc412640464"/>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试验检测人</w:t>
      </w:r>
      <w:r>
        <w:rPr>
          <w:rFonts w:ascii="Times New Roman" w:hAnsi="Times New Roman" w:eastAsia="宋体"/>
          <w:highlight w:val="none"/>
        </w:rPr>
        <w:t xml:space="preserve">应保证发包人免于承担因在与其他公路、航道、管线等有交叉、干扰的地段检测所引起的一切诉讼、指控以及相关费用（包括补偿费、诉讼费、损害赔偿、指控费及其他开支）。</w:t>
      </w:r>
      <w:bookmarkEnd w:id="310"/>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c、试验检测人应保证委托人免于承担因安全、环保、噪音所引起的一切诉讼、指控以及相关费用（包括补偿费、诉讼费、损害赔偿、指控费及其他开支）。</w:t>
      </w:r>
      <w:r/>
    </w:p>
    <w:p>
      <w:pPr>
        <w:ind w:firstLine="453"/>
        <w:jc w:val="left"/>
        <w:spacing w:line="360" w:lineRule="auto"/>
        <w:rPr>
          <w:rFonts w:hint="default" w:ascii="Times New Roman" w:hAnsi="Times New Roman" w:eastAsia="宋体"/>
          <w:szCs w:val="21"/>
          <w:highlight w:val="none"/>
          <w:lang w:val="en-US" w:eastAsia="zh-CN"/>
        </w:rPr>
      </w:pPr>
      <w:r>
        <w:rPr>
          <w:rFonts w:hint="eastAsia" w:ascii="Times New Roman" w:hAnsi="Times New Roman" w:eastAsia="宋体"/>
          <w:szCs w:val="21"/>
          <w:highlight w:val="none"/>
          <w:lang w:val="en-US" w:eastAsia="zh-CN"/>
        </w:rPr>
        <w:t xml:space="preserve">d、试验检测人应保证委托人免于承担因试验检测人原因而支付的律师费。</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如果发生上述情况，并由此导致索赔、赔偿、诉讼费用及其它开支时，应由试验检测人承担一切责任及费用。</w:t>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pStyle w:val="1126"/>
        <w:ind w:firstLine="420"/>
        <w:rPr>
          <w:rFonts w:ascii="Times New Roman" w:hAnsi="Times New Roman"/>
          <w:color w:val="auto"/>
          <w:highlight w:val="none"/>
        </w:rPr>
        <w:sectPr>
          <w:footerReference w:type="default" r:id="rId17"/>
          <w:footnotePr>
            <w:numFmt w:val="decimalEnclosedCircleChinese"/>
            <w:numRestart w:val="eachPage"/>
          </w:footnotePr>
          <w:endnotePr/>
          <w:type w:val="nextPage"/>
          <w:pgSz w:w="11907" w:h="16840" w:orient="portrait"/>
          <w:pgMar w:top="1270" w:right="1066" w:bottom="1123" w:left="1134" w:header="794" w:footer="1588" w:gutter="0"/>
          <w:cols w:num="1" w:sep="0" w:space="425" w:equalWidth="1"/>
          <w:docGrid w:linePitch="360"/>
        </w:sectPr>
      </w:pPr>
      <w:r>
        <w:rPr>
          <w:rFonts w:ascii="Times New Roman" w:hAnsi="Times New Roman"/>
          <w:color w:val="auto"/>
          <w:highlight w:val="none"/>
        </w:rPr>
      </w:r>
      <w:bookmarkEnd w:id="255"/>
      <w:r/>
      <w:bookmarkEnd w:id="256"/>
      <w:r/>
      <w:bookmarkEnd w:id="257"/>
      <w:r/>
      <w:r/>
    </w:p>
    <w:p>
      <w:pPr>
        <w:pStyle w:val="1123"/>
        <w:numPr>
          <w:ilvl w:val="0"/>
          <w:numId w:val="4"/>
        </w:numPr>
        <w:ind w:left="535" w:hanging="321"/>
        <w:rPr>
          <w:rFonts w:ascii="Times New Roman" w:hAnsi="Times New Roman" w:eastAsia="宋体" w:cs="Microsoft New Tai Lue"/>
          <w:highlight w:val="none"/>
        </w:rPr>
      </w:pPr>
      <w:r/>
      <w:bookmarkStart w:id="311" w:name="_Toc91836564"/>
      <w:r/>
      <w:bookmarkStart w:id="312" w:name="_Toc107246271"/>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311"/>
      <w:r/>
      <w:bookmarkEnd w:id="312"/>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ind w:firstLine="442"/>
        <w:jc w:val="left"/>
        <w:spacing w:line="360" w:lineRule="auto"/>
        <w:widowControl/>
        <w:rPr>
          <w:rFonts w:hint="default" w:ascii="Times New Roman" w:hAnsi="Times New Roman" w:eastAsia="宋体" w:cstheme="minorEastAsia"/>
          <w:b/>
          <w:bCs/>
          <w:sz w:val="22"/>
          <w:szCs w:val="22"/>
          <w:highlight w:val="none"/>
          <w:lang w:val="en-US" w:eastAsia="zh-CN"/>
        </w:rPr>
      </w:pPr>
      <w:r>
        <w:rPr>
          <w:rFonts w:hint="eastAsia" w:cstheme="minorEastAsia"/>
          <w:b/>
          <w:bCs/>
          <w:sz w:val="22"/>
          <w:szCs w:val="22"/>
          <w:highlight w:val="none"/>
          <w:lang w:val="en-US" w:eastAsia="zh-CN"/>
        </w:rPr>
        <w:t xml:space="preserve">一、招标项目商务需求</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en-US" w:eastAsia="zh-CN"/>
        </w:rPr>
      </w:pPr>
      <w:r>
        <w:rPr>
          <w:rFonts w:hint="eastAsia" w:cstheme="minorEastAsia"/>
          <w:b w:val="0"/>
          <w:bCs w:val="0"/>
          <w:sz w:val="22"/>
          <w:szCs w:val="22"/>
          <w:highlight w:val="none"/>
          <w:lang w:eastAsia="zh-CN"/>
        </w:rPr>
        <w:t xml:space="preserve">（</w:t>
      </w:r>
      <w:r>
        <w:rPr>
          <w:rFonts w:hint="eastAsia" w:ascii="Times New Roman" w:hAnsi="Times New Roman" w:eastAsia="宋体" w:cstheme="minorEastAsia"/>
          <w:b w:val="0"/>
          <w:bCs w:val="0"/>
          <w:sz w:val="22"/>
          <w:szCs w:val="22"/>
          <w:highlight w:val="none"/>
        </w:rPr>
        <w:t xml:space="preserve">一</w:t>
      </w: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项目概况</w:t>
      </w:r>
      <w:r/>
    </w:p>
    <w:p>
      <w:pPr>
        <w:ind w:firstLine="440"/>
        <w:jc w:val="left"/>
        <w:spacing w:line="360" w:lineRule="auto"/>
        <w:widowControl/>
        <w:rPr>
          <w:rFonts w:hint="eastAsia" w:ascii="Times New Roman" w:hAnsi="Times New Roman" w:eastAsia="宋体" w:cstheme="minorEastAsia"/>
          <w:sz w:val="22"/>
          <w:szCs w:val="22"/>
          <w:highlight w:val="none"/>
          <w:lang w:val="zh-CN"/>
        </w:rPr>
      </w:pPr>
      <w:r>
        <w:rPr>
          <w:rFonts w:hint="eastAsia" w:ascii="Times New Roman" w:hAnsi="Times New Roman" w:eastAsia="宋体" w:cstheme="minorEastAsia"/>
          <w:sz w:val="22"/>
          <w:szCs w:val="22"/>
          <w:highlight w:val="none"/>
          <w:lang w:val="zh-CN"/>
        </w:rPr>
        <w:t xml:space="preserve">桥梁桩基础是保证桥梁运行安全的重要构件，此类构件属于隐蔽工程，受水流冲刷、建设质量、水质环境等因素影响，桩基易出现破损、缩颈、倾斜、锈蚀等病害，影响桥梁结构安全，依据《公路桥涵养护规范》（JTG 5120-2021），桥梁水下桩基检测的频率通常为3-5年一次，根据崇启大桥养护手册规定，由于崇启大桥地处江海交汇处，水中氯离子含量较高，腐蚀性强，水位变动区耐久性受影响较大，且长江冲刷效应较一般河流明显增加，崇启大桥水下桩基</w:t>
      </w:r>
      <w:r>
        <w:rPr>
          <w:rFonts w:hint="eastAsia" w:cstheme="minorEastAsia"/>
          <w:sz w:val="22"/>
          <w:szCs w:val="22"/>
          <w:highlight w:val="none"/>
          <w:lang w:val="en-US" w:eastAsia="zh-CN"/>
        </w:rPr>
        <w:t xml:space="preserve">以钢管桩为主，故</w:t>
      </w:r>
      <w:r>
        <w:rPr>
          <w:rFonts w:hint="eastAsia" w:ascii="Times New Roman" w:hAnsi="Times New Roman" w:eastAsia="宋体" w:cstheme="minorEastAsia"/>
          <w:sz w:val="22"/>
          <w:szCs w:val="22"/>
          <w:highlight w:val="none"/>
          <w:lang w:val="zh-CN"/>
        </w:rPr>
        <w:t xml:space="preserve">检测频率为</w:t>
      </w:r>
      <w:r>
        <w:rPr>
          <w:rFonts w:hint="eastAsia" w:cstheme="minorEastAsia"/>
          <w:sz w:val="22"/>
          <w:szCs w:val="22"/>
          <w:highlight w:val="none"/>
          <w:lang w:val="en-US" w:eastAsia="zh-CN"/>
        </w:rPr>
        <w:t xml:space="preserve">3</w:t>
      </w:r>
      <w:r>
        <w:rPr>
          <w:rFonts w:hint="eastAsia" w:ascii="Times New Roman" w:hAnsi="Times New Roman" w:eastAsia="宋体" w:cstheme="minorEastAsia"/>
          <w:sz w:val="22"/>
          <w:szCs w:val="22"/>
          <w:highlight w:val="none"/>
          <w:lang w:val="zh-CN"/>
        </w:rPr>
        <w:t xml:space="preserve">年一次。结合近期检查结果，崇启大桥 27#-31#墩处河床冲刷较深，接近设计冲刷线，在2024年交通部组织的高速公路设计回溯及公路桥梁风险隐患专项排查工作中，此工点被列入低风险清单</w:t>
      </w:r>
      <w:r>
        <w:rPr>
          <w:rFonts w:hint="eastAsia" w:cstheme="minorEastAsia"/>
          <w:sz w:val="22"/>
          <w:szCs w:val="22"/>
          <w:highlight w:val="none"/>
          <w:lang w:val="zh-CN"/>
        </w:rPr>
        <w:t xml:space="preserve">，</w:t>
      </w:r>
      <w:r>
        <w:rPr>
          <w:rFonts w:hint="eastAsia" w:ascii="Times New Roman" w:hAnsi="Times New Roman" w:eastAsia="宋体" w:cstheme="minorEastAsia"/>
          <w:sz w:val="22"/>
          <w:szCs w:val="22"/>
          <w:highlight w:val="none"/>
          <w:lang w:val="zh-CN"/>
        </w:rPr>
        <w:t xml:space="preserve">为保证桥梁结构安全，拟实施2026年高管中心崇启大桥桩基检测项目，以科学评估崇启大桥桥区河床冲刷情况和桩基服役性能，分析外界环境变化对桩基承载力、稳定性和耐久性的影响，为后续养护决策提供支撑。</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zh-CN"/>
        </w:rPr>
      </w:pPr>
      <w:r>
        <w:rPr>
          <w:rFonts w:hint="eastAsia" w:cstheme="minorEastAsia"/>
          <w:b w:val="0"/>
          <w:bCs w:val="0"/>
          <w:sz w:val="22"/>
          <w:szCs w:val="22"/>
          <w:highlight w:val="none"/>
          <w:lang w:val="en-US" w:eastAsia="zh-CN"/>
        </w:rPr>
        <w:t xml:space="preserve">（二）采购内容</w:t>
      </w:r>
      <w:r/>
    </w:p>
    <w:p>
      <w:p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崇启大桥桩基检测主要内容包括：水下桩基外观检查、3D声纳扫测河床及桩基、墩柱及桩基专项检测（包括混凝土强度、钢筋保护层厚度、氯离子</w:t>
      </w:r>
      <w:r>
        <w:rPr>
          <w:rFonts w:hint="eastAsia" w:cstheme="minorEastAsia"/>
          <w:sz w:val="22"/>
          <w:szCs w:val="22"/>
          <w:highlight w:val="none"/>
          <w:lang w:val="en-US" w:eastAsia="zh-CN"/>
        </w:rPr>
        <w:t xml:space="preserve">含量</w:t>
      </w:r>
      <w:r>
        <w:rPr>
          <w:rFonts w:hint="eastAsia" w:ascii="Times New Roman" w:hAnsi="Times New Roman" w:eastAsia="宋体" w:cstheme="minorEastAsia"/>
          <w:sz w:val="22"/>
          <w:szCs w:val="22"/>
          <w:highlight w:val="none"/>
          <w:lang w:val="en-US" w:eastAsia="zh-CN"/>
        </w:rPr>
        <w:t xml:space="preserve">检测、钢筋锈蚀检测、钢管桩壁厚检测</w:t>
      </w:r>
      <w:r>
        <w:rPr>
          <w:rFonts w:hint="eastAsia" w:cstheme="minorEastAsia"/>
          <w:sz w:val="22"/>
          <w:szCs w:val="22"/>
          <w:highlight w:val="none"/>
          <w:lang w:val="en-US" w:eastAsia="zh-CN"/>
        </w:rPr>
        <w:t xml:space="preserve">等</w:t>
      </w:r>
      <w:r>
        <w:rPr>
          <w:rFonts w:hint="eastAsia" w:ascii="Times New Roman" w:hAnsi="Times New Roman" w:eastAsia="宋体" w:cstheme="minorEastAsia"/>
          <w:sz w:val="22"/>
          <w:szCs w:val="22"/>
          <w:highlight w:val="none"/>
          <w:lang w:val="en-US" w:eastAsia="zh-CN"/>
        </w:rPr>
        <w:t xml:space="preserve">），</w:t>
      </w:r>
      <w:r>
        <w:rPr>
          <w:rFonts w:hint="eastAsia" w:cs="Times New Roman"/>
          <w:sz w:val="22"/>
          <w:szCs w:val="22"/>
          <w:highlight w:val="none"/>
          <w:lang w:val="en-US" w:eastAsia="zh-CN"/>
        </w:rPr>
        <w:t xml:space="preserve">检测过程中按照海事要求设置警戒船，</w:t>
      </w:r>
      <w:r>
        <w:rPr>
          <w:rFonts w:hint="eastAsia" w:ascii="Times New Roman" w:hAnsi="Times New Roman" w:eastAsia="宋体" w:cstheme="minorEastAsia"/>
          <w:sz w:val="22"/>
          <w:szCs w:val="22"/>
          <w:highlight w:val="none"/>
          <w:lang w:val="en-US" w:eastAsia="zh-CN"/>
        </w:rPr>
        <w:t xml:space="preserve">并根据检查结果对桩基技术状况进行评定</w:t>
      </w:r>
      <w:r>
        <w:rPr>
          <w:rFonts w:hint="eastAsia" w:cstheme="minorEastAsia"/>
          <w:sz w:val="22"/>
          <w:szCs w:val="22"/>
          <w:highlight w:val="none"/>
          <w:lang w:val="en-US" w:eastAsia="zh-CN"/>
        </w:rPr>
        <w:t xml:space="preserve">，具体内容详见工程量清单</w:t>
      </w:r>
      <w:r>
        <w:rPr>
          <w:rFonts w:hint="eastAsia" w:ascii="Times New Roman" w:hAnsi="Times New Roman" w:eastAsia="宋体" w:cstheme="minorEastAsia"/>
          <w:sz w:val="22"/>
          <w:szCs w:val="22"/>
          <w:highlight w:val="none"/>
          <w:lang w:val="en-US" w:eastAsia="zh-CN"/>
        </w:rPr>
        <w:t xml:space="preserve">。</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水下桩基外观检查：崇启大桥主要采用人工潜水摄像的方式逐根对约820根水下桩进行外观检查，拍摄清晰的录像及照片加以记录，检测桩基有无相对偏位、倾斜、缩颈、破损、剥落、锈蚀、滑动等病害，并对桩基配套牺牲阳极保护装置进行外观检查，重点检查牺牲阳极的焊接是否牢固、是否存在缺损、脱落的现象。检查完毕后记录病害位置及规模，根据规范要求进行技术状况评定并分析病害原因，提出养护建议。</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3D声纳扫测水下地形及桩基：利用3D声纳设备，在崇启大桥上下游2.4km</w:t>
      </w:r>
      <w:r>
        <w:rPr>
          <w:rFonts w:hint="eastAsia" w:ascii="Times New Roman" w:hAnsi="Times New Roman" w:eastAsia="宋体" w:cstheme="minorEastAsia"/>
          <w:sz w:val="22"/>
          <w:szCs w:val="22"/>
          <w:highlight w:val="none"/>
          <w:vertAlign w:val="superscript"/>
          <w:lang w:val="en-US" w:eastAsia="zh-CN"/>
        </w:rPr>
        <w:t xml:space="preserve">2</w:t>
      </w:r>
      <w:r>
        <w:rPr>
          <w:rFonts w:hint="eastAsia" w:ascii="Times New Roman" w:hAnsi="Times New Roman" w:eastAsia="宋体" w:cstheme="minorEastAsia"/>
          <w:sz w:val="22"/>
          <w:szCs w:val="22"/>
          <w:highlight w:val="none"/>
          <w:lang w:val="en-US" w:eastAsia="zh-CN"/>
        </w:rPr>
        <w:t xml:space="preserve">水域范围内进行水下地形识别定位，建模拟合冲刷曲面，分析河床整体冲刷以及桥梁桩基附近局部冲刷情况。并同步扫描桥梁水下桩基，通过特征识别提取水下桩基点云，获取水下桩基的三维模型，从而直观显示水下桩基与地形之间的相对关系，判断水下结构是否存在明显缺陷。</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专项检测：采用专用仪器测试桩基础构件性能的退化程度，结合竣工图和规范要求，评估构件承载力及耐久性能，包含约480个测区的混凝土强度检测、约240个测点的钢筋保护层厚度测量、约240个测区的氯离子含量检测、约240个测点的钢筋锈蚀电位检测、约240个测点的钢管桩壁厚检测。</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cstheme="minorEastAsia"/>
          <w:sz w:val="22"/>
          <w:szCs w:val="22"/>
          <w:highlight w:val="none"/>
          <w:lang w:val="en-US" w:eastAsia="zh-CN"/>
        </w:rPr>
        <w:t xml:space="preserve">根据海事要求配置警戒船。</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cstheme="minorEastAsia"/>
          <w:sz w:val="22"/>
          <w:szCs w:val="22"/>
          <w:highlight w:val="none"/>
          <w:lang w:val="en-US" w:eastAsia="zh-CN"/>
        </w:rPr>
        <w:t xml:space="preserve">具体工作内容详见工程量清单</w:t>
      </w:r>
      <w:r/>
    </w:p>
    <w:p>
      <w:pPr>
        <w:numPr>
          <w:ilvl w:val="0"/>
          <w:numId w:val="0"/>
        </w:numPr>
        <w:ind w:firstLine="442"/>
        <w:jc w:val="left"/>
        <w:spacing w:line="360" w:lineRule="auto"/>
        <w:widowControl/>
        <w:rPr>
          <w:rFonts w:hint="eastAsia" w:ascii="Times New Roman" w:hAnsi="Times New Roman" w:eastAsia="宋体" w:cstheme="minorEastAsia"/>
          <w:b/>
          <w:bCs/>
          <w:sz w:val="22"/>
          <w:szCs w:val="22"/>
          <w:highlight w:val="none"/>
        </w:rPr>
      </w:pPr>
      <w:r>
        <w:rPr>
          <w:rFonts w:hint="eastAsia" w:cstheme="minorEastAsia"/>
          <w:b/>
          <w:bCs/>
          <w:sz w:val="22"/>
          <w:szCs w:val="22"/>
          <w:highlight w:val="none"/>
          <w:lang w:eastAsia="zh-CN"/>
        </w:rPr>
        <w:t xml:space="preserve">（</w:t>
      </w:r>
      <w:r>
        <w:rPr>
          <w:rFonts w:hint="eastAsia" w:cstheme="minorEastAsia"/>
          <w:b/>
          <w:bCs/>
          <w:sz w:val="22"/>
          <w:szCs w:val="22"/>
          <w:highlight w:val="none"/>
          <w:lang w:val="en-US" w:eastAsia="zh-CN"/>
        </w:rPr>
        <w:t xml:space="preserve">三</w:t>
      </w:r>
      <w:r>
        <w:rPr>
          <w:rFonts w:hint="eastAsia" w:cstheme="minorEastAsia"/>
          <w:b/>
          <w:bCs/>
          <w:sz w:val="22"/>
          <w:szCs w:val="22"/>
          <w:highlight w:val="none"/>
          <w:lang w:eastAsia="zh-CN"/>
        </w:rPr>
        <w:t xml:space="preserve">）</w:t>
      </w:r>
      <w:r>
        <w:rPr>
          <w:rFonts w:hint="eastAsia" w:ascii="Times New Roman" w:hAnsi="Times New Roman" w:eastAsia="宋体" w:cstheme="minorEastAsia"/>
          <w:b/>
          <w:bCs/>
          <w:sz w:val="22"/>
          <w:szCs w:val="22"/>
          <w:highlight w:val="none"/>
        </w:rPr>
        <w:t xml:space="preserve">企业及项目组人员配备要求</w:t>
      </w:r>
      <w:r/>
    </w:p>
    <w:p>
      <w:pPr>
        <w:ind w:firstLine="440"/>
        <w:jc w:val="left"/>
        <w:spacing w:line="360" w:lineRule="auto"/>
        <w:rPr>
          <w:rFonts w:hint="eastAsia" w:ascii="Times New Roman" w:hAnsi="Times New Roman" w:eastAsia="宋体" w:cstheme="minorEastAsia"/>
          <w:b/>
          <w:bCs/>
          <w:sz w:val="22"/>
          <w:szCs w:val="22"/>
          <w:highlight w:val="none"/>
          <w:lang w:eastAsia="zh-CN"/>
        </w:rPr>
      </w:pPr>
      <w:r>
        <w:rPr>
          <w:rFonts w:hint="eastAsia" w:ascii="Times New Roman" w:hAnsi="Times New Roman" w:eastAsia="宋体" w:cstheme="minorEastAsia"/>
          <w:sz w:val="22"/>
          <w:szCs w:val="22"/>
          <w:highlight w:val="none"/>
        </w:rPr>
        <w:t xml:space="preserve">★</w:t>
      </w:r>
      <w:r>
        <w:rPr>
          <w:rFonts w:hint="eastAsia" w:ascii="Times New Roman" w:hAnsi="Times New Roman" w:eastAsia="宋体" w:cstheme="minorEastAsia"/>
          <w:b/>
          <w:bCs/>
          <w:sz w:val="22"/>
          <w:szCs w:val="22"/>
          <w:highlight w:val="none"/>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firstLine="442"/>
        <w:spacing w:line="360" w:lineRule="auto"/>
        <w:rPr>
          <w:rFonts w:hint="eastAsia" w:ascii="Times New Roman" w:hAnsi="Times New Roman" w:eastAsia="宋体" w:cstheme="minorEastAsia"/>
          <w:b/>
          <w:bCs/>
          <w:sz w:val="22"/>
          <w:szCs w:val="22"/>
          <w:highlight w:val="none"/>
          <w:lang w:eastAsia="zh-CN"/>
        </w:rPr>
      </w:pPr>
      <w:r>
        <w:rPr>
          <w:rFonts w:hint="eastAsia" w:ascii="Times New Roman" w:hAnsi="Times New Roman" w:eastAsia="宋体" w:cstheme="minorEastAsia"/>
          <w:b/>
          <w:bCs/>
          <w:sz w:val="22"/>
          <w:szCs w:val="22"/>
          <w:highlight w:val="none"/>
        </w:rPr>
        <w:t xml:space="preserve">★（</w:t>
      </w:r>
      <w:r>
        <w:rPr>
          <w:rFonts w:hint="eastAsia" w:ascii="Times New Roman" w:hAnsi="Times New Roman" w:eastAsia="宋体" w:cstheme="minorEastAsia"/>
          <w:b/>
          <w:bCs/>
          <w:sz w:val="22"/>
          <w:szCs w:val="22"/>
          <w:highlight w:val="none"/>
          <w:lang w:val="en-US" w:eastAsia="zh-CN"/>
        </w:rPr>
        <w:t xml:space="preserve">2</w:t>
      </w:r>
      <w:r>
        <w:rPr>
          <w:rFonts w:hint="eastAsia" w:ascii="Times New Roman" w:hAnsi="Times New Roman" w:eastAsia="宋体" w:cstheme="minorEastAsia"/>
          <w:b/>
          <w:bCs/>
          <w:sz w:val="22"/>
          <w:szCs w:val="22"/>
          <w:highlight w:val="none"/>
        </w:rPr>
        <w:t xml:space="preserve">）人员</w:t>
      </w:r>
      <w:r>
        <w:rPr>
          <w:rFonts w:hint="eastAsia" w:ascii="Times New Roman" w:hAnsi="Times New Roman" w:eastAsia="宋体" w:cstheme="minorEastAsia"/>
          <w:b/>
          <w:bCs/>
          <w:sz w:val="22"/>
          <w:szCs w:val="22"/>
          <w:highlight w:val="none"/>
          <w:lang w:val="en-US" w:eastAsia="zh-CN"/>
        </w:rPr>
        <w:t xml:space="preserve">投入</w:t>
      </w:r>
      <w:r>
        <w:rPr>
          <w:rFonts w:hint="eastAsia" w:ascii="Times New Roman" w:hAnsi="Times New Roman" w:eastAsia="宋体" w:cstheme="minorEastAsia"/>
          <w:b/>
          <w:bCs/>
          <w:sz w:val="22"/>
          <w:szCs w:val="22"/>
          <w:highlight w:val="none"/>
        </w:rPr>
        <w:t xml:space="preserve">：本项目至少投入</w:t>
      </w:r>
      <w:r>
        <w:rPr>
          <w:rFonts w:hint="eastAsia" w:cstheme="minorEastAsia"/>
          <w:b/>
          <w:bCs/>
          <w:sz w:val="22"/>
          <w:szCs w:val="22"/>
          <w:highlight w:val="none"/>
          <w:lang w:val="en-US" w:eastAsia="zh-CN"/>
        </w:rPr>
        <w:t xml:space="preserve">5</w:t>
      </w:r>
      <w:r>
        <w:rPr>
          <w:rFonts w:hint="eastAsia" w:ascii="Times New Roman" w:hAnsi="Times New Roman" w:eastAsia="宋体" w:cstheme="minorEastAsia"/>
          <w:b/>
          <w:bCs/>
          <w:sz w:val="22"/>
          <w:szCs w:val="22"/>
          <w:highlight w:val="none"/>
        </w:rPr>
        <w:t xml:space="preserve">名</w:t>
      </w:r>
      <w:r>
        <w:rPr>
          <w:rFonts w:hint="eastAsia" w:ascii="Times New Roman" w:hAnsi="Times New Roman" w:eastAsia="宋体" w:cstheme="minorEastAsia"/>
          <w:b/>
          <w:bCs/>
          <w:sz w:val="22"/>
          <w:szCs w:val="22"/>
          <w:highlight w:val="none"/>
          <w:lang w:val="en-US" w:eastAsia="zh-CN"/>
        </w:rPr>
        <w:t xml:space="preserve">人员，其中项目负责人1名，</w:t>
      </w:r>
      <w:r>
        <w:rPr>
          <w:rFonts w:hint="eastAsia" w:ascii="Times New Roman" w:hAnsi="Times New Roman" w:eastAsia="宋体" w:cstheme="minorEastAsia"/>
          <w:b/>
          <w:bCs/>
          <w:sz w:val="22"/>
          <w:szCs w:val="22"/>
          <w:highlight w:val="none"/>
        </w:rPr>
        <w:t xml:space="preserve">现场检测人员</w:t>
      </w:r>
      <w:r>
        <w:rPr>
          <w:rFonts w:hint="eastAsia" w:cstheme="minorEastAsia"/>
          <w:b/>
          <w:bCs/>
          <w:sz w:val="22"/>
          <w:szCs w:val="22"/>
          <w:highlight w:val="none"/>
          <w:lang w:val="en-US" w:eastAsia="zh-CN"/>
        </w:rPr>
        <w:t xml:space="preserve">3</w:t>
      </w:r>
      <w:r>
        <w:rPr>
          <w:rFonts w:hint="eastAsia" w:ascii="Times New Roman" w:hAnsi="Times New Roman" w:eastAsia="宋体" w:cstheme="minorEastAsia"/>
          <w:b/>
          <w:bCs/>
          <w:sz w:val="22"/>
          <w:szCs w:val="22"/>
          <w:highlight w:val="none"/>
          <w:lang w:val="en-US" w:eastAsia="zh-CN"/>
        </w:rPr>
        <w:t xml:space="preserve">名，安全员1名</w:t>
      </w:r>
      <w:r>
        <w:rPr>
          <w:rFonts w:hint="eastAsia" w:ascii="Times New Roman" w:hAnsi="Times New Roman" w:eastAsia="宋体" w:cstheme="minorEastAsia"/>
          <w:b/>
          <w:bCs/>
          <w:sz w:val="22"/>
          <w:szCs w:val="22"/>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（四）报价要求</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1、本合同为</w:t>
      </w:r>
      <w:r>
        <w:rPr>
          <w:rFonts w:hint="eastAsia" w:ascii="宋体" w:hAnsi="宋体" w:cs="宋体"/>
          <w:sz w:val="24"/>
          <w:highlight w:val="none"/>
        </w:rPr>
        <w:t xml:space="preserve">单价</w:t>
      </w:r>
      <w:r>
        <w:rPr>
          <w:rFonts w:ascii="宋体" w:hAnsi="宋体" w:cs="宋体"/>
          <w:sz w:val="24"/>
          <w:highlight w:val="none"/>
        </w:rPr>
        <w:t xml:space="preserve">合同，投标人按所列检测细目填报综合单价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、投标人报价，是指为优质完成本合同所有内容</w:t>
      </w:r>
      <w:r>
        <w:rPr>
          <w:rFonts w:hint="eastAsia" w:ascii="宋体" w:hAnsi="宋体" w:cs="宋体"/>
          <w:sz w:val="24"/>
          <w:highlight w:val="none"/>
        </w:rPr>
        <w:t xml:space="preserve">和提供完整的成果报告及后续服务</w:t>
      </w:r>
      <w:r>
        <w:rPr>
          <w:rFonts w:ascii="宋体" w:hAnsi="宋体" w:cs="宋体"/>
          <w:sz w:val="24"/>
          <w:highlight w:val="none"/>
        </w:rPr>
        <w:t xml:space="preserve">所需的全部费用，包括</w:t>
      </w:r>
      <w:r>
        <w:rPr>
          <w:rFonts w:hint="eastAsia" w:ascii="宋体" w:hAnsi="宋体" w:cs="宋体"/>
          <w:sz w:val="24"/>
          <w:highlight w:val="none"/>
        </w:rPr>
        <w:t xml:space="preserve">人工费、设备费、车辆费、检测费、试验费、劳务费、会务费、打印费、出版费、审查费、协调费、管理费、差旅费、食宿费、交通管制费、利润、税金、保险、措施费、安全生产费、</w:t>
      </w:r>
      <w:r>
        <w:rPr>
          <w:rFonts w:hint="eastAsia" w:ascii="宋体" w:hAnsi="宋体" w:cs="宋体"/>
          <w:sz w:val="24"/>
          <w:highlight w:val="none"/>
          <w:lang w:val="en-US" w:eastAsia="zh-CN"/>
        </w:rPr>
        <w:t xml:space="preserve">警戒船、</w:t>
      </w:r>
      <w:r>
        <w:rPr>
          <w:rFonts w:hint="eastAsia" w:ascii="宋体" w:hAnsi="宋体" w:cs="宋体"/>
          <w:sz w:val="24"/>
          <w:highlight w:val="none"/>
        </w:rPr>
        <w:t xml:space="preserve">防撞车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方案制定费</w:t>
      </w:r>
      <w:r>
        <w:rPr>
          <w:rFonts w:hint="eastAsia" w:ascii="宋体" w:hAnsi="宋体" w:cs="宋体"/>
          <w:sz w:val="24"/>
          <w:highlight w:val="none"/>
        </w:rPr>
        <w:t xml:space="preserve">等全部费用</w:t>
      </w:r>
      <w:r>
        <w:rPr>
          <w:rFonts w:ascii="宋体" w:hAnsi="宋体" w:cs="宋体"/>
          <w:sz w:val="24"/>
          <w:highlight w:val="none"/>
        </w:rPr>
        <w:t xml:space="preserve">，本招标文件明示或暗示的所有风险、责任和义务等费用。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3、在项目实施期间，中标人的价格不随国家政策或法规、标准及市场因素的变化而调整。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4、本项目招标人不提供任何设施与物品，也不提供高速公路免费通行服务，投标人的现场生活、办公用房，办公、生活设施以及交通、水电、通讯等问题由投标人在投标报价时自行考虑，不单独列项。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施工期间承包人必须严格执行国家、地方政府有关施工安全管理方面的法律、法规及规章制度，同时严格执行发包人制订的本项目安</w:t>
      </w:r>
      <w:r>
        <w:rPr>
          <w:rFonts w:hint="eastAsia" w:ascii="宋体" w:hAnsi="宋体" w:cs="宋体"/>
          <w:sz w:val="24"/>
          <w:highlight w:val="none"/>
        </w:rPr>
        <w:t xml:space="preserve">全生产管理方面的规章制度、安全检查程序及施工安全管理要求，以及监理人有关安全工作的指示。本项目设置安全生产费（含防撞车使用费，占道时必须使用），并计入工程量清单中，承包人在投标报价时不得对该比例进行调整。如承包人须在此基础上增加安全生产费用以满足项目施工需要，则承包人应在本项目工程量清单其它相关细目的单价或总额价中予以考虑，发包人将不另行支付。安全生产费用在合同执行过程中不随工程量的变化和设计变更而调整。安全生产费使用时参照《江苏省公路水运工程安全生产费用管理办法》（苏交规〔2025〕1号）进行计量与支付。</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ascii="宋体" w:hAnsi="宋体" w:cs="宋体"/>
          <w:sz w:val="24"/>
          <w:highlight w:val="none"/>
        </w:rPr>
        <w:t xml:space="preserve">、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ascii="宋体" w:hAnsi="宋体" w:cs="宋体"/>
          <w:sz w:val="24"/>
          <w:highlight w:val="none"/>
        </w:rPr>
        <w:t xml:space="preserve">、本项目实施时不得中断公路交通，同时需保证通航、水利的正常运行，承包人应制定详细可行的交通组织方案，并须经发包人同意且通过交警、路政、航道、海事等部门的审批。投标人的投标报价中应充分考虑相关部门可能收取的各项费用、可能发生的全部现场措施费用，上述费用包含在投标报价中，发包人将不另行支付，项目实施期间，承包人不得以任何理由对此提出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（五）项目付款方式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见合同约定。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（六）验收方案</w:t>
      </w:r>
      <w:r/>
    </w:p>
    <w:p>
      <w:pPr>
        <w:ind w:firstLine="480"/>
        <w:spacing w:line="360" w:lineRule="auto"/>
        <w:rPr>
          <w:rFonts w:hint="eastAsia" w:ascii="宋体" w:hAnsi="宋体" w:cs="宋体"/>
          <w:sz w:val="24"/>
          <w:highlight w:val="none"/>
        </w:rPr>
      </w:pPr>
      <w:r/>
      <w:bookmarkStart w:id="313" w:name="_Toc29600"/>
      <w:r>
        <w:rPr>
          <w:rFonts w:hint="eastAsia" w:ascii="宋体" w:hAnsi="宋体" w:cs="宋体"/>
          <w:sz w:val="24"/>
          <w:highlight w:val="none"/>
        </w:rPr>
        <w:t xml:space="preserve">中标人应参照《江苏省政府采购履约验收管理办法》苏财规〔2024〕7号要求，服从采购人的工作安排，检测成果报告须严格按照相关规范标准要求提交成果。</w:t>
      </w:r>
      <w:bookmarkEnd w:id="31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（七）履约考核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中标人不得将检测服务的任何部分转让或分包。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甲方将在合同期间对乙方的履约工作进行质量评价,乙方无正当理由拒不配合考评工作的，视同违约。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（八）交付的成果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现场检测结束后二个月内，提交纸质及电子版检测报告。</w:t>
      </w:r>
      <w:r/>
    </w:p>
    <w:p>
      <w:pPr>
        <w:ind w:firstLine="482"/>
        <w:spacing w:line="360" w:lineRule="auto"/>
        <w:rPr>
          <w:rFonts w:hint="eastAsia" w:ascii="宋体" w:hAnsi="宋体" w:cs="宋体"/>
          <w:b/>
          <w:bCs/>
          <w:color w:val="auto"/>
          <w:sz w:val="24"/>
          <w:highlight w:val="none"/>
          <w:lang w:val="en-US" w:eastAsia="zh-CN"/>
        </w:rPr>
      </w:pPr>
      <w:r/>
      <w:bookmarkStart w:id="314" w:name="_Toc107246272"/>
      <w:r>
        <w:rPr>
          <w:rFonts w:hint="eastAsia" w:ascii="宋体" w:hAnsi="宋体" w:cs="宋体"/>
          <w:b/>
          <w:bCs/>
          <w:color w:val="auto"/>
          <w:sz w:val="24"/>
          <w:highlight w:val="none"/>
          <w:lang w:val="en-US" w:eastAsia="zh-CN"/>
        </w:rPr>
        <w:t xml:space="preserve">二、技术标准：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检测工作参考以下标准或规范：</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（1）《公路桥涵养护规范》（JTG 5120-2021）；</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（2）《公路桥梁技术状况评定标准》（JTG/TH21-2011）；</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（3）《江苏交通控股系统公路桥梁养护管理办法》；</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（4）《公路工程质量检验评定标准》（JTG F80/1-2017）；</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（5）《公路桥涵施工技术规范》（JTG/T 3650-2020）；</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（6）《公路钢筋混凝土及预应力混凝土桥涵设计规范》（JTG 3362-2018）；</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在项目实施全过程中，所引用的标准或规范如果有修改或新颁，应按照最新规范执行。</w:t>
      </w:r>
      <w:r/>
    </w:p>
    <w:p>
      <w:pPr>
        <w:numPr>
          <w:ilvl w:val="0"/>
          <w:numId w:val="6"/>
        </w:numPr>
        <w:ind w:firstLine="420"/>
        <w:spacing w:line="360" w:lineRule="auto"/>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技术要求</w:t>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1、承包人应结合崇启大桥地处江海交汇、强冲刷、高腐蚀性的环境特点，以查明桩基病害、科学评估桥区河床整体冲刷和桩基局部冲刷、及时发现病害和存在的安全风险及隐患为目标，编制总体项目实施计划。计划应明确船舶、检测设备、人员及3D声呐扫测设备等资源配置，并包含作业方案审查、作业许可报备、外业检测实施、内业数据分析、报告编制与验收等关键环节的时间节点，确保外业检测工作于2026年9月中旬前完成，11月底前完成内业工作。</w:t>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2、承包人应结合崇启大桥桩基处于复杂水动力与高盐度腐蚀环境的特点，结合深水作业、高清水下摄像、3D声呐扫测水下地形及桩基、警戒船配置、桩基技术状况评定、与海事部门的协调、检测报告编制等因素，明确本项目的重点和难点，并针对重点和难点采取具体可行的应对措施，以及时准确发现崇启大桥桩基病害和风险隐患，科学评定桩基技术状况，指导后续养护工作。</w:t>
      </w:r>
      <w:r/>
    </w:p>
    <w:p>
      <w:pPr>
        <w:numPr>
          <w:ilvl w:val="0"/>
          <w:numId w:val="0"/>
        </w:numPr>
        <w:ind w:firstLine="480"/>
        <w:jc w:val="both"/>
        <w:spacing w:line="360" w:lineRule="auto"/>
        <w:widowControl w:val="off"/>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3、承包人应依据最新标准规范，对照工程量清单所对应的采购内容（水下桩基外观检查、3D声纳扫测水下地形及桩基、专项检测等），制定详细检测工作的程序、明确采用的检测手段，确保检测方法科学、数据准确、记录完整。检测完毕后，承包人须编制详细、准确的检测报告，报告应阐述工作背景、检测内容与方法，桩基的病害（包含牺牲阳极保护装置）及技术状况评定、分析河床整体冲刷和桩基局部冲刷的变化情况以及各专项检测结果，并提供养护建议，为后续决策提供支撑。</w:t>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4、本项目承包人应建立质量、安全、进度保证体系，明确相关部门及个人在保证体系中的职责，建立质量、安全、进度相关保证制度，形成相关保证措施。</w:t>
      </w:r>
      <w:r/>
    </w:p>
    <w:p>
      <w:pPr>
        <w:jc w:val="both"/>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5、本项目设备要求如下：</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设备清单</w:t>
      </w:r>
      <w:r/>
    </w:p>
    <w:tbl>
      <w:tblPr>
        <w:tblStyle w:val="11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594"/>
        <w:gridCol w:w="1556"/>
      </w:tblGrid>
      <w:tr>
        <w:trPr>
          <w:jc w:val="center"/>
          <w:trHeight w:val="90"/>
        </w:trPr>
        <w:tc>
          <w:tcPr>
            <w:tcW w:w="0" w:type="auto"/>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3594"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r>
      <w:tr>
        <w:trPr>
          <w:jc w:val="center"/>
        </w:trPr>
        <w:tc>
          <w:tcPr>
            <w:tcW w:w="0" w:type="auto"/>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3594" w:type="dxa"/>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水下高清摄像机</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1辆</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潜水设备</w:t>
            </w:r>
            <w:r/>
          </w:p>
        </w:tc>
        <w:tc>
          <w:tcPr>
            <w:tcW w:w="1556"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1套</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3D声呐扫测设备</w:t>
            </w:r>
            <w:r/>
          </w:p>
        </w:tc>
        <w:tc>
          <w:tcPr>
            <w:tcW w:w="1556" w:type="dxa"/>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回弹仪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钢筋保护层厚度测定仪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氯离子检测仪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1套</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3594"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超声波测厚仪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Pr>
        <w:tc>
          <w:tcPr>
            <w:tcW w:w="0" w:type="auto"/>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3594" w:type="dxa"/>
            <w:textDirection w:val="lrTb"/>
            <w:noWrap w:val="false"/>
          </w:tcPr>
          <w:p>
            <w:pPr>
              <w:jc w:val="center"/>
              <w:spacing w:line="360" w:lineRule="auto"/>
              <w:rPr>
                <w:rFonts w:hint="eastAsia" w:ascii="宋体" w:hAnsi="宋体" w:cs="宋体"/>
                <w:color w:val="auto"/>
                <w:sz w:val="24"/>
                <w:highlight w:val="none"/>
                <w:lang w:val="en-US" w:eastAsia="zh-CN"/>
              </w:rPr>
            </w:pPr>
            <w:r>
              <w:rPr>
                <w:rFonts w:ascii="宋体" w:hAnsi="宋体" w:eastAsia="宋体" w:cs="宋体"/>
                <w:sz w:val="24"/>
                <w:szCs w:val="24"/>
                <w:highlight w:val="none"/>
              </w:rPr>
              <w:t xml:space="preserve">钢筋锈蚀电位检测仪</w:t>
            </w:r>
            <w:r/>
          </w:p>
        </w:tc>
        <w:tc>
          <w:tcPr>
            <w:tcW w:w="155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Pr>
        <w:tc>
          <w:tcPr>
            <w:tcW w:w="0" w:type="auto"/>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3594" w:type="dxa"/>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警戒船</w:t>
            </w:r>
            <w:r/>
          </w:p>
        </w:tc>
        <w:tc>
          <w:tcPr>
            <w:tcW w:w="1556"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1艘</w:t>
            </w:r>
            <w:r/>
          </w:p>
        </w:tc>
      </w:tr>
    </w:tbl>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br w:type="page" w:clear="all"/>
      </w:r>
      <w:r/>
    </w:p>
    <w:p>
      <w:pPr>
        <w:pStyle w:val="1123"/>
        <w:rPr>
          <w:rFonts w:hint="eastAsia"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14"/>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p>
    <w:tbl>
      <w:tblPr>
        <w:tblStyle w:val="1098"/>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19"/>
        <w:gridCol w:w="1812"/>
        <w:gridCol w:w="1633"/>
        <w:gridCol w:w="4927"/>
      </w:tblGrid>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bookmarkStart w:id="315" w:name="_Toc91836565"/>
            <w:r>
              <w:rPr>
                <w:rFonts w:ascii="Times New Roman" w:hAnsi="Times New Roman" w:eastAsia="宋体"/>
                <w:b/>
                <w:bCs/>
                <w:sz w:val="21"/>
                <w:szCs w:val="21"/>
                <w:highlight w:val="none"/>
              </w:rPr>
              <w:t xml:space="preserve">条款号</w:t>
            </w:r>
            <w:r/>
          </w:p>
        </w:tc>
        <w:tc>
          <w:tcPr>
            <w:tcW w:w="92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条款内容</w:t>
            </w:r>
            <w:r/>
          </w:p>
        </w:tc>
        <w:tc>
          <w:tcPr>
            <w:gridSpan w:val="2"/>
            <w:tcW w:w="333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编列内容</w:t>
            </w:r>
            <w:r/>
          </w:p>
        </w:tc>
      </w:tr>
      <w:tr>
        <w:trPr>
          <w:jc w:val="center"/>
          <w:trHeight w:val="1168"/>
        </w:trPr>
        <w:tc>
          <w:tcPr>
            <w:gridSpan w:val="2"/>
            <w:tcW w:w="743"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920" w:type="pct"/>
            <w:vAlign w:val="center"/>
            <w:textDirection w:val="lrTb"/>
            <w:noWrap w:val="false"/>
          </w:tcPr>
          <w:p>
            <w:pPr>
              <w:pStyle w:val="1200"/>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200"/>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3335" w:type="pct"/>
            <w:vAlign w:val="center"/>
            <w:textDirection w:val="lrTb"/>
            <w:noWrap w:val="false"/>
          </w:tcPr>
          <w:p>
            <w:pPr>
              <w:pStyle w:val="1200"/>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200"/>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w:t>
            </w:r>
            <w:r>
              <w:rPr>
                <w:rFonts w:hint="default" w:ascii="Times New Roman" w:hAnsi="Times New Roman" w:eastAsia="宋体" w:cs="Times New Roman"/>
                <w:color w:val="auto"/>
                <w:sz w:val="21"/>
                <w:szCs w:val="21"/>
                <w:highlight w:val="none"/>
                <w:u w:val="single"/>
                <w:lang w:val="en-US" w:eastAsia="zh-CN"/>
              </w:rPr>
              <w:t xml:space="preserve">0</w:t>
            </w:r>
            <w:r>
              <w:rPr>
                <w:rFonts w:hint="default" w:ascii="Times New Roman" w:hAnsi="Times New Roman" w:eastAsia="宋体" w:cs="Times New Roman"/>
                <w:color w:val="auto"/>
                <w:sz w:val="21"/>
                <w:szCs w:val="21"/>
                <w:highlight w:val="none"/>
              </w:rPr>
              <w:t xml:space="preserve">分</w:t>
            </w:r>
            <w:r/>
          </w:p>
          <w:p>
            <w:pPr>
              <w:pStyle w:val="1200"/>
              <w:ind w:left="42" w:right="42"/>
              <w:jc w:val="left"/>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u w:val="single"/>
                <w:lang w:val="en-US" w:eastAsia="zh-CN"/>
              </w:rPr>
              <w:t xml:space="preserve">30</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default" w:ascii="Times New Roman" w:hAnsi="Times New Roman" w:eastAsia="宋体" w:cs="Times New Roman"/>
                <w:color w:val="auto"/>
                <w:sz w:val="21"/>
                <w:szCs w:val="21"/>
                <w:highlight w:val="none"/>
              </w:rPr>
              <w:t xml:space="preserve">2.1</w:t>
            </w:r>
            <w:r/>
          </w:p>
        </w:tc>
        <w:tc>
          <w:tcPr>
            <w:tcW w:w="920" w:type="pct"/>
            <w:vAlign w:val="center"/>
            <w:textDirection w:val="lrTb"/>
            <w:noWrap w:val="false"/>
          </w:tcPr>
          <w:p>
            <w:pPr>
              <w:pStyle w:val="1200"/>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200"/>
              <w:ind w:left="42" w:right="42"/>
              <w:jc w:val="center"/>
              <w:keepLines w:val="0"/>
              <w:keepNext w:val="0"/>
              <w:pageBreakBefore w:val="0"/>
              <w:spacing w:before="63" w:after="63" w:line="288" w:lineRule="auto"/>
              <w:rPr>
                <w:rFonts w:hint="eastAsia" w:ascii="Times New Roman" w:hAnsi="Times New Roman" w:eastAsia="宋体" w:cs="宋体"/>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3335" w:type="pct"/>
            <w:vAlign w:val="center"/>
            <w:textDirection w:val="lrTb"/>
            <w:noWrap w:val="false"/>
          </w:tcPr>
          <w:p>
            <w:pPr>
              <w:pStyle w:val="120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w:t>
            </w:r>
            <w:r/>
          </w:p>
          <w:p>
            <w:pPr>
              <w:pStyle w:val="120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2）评标基准价：所有评标价的最低报价为评标基准价。</w:t>
            </w:r>
            <w:r/>
          </w:p>
          <w:p>
            <w:pPr>
              <w:pStyle w:val="120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p>
          <w:p>
            <w:pPr>
              <w:pStyle w:val="1200"/>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3"/>
            <w:tcW w:w="1664"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条款号</w:t>
            </w:r>
            <w:r/>
          </w:p>
        </w:tc>
        <w:tc>
          <w:tcPr>
            <w:tcW w:w="83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评分因素与权重分值</w:t>
            </w:r>
            <w:r/>
          </w:p>
        </w:tc>
        <w:tc>
          <w:tcPr>
            <w:tcW w:w="250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评分标准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cs="Times New Roman"/>
                <w:color w:val="auto"/>
                <w:sz w:val="21"/>
                <w:szCs w:val="21"/>
                <w:highlight w:val="none"/>
              </w:rPr>
              <w:t xml:space="preserve">2.2</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（60分）</w:t>
            </w:r>
            <w:r/>
          </w:p>
        </w:tc>
        <w:tc>
          <w:tcPr>
            <w:tcW w:w="830"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szCs w:val="21"/>
                <w:highlight w:val="none"/>
              </w:rPr>
              <w:t xml:space="preserve">项目</w:t>
            </w:r>
            <w:r>
              <w:rPr>
                <w:rFonts w:hint="default" w:ascii="Times New Roman" w:hAnsi="Times New Roman" w:eastAsia="宋体" w:cs="Times New Roman"/>
                <w:color w:val="000000"/>
                <w:szCs w:val="21"/>
                <w:highlight w:val="none"/>
              </w:rPr>
              <w:t xml:space="preserve">实施</w:t>
            </w:r>
            <w:r>
              <w:rPr>
                <w:rFonts w:hint="eastAsia" w:ascii="Times New Roman" w:hAnsi="Times New Roman" w:eastAsia="宋体" w:cs="Times New Roman"/>
                <w:color w:val="000000"/>
                <w:szCs w:val="21"/>
                <w:highlight w:val="none"/>
                <w:lang w:val="en-US" w:eastAsia="zh-CN"/>
              </w:rPr>
              <w:t xml:space="preserve">计划</w:t>
            </w:r>
            <w:r>
              <w:rPr>
                <w:rFonts w:hint="default"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15</w:t>
            </w:r>
            <w:r>
              <w:rPr>
                <w:rFonts w:hint="default" w:ascii="Times New Roman" w:hAnsi="Times New Roman" w:eastAsia="宋体" w:cs="Times New Roman"/>
                <w:color w:val="000000"/>
                <w:szCs w:val="21"/>
                <w:highlight w:val="none"/>
                <w:lang w:val="en-US" w:eastAsia="zh-CN"/>
              </w:rPr>
              <w:t xml:space="preserve">分</w:t>
            </w:r>
            <w:r>
              <w:rPr>
                <w:rFonts w:hint="default" w:ascii="Times New Roman" w:hAnsi="Times New Roman" w:eastAsia="宋体" w:cs="Times New Roman"/>
                <w:color w:val="000000"/>
                <w:szCs w:val="21"/>
                <w:highlight w:val="none"/>
                <w:lang w:eastAsia="zh-CN"/>
              </w:rPr>
              <w:t xml:space="preserve">）</w:t>
            </w:r>
            <w:r/>
          </w:p>
        </w:tc>
        <w:tc>
          <w:tcPr>
            <w:tcW w:w="2505" w:type="pct"/>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根据投标人提供的基于对本项目的理解和实施目标，制定的项目实施计划的完整性、可行性、合理性及针对性进行综合评审：</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1、实施计划全面完整，合理可行，有针对性，贴合项目需求的得15分；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2、实施计划较全面完整，较合理可行，有较强针对性，较贴合项目需求的得13分；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3、实施计划不够全面完整，不够合理可行，针对性一般的，得11分；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4、实施计划不全面完整，不合理可行，针对性差的，得9分；</w:t>
            </w:r>
            <w:r/>
          </w:p>
          <w:p>
            <w:pPr>
              <w:ind w:left="42" w:right="42"/>
              <w:keepLines w:val="0"/>
              <w:keepNext w:val="0"/>
              <w:pageBreakBefore w:val="0"/>
              <w:spacing w:before="63" w:after="63" w:line="288" w:lineRule="auto"/>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根据投标人提供的对本项目重难点分析的全面性、准确性及采取的对策措施的合理性、可行性进行综合评审：</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1、对项目重难点分析全面准确，采取的对策措施合理可行的，得15分；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2、对项目重难点分析较全面准确，采取的对策措施较合理可行的，得13分；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3、对项目重难点分析不够全面准确，采取的对策措施合理性、可行性一般的，得11分；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4、对项目重难点分析不全面准确，采取的对策措施合理性、可行性差的，得9分；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896"/>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与方法</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根据检测工作的程序及内容、检测手段、检测报告编制等方面进行评分：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1、检测工作程序规范、内容全面，检测手段先进，检测报告编制清晰全面的，得15分；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2、检测工作程序较规范、内容较全面，检测手段较先进，检测报告编制较清晰全面的，得13分；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3、检测工作程序不够规范、内容不够全面，检测手段先进性一般，检测报告编制不够清晰全面的，得11分；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4、检测工作程序不规范、内容不全面，检测手段先进性差，检测报告编制不清晰全面的，得9分；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质量</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根据检测工作服务的质量保证体系和保证措施等方面进行评分：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default" w:ascii="Times New Roman" w:hAnsi="Times New Roman" w:eastAsia="宋体" w:cs="Times New Roman"/>
                <w:b w:val="0"/>
                <w:bCs w:val="0"/>
                <w:color w:val="000000"/>
                <w:szCs w:val="21"/>
                <w:highlight w:val="none"/>
              </w:rPr>
              <w:t xml:space="preserve">5、未提供方案的不得分。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安全</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根据检测工作服务的安全保证体系和保证措施等方面进行评分：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default" w:ascii="Times New Roman" w:hAnsi="Times New Roman" w:eastAsia="宋体" w:cs="Times New Roman"/>
                <w:b w:val="0"/>
                <w:bCs w:val="0"/>
                <w:color w:val="000000"/>
                <w:szCs w:val="21"/>
                <w:highlight w:val="none"/>
              </w:rPr>
              <w:t xml:space="preserve">5、未提供方案的不得分。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进度</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根据检测工作服务的进度保证体系和保证措施等方面进行评分：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2.3</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商务部分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30分</w:t>
            </w:r>
            <w:r>
              <w:rPr>
                <w:rFonts w:hint="eastAsia" w:ascii="Times New Roman" w:hAnsi="Times New Roman" w:eastAsia="宋体" w:cs="Times New Roman"/>
                <w:sz w:val="21"/>
                <w:szCs w:val="21"/>
                <w:highlight w:val="none"/>
                <w:lang w:eastAsia="zh-CN"/>
              </w:rPr>
              <w:t xml:space="preserve">）</w:t>
            </w:r>
            <w:r/>
          </w:p>
        </w:tc>
        <w:tc>
          <w:tcPr>
            <w:tcW w:w="83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业绩</w:t>
            </w:r>
            <w:r/>
          </w:p>
          <w:p>
            <w:pPr>
              <w:ind w:left="0" w:firstLine="0"/>
              <w:jc w:val="center"/>
              <w:keepLines w:val="0"/>
              <w:keepNext w:val="0"/>
              <w:pageBreakBefore w:val="0"/>
              <w:spacing w:line="360" w:lineRule="exact"/>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15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根据</w:t>
            </w:r>
            <w:r>
              <w:rPr>
                <w:rFonts w:hint="default" w:ascii="Times New Roman" w:hAnsi="Times New Roman" w:eastAsia="宋体" w:cs="Times New Roman"/>
                <w:sz w:val="21"/>
                <w:szCs w:val="21"/>
                <w:highlight w:val="none"/>
              </w:rPr>
              <w:t xml:space="preserve">投标人20</w:t>
            </w:r>
            <w:r>
              <w:rPr>
                <w:rFonts w:hint="default" w:ascii="Times New Roman" w:hAnsi="Times New Roman" w:eastAsia="宋体" w:cs="Times New Roman"/>
                <w:sz w:val="21"/>
                <w:szCs w:val="21"/>
                <w:highlight w:val="none"/>
                <w:lang w:val="en-US" w:eastAsia="zh-CN"/>
              </w:rPr>
              <w:t xml:space="preserve">23</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以来（以合同签订时间为准）</w:t>
            </w:r>
            <w:r>
              <w:rPr>
                <w:rFonts w:hint="eastAsia" w:ascii="Times New Roman" w:hAnsi="Times New Roman" w:eastAsia="宋体" w:cs="Times New Roman"/>
                <w:sz w:val="21"/>
                <w:szCs w:val="21"/>
                <w:highlight w:val="none"/>
                <w:lang w:val="en-US" w:eastAsia="zh-CN"/>
              </w:rPr>
              <w:t xml:space="preserve">，</w:t>
            </w:r>
            <w:r>
              <w:rPr>
                <w:rFonts w:hint="default" w:ascii="Times New Roman" w:hAnsi="Times New Roman" w:cs="Times New Roman"/>
                <w:szCs w:val="21"/>
                <w:highlight w:val="none"/>
              </w:rPr>
              <w:t xml:space="preserve">承担的公路检测项目（检测内容</w:t>
            </w:r>
            <w:r>
              <w:rPr>
                <w:rFonts w:hint="default" w:ascii="Times New Roman" w:hAnsi="Times New Roman" w:cs="Times New Roman"/>
                <w:szCs w:val="21"/>
                <w:highlight w:val="none"/>
                <w:lang w:val="en-US" w:eastAsia="zh-CN"/>
              </w:rPr>
              <w:t xml:space="preserve">须</w:t>
            </w:r>
            <w:r>
              <w:rPr>
                <w:rFonts w:hint="default" w:ascii="Times New Roman" w:hAnsi="Times New Roman" w:cs="Times New Roman"/>
                <w:szCs w:val="21"/>
                <w:highlight w:val="none"/>
              </w:rPr>
              <w:t xml:space="preserve">包含</w:t>
            </w:r>
            <w:r>
              <w:rPr>
                <w:rFonts w:hint="eastAsia" w:ascii="Times New Roman" w:hAnsi="Times New Roman" w:cs="Times New Roman"/>
                <w:szCs w:val="21"/>
                <w:highlight w:val="none"/>
                <w:lang w:val="en-US" w:eastAsia="zh-CN"/>
              </w:rPr>
              <w:t xml:space="preserve">桥梁</w:t>
            </w:r>
            <w:r>
              <w:rPr>
                <w:rFonts w:hint="default" w:ascii="Times New Roman" w:hAnsi="Times New Roman" w:cs="Times New Roman"/>
                <w:szCs w:val="21"/>
                <w:highlight w:val="none"/>
              </w:rPr>
              <w:t xml:space="preserve">）</w:t>
            </w:r>
            <w:r>
              <w:rPr>
                <w:rFonts w:hint="default" w:ascii="Times New Roman" w:hAnsi="Times New Roman" w:eastAsia="宋体" w:cs="Times New Roman"/>
                <w:sz w:val="21"/>
                <w:szCs w:val="21"/>
                <w:highlight w:val="none"/>
              </w:rPr>
              <w:t xml:space="preserve">业绩</w:t>
            </w:r>
            <w:r>
              <w:rPr>
                <w:rFonts w:hint="eastAsia" w:ascii="Times New Roman" w:hAnsi="Times New Roman" w:eastAsia="宋体" w:cs="Times New Roman"/>
                <w:sz w:val="21"/>
                <w:szCs w:val="21"/>
                <w:highlight w:val="none"/>
                <w:lang w:val="en-US" w:eastAsia="zh-CN"/>
              </w:rPr>
              <w:t xml:space="preserve">进行评分：</w:t>
            </w:r>
            <w:r>
              <w:rPr>
                <w:rFonts w:hint="default" w:ascii="Times New Roman" w:hAnsi="Times New Roman" w:eastAsia="宋体" w:cs="Times New Roman"/>
                <w:sz w:val="21"/>
                <w:szCs w:val="21"/>
                <w:highlight w:val="none"/>
                <w:lang w:val="en-US" w:eastAsia="zh-CN"/>
              </w:rPr>
              <w:t xml:space="preserve">每提供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w:t>
            </w:r>
            <w:r>
              <w:rPr>
                <w:rFonts w:hint="eastAsia"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最多得</w:t>
            </w:r>
            <w:r>
              <w:rPr>
                <w:rFonts w:hint="eastAsia" w:ascii="Times New Roman" w:hAnsi="Times New Roman" w:cs="Times New Roman"/>
                <w:szCs w:val="21"/>
                <w:highlight w:val="none"/>
                <w:lang w:val="en-US" w:eastAsia="zh-CN"/>
              </w:rPr>
              <w:t xml:space="preserve">15</w:t>
            </w:r>
            <w:r>
              <w:rPr>
                <w:rFonts w:hint="default" w:ascii="Times New Roman" w:hAnsi="Times New Roman" w:cs="Times New Roman"/>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注：</w:t>
            </w:r>
            <w:r/>
          </w:p>
          <w:p>
            <w:pPr>
              <w:numPr>
                <w:ilvl w:val="0"/>
                <w:numId w:val="0"/>
              </w:numPr>
              <w:ind w:left="0" w:firstLine="0"/>
              <w:keepLines w:val="0"/>
              <w:keepNext w:val="0"/>
              <w:pageBreakBefore w:val="0"/>
              <w:spacing w:line="360" w:lineRule="exact"/>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bidi="ar-SA"/>
              </w:rPr>
              <w:t xml:space="preserve">1、</w:t>
            </w:r>
            <w:r>
              <w:rPr>
                <w:rFonts w:hint="eastAsia" w:ascii="Times New Roman" w:hAnsi="Times New Roman" w:eastAsia="宋体" w:cs="Times New Roman"/>
                <w:b/>
                <w:bCs/>
                <w:sz w:val="21"/>
                <w:szCs w:val="21"/>
                <w:highlight w:val="none"/>
                <w:lang w:val="en-US" w:eastAsia="zh-CN"/>
              </w:rPr>
              <w:t xml:space="preserve">须</w:t>
            </w:r>
            <w:r>
              <w:rPr>
                <w:rFonts w:hint="default" w:ascii="Times New Roman" w:hAnsi="Times New Roman" w:eastAsia="宋体" w:cs="Times New Roman"/>
                <w:b/>
                <w:bCs/>
                <w:sz w:val="21"/>
                <w:szCs w:val="21"/>
                <w:highlight w:val="none"/>
                <w:lang w:val="en-US" w:eastAsia="zh-CN"/>
              </w:rPr>
              <w:t xml:space="preserve">提供项目合同复印件</w:t>
            </w:r>
            <w:r>
              <w:rPr>
                <w:rFonts w:hint="eastAsia" w:ascii="Times New Roman" w:hAnsi="Times New Roman" w:eastAsia="宋体" w:cs="Times New Roman"/>
                <w:b/>
                <w:bCs/>
                <w:sz w:val="21"/>
                <w:szCs w:val="21"/>
                <w:highlight w:val="none"/>
                <w:lang w:val="en-US" w:eastAsia="zh-CN"/>
              </w:rPr>
              <w:t xml:space="preserve">及相关证明材料</w:t>
            </w:r>
            <w:r>
              <w:rPr>
                <w:rFonts w:hint="default" w:ascii="Times New Roman" w:hAnsi="Times New Roman" w:eastAsia="宋体" w:cs="Times New Roman"/>
                <w:b/>
                <w:bCs/>
                <w:sz w:val="21"/>
                <w:szCs w:val="21"/>
                <w:highlight w:val="none"/>
                <w:lang w:val="en-US" w:eastAsia="zh-CN"/>
              </w:rPr>
              <w:t xml:space="preserve">复印件（如合同不能体现相关内容的</w:t>
            </w:r>
            <w:r>
              <w:rPr>
                <w:rFonts w:hint="eastAsia" w:ascii="Times New Roman" w:hAnsi="Times New Roman" w:eastAsia="宋体" w:cs="Times New Roman"/>
                <w:b/>
                <w:bCs/>
                <w:sz w:val="21"/>
                <w:szCs w:val="21"/>
                <w:highlight w:val="none"/>
                <w:lang w:val="en-US" w:eastAsia="zh-CN"/>
              </w:rPr>
              <w:t xml:space="preserve">，</w:t>
            </w:r>
            <w:r>
              <w:rPr>
                <w:rFonts w:hint="default" w:ascii="Times New Roman" w:hAnsi="Times New Roman" w:eastAsia="宋体" w:cs="Times New Roman"/>
                <w:b/>
                <w:bCs/>
                <w:sz w:val="21"/>
                <w:szCs w:val="21"/>
                <w:highlight w:val="none"/>
                <w:lang w:val="en-US" w:eastAsia="zh-CN"/>
              </w:rPr>
              <w:t xml:space="preserve">须补充提供业主证明文件或中标通知书，并加盖</w:t>
            </w:r>
            <w:r>
              <w:rPr>
                <w:rFonts w:hint="eastAsia" w:ascii="Times New Roman" w:hAnsi="Times New Roman" w:cs="Times New Roman"/>
                <w:b/>
                <w:bCs/>
                <w:sz w:val="21"/>
                <w:szCs w:val="21"/>
                <w:highlight w:val="none"/>
                <w:lang w:val="en-US" w:eastAsia="zh-CN"/>
              </w:rPr>
              <w:t xml:space="preserve">业主</w:t>
            </w:r>
            <w:r>
              <w:rPr>
                <w:rFonts w:hint="default" w:ascii="Times New Roman" w:hAnsi="Times New Roman" w:eastAsia="宋体" w:cs="Times New Roman"/>
                <w:b/>
                <w:bCs/>
                <w:sz w:val="21"/>
                <w:szCs w:val="21"/>
                <w:highlight w:val="none"/>
                <w:lang w:val="en-US" w:eastAsia="zh-CN"/>
              </w:rPr>
              <w:t xml:space="preserve">单位公章），资料提供不全或无法证明的不得分。</w:t>
            </w:r>
            <w:r/>
          </w:p>
          <w:p>
            <w:pPr>
              <w:pStyle w:val="1133"/>
              <w:ind w:firstLine="0"/>
              <w:rPr>
                <w:rFonts w:hint="default" w:ascii="Times New Roman" w:hAnsi="Times New Roman" w:eastAsia="宋体" w:cs="宋体"/>
                <w:sz w:val="21"/>
                <w:szCs w:val="21"/>
                <w:highlight w:val="none"/>
                <w:lang w:val="en-US" w:eastAsia="zh-CN"/>
              </w:rPr>
            </w:pPr>
            <w:r>
              <w:rPr>
                <w:rFonts w:hint="default"/>
                <w:b/>
                <w:bCs/>
                <w:sz w:val="21"/>
                <w:szCs w:val="24"/>
                <w:highlight w:val="none"/>
                <w:lang w:val="en-US" w:eastAsia="zh-CN" w:bidi="ar-SA"/>
              </w:rPr>
              <w:t xml:space="preserve">2、</w:t>
            </w:r>
            <w:r>
              <w:rPr>
                <w:rFonts w:hint="eastAsia"/>
                <w:b/>
                <w:bCs/>
                <w:highlight w:val="none"/>
                <w:lang w:val="en-US" w:eastAsia="zh-CN"/>
              </w:rPr>
              <w:t xml:space="preserve">若为分包业绩，须提供建设单位或经营管理单位的证明材料</w:t>
            </w:r>
            <w:r>
              <w:rPr>
                <w:rFonts w:hint="default" w:ascii="Times New Roman" w:hAnsi="Times New Roman" w:eastAsia="宋体" w:cs="Times New Roman"/>
                <w:b/>
                <w:bCs/>
                <w:sz w:val="21"/>
                <w:szCs w:val="21"/>
                <w:highlight w:val="none"/>
                <w:lang w:val="en-US" w:eastAsia="zh-CN"/>
              </w:rPr>
              <w:t xml:space="preserve">复印件</w:t>
            </w:r>
            <w:r>
              <w:rPr>
                <w:rFonts w:hint="eastAsia"/>
                <w:b/>
                <w:bCs/>
                <w:highlight w:val="none"/>
                <w:lang w:val="en-US" w:eastAsia="zh-CN"/>
              </w:rPr>
              <w:t xml:space="preserve">，以证明该业绩的真实性，证明材料需加盖建设单位或经营管理单位的单位公章，否则该业绩不予认可。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项目负责人</w:t>
            </w:r>
            <w:r/>
          </w:p>
          <w:p>
            <w:pPr>
              <w:ind w:left="0" w:firstLine="0"/>
              <w:jc w:val="center"/>
              <w:keepLines w:val="0"/>
              <w:keepNext w:val="0"/>
              <w:pageBreakBefore w:val="0"/>
              <w:spacing w:line="360" w:lineRule="exact"/>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根据</w:t>
            </w:r>
            <w:r>
              <w:rPr>
                <w:rFonts w:hint="default" w:ascii="Times New Roman" w:hAnsi="Times New Roman" w:eastAsia="宋体" w:cs="Times New Roman"/>
                <w:sz w:val="21"/>
                <w:szCs w:val="21"/>
                <w:highlight w:val="none"/>
              </w:rPr>
              <w:t xml:space="preserve">拟投入的项目负责人20</w:t>
            </w:r>
            <w:r>
              <w:rPr>
                <w:rFonts w:hint="default" w:ascii="Times New Roman" w:hAnsi="Times New Roman" w:eastAsia="宋体" w:cs="Times New Roman"/>
                <w:sz w:val="21"/>
                <w:szCs w:val="21"/>
                <w:highlight w:val="none"/>
                <w:lang w:val="en-US" w:eastAsia="zh-CN"/>
              </w:rPr>
              <w:t xml:space="preserve">23</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以来（以合同签订时间为准）</w:t>
            </w:r>
            <w:r>
              <w:rPr>
                <w:rFonts w:hint="eastAsia"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lang w:val="en-US" w:eastAsia="zh-CN"/>
              </w:rPr>
              <w:t xml:space="preserve">担任过</w:t>
            </w:r>
            <w:r>
              <w:rPr>
                <w:rFonts w:hint="default" w:ascii="Times New Roman" w:hAnsi="Times New Roman" w:cs="Times New Roman"/>
                <w:szCs w:val="21"/>
                <w:highlight w:val="none"/>
              </w:rPr>
              <w:t xml:space="preserve">公路检测项目（检测内容</w:t>
            </w:r>
            <w:r>
              <w:rPr>
                <w:rFonts w:hint="default" w:ascii="Times New Roman" w:hAnsi="Times New Roman" w:cs="Times New Roman"/>
                <w:szCs w:val="21"/>
                <w:highlight w:val="none"/>
                <w:lang w:val="en-US" w:eastAsia="zh-CN"/>
              </w:rPr>
              <w:t xml:space="preserve">须</w:t>
            </w:r>
            <w:r>
              <w:rPr>
                <w:rFonts w:hint="default" w:ascii="Times New Roman" w:hAnsi="Times New Roman" w:cs="Times New Roman"/>
                <w:szCs w:val="21"/>
                <w:highlight w:val="none"/>
              </w:rPr>
              <w:t xml:space="preserve">包含</w:t>
            </w:r>
            <w:r>
              <w:rPr>
                <w:rFonts w:hint="eastAsia" w:ascii="Times New Roman" w:hAnsi="Times New Roman" w:cs="Times New Roman"/>
                <w:szCs w:val="21"/>
                <w:highlight w:val="none"/>
                <w:lang w:val="en-US" w:eastAsia="zh-CN"/>
              </w:rPr>
              <w:t xml:space="preserve">桥梁</w:t>
            </w:r>
            <w:r>
              <w:rPr>
                <w:rFonts w:hint="default" w:ascii="Times New Roman" w:hAnsi="Times New Roman" w:cs="Times New Roman"/>
                <w:szCs w:val="21"/>
                <w:highlight w:val="none"/>
              </w:rPr>
              <w:t xml:space="preserve">）</w:t>
            </w:r>
            <w:r>
              <w:rPr>
                <w:rFonts w:hint="default" w:ascii="Times New Roman" w:hAnsi="Times New Roman" w:eastAsia="宋体" w:cs="Times New Roman"/>
                <w:sz w:val="21"/>
                <w:szCs w:val="21"/>
                <w:highlight w:val="none"/>
              </w:rPr>
              <w:t xml:space="preserve">项目负责人的业绩</w:t>
            </w:r>
            <w:r>
              <w:rPr>
                <w:rFonts w:hint="eastAsia" w:ascii="Times New Roman" w:hAnsi="Times New Roman" w:eastAsia="宋体" w:cs="Times New Roman"/>
                <w:sz w:val="21"/>
                <w:szCs w:val="21"/>
                <w:highlight w:val="none"/>
                <w:lang w:val="en-US" w:eastAsia="zh-CN"/>
              </w:rPr>
              <w:t xml:space="preserve">进行评分：</w:t>
            </w:r>
            <w:r>
              <w:rPr>
                <w:rFonts w:hint="default" w:ascii="Times New Roman" w:hAnsi="Times New Roman" w:eastAsia="宋体" w:cs="Times New Roman"/>
                <w:sz w:val="21"/>
                <w:szCs w:val="21"/>
                <w:highlight w:val="none"/>
                <w:lang w:val="en-US" w:eastAsia="zh-CN"/>
              </w:rPr>
              <w:t xml:space="preserve">每提供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w:t>
            </w:r>
            <w:r>
              <w:rPr>
                <w:rFonts w:hint="eastAsia" w:ascii="Times New Roman" w:hAnsi="Times New Roman" w:eastAsia="宋体" w:cs="Times New Roman"/>
                <w:sz w:val="21"/>
                <w:szCs w:val="21"/>
                <w:highlight w:val="none"/>
                <w:lang w:val="en-US" w:eastAsia="zh-CN"/>
              </w:rPr>
              <w:t xml:space="preserve">2.5</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Cs w:val="21"/>
                <w:highlight w:val="none"/>
                <w:lang w:val="en-US" w:eastAsia="zh-CN"/>
              </w:rPr>
              <w:t xml:space="preserve">最多得5分</w:t>
            </w:r>
            <w:r>
              <w:rPr>
                <w:rFonts w:hint="default" w:ascii="Times New Roman" w:hAnsi="Times New Roman" w:cs="Times New Roman"/>
                <w:szCs w:val="21"/>
                <w:highlight w:val="none"/>
              </w:rPr>
              <w:t xml:space="preserve">。</w:t>
            </w:r>
            <w:r/>
          </w:p>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lang w:val="en-US" w:eastAsia="zh-CN"/>
              </w:rPr>
              <w:t xml:space="preserve">注：</w:t>
            </w:r>
            <w:r/>
          </w:p>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lang w:val="en-US" w:eastAsia="zh-CN" w:bidi="ar-SA"/>
              </w:rPr>
              <w:t xml:space="preserve">1、</w:t>
            </w:r>
            <w:r>
              <w:rPr>
                <w:rFonts w:hint="default" w:ascii="Times New Roman" w:hAnsi="Times New Roman" w:eastAsia="宋体" w:cs="Times New Roman"/>
                <w:b/>
                <w:bCs/>
                <w:sz w:val="21"/>
                <w:szCs w:val="21"/>
                <w:highlight w:val="none"/>
                <w:lang w:val="en-US" w:eastAsia="zh-CN"/>
              </w:rPr>
              <w:t xml:space="preserve">提供项目合同复印件</w:t>
            </w:r>
            <w:r>
              <w:rPr>
                <w:rFonts w:hint="eastAsia" w:ascii="Times New Roman" w:hAnsi="Times New Roman" w:eastAsia="宋体" w:cs="Times New Roman"/>
                <w:b/>
                <w:bCs/>
                <w:sz w:val="21"/>
                <w:szCs w:val="21"/>
                <w:highlight w:val="none"/>
                <w:lang w:val="en-US" w:eastAsia="zh-CN"/>
              </w:rPr>
              <w:t xml:space="preserve">及相关证明材料</w:t>
            </w:r>
            <w:r>
              <w:rPr>
                <w:rFonts w:hint="default" w:ascii="Times New Roman" w:hAnsi="Times New Roman" w:eastAsia="宋体" w:cs="Times New Roman"/>
                <w:b/>
                <w:bCs/>
                <w:sz w:val="21"/>
                <w:szCs w:val="21"/>
                <w:highlight w:val="none"/>
                <w:lang w:val="en-US" w:eastAsia="zh-CN"/>
              </w:rPr>
              <w:t xml:space="preserve">复印件（如合同不能体现相关内容的</w:t>
            </w:r>
            <w:r>
              <w:rPr>
                <w:rFonts w:hint="eastAsia" w:ascii="Times New Roman" w:hAnsi="Times New Roman" w:eastAsia="宋体" w:cs="Times New Roman"/>
                <w:b/>
                <w:bCs/>
                <w:sz w:val="21"/>
                <w:szCs w:val="21"/>
                <w:highlight w:val="none"/>
                <w:lang w:val="en-US" w:eastAsia="zh-CN"/>
              </w:rPr>
              <w:t xml:space="preserve">，</w:t>
            </w:r>
            <w:r>
              <w:rPr>
                <w:rFonts w:hint="default" w:ascii="Times New Roman" w:hAnsi="Times New Roman" w:eastAsia="宋体" w:cs="Times New Roman"/>
                <w:b/>
                <w:bCs/>
                <w:sz w:val="21"/>
                <w:szCs w:val="21"/>
                <w:highlight w:val="none"/>
                <w:lang w:val="en-US" w:eastAsia="zh-CN"/>
              </w:rPr>
              <w:t xml:space="preserve">须补充提供业主证明文件或中标通知书，并加盖</w:t>
            </w:r>
            <w:r>
              <w:rPr>
                <w:rFonts w:hint="eastAsia" w:ascii="Times New Roman" w:hAnsi="Times New Roman" w:cs="Times New Roman"/>
                <w:b/>
                <w:bCs/>
                <w:sz w:val="21"/>
                <w:szCs w:val="21"/>
                <w:highlight w:val="none"/>
                <w:lang w:val="en-US" w:eastAsia="zh-CN"/>
              </w:rPr>
              <w:t xml:space="preserve">业主</w:t>
            </w:r>
            <w:r>
              <w:rPr>
                <w:rFonts w:hint="default" w:ascii="Times New Roman" w:hAnsi="Times New Roman" w:eastAsia="宋体" w:cs="Times New Roman"/>
                <w:b/>
                <w:bCs/>
                <w:sz w:val="21"/>
                <w:szCs w:val="21"/>
                <w:highlight w:val="none"/>
                <w:lang w:val="en-US" w:eastAsia="zh-CN"/>
              </w:rPr>
              <w:t xml:space="preserve">单位公章）、</w:t>
            </w:r>
            <w:r>
              <w:rPr>
                <w:rFonts w:hint="eastAsia" w:ascii="Times New Roman" w:hAnsi="Times New Roman" w:eastAsia="宋体" w:cs="Times New Roman"/>
                <w:b/>
                <w:bCs/>
                <w:sz w:val="21"/>
                <w:szCs w:val="21"/>
                <w:highlight w:val="none"/>
                <w:lang w:val="en-US" w:eastAsia="zh-CN"/>
              </w:rPr>
              <w:t xml:space="preserve">截止投标当月前</w:t>
            </w:r>
            <w:r>
              <w:rPr>
                <w:rFonts w:hint="default" w:ascii="Times New Roman" w:hAnsi="Times New Roman" w:eastAsia="宋体" w:cs="Times New Roman"/>
                <w:b/>
                <w:bCs/>
                <w:sz w:val="21"/>
                <w:szCs w:val="21"/>
                <w:highlight w:val="none"/>
              </w:rPr>
              <w:t xml:space="preserve">投标人近六个月任意</w:t>
            </w:r>
            <w:r>
              <w:rPr>
                <w:rFonts w:hint="default" w:ascii="Times New Roman" w:hAnsi="Times New Roman" w:eastAsia="宋体" w:cs="Times New Roman"/>
                <w:b/>
                <w:bCs/>
                <w:sz w:val="21"/>
                <w:szCs w:val="21"/>
                <w:highlight w:val="none"/>
                <w:lang w:val="en-US" w:eastAsia="zh-CN"/>
              </w:rPr>
              <w:t xml:space="preserve">连续3</w:t>
            </w:r>
            <w:r>
              <w:rPr>
                <w:rFonts w:hint="default" w:ascii="Times New Roman" w:hAnsi="Times New Roman" w:eastAsia="宋体" w:cs="Times New Roman"/>
                <w:b/>
                <w:bCs/>
                <w:sz w:val="21"/>
                <w:szCs w:val="21"/>
                <w:highlight w:val="none"/>
              </w:rPr>
              <w:t xml:space="preserve">个月为其缴纳</w:t>
            </w:r>
            <w:r>
              <w:rPr>
                <w:rFonts w:hint="default" w:ascii="Times New Roman" w:hAnsi="Times New Roman" w:eastAsia="宋体" w:cs="Times New Roman"/>
                <w:b/>
                <w:bCs/>
                <w:sz w:val="21"/>
                <w:szCs w:val="21"/>
                <w:highlight w:val="none"/>
                <w:u w:val="none"/>
              </w:rPr>
              <w:t xml:space="preserve">社保</w:t>
            </w:r>
            <w:r>
              <w:rPr>
                <w:rFonts w:hint="eastAsia" w:ascii="Times New Roman" w:hAnsi="Times New Roman" w:eastAsia="宋体" w:cs="Times New Roman"/>
                <w:b/>
                <w:bCs/>
                <w:sz w:val="21"/>
                <w:szCs w:val="21"/>
                <w:highlight w:val="none"/>
                <w:u w:val="none"/>
                <w:lang w:val="en-US" w:eastAsia="zh-CN"/>
              </w:rPr>
              <w:t xml:space="preserve">的</w:t>
            </w:r>
            <w:r>
              <w:rPr>
                <w:rFonts w:hint="default" w:ascii="Times New Roman" w:hAnsi="Times New Roman" w:eastAsia="宋体" w:cs="Times New Roman"/>
                <w:b/>
                <w:bCs/>
                <w:sz w:val="21"/>
                <w:szCs w:val="21"/>
                <w:highlight w:val="none"/>
                <w:u w:val="none"/>
              </w:rPr>
              <w:t xml:space="preserve">缴费证明</w:t>
            </w:r>
            <w:r>
              <w:rPr>
                <w:rFonts w:hint="default" w:ascii="Times New Roman" w:hAnsi="Times New Roman" w:eastAsia="宋体" w:cs="Times New Roman"/>
                <w:b/>
                <w:bCs/>
                <w:sz w:val="21"/>
                <w:szCs w:val="21"/>
                <w:highlight w:val="none"/>
              </w:rPr>
              <w:t xml:space="preserve">并加盖缴费证明专用章</w:t>
            </w:r>
            <w:r>
              <w:rPr>
                <w:rFonts w:hint="default" w:ascii="Times New Roman" w:hAnsi="Times New Roman" w:eastAsia="宋体" w:cs="Times New Roman"/>
                <w:b/>
                <w:bCs/>
                <w:sz w:val="21"/>
                <w:szCs w:val="21"/>
                <w:highlight w:val="none"/>
                <w:lang w:val="en-US" w:eastAsia="zh-CN"/>
              </w:rPr>
              <w:t xml:space="preserve">，资料提供不全或无法证明的不得分</w:t>
            </w:r>
            <w:r>
              <w:rPr>
                <w:rFonts w:hint="default" w:ascii="Times New Roman" w:hAnsi="Times New Roman" w:eastAsia="宋体" w:cs="Times New Roman"/>
                <w:b/>
                <w:bCs/>
                <w:sz w:val="21"/>
                <w:szCs w:val="21"/>
                <w:highlight w:val="none"/>
                <w:lang w:eastAsia="zh-CN"/>
              </w:rPr>
              <w:t xml:space="preserve">。</w:t>
            </w:r>
            <w:r/>
          </w:p>
          <w:p>
            <w:pPr>
              <w:pStyle w:val="1133"/>
              <w:numPr>
                <w:ilvl w:val="0"/>
                <w:numId w:val="0"/>
              </w:numPr>
              <w:ind w:left="0" w:firstLine="0"/>
              <w:rPr>
                <w:rFonts w:hint="eastAsia"/>
                <w:highlight w:val="none"/>
                <w:lang w:eastAsia="zh-CN"/>
              </w:rPr>
            </w:pPr>
            <w:r>
              <w:rPr>
                <w:rFonts w:hint="eastAsia" w:ascii="Times New Roman" w:hAnsi="Times New Roman" w:eastAsia="宋体" w:cs="Times New Roman"/>
                <w:b/>
                <w:bCs/>
                <w:sz w:val="21"/>
                <w:szCs w:val="20"/>
                <w:highlight w:val="none"/>
                <w:lang w:val="en-US" w:eastAsia="zh-CN" w:bidi="ar-SA"/>
              </w:rPr>
              <w:t xml:space="preserve">2、</w:t>
            </w:r>
            <w:r>
              <w:rPr>
                <w:rFonts w:hint="eastAsia"/>
                <w:b/>
                <w:bCs/>
                <w:highlight w:val="none"/>
                <w:lang w:val="en-US" w:eastAsia="zh-CN"/>
              </w:rPr>
              <w:t xml:space="preserve">若为分包业绩，须提供建设单位或经营管理单位的证明材料</w:t>
            </w:r>
            <w:r>
              <w:rPr>
                <w:rFonts w:hint="default" w:ascii="Times New Roman" w:hAnsi="Times New Roman" w:eastAsia="宋体" w:cs="Times New Roman"/>
                <w:b/>
                <w:bCs/>
                <w:sz w:val="21"/>
                <w:szCs w:val="21"/>
                <w:highlight w:val="none"/>
                <w:lang w:val="en-US" w:eastAsia="zh-CN"/>
              </w:rPr>
              <w:t xml:space="preserve">复印件</w:t>
            </w:r>
            <w:r>
              <w:rPr>
                <w:rFonts w:hint="eastAsia"/>
                <w:b/>
                <w:bCs/>
                <w:highlight w:val="none"/>
                <w:lang w:val="en-US" w:eastAsia="zh-CN"/>
              </w:rPr>
              <w:t xml:space="preserve">，以证明该业绩的真实性，证明材料需加盖建设单位或经营管理单位的单位公章，否则该业绩不予认可。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 xml:space="preserve">项目组成员</w:t>
            </w:r>
            <w:r/>
          </w:p>
          <w:p>
            <w:pPr>
              <w:ind w:left="0" w:firstLine="0"/>
              <w:jc w:val="center"/>
              <w:keepLines w:val="0"/>
              <w:keepNext w:val="0"/>
              <w:pageBreakBefore w:val="0"/>
              <w:spacing w:line="360" w:lineRule="exact"/>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拟投入本项目人员：</w:t>
            </w:r>
            <w:r/>
          </w:p>
          <w:p>
            <w:pPr>
              <w:numPr>
                <w:ilvl w:val="0"/>
                <w:numId w:val="7"/>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人员具有</w:t>
            </w:r>
            <w:r>
              <w:rPr>
                <w:rFonts w:hint="eastAsia" w:ascii="Times New Roman" w:hAnsi="Times New Roman" w:eastAsia="宋体" w:cs="Times New Roman"/>
                <w:sz w:val="21"/>
                <w:szCs w:val="21"/>
                <w:highlight w:val="none"/>
                <w:lang w:val="en-US" w:eastAsia="zh-CN"/>
              </w:rPr>
              <w:t xml:space="preserve">1个</w:t>
            </w:r>
            <w:r>
              <w:rPr>
                <w:rFonts w:hint="default" w:ascii="Times New Roman" w:hAnsi="Times New Roman" w:eastAsia="宋体" w:cs="Times New Roman"/>
                <w:sz w:val="21"/>
                <w:szCs w:val="21"/>
                <w:highlight w:val="none"/>
              </w:rPr>
              <w:t xml:space="preserve">公路水运工程试验检测师资格证书</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default" w:ascii="Times New Roman" w:hAnsi="Times New Roman" w:eastAsia="宋体" w:cs="Times New Roman"/>
                <w:sz w:val="21"/>
                <w:szCs w:val="21"/>
                <w:highlight w:val="none"/>
              </w:rPr>
              <w:t xml:space="preserve">人员具有1个</w:t>
            </w:r>
            <w:r>
              <w:rPr>
                <w:rFonts w:hint="eastAsia" w:ascii="Times New Roman" w:hAnsi="Times New Roman" w:eastAsia="宋体" w:cs="Times New Roman"/>
                <w:sz w:val="21"/>
                <w:szCs w:val="21"/>
                <w:highlight w:val="none"/>
                <w:lang w:val="en-US" w:eastAsia="zh-CN"/>
              </w:rPr>
              <w:t xml:space="preserve">正</w:t>
            </w:r>
            <w:r>
              <w:rPr>
                <w:rFonts w:hint="default" w:ascii="Times New Roman" w:hAnsi="Times New Roman" w:eastAsia="宋体" w:cs="Times New Roman"/>
                <w:sz w:val="21"/>
                <w:szCs w:val="21"/>
                <w:highlight w:val="none"/>
              </w:rPr>
              <w:t xml:space="preserve">高级工程师技术职称证书的得</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rPr>
              <w:t xml:space="preserve">具有1个</w:t>
            </w:r>
            <w:r>
              <w:rPr>
                <w:rFonts w:hint="eastAsia" w:ascii="Times New Roman" w:hAnsi="Times New Roman" w:eastAsia="宋体" w:cs="Times New Roman"/>
                <w:sz w:val="21"/>
                <w:szCs w:val="21"/>
                <w:highlight w:val="none"/>
                <w:lang w:val="en-US" w:eastAsia="zh-CN"/>
              </w:rPr>
              <w:t xml:space="preserve">副</w:t>
            </w:r>
            <w:r>
              <w:rPr>
                <w:rFonts w:hint="default" w:ascii="Times New Roman" w:hAnsi="Times New Roman" w:eastAsia="宋体" w:cs="Times New Roman"/>
                <w:sz w:val="21"/>
                <w:szCs w:val="21"/>
                <w:highlight w:val="none"/>
              </w:rPr>
              <w:t xml:space="preserve">高级工程师</w:t>
            </w:r>
            <w:r>
              <w:rPr>
                <w:rFonts w:hint="eastAsia" w:ascii="Times New Roman" w:hAnsi="Times New Roman" w:eastAsia="宋体" w:cs="Times New Roman"/>
                <w:sz w:val="21"/>
                <w:szCs w:val="21"/>
                <w:highlight w:val="none"/>
                <w:lang w:val="en-US" w:eastAsia="zh-CN"/>
              </w:rPr>
              <w:t xml:space="preserve">及以上</w:t>
            </w:r>
            <w:r>
              <w:rPr>
                <w:rFonts w:hint="default" w:ascii="Times New Roman" w:hAnsi="Times New Roman" w:eastAsia="宋体" w:cs="Times New Roman"/>
                <w:sz w:val="21"/>
                <w:szCs w:val="21"/>
                <w:highlight w:val="none"/>
              </w:rPr>
              <w:t xml:space="preserve">技术职称证书的得</w:t>
            </w:r>
            <w:r>
              <w:rPr>
                <w:rFonts w:hint="eastAsia"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sz w:val="21"/>
                <w:highlight w:val="none"/>
                <w:lang w:val="en-US"/>
              </w:rPr>
            </w:pPr>
            <w:r>
              <w:rPr>
                <w:rFonts w:hint="default" w:ascii="Times New Roman" w:hAnsi="Times New Roman" w:eastAsia="宋体" w:cs="Times New Roman"/>
                <w:b/>
                <w:bCs/>
                <w:sz w:val="21"/>
                <w:szCs w:val="21"/>
                <w:highlight w:val="none"/>
                <w:lang w:val="en-US" w:eastAsia="zh-CN"/>
              </w:rPr>
              <w:t xml:space="preserve">注：提供人员的职业资格证书、</w:t>
            </w:r>
            <w:r>
              <w:rPr>
                <w:rFonts w:hint="eastAsia" w:ascii="Times New Roman" w:hAnsi="Times New Roman" w:eastAsia="宋体" w:cs="Times New Roman"/>
                <w:b/>
                <w:bCs/>
                <w:sz w:val="21"/>
                <w:szCs w:val="21"/>
                <w:highlight w:val="none"/>
                <w:lang w:val="en-US" w:eastAsia="zh-CN"/>
              </w:rPr>
              <w:t xml:space="preserve">技术</w:t>
            </w:r>
            <w:r>
              <w:rPr>
                <w:rFonts w:hint="default" w:ascii="Times New Roman" w:hAnsi="Times New Roman" w:eastAsia="宋体" w:cs="Times New Roman"/>
                <w:b/>
                <w:bCs/>
                <w:sz w:val="21"/>
                <w:szCs w:val="21"/>
                <w:highlight w:val="none"/>
                <w:lang w:val="en-US" w:eastAsia="zh-CN"/>
              </w:rPr>
              <w:t xml:space="preserve">职称证书复印件、</w:t>
            </w:r>
            <w:r>
              <w:rPr>
                <w:rFonts w:hint="eastAsia" w:ascii="Times New Roman" w:hAnsi="Times New Roman" w:eastAsia="宋体" w:cs="Times New Roman"/>
                <w:b/>
                <w:bCs/>
                <w:sz w:val="21"/>
                <w:szCs w:val="21"/>
                <w:highlight w:val="none"/>
                <w:lang w:val="en-US" w:eastAsia="zh-CN"/>
              </w:rPr>
              <w:t xml:space="preserve">截止投标当月前</w:t>
            </w:r>
            <w:r>
              <w:rPr>
                <w:rFonts w:hint="default" w:ascii="Times New Roman" w:hAnsi="Times New Roman" w:eastAsia="宋体" w:cs="Times New Roman"/>
                <w:b/>
                <w:bCs/>
                <w:sz w:val="21"/>
                <w:szCs w:val="21"/>
                <w:highlight w:val="none"/>
              </w:rPr>
              <w:t xml:space="preserve">投标人近六个月任意</w:t>
            </w:r>
            <w:r>
              <w:rPr>
                <w:rFonts w:hint="default" w:ascii="Times New Roman" w:hAnsi="Times New Roman" w:eastAsia="宋体" w:cs="Times New Roman"/>
                <w:b/>
                <w:bCs/>
                <w:sz w:val="21"/>
                <w:szCs w:val="21"/>
                <w:highlight w:val="none"/>
                <w:lang w:val="en-US" w:eastAsia="zh-CN"/>
              </w:rPr>
              <w:t xml:space="preserve">连续3</w:t>
            </w:r>
            <w:r>
              <w:rPr>
                <w:rFonts w:hint="default" w:ascii="Times New Roman" w:hAnsi="Times New Roman" w:eastAsia="宋体" w:cs="Times New Roman"/>
                <w:b/>
                <w:bCs/>
                <w:sz w:val="21"/>
                <w:szCs w:val="21"/>
                <w:highlight w:val="none"/>
              </w:rPr>
              <w:t xml:space="preserve">个月为其缴纳</w:t>
            </w:r>
            <w:r>
              <w:rPr>
                <w:rFonts w:hint="default" w:ascii="Times New Roman" w:hAnsi="Times New Roman" w:eastAsia="宋体" w:cs="Times New Roman"/>
                <w:b/>
                <w:bCs/>
                <w:sz w:val="21"/>
                <w:szCs w:val="21"/>
                <w:highlight w:val="none"/>
                <w:u w:val="none"/>
              </w:rPr>
              <w:t xml:space="preserve">社保</w:t>
            </w:r>
            <w:r>
              <w:rPr>
                <w:rFonts w:hint="eastAsia" w:ascii="Times New Roman" w:hAnsi="Times New Roman" w:eastAsia="宋体" w:cs="Times New Roman"/>
                <w:b/>
                <w:bCs/>
                <w:sz w:val="21"/>
                <w:szCs w:val="21"/>
                <w:highlight w:val="none"/>
                <w:u w:val="none"/>
                <w:lang w:val="en-US" w:eastAsia="zh-CN"/>
              </w:rPr>
              <w:t xml:space="preserve">的</w:t>
            </w:r>
            <w:r>
              <w:rPr>
                <w:rFonts w:hint="default" w:ascii="Times New Roman" w:hAnsi="Times New Roman" w:eastAsia="宋体" w:cs="Times New Roman"/>
                <w:b/>
                <w:bCs/>
                <w:sz w:val="21"/>
                <w:szCs w:val="21"/>
                <w:highlight w:val="none"/>
                <w:u w:val="none"/>
              </w:rPr>
              <w:t xml:space="preserve">缴费证明</w:t>
            </w:r>
            <w:r>
              <w:rPr>
                <w:rFonts w:hint="default" w:ascii="Times New Roman" w:hAnsi="Times New Roman" w:eastAsia="宋体" w:cs="Times New Roman"/>
                <w:b/>
                <w:bCs/>
                <w:sz w:val="21"/>
                <w:szCs w:val="21"/>
                <w:highlight w:val="none"/>
              </w:rPr>
              <w:t xml:space="preserve">并加盖缴费证明专用章</w:t>
            </w:r>
            <w:r>
              <w:rPr>
                <w:rFonts w:hint="eastAsia" w:ascii="Times New Roman" w:hAnsi="Times New Roman" w:eastAsia="宋体" w:cs="Times New Roman"/>
                <w:b/>
                <w:bCs/>
                <w:sz w:val="21"/>
                <w:szCs w:val="21"/>
                <w:highlight w:val="none"/>
                <w:lang w:val="en-US" w:eastAsia="zh-CN"/>
              </w:rPr>
              <w:t xml:space="preserve">。</w:t>
            </w:r>
            <w:r>
              <w:rPr>
                <w:rFonts w:hint="default" w:ascii="Times New Roman" w:hAnsi="Times New Roman" w:eastAsia="宋体" w:cs="Times New Roman"/>
                <w:b/>
                <w:bCs/>
                <w:color w:val="auto"/>
                <w:highlight w:val="none"/>
              </w:rPr>
              <w:t xml:space="preserve">一人多证</w:t>
            </w:r>
            <w:r>
              <w:rPr>
                <w:rFonts w:hint="eastAsia" w:ascii="Times New Roman" w:hAnsi="Times New Roman" w:eastAsia="宋体" w:cs="Times New Roman"/>
                <w:b/>
                <w:bCs/>
                <w:color w:val="auto"/>
                <w:highlight w:val="none"/>
                <w:lang w:val="en-US" w:eastAsia="zh-CN"/>
              </w:rPr>
              <w:t xml:space="preserve">可</w:t>
            </w:r>
            <w:r>
              <w:rPr>
                <w:rFonts w:hint="default" w:ascii="Times New Roman" w:hAnsi="Times New Roman" w:eastAsia="宋体" w:cs="Times New Roman"/>
                <w:b/>
                <w:bCs/>
                <w:color w:val="auto"/>
                <w:highlight w:val="none"/>
              </w:rPr>
              <w:t xml:space="preserve">重复计分</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同一人员职业资格证书与技术职称证书最多各计一项</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w:t>
            </w:r>
            <w:r>
              <w:rPr>
                <w:rFonts w:hint="default" w:ascii="Times New Roman" w:hAnsi="Times New Roman" w:eastAsia="宋体" w:cs="Times New Roman"/>
                <w:b/>
                <w:bCs/>
                <w:sz w:val="21"/>
                <w:szCs w:val="21"/>
                <w:highlight w:val="none"/>
                <w:lang w:val="en-US" w:eastAsia="zh-CN"/>
              </w:rPr>
              <w:t xml:space="preserve">资料提供不全或无法证明的不得分。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拟投入设备</w:t>
            </w:r>
            <w:r/>
          </w:p>
          <w:p>
            <w:pPr>
              <w:jc w:val="center"/>
              <w:rPr>
                <w:rFonts w:ascii="Times New Roman" w:hAnsi="Times New Roman" w:eastAsia="宋体"/>
                <w:sz w:val="21"/>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5分</w:t>
            </w:r>
            <w:r>
              <w:rPr>
                <w:rFonts w:hint="default" w:ascii="Times New Roman" w:hAnsi="Times New Roman" w:cs="Times New Roman"/>
                <w:szCs w:val="21"/>
                <w:highlight w:val="none"/>
                <w:lang w:eastAsia="zh-CN"/>
              </w:rPr>
              <w:t xml:space="preserve">）</w:t>
            </w:r>
            <w:r/>
          </w:p>
        </w:tc>
        <w:tc>
          <w:tcPr>
            <w:tcW w:w="2505" w:type="pct"/>
            <w:vAlign w:val="center"/>
            <w:textDirection w:val="lrTb"/>
            <w:noWrap w:val="false"/>
          </w:tcPr>
          <w:p>
            <w:pPr>
              <w:pStyle w:val="1133"/>
              <w:ind w:firstLine="0"/>
              <w:rPr>
                <w:rFonts w:hint="default"/>
                <w:highlight w:val="none"/>
                <w:lang w:val="en-US" w:eastAsia="zh-CN"/>
              </w:rPr>
            </w:pPr>
            <w:r>
              <w:rPr>
                <w:color w:val="000000"/>
                <w:szCs w:val="21"/>
                <w:highlight w:val="none"/>
                <w:lang w:bidi="ar"/>
              </w:rPr>
              <w:t xml:space="preserve">对拟投入的检测设备的种类是否齐备，技术性能是否先进，数量是否满足检测工作要求</w:t>
            </w:r>
            <w:r>
              <w:rPr>
                <w:rFonts w:hint="default"/>
                <w:highlight w:val="none"/>
                <w:lang w:val="en-US" w:eastAsia="zh-CN"/>
              </w:rPr>
              <w:t xml:space="preserve">进行综合评价：</w:t>
            </w:r>
            <w:r/>
          </w:p>
          <w:p>
            <w:pPr>
              <w:pStyle w:val="1133"/>
              <w:ind w:firstLine="0"/>
              <w:rPr>
                <w:rFonts w:hint="default"/>
                <w:highlight w:val="none"/>
                <w:lang w:val="en-US" w:eastAsia="zh-CN"/>
              </w:rPr>
            </w:pPr>
            <w:r>
              <w:rPr>
                <w:rFonts w:hint="default"/>
                <w:highlight w:val="none"/>
                <w:lang w:val="en-US" w:eastAsia="zh-CN"/>
              </w:rPr>
              <w:t xml:space="preserve">优于招标文件要求得</w:t>
            </w:r>
            <w:r>
              <w:rPr>
                <w:rFonts w:hint="eastAsia"/>
                <w:highlight w:val="none"/>
                <w:lang w:val="en-US" w:eastAsia="zh-CN"/>
              </w:rPr>
              <w:t xml:space="preserve">5</w:t>
            </w:r>
            <w:r>
              <w:rPr>
                <w:rFonts w:hint="default"/>
                <w:highlight w:val="none"/>
                <w:lang w:val="en-US" w:eastAsia="zh-CN"/>
              </w:rPr>
              <w:t xml:space="preserve">分；</w:t>
            </w:r>
            <w:r/>
          </w:p>
          <w:p>
            <w:pPr>
              <w:pStyle w:val="1133"/>
              <w:ind w:firstLine="0"/>
              <w:rPr>
                <w:rFonts w:hint="default"/>
                <w:highlight w:val="none"/>
                <w:lang w:val="en-US" w:eastAsia="zh-CN"/>
              </w:rPr>
            </w:pPr>
            <w:r>
              <w:rPr>
                <w:rFonts w:hint="default"/>
                <w:highlight w:val="none"/>
                <w:lang w:val="en-US" w:eastAsia="zh-CN"/>
              </w:rPr>
              <w:t xml:space="preserve">满足招标文件要求得</w:t>
            </w:r>
            <w:r>
              <w:rPr>
                <w:rFonts w:hint="eastAsia"/>
                <w:highlight w:val="none"/>
                <w:lang w:val="en-US" w:eastAsia="zh-CN"/>
              </w:rPr>
              <w:t xml:space="preserve">4</w:t>
            </w:r>
            <w:r>
              <w:rPr>
                <w:rFonts w:hint="default"/>
                <w:highlight w:val="none"/>
                <w:lang w:val="en-US" w:eastAsia="zh-CN"/>
              </w:rPr>
              <w:t xml:space="preserve">分；</w:t>
            </w:r>
            <w:r/>
          </w:p>
          <w:p>
            <w:pPr>
              <w:pStyle w:val="1133"/>
              <w:ind w:firstLine="0"/>
              <w:rPr>
                <w:rFonts w:hint="default"/>
                <w:highlight w:val="none"/>
                <w:lang w:val="en-US" w:eastAsia="zh-CN"/>
              </w:rPr>
            </w:pPr>
            <w:r>
              <w:rPr>
                <w:rFonts w:hint="default"/>
                <w:highlight w:val="none"/>
                <w:lang w:val="en-US" w:eastAsia="zh-CN"/>
              </w:rPr>
              <w:t xml:space="preserve">基本满足招标文件要求得</w:t>
            </w:r>
            <w:r>
              <w:rPr>
                <w:rFonts w:hint="eastAsia"/>
                <w:highlight w:val="none"/>
                <w:lang w:val="en-US" w:eastAsia="zh-CN"/>
              </w:rPr>
              <w:t xml:space="preserve">3</w:t>
            </w:r>
            <w:r>
              <w:rPr>
                <w:rFonts w:hint="default"/>
                <w:highlight w:val="none"/>
                <w:lang w:val="en-US" w:eastAsia="zh-CN"/>
              </w:rPr>
              <w:t xml:space="preserve">分；</w:t>
            </w:r>
            <w:r/>
          </w:p>
          <w:p>
            <w:pPr>
              <w:pStyle w:val="1133"/>
              <w:ind w:firstLine="0"/>
              <w:rPr>
                <w:rFonts w:hint="default" w:ascii="Times New Roman" w:hAnsi="Times New Roman" w:eastAsia="宋体"/>
                <w:sz w:val="21"/>
                <w:szCs w:val="21"/>
                <w:highlight w:val="none"/>
                <w:lang w:val="en-US" w:eastAsia="zh-CN"/>
              </w:rPr>
            </w:pPr>
            <w:r>
              <w:rPr>
                <w:rFonts w:hint="default"/>
                <w:highlight w:val="none"/>
                <w:lang w:val="en-US" w:eastAsia="zh-CN"/>
              </w:rPr>
              <w:t xml:space="preserve">未提供不得分。</w:t>
            </w:r>
            <w:r/>
          </w:p>
        </w:tc>
      </w:tr>
    </w:tbl>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b w:val="0"/>
          <w:bCs w:val="0"/>
          <w:i w:val="0"/>
          <w:strike w:val="0"/>
          <w:color w:val="auto"/>
          <w:sz w:val="24"/>
          <w:szCs w:val="21"/>
          <w:highlight w:val="none"/>
          <w:u w:val="none"/>
          <w:lang w:val="en-US" w:eastAsia="zh-CN"/>
        </w:rPr>
        <w:t xml:space="preserve">。</w:t>
      </w:r>
      <w:r/>
    </w:p>
    <w:p>
      <w:pPr>
        <w:pStyle w:val="1123"/>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16"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15"/>
      <w:r/>
      <w:bookmarkEnd w:id="316"/>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170"/>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1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 xml:space="preserve">2026年高管中心崇启大桥桩基检测项目</w:t>
      </w:r>
      <w:r/>
    </w:p>
    <w:p>
      <w:pPr>
        <w:pStyle w:val="1109"/>
        <w:ind w:left="1057" w:hanging="843"/>
        <w:jc w:val="center"/>
        <w:rPr>
          <w:rFonts w:ascii="Times New Roman" w:hAnsi="Times New Roman" w:eastAsia="宋体" w:cs="Microsoft New Tai Lue"/>
          <w:b/>
          <w:sz w:val="84"/>
          <w:szCs w:val="84"/>
          <w:highlight w:val="none"/>
        </w:rPr>
      </w:pPr>
      <w:r/>
      <w:bookmarkStart w:id="318" w:name="_Toc100905255"/>
      <w:r/>
      <w:r/>
    </w:p>
    <w:p>
      <w:pPr>
        <w:pStyle w:val="110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1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JSZC-320000-JITC-G2026-0142</w:t>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110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r>
      <w:r/>
    </w:p>
    <w:p>
      <w:pPr>
        <w:ind w:firstLine="48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评标索引</w:t>
      </w:r>
      <w:r/>
    </w:p>
    <w:p>
      <w:pPr>
        <w:ind w:firstLine="480"/>
        <w:spacing w:line="360" w:lineRule="auto"/>
        <w:rPr>
          <w:color w:val="auto"/>
          <w:sz w:val="24"/>
          <w:szCs w:val="24"/>
          <w:highlight w:val="none"/>
        </w:rPr>
      </w:pPr>
      <w:r>
        <w:rPr>
          <w:rFonts w:hint="eastAsia"/>
          <w:color w:val="auto"/>
          <w:sz w:val="24"/>
          <w:szCs w:val="24"/>
          <w:highlight w:val="none"/>
          <w:lang w:val="en-US" w:eastAsia="zh-CN"/>
        </w:rPr>
        <w:t xml:space="preserve">一</w:t>
      </w:r>
      <w:r>
        <w:rPr>
          <w:color w:val="auto"/>
          <w:sz w:val="24"/>
          <w:szCs w:val="24"/>
          <w:highlight w:val="none"/>
        </w:rPr>
        <w:t xml:space="preserve">、</w:t>
      </w:r>
      <w:r>
        <w:rPr>
          <w:rFonts w:hint="eastAsia"/>
          <w:color w:val="auto"/>
          <w:sz w:val="24"/>
          <w:szCs w:val="24"/>
          <w:highlight w:val="none"/>
          <w:lang w:val="en-US" w:eastAsia="zh-CN"/>
        </w:rPr>
        <w:t xml:space="preserve">投标基本</w:t>
      </w:r>
      <w:r>
        <w:rPr>
          <w:color w:val="auto"/>
          <w:sz w:val="24"/>
          <w:szCs w:val="24"/>
          <w:highlight w:val="none"/>
        </w:rPr>
        <w:t xml:space="preserve">文件</w:t>
      </w:r>
      <w:r/>
    </w:p>
    <w:p>
      <w:pPr>
        <w:ind w:firstLine="480"/>
        <w:spacing w:line="360" w:lineRule="auto"/>
        <w:rPr>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1</w:t>
      </w:r>
      <w:r>
        <w:rPr>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2</w:t>
      </w:r>
      <w:r>
        <w:rPr>
          <w:color w:val="auto"/>
          <w:sz w:val="24"/>
          <w:szCs w:val="24"/>
          <w:highlight w:val="none"/>
        </w:rPr>
        <w:t xml:space="preserve">）</w:t>
      </w:r>
      <w:r>
        <w:rPr>
          <w:rFonts w:hint="eastAsia"/>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（3）财务报表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）分项报价表</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rPr>
        <w:t xml:space="preserve">）拟投入项目组成员一览表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5</w:t>
      </w:r>
      <w:r>
        <w:rPr>
          <w:rFonts w:hint="eastAsia"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6</w:t>
      </w: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拟投入设备一览表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（1）中小企业声明函（服务）</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color w:val="auto"/>
          <w:sz w:val="24"/>
          <w:szCs w:val="24"/>
          <w:highlight w:val="none"/>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pStyle w:val="1123"/>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17"/>
      <w:r/>
      <w:bookmarkStart w:id="319" w:name="_Toc107246275"/>
      <w:r/>
      <w:bookmarkStart w:id="320" w:name="_Toc104560893"/>
      <w:r/>
      <w:r/>
    </w:p>
    <w:p>
      <w:pPr>
        <w:pStyle w:val="1123"/>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rPr>
        <w:t xml:space="preserve">一、投标基本文件</w:t>
      </w:r>
      <w:r/>
    </w:p>
    <w:p>
      <w:pPr>
        <w:pStyle w:val="1123"/>
        <w:ind w:left="454" w:hanging="240"/>
        <w:spacing w:before="0" w:line="280" w:lineRule="exact"/>
        <w:rPr>
          <w:rFonts w:ascii="Times New Roman" w:hAnsi="Times New Roman" w:eastAsia="宋体" w:cs="Microsoft New Tai Lue"/>
          <w:sz w:val="28"/>
          <w:szCs w:val="24"/>
          <w:highlight w:val="none"/>
        </w:rPr>
        <w:outlineLvl w:val="2"/>
      </w:pP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19"/>
      <w:r/>
      <w:bookmarkEnd w:id="320"/>
      <w:r/>
      <w:r/>
    </w:p>
    <w:p>
      <w:pPr>
        <w:ind w:left="214" w:firstLine="420"/>
        <w:spacing w:before="156" w:line="360" w:lineRule="exact"/>
        <w:rPr>
          <w:rFonts w:ascii="Times New Roman" w:hAnsi="Times New Roman" w:eastAsia="宋体"/>
          <w:szCs w:val="21"/>
          <w:highlight w:val="none"/>
        </w:rPr>
      </w:pPr>
      <w:r/>
      <w:bookmarkStart w:id="321" w:name="_Toc103848580"/>
      <w:r/>
      <w:bookmarkStart w:id="322" w:name="_Toc96347902"/>
      <w:r>
        <w:rPr>
          <w:rFonts w:hint="eastAsia"/>
          <w:szCs w:val="21"/>
          <w:highlight w:val="none"/>
          <w:u w:val="single"/>
          <w:lang w:val="en-US" w:eastAsia="zh-CN"/>
        </w:rPr>
        <w:t xml:space="preserve">江苏省高速公路经营管理中心</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3"/>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23" w:name="_Toc104560898"/>
      <w:r/>
      <w:bookmarkStart w:id="324" w:name="_Toc103848583"/>
      <w:r/>
      <w:bookmarkStart w:id="325" w:name="_Toc107246276"/>
      <w:r>
        <w:rPr>
          <w:rFonts w:ascii="Times New Roman" w:hAnsi="Times New Roman" w:eastAsia="宋体" w:cs="Microsoft New Tai Lue"/>
          <w:bCs w:val="0"/>
          <w:sz w:val="24"/>
          <w:szCs w:val="24"/>
          <w:highlight w:val="none"/>
        </w:rPr>
        <w:t xml:space="preserve">（2）</w:t>
      </w:r>
      <w:bookmarkEnd w:id="323"/>
      <w:r/>
      <w:bookmarkEnd w:id="324"/>
      <w:r>
        <w:rPr>
          <w:rFonts w:hint="eastAsia" w:ascii="Times New Roman" w:hAnsi="Times New Roman" w:eastAsia="宋体" w:cs="Microsoft New Tai Lue"/>
          <w:bCs w:val="0"/>
          <w:sz w:val="24"/>
          <w:szCs w:val="24"/>
          <w:highlight w:val="none"/>
        </w:rPr>
        <w:t xml:space="preserve">法定代表人（单位负责人）身份证明</w:t>
      </w:r>
      <w:bookmarkEnd w:id="325"/>
      <w:r/>
      <w:r/>
    </w:p>
    <w:p>
      <w:pPr>
        <w:pStyle w:val="110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4"/>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4"/>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4"/>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1104"/>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1098"/>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104"/>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1098"/>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104"/>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1104"/>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3"/>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26" w:name="_Toc104560899"/>
      <w:r/>
      <w:bookmarkStart w:id="327" w:name="_Toc107246277"/>
      <w:r/>
      <w:bookmarkStart w:id="328" w:name="_Toc103848584"/>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26"/>
      <w:r/>
      <w:bookmarkEnd w:id="327"/>
      <w:r/>
      <w:bookmarkEnd w:id="328"/>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szCs w:val="21"/>
          <w:highlight w:val="none"/>
          <w:u w:val="single"/>
          <w:lang w:eastAsia="zh-CN"/>
        </w:rPr>
        <w:t xml:space="preserve">2026年高管中心崇启大桥桩基检测项目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109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0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109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0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21"/>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29" w:name="_Toc104560895"/>
      <w:r/>
      <w:bookmarkStart w:id="330" w:name="_Toc107246279"/>
      <w:r/>
      <w:r/>
    </w:p>
    <w:p>
      <w:pPr>
        <w:pStyle w:val="1106"/>
        <w:ind w:left="241" w:hanging="241"/>
        <w:rPr>
          <w:rFonts w:ascii="Times New Roman" w:hAnsi="Times New Roman" w:eastAsia="宋体"/>
          <w:highlight w:val="none"/>
        </w:rPr>
      </w:pPr>
      <w:r>
        <w:rPr>
          <w:rFonts w:ascii="Times New Roman" w:hAnsi="Times New Roman" w:eastAsia="宋体"/>
          <w:highlight w:val="none"/>
        </w:rPr>
      </w:r>
      <w:r/>
    </w:p>
    <w:p>
      <w:pPr>
        <w:pStyle w:val="1123"/>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31" w:name="_Toc107246282"/>
      <w:r>
        <w:rPr>
          <w:rFonts w:hint="eastAsia" w:ascii="Times New Roman" w:hAnsi="Times New Roman" w:eastAsia="宋体" w:cs="Microsoft New Tai Lue"/>
          <w:b/>
          <w:bCs w:val="0"/>
          <w:sz w:val="24"/>
          <w:highlight w:val="none"/>
        </w:rPr>
        <w:br w:type="page" w:clear="all"/>
      </w:r>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31"/>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bookmarkStart w:id="332" w:name="_Toc103848588"/>
      <w:r/>
      <w:bookmarkStart w:id="333" w:name="_Toc104560903"/>
      <w:r/>
      <w:bookmarkStart w:id="334" w:name="_Toc107246283"/>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32"/>
      <w:r/>
      <w:bookmarkEnd w:id="333"/>
      <w:r/>
      <w:bookmarkEnd w:id="334"/>
      <w:r/>
      <w:r/>
    </w:p>
    <w:p>
      <w:pPr>
        <w:ind w:left="425" w:hanging="211"/>
        <w:spacing w:line="360" w:lineRule="auto"/>
        <w:rPr>
          <w:rFonts w:ascii="Times New Roman" w:hAnsi="Times New Roman" w:eastAsia="宋体" w:cs="Microsoft New Tai Lue"/>
          <w:b/>
          <w:bCs/>
          <w:highlight w:val="none"/>
        </w:rPr>
      </w:pPr>
      <w:r/>
      <w:bookmarkStart w:id="335"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35"/>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bookmarkStart w:id="336" w:name="_Toc102117320"/>
      <w:r/>
      <w:bookmarkStart w:id="337" w:name="_Toc103848589"/>
      <w:r>
        <w:rPr>
          <w:rFonts w:ascii="Times New Roman" w:hAnsi="Times New Roman" w:eastAsia="宋体" w:cs="Microsoft New Tai Lue"/>
          <w:bCs w:val="0"/>
          <w:sz w:val="24"/>
          <w:szCs w:val="24"/>
          <w:highlight w:val="none"/>
        </w:rPr>
        <w:br w:type="page" w:clear="all"/>
      </w:r>
      <w:bookmarkStart w:id="338" w:name="_Toc107246284"/>
      <w:r/>
      <w:bookmarkStart w:id="339" w:name="_Toc10456090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）工商变更登记文件（如需）</w:t>
      </w:r>
      <w:bookmarkEnd w:id="336"/>
      <w:r/>
      <w:bookmarkEnd w:id="337"/>
      <w:r/>
      <w:bookmarkEnd w:id="338"/>
      <w:r/>
      <w:bookmarkEnd w:id="33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1123"/>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40" w:name="_Toc103848590"/>
      <w:r/>
      <w:bookmarkStart w:id="341" w:name="_Toc102117321"/>
      <w:r/>
      <w:bookmarkStart w:id="342" w:name="_Toc104560905"/>
      <w:r/>
      <w:bookmarkStart w:id="343" w:name="_Toc107246285"/>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）财务</w:t>
      </w:r>
      <w:bookmarkEnd w:id="340"/>
      <w:r/>
      <w:bookmarkEnd w:id="341"/>
      <w:r/>
      <w:bookmarkEnd w:id="342"/>
      <w:r/>
      <w:bookmarkEnd w:id="343"/>
      <w:r>
        <w:rPr>
          <w:rFonts w:hint="eastAsia" w:ascii="Times New Roman" w:hAnsi="Times New Roman" w:cs="Microsoft New Tai Lue"/>
          <w:bCs w:val="0"/>
          <w:sz w:val="24"/>
          <w:szCs w:val="24"/>
          <w:highlight w:val="none"/>
          <w:lang w:val="en-US" w:eastAsia="zh-CN"/>
        </w:rPr>
        <w:t xml:space="preserve">报告</w:t>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44" w:name="_Toc102117322"/>
      <w:r/>
      <w:bookmarkStart w:id="345" w:name="_Toc104560908"/>
      <w:r/>
      <w:bookmarkStart w:id="346" w:name="_Toc103848593"/>
      <w:r>
        <w:rPr>
          <w:rFonts w:ascii="Times New Roman" w:hAnsi="Times New Roman" w:eastAsia="宋体" w:cs="Microsoft New Tai Lue"/>
          <w:bCs w:val="0"/>
          <w:sz w:val="24"/>
          <w:szCs w:val="24"/>
          <w:highlight w:val="none"/>
        </w:rPr>
        <w:br w:type="page" w:clear="all"/>
      </w:r>
      <w:bookmarkStart w:id="347"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44"/>
      <w:r/>
      <w:bookmarkEnd w:id="345"/>
      <w:r/>
      <w:bookmarkEnd w:id="346"/>
      <w:r/>
      <w:bookmarkEnd w:id="347"/>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0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110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spacing w:line="240" w:lineRule="atLeast"/>
        <w:rPr>
          <w:rFonts w:ascii="Times New Roman" w:hAnsi="Times New Roman" w:eastAsia="宋体" w:cs="Microsoft New Tai Lue"/>
          <w:b w:val="0"/>
          <w:highlight w:val="none"/>
        </w:rPr>
        <w:outlineLvl w:val="2"/>
      </w:pPr>
      <w:r/>
      <w:bookmarkStart w:id="348" w:name="_Toc102117323"/>
      <w:r/>
      <w:bookmarkStart w:id="349" w:name="_Toc103848591"/>
      <w:r>
        <w:rPr>
          <w:rFonts w:ascii="Times New Roman" w:hAnsi="Times New Roman" w:eastAsia="宋体" w:cs="Microsoft New Tai Lue"/>
          <w:bCs w:val="0"/>
          <w:sz w:val="24"/>
          <w:szCs w:val="24"/>
          <w:highlight w:val="none"/>
        </w:rPr>
        <w:br w:type="page" w:clear="all"/>
      </w:r>
      <w:bookmarkStart w:id="350" w:name="_Toc107246287"/>
      <w:r/>
      <w:bookmarkStart w:id="351" w:name="_Toc10456090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）依法缴纳税收的相关材料</w:t>
      </w:r>
      <w:bookmarkEnd w:id="348"/>
      <w:r/>
      <w:bookmarkEnd w:id="349"/>
      <w:r/>
      <w:bookmarkEnd w:id="350"/>
      <w:r/>
      <w:bookmarkEnd w:id="35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2" w:name="_Toc107246288"/>
      <w:r/>
      <w:bookmarkStart w:id="353" w:name="_Toc104560907"/>
      <w:r/>
      <w:bookmarkStart w:id="354" w:name="_Toc103848592"/>
      <w:r/>
      <w:bookmarkStart w:id="355" w:name="_Toc10211732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）依法缴纳社会保障资金的相关材料</w:t>
      </w:r>
      <w:bookmarkEnd w:id="352"/>
      <w:r/>
      <w:bookmarkEnd w:id="353"/>
      <w:r/>
      <w:bookmarkEnd w:id="354"/>
      <w:r/>
      <w:bookmarkEnd w:id="355"/>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6" w:name="_Toc102117325"/>
      <w:r/>
      <w:bookmarkStart w:id="357" w:name="_Toc107246289"/>
      <w:r/>
      <w:bookmarkStart w:id="358" w:name="_Toc104560909"/>
      <w:r/>
      <w:bookmarkStart w:id="359" w:name="_Toc10384859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7</w:t>
      </w:r>
      <w:r>
        <w:rPr>
          <w:rFonts w:ascii="Times New Roman" w:hAnsi="Times New Roman" w:eastAsia="宋体" w:cs="Microsoft New Tai Lue"/>
          <w:bCs w:val="0"/>
          <w:sz w:val="24"/>
          <w:szCs w:val="24"/>
          <w:highlight w:val="none"/>
        </w:rPr>
        <w:t xml:space="preserve">）没有重大违法记录的书面声明</w:t>
      </w:r>
      <w:bookmarkEnd w:id="356"/>
      <w:r/>
      <w:bookmarkEnd w:id="357"/>
      <w:r/>
      <w:bookmarkEnd w:id="358"/>
      <w:r/>
      <w:bookmarkEnd w:id="35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0" w:name="_Toc104560910"/>
      <w:r/>
      <w:bookmarkStart w:id="361"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8</w:t>
      </w:r>
      <w:r>
        <w:rPr>
          <w:rFonts w:hint="eastAsia" w:ascii="Times New Roman" w:hAnsi="Times New Roman" w:eastAsia="宋体" w:cs="Microsoft New Tai Lue"/>
          <w:bCs w:val="0"/>
          <w:sz w:val="24"/>
          <w:szCs w:val="24"/>
          <w:highlight w:val="none"/>
        </w:rPr>
        <w:t xml:space="preserve">）无不良信用记录承诺函</w:t>
      </w:r>
      <w:bookmarkEnd w:id="360"/>
      <w:r/>
      <w:bookmarkEnd w:id="361"/>
      <w:r/>
      <w:r/>
    </w:p>
    <w:p>
      <w:pPr>
        <w:pStyle w:val="1161"/>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16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161"/>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pStyle w:val="1161"/>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62" w:name="_Toc102117326"/>
      <w:r/>
      <w:bookmarkStart w:id="363"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4" w:name="_Toc107246291"/>
      <w:r/>
      <w:bookmarkStart w:id="365" w:name="_Toc10456091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9</w:t>
      </w:r>
      <w:r>
        <w:rPr>
          <w:rFonts w:ascii="Times New Roman" w:hAnsi="Times New Roman" w:eastAsia="宋体" w:cs="Microsoft New Tai Lue"/>
          <w:bCs w:val="0"/>
          <w:sz w:val="24"/>
          <w:szCs w:val="24"/>
          <w:highlight w:val="none"/>
        </w:rPr>
        <w:t xml:space="preserve">）</w:t>
      </w:r>
      <w:bookmarkEnd w:id="362"/>
      <w:r>
        <w:rPr>
          <w:rFonts w:ascii="Times New Roman" w:hAnsi="Times New Roman" w:eastAsia="宋体" w:cs="Microsoft New Tai Lue"/>
          <w:bCs w:val="0"/>
          <w:sz w:val="24"/>
          <w:szCs w:val="24"/>
          <w:highlight w:val="none"/>
        </w:rPr>
        <w:t xml:space="preserve">招标文件要求的其它实质性资格资信证明文件</w:t>
      </w:r>
      <w:bookmarkEnd w:id="364"/>
      <w:r/>
      <w:bookmarkEnd w:id="365"/>
      <w:r/>
      <w:r/>
    </w:p>
    <w:p>
      <w:pPr>
        <w:ind w:left="214" w:firstLine="422"/>
        <w:spacing w:line="400" w:lineRule="exact"/>
        <w:shd w:val="clear" w:color="auto" w:fill="ffffff"/>
        <w:widowControl/>
        <w:rPr>
          <w:rFonts w:hint="eastAsia" w:ascii="Times New Roman" w:hAnsi="Times New Roman" w:eastAsia="宋体"/>
          <w:b/>
          <w:bCs/>
          <w:szCs w:val="21"/>
          <w:highlight w:val="none"/>
        </w:rPr>
      </w:pPr>
      <w:r/>
      <w:bookmarkStart w:id="366" w:name="_Toc107246292"/>
      <w:r>
        <w:rPr>
          <w:rFonts w:hint="eastAsia" w:eastAsia="宋体"/>
          <w:b/>
          <w:bCs/>
          <w:szCs w:val="21"/>
          <w:highlight w:val="none"/>
          <w:lang w:val="en-US" w:eastAsia="zh-CN"/>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214" w:firstLine="422"/>
        <w:spacing w:line="400" w:lineRule="exact"/>
        <w:shd w:val="clear" w:color="auto" w:fill="ffffff"/>
        <w:widowControl/>
        <w:rPr>
          <w:rFonts w:hint="default" w:ascii="Times New Roman" w:hAnsi="Times New Roman" w:eastAsia="宋体"/>
          <w:b/>
          <w:bCs/>
          <w:szCs w:val="21"/>
          <w:highlight w:val="none"/>
          <w:lang w:val="en-US" w:eastAsia="zh-CN"/>
        </w:rPr>
      </w:pPr>
      <w:r>
        <w:rPr>
          <w:rFonts w:hint="eastAsia" w:eastAsia="宋体"/>
          <w:b/>
          <w:bCs/>
          <w:szCs w:val="21"/>
          <w:highlight w:val="none"/>
          <w:lang w:val="en-US" w:eastAsia="zh-CN"/>
        </w:rPr>
        <w:t xml:space="preserve">2、其他</w:t>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363"/>
      <w:r/>
      <w:bookmarkEnd w:id="366"/>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r/>
    </w:p>
    <w:p>
      <w:pPr>
        <w:pStyle w:val="1123"/>
        <w:ind w:left="455" w:hanging="241"/>
        <w:rPr>
          <w:rFonts w:hint="eastAsia" w:ascii="Times New Roman" w:hAnsi="Times New Roman" w:eastAsia="宋体"/>
          <w:highlight w:val="none"/>
          <w:lang w:val="en-US" w:eastAsia="zh-CN"/>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321"/>
      <w:r/>
      <w:bookmarkEnd w:id="329"/>
      <w:r/>
      <w:bookmarkEnd w:id="330"/>
      <w:r/>
      <w:bookmarkStart w:id="367" w:name="_Toc103848581"/>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cs="宋体"/>
          <w:spacing w:val="4"/>
          <w:sz w:val="20"/>
          <w:szCs w:val="20"/>
          <w:highlight w:val="none"/>
          <w:lang w:eastAsia="zh-CN"/>
        </w:rPr>
        <w:t xml:space="preserve">2026年高管中心崇启大桥桩基检测项目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cs="宋体"/>
          <w:spacing w:val="4"/>
          <w:sz w:val="20"/>
          <w:szCs w:val="20"/>
          <w:highlight w:val="none"/>
          <w:lang w:eastAsia="zh-CN"/>
        </w:rPr>
        <w:t xml:space="preserve">JSZC-320000-JITC-G2026-0142</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1098"/>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7"/>
        <w:gridCol w:w="7113"/>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sz w:val="24"/>
                <w:highlight w:val="none"/>
                <w:u w:val="single"/>
                <w:lang w:val="en-US" w:eastAsia="zh-CN"/>
              </w:rPr>
              <w:t xml:space="preserve">            </w:t>
            </w:r>
            <w:r>
              <w:rPr>
                <w:rFonts w:hint="eastAsia"/>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val="en-US" w:eastAsia="zh-CN"/>
              </w:rPr>
            </w:pPr>
            <w:r>
              <w:rPr>
                <w:rFonts w:hint="eastAsia"/>
                <w:sz w:val="24"/>
                <w:highlight w:val="none"/>
                <w:lang w:val="en-US" w:eastAsia="zh-CN"/>
              </w:rPr>
              <w:t xml:space="preserve">项目负责人</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8"/>
        </w:numPr>
        <w:ind w:left="214" w:firstLine="422"/>
        <w:jc w:val="left"/>
        <w:spacing w:line="360" w:lineRule="auto"/>
        <w:rPr>
          <w:rFonts w:ascii="Times New Roman" w:hAnsi="Times New Roman" w:eastAsia="宋体"/>
          <w:b/>
          <w:bCs w:val="0"/>
          <w:highlight w:val="none"/>
        </w:rPr>
      </w:pPr>
      <w:r>
        <w:rPr>
          <w:rFonts w:hint="eastAsia" w:ascii="Times New Roman" w:hAnsi="Times New Roman" w:eastAsia="宋体" w:cs="宋体"/>
          <w:b/>
          <w:bCs w:val="0"/>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1123"/>
        <w:ind w:left="459" w:hanging="244"/>
        <w:keepLines w:val="0"/>
        <w:keepNext w:val="0"/>
        <w:pageBreakBefore w:val="0"/>
        <w:spacing w:before="313" w:after="313"/>
        <w:widowControl w:val="off"/>
        <w:rPr>
          <w:rFonts w:ascii="Times New Roman" w:hAnsi="Times New Roman" w:eastAsia="宋体" w:cs="Microsoft New Tai Lue"/>
          <w:bCs w:val="0"/>
          <w:sz w:val="24"/>
          <w:szCs w:val="24"/>
          <w:highlight w:val="none"/>
        </w:rPr>
        <w:outlineLvl w:val="2"/>
      </w:pPr>
      <w:r/>
      <w:bookmarkStart w:id="368" w:name="_Toc104560896"/>
      <w:r/>
      <w:bookmarkStart w:id="369" w:name="_Toc107246280"/>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lang w:eastAsia="zh-CN"/>
        </w:rPr>
        <w:t xml:space="preserve">）</w:t>
      </w:r>
      <w:r>
        <w:rPr>
          <w:rFonts w:ascii="Times New Roman" w:hAnsi="Times New Roman" w:eastAsia="宋体" w:cs="Microsoft New Tai Lue"/>
          <w:bCs w:val="0"/>
          <w:sz w:val="24"/>
          <w:szCs w:val="24"/>
          <w:highlight w:val="none"/>
        </w:rPr>
        <w:t xml:space="preserve">分项报价表</w:t>
      </w:r>
      <w:bookmarkEnd w:id="367"/>
      <w:r/>
      <w:bookmarkEnd w:id="368"/>
      <w:r/>
      <w:bookmarkEnd w:id="369"/>
      <w:r/>
      <w:r/>
    </w:p>
    <w:p>
      <w:pPr>
        <w:spacing w:line="360" w:lineRule="auto"/>
        <w:rPr>
          <w:rFonts w:hint="default" w:ascii="Times New Roman" w:hAnsi="Times New Roman" w:eastAsia="宋体"/>
          <w:sz w:val="24"/>
          <w:szCs w:val="32"/>
          <w:highlight w:val="none"/>
          <w:lang w:val="en-US" w:eastAsia="zh-CN"/>
        </w:rPr>
      </w:pPr>
      <w:r>
        <w:rPr>
          <w:rFonts w:hint="eastAsia"/>
          <w:sz w:val="24"/>
          <w:szCs w:val="32"/>
          <w:highlight w:val="none"/>
          <w:lang w:val="en-US" w:eastAsia="zh-CN"/>
        </w:rPr>
        <w:t xml:space="preserve">具体格式详见固化清单。</w:t>
      </w:r>
      <w:r/>
    </w:p>
    <w:p>
      <w:pPr>
        <w:spacing w:line="360" w:lineRule="auto"/>
        <w:rPr>
          <w:rFonts w:hint="eastAsia" w:ascii="Times New Roman" w:hAnsi="Times New Roman" w:eastAsia="宋体"/>
          <w:sz w:val="24"/>
          <w:szCs w:val="32"/>
          <w:highlight w:val="none"/>
          <w:lang w:eastAsia="zh-CN"/>
        </w:rPr>
      </w:pPr>
      <w:r>
        <w:rPr>
          <w:rFonts w:hint="eastAsia" w:ascii="Times New Roman" w:hAnsi="Times New Roman" w:eastAsia="宋体"/>
          <w:sz w:val="24"/>
          <w:szCs w:val="32"/>
          <w:highlight w:val="none"/>
          <w:lang w:eastAsia="zh-CN"/>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hint="eastAsia"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br w:type="page" w:clear="all"/>
      </w:r>
      <w:r/>
    </w:p>
    <w:p>
      <w:pPr>
        <w:pStyle w:val="1123"/>
        <w:ind w:left="455" w:hanging="241"/>
        <w:rPr>
          <w:rFonts w:ascii="Times New Roman" w:hAnsi="Times New Roman" w:eastAsia="宋体" w:cs="Microsoft New Tai Lue"/>
          <w:bCs w:val="0"/>
          <w:sz w:val="24"/>
          <w:szCs w:val="24"/>
          <w:highlight w:val="none"/>
        </w:rPr>
        <w:outlineLvl w:val="2"/>
      </w:pPr>
      <w:r/>
      <w:bookmarkStart w:id="370" w:name="_Toc104560901"/>
      <w:r/>
      <w:bookmarkStart w:id="371" w:name="_Toc103848586"/>
      <w:r/>
      <w:bookmarkStart w:id="372" w:name="_Toc107246281"/>
      <w:r/>
      <w:bookmarkStart w:id="373"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bookmarkEnd w:id="370"/>
      <w:r/>
      <w:bookmarkEnd w:id="371"/>
      <w:r/>
      <w:bookmarkEnd w:id="372"/>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10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1317" w:type="dxa"/>
            <w:textDirection w:val="lrTb"/>
            <w:noWrap w:val="false"/>
          </w:tcPr>
          <w:p>
            <w:pPr>
              <w:pStyle w:val="1161"/>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1121"/>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374" w:name="_Toc103848587"/>
      <w:r/>
      <w:bookmarkStart w:id="375"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1123"/>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376" w:name="_Toc103848601"/>
      <w:r/>
      <w:bookmarkStart w:id="377" w:name="_Toc104560918"/>
      <w:r/>
      <w:bookmarkStart w:id="378" w:name="_Toc107246301"/>
      <w:r/>
      <w:r/>
    </w:p>
    <w:p>
      <w:pPr>
        <w:pStyle w:val="1123"/>
        <w:rPr>
          <w:rFonts w:hint="eastAsia" w:ascii="Times New Roman" w:hAnsi="Times New Roman" w:eastAsia="宋体" w:cs="Microsoft New Tai Lue"/>
          <w:sz w:val="28"/>
          <w:szCs w:val="24"/>
          <w:highlight w:val="none"/>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拟投入项目组成员一览表</w:t>
      </w:r>
      <w:r/>
    </w:p>
    <w:tbl>
      <w:tblPr>
        <w:tblStyle w:val="11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jc w:val="left"/>
        <w:widowControl/>
        <w:rPr>
          <w:color w:val="auto"/>
          <w:szCs w:val="21"/>
          <w:highlight w:val="none"/>
        </w:rPr>
      </w:pPr>
      <w:r>
        <w:rPr>
          <w:color w:val="auto"/>
          <w:szCs w:val="21"/>
          <w:highlight w:val="none"/>
        </w:rPr>
        <w:t xml:space="preserve">注：1、上表中行数不够可自加；</w:t>
      </w:r>
      <w:r/>
    </w:p>
    <w:p>
      <w:pPr>
        <w:ind w:firstLine="420"/>
        <w:jc w:val="left"/>
        <w:widowControl/>
        <w:rPr>
          <w:rFonts w:hint="eastAsia" w:eastAsia="宋体"/>
          <w:color w:val="auto"/>
          <w:szCs w:val="21"/>
          <w:highlight w:val="none"/>
          <w:lang w:val="en-US" w:eastAsia="zh-CN"/>
        </w:rPr>
      </w:pPr>
      <w:r>
        <w:rPr>
          <w:color w:val="auto"/>
          <w:szCs w:val="21"/>
          <w:highlight w:val="none"/>
        </w:rPr>
        <w:t xml:space="preserve">2、</w:t>
      </w:r>
      <w:r>
        <w:rPr>
          <w:rFonts w:hint="eastAsia"/>
          <w:color w:val="auto"/>
          <w:szCs w:val="21"/>
          <w:highlight w:val="none"/>
          <w:lang w:val="en-US" w:eastAsia="zh-CN"/>
        </w:rPr>
        <w:t xml:space="preserve">招标文件要求的证明材料</w:t>
      </w:r>
      <w:r>
        <w:rPr>
          <w:color w:val="auto"/>
          <w:szCs w:val="21"/>
          <w:highlight w:val="none"/>
        </w:rPr>
        <w:t xml:space="preserve">附后</w:t>
      </w:r>
      <w:r>
        <w:rPr>
          <w:rFonts w:hint="eastAsia"/>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1123"/>
        <w:rPr>
          <w:rFonts w:hint="eastAsia" w:ascii="Times New Roman" w:hAnsi="Times New Roman" w:eastAsia="宋体" w:cs="Microsoft New Tai Lue"/>
          <w:sz w:val="28"/>
          <w:szCs w:val="24"/>
          <w:highlight w:val="none"/>
        </w:rPr>
        <w:outlineLvl w:val="2"/>
      </w:pPr>
      <w:r>
        <w:rPr>
          <w:rFonts w:hint="eastAsia" w:ascii="Times New Roman" w:hAnsi="Times New Roman"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b/>
          <w:bCs/>
          <w:highlight w:val="none"/>
        </w:rPr>
      </w:pPr>
      <w:r>
        <w:rPr>
          <w:rFonts w:hint="eastAsia"/>
          <w:b/>
          <w:bCs/>
          <w:highlight w:val="none"/>
          <w:lang w:val="en-US" w:eastAsia="zh-CN"/>
        </w:rPr>
        <w:t xml:space="preserve">投标人类似</w:t>
      </w:r>
      <w:r>
        <w:rPr>
          <w:rFonts w:hint="eastAsia" w:ascii="Times New Roman" w:hAnsi="Times New Roman" w:eastAsia="宋体"/>
          <w:b/>
          <w:bCs/>
          <w:highlight w:val="none"/>
        </w:rPr>
        <w:t xml:space="preserve">业绩</w:t>
      </w:r>
      <w:r/>
    </w:p>
    <w:tbl>
      <w:tblPr>
        <w:tblStyle w:val="109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19"/>
        <w:gridCol w:w="968"/>
        <w:gridCol w:w="1390"/>
        <w:gridCol w:w="1275"/>
        <w:gridCol w:w="954"/>
        <w:gridCol w:w="1059"/>
        <w:gridCol w:w="1817"/>
      </w:tblGrid>
      <w:tr>
        <w:trPr>
          <w:jc w:val="center"/>
          <w:trHeight w:val="1003" w:hRule="exact"/>
        </w:trPr>
        <w:tc>
          <w:tcPr>
            <w:tcW w:w="3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3"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color w:val="auto"/>
          <w:szCs w:val="21"/>
          <w:highlight w:val="none"/>
        </w:rPr>
      </w:pPr>
      <w:r>
        <w:rPr>
          <w:rFonts w:hint="eastAsia"/>
          <w:color w:val="auto"/>
          <w:szCs w:val="21"/>
          <w:highlight w:val="none"/>
          <w:lang w:val="en-US" w:eastAsia="zh-CN"/>
        </w:rPr>
        <w:t xml:space="preserve">注：</w:t>
      </w:r>
      <w:r>
        <w:rPr>
          <w:color w:val="auto"/>
          <w:szCs w:val="21"/>
          <w:highlight w:val="none"/>
        </w:rPr>
        <w:t xml:space="preserve">1、上表中行数不够可自加；</w:t>
      </w:r>
      <w:r/>
    </w:p>
    <w:p>
      <w:pPr>
        <w:numPr>
          <w:ilvl w:val="0"/>
          <w:numId w:val="9"/>
        </w:numPr>
        <w:ind w:left="420" w:firstLine="42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项目合同复印件及相关证明材料复印件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投标人需将合同签订时间及检测内容明确标注</w:t>
      </w:r>
      <w:r>
        <w:rPr>
          <w:rFonts w:hint="eastAsia"/>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jc w:val="center"/>
        <w:rPr>
          <w:rFonts w:ascii="Times New Roman" w:hAnsi="Times New Roman" w:eastAsia="宋体"/>
          <w:b/>
          <w:bCs/>
          <w:highlight w:val="none"/>
        </w:rPr>
      </w:pPr>
      <w:r>
        <w:rPr>
          <w:rFonts w:hint="eastAsia"/>
          <w:b/>
          <w:bCs/>
          <w:highlight w:val="none"/>
          <w:lang w:val="en-US" w:eastAsia="zh-CN"/>
        </w:rPr>
        <w:t xml:space="preserve">项目</w:t>
      </w:r>
      <w:r>
        <w:rPr>
          <w:rFonts w:hint="eastAsia" w:ascii="Times New Roman" w:hAnsi="Times New Roman" w:eastAsia="宋体"/>
          <w:b/>
          <w:bCs/>
          <w:highlight w:val="none"/>
        </w:rPr>
        <w:t xml:space="preserve">负责人业绩</w:t>
      </w:r>
      <w:r/>
    </w:p>
    <w:tbl>
      <w:tblPr>
        <w:tblStyle w:val="109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718"/>
        <w:gridCol w:w="976"/>
        <w:gridCol w:w="1392"/>
        <w:gridCol w:w="1273"/>
        <w:gridCol w:w="952"/>
        <w:gridCol w:w="1059"/>
        <w:gridCol w:w="1814"/>
      </w:tblGrid>
      <w:tr>
        <w:trPr>
          <w:jc w:val="center"/>
          <w:trHeight w:val="1003" w:hRule="exact"/>
        </w:trPr>
        <w:tc>
          <w:tcPr>
            <w:tcW w:w="3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9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0"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注：1、</w:t>
      </w:r>
      <w:r>
        <w:rPr>
          <w:color w:val="auto"/>
          <w:szCs w:val="21"/>
          <w:highlight w:val="none"/>
        </w:rPr>
        <w:t xml:space="preserve">上表中行数不够可自加；</w:t>
      </w:r>
      <w:r/>
    </w:p>
    <w:p>
      <w:pPr>
        <w:ind w:left="0" w:firstLine="42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2、项目合同复印件及相关证明材料复印件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投标人需将合同签订时间及检测内容及项目负责人姓名明确标注</w:t>
      </w:r>
      <w:r>
        <w:rPr>
          <w:rFonts w:hint="eastAsia"/>
          <w:color w:val="auto"/>
          <w:szCs w:val="21"/>
          <w:highlight w:val="none"/>
          <w:lang w:eastAsia="zh-CN"/>
        </w:rPr>
        <w:t xml:space="preserve">。</w:t>
      </w:r>
      <w:r/>
    </w:p>
    <w:p>
      <w:pPr>
        <w:ind w:left="0" w:firstLine="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pStyle w:val="1123"/>
        <w:rPr>
          <w:rFonts w:hint="eastAsia" w:ascii="Times New Roman" w:hAnsi="Times New Roman" w:eastAsia="宋体" w:cs="Microsoft New Tai Lue"/>
          <w:sz w:val="28"/>
          <w:szCs w:val="24"/>
          <w:highlight w:val="none"/>
          <w:lang w:eastAsia="zh-CN"/>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）拟投入设备一览表</w:t>
      </w:r>
      <w:r/>
    </w:p>
    <w:tbl>
      <w:tblPr>
        <w:tblStyle w:val="109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842"/>
        <w:gridCol w:w="842"/>
        <w:gridCol w:w="848"/>
        <w:gridCol w:w="1467"/>
        <w:gridCol w:w="1034"/>
        <w:gridCol w:w="1003"/>
        <w:gridCol w:w="1003"/>
        <w:gridCol w:w="1014"/>
        <w:gridCol w:w="1165"/>
      </w:tblGrid>
      <w:tr>
        <w:trPr>
          <w:jc w:val="center"/>
          <w:trHeight w:val="419"/>
        </w:trPr>
        <w:tc>
          <w:tcPr>
            <w:tcBorders>
              <w:top w:val="single" w:color="auto" w:sz="4" w:space="0"/>
              <w:left w:val="single" w:color="auto" w:sz="4" w:space="0"/>
              <w:bottom w:val="single" w:color="auto" w:sz="4" w:space="0"/>
              <w:right w:val="single" w:color="auto" w:sz="4" w:space="0"/>
            </w:tcBorders>
            <w:tcW w:w="352"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设备</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型号</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规格</w:t>
            </w:r>
            <w:r/>
          </w:p>
        </w:tc>
        <w:tc>
          <w:tcPr>
            <w:tcBorders>
              <w:top w:val="single" w:color="auto" w:sz="4" w:space="0"/>
              <w:left w:val="none" w:color="000000" w:sz="4" w:space="0"/>
              <w:bottom w:val="single" w:color="auto" w:sz="4" w:space="0"/>
              <w:right w:val="single" w:color="auto" w:sz="4" w:space="0"/>
            </w:tcBorders>
            <w:tcW w:w="427"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制造</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年份</w:t>
            </w:r>
            <w:r/>
          </w:p>
        </w:tc>
        <w:tc>
          <w:tcPr>
            <w:tcBorders>
              <w:top w:val="single" w:color="auto" w:sz="4" w:space="0"/>
              <w:left w:val="none" w:color="000000" w:sz="4" w:space="0"/>
              <w:bottom w:val="single" w:color="auto" w:sz="4" w:space="0"/>
              <w:right w:val="single" w:color="auto" w:sz="4" w:space="0"/>
            </w:tcBorders>
            <w:tcW w:w="739"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额定功率</w:t>
            </w:r>
            <w:r/>
          </w:p>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(kW)</w:t>
            </w:r>
            <w:r/>
          </w:p>
        </w:tc>
        <w:tc>
          <w:tcPr>
            <w:gridSpan w:val="4"/>
            <w:tcBorders>
              <w:top w:val="single" w:color="auto" w:sz="4" w:space="0"/>
              <w:left w:val="none" w:color="000000" w:sz="4" w:space="0"/>
              <w:bottom w:val="single" w:color="auto" w:sz="4" w:space="0"/>
              <w:right w:val="single" w:color="auto" w:sz="4" w:space="0"/>
            </w:tcBorders>
            <w:tcW w:w="204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数量（台）</w:t>
            </w:r>
            <w:r/>
          </w:p>
        </w:tc>
        <w:tc>
          <w:tcPr>
            <w:tcBorders>
              <w:top w:val="single" w:color="auto" w:sz="4" w:space="0"/>
              <w:left w:val="none" w:color="000000" w:sz="4" w:space="0"/>
              <w:bottom w:val="single" w:color="auto" w:sz="4" w:space="0"/>
              <w:right w:val="single" w:color="auto" w:sz="4" w:space="0"/>
            </w:tcBorders>
            <w:tcW w:w="587"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预计进场时间</w:t>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restart"/>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小计</w:t>
            </w:r>
            <w:r/>
          </w:p>
        </w:tc>
        <w:tc>
          <w:tcPr>
            <w:gridSpan w:val="3"/>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其中</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自有</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新购</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ind w:left="0" w:firstLine="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租赁</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1"/>
          <w:numId w:val="0"/>
        </w:numPr>
        <w:rPr>
          <w:rFonts w:hint="eastAsia"/>
          <w:highlight w:val="none"/>
        </w:rPr>
      </w:pPr>
      <w:r>
        <w:rPr>
          <w:rFonts w:hint="eastAsia"/>
          <w:highlight w:val="none"/>
        </w:rPr>
      </w:r>
      <w:r/>
    </w:p>
    <w:p>
      <w:pPr>
        <w:jc w:val="left"/>
        <w:widowControl/>
        <w:rPr>
          <w:color w:val="auto"/>
          <w:szCs w:val="21"/>
          <w:highlight w:val="none"/>
        </w:rPr>
      </w:pPr>
      <w:r>
        <w:rPr>
          <w:color w:val="auto"/>
          <w:szCs w:val="21"/>
          <w:highlight w:val="none"/>
        </w:rPr>
        <w:t xml:space="preserve">注：1、上表中行数不够可自加；</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hint="eastAsia" w:ascii="Times New Roman" w:hAnsi="Times New Roman" w:eastAsia="宋体" w:cs="宋体"/>
          <w:spacing w:val="-9"/>
          <w:position w:val="15"/>
          <w:sz w:val="20"/>
          <w:szCs w:val="20"/>
          <w:highlight w:val="none"/>
        </w:rPr>
        <w:sectPr>
          <w:headerReference w:type="default" r:id="rId11"/>
          <w:footerReference w:type="default" r:id="rId18"/>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rPr>
          <w:rFonts w:hint="eastAsia" w:ascii="Times New Roman" w:hAnsi="Times New Roman" w:eastAsia="宋体" w:cs="Microsoft New Tai Lue"/>
          <w:highlight w:val="none"/>
        </w:rPr>
      </w:pPr>
      <w:r>
        <w:rPr>
          <w:rFonts w:hint="eastAsia" w:ascii="Times New Roman" w:hAnsi="Times New Roman" w:eastAsia="宋体" w:cs="Microsoft New Tai Lue"/>
          <w:highlight w:val="none"/>
        </w:rPr>
      </w:r>
      <w:r/>
    </w:p>
    <w:p>
      <w:pPr>
        <w:pStyle w:val="112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r/>
    </w:p>
    <w:p>
      <w:pPr>
        <w:pStyle w:val="1123"/>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376"/>
      <w:r/>
      <w:bookmarkEnd w:id="377"/>
      <w:r/>
      <w:bookmarkEnd w:id="378"/>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10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1161"/>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161"/>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161"/>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161"/>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373"/>
      <w:r/>
      <w:bookmarkEnd w:id="374"/>
      <w:r/>
      <w:bookmarkEnd w:id="375"/>
      <w:r/>
      <w:r/>
    </w:p>
    <w:p>
      <w:pPr>
        <w:pStyle w:val="1123"/>
        <w:rPr>
          <w:rFonts w:ascii="Times New Roman" w:hAnsi="Times New Roman" w:eastAsia="宋体" w:cs="Microsoft New Tai Lue"/>
          <w:sz w:val="28"/>
          <w:szCs w:val="28"/>
          <w:highlight w:val="none"/>
        </w:rPr>
        <w:outlineLvl w:val="2"/>
      </w:pPr>
      <w:r/>
      <w:bookmarkStart w:id="379" w:name="_Toc279593437"/>
      <w:r/>
      <w:bookmarkStart w:id="380" w:name="_Toc103848599"/>
      <w:r/>
      <w:bookmarkStart w:id="381" w:name="_Toc104560916"/>
      <w:r/>
      <w:bookmarkStart w:id="382" w:name="_Toc107246299"/>
      <w:r>
        <w:rPr>
          <w:rFonts w:hint="eastAsia" w:ascii="Times New Roman" w:hAnsi="Times New Roman" w:eastAsia="宋体" w:cs="Microsoft New Tai Lue"/>
          <w:sz w:val="28"/>
          <w:szCs w:val="24"/>
          <w:highlight w:val="none"/>
        </w:rPr>
        <w:t xml:space="preserve">（</w:t>
      </w:r>
      <w:r>
        <w:rPr>
          <w:rFonts w:hint="eastAsia" w:ascii="Times New Roman" w:hAnsi="Times New Roman"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highlight w:val="none"/>
        </w:rPr>
        <w:suppressLineNumbers w:val="0"/>
      </w:pPr>
      <w:r>
        <w:rPr>
          <w:rFonts w:hint="eastAsia" w:ascii="宋体" w:hAnsi="宋体" w:eastAsia="宋体" w:cs="宋体"/>
          <w:color w:val="000000"/>
          <w:sz w:val="20"/>
          <w:szCs w:val="20"/>
          <w:highlight w:val="none"/>
          <w:lang w:val="en-US" w:eastAsia="zh-CN" w:bidi="ar"/>
        </w:rPr>
        <w:t xml:space="preserve">结合技术需求编制，</w:t>
      </w:r>
      <w:r>
        <w:rPr>
          <w:rFonts w:hint="eastAsia" w:ascii="宋体" w:hAnsi="宋体" w:cs="宋体"/>
          <w:color w:val="000000"/>
          <w:sz w:val="20"/>
          <w:szCs w:val="20"/>
          <w:highlight w:val="none"/>
          <w:lang w:val="en-US" w:eastAsia="zh-CN" w:bidi="ar"/>
        </w:rPr>
        <w:t xml:space="preserve">内容包含但</w:t>
      </w:r>
      <w:r>
        <w:rPr>
          <w:rFonts w:hint="eastAsia" w:ascii="宋体" w:hAnsi="宋体" w:eastAsia="宋体" w:cs="宋体"/>
          <w:color w:val="000000"/>
          <w:sz w:val="20"/>
          <w:szCs w:val="20"/>
          <w:highlight w:val="none"/>
          <w:lang w:val="en-US" w:eastAsia="zh-CN" w:bidi="ar"/>
        </w:rPr>
        <w:t xml:space="preserve">不限于以下内容： </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val="en-US" w:eastAsia="zh-CN" w:bidi="ar"/>
        </w:rPr>
        <w:t xml:space="preserve">）项目实施计划；</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）重难点分析及对策措施； </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val="en-US" w:eastAsia="zh-CN" w:bidi="ar"/>
        </w:rPr>
        <w:t xml:space="preserve">）工作程序与方法；</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4）质量</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ascii="Times New Roman" w:hAnsi="Times New Roman" w:eastAsia="宋体" w:cs="Times New Roman"/>
          <w:color w:val="000000"/>
          <w:sz w:val="20"/>
          <w:szCs w:val="20"/>
          <w:highlight w:val="none"/>
          <w:lang w:val="en-US" w:eastAsia="zh-CN" w:bidi="ar"/>
        </w:rPr>
        <w:t xml:space="preserve">5</w:t>
      </w:r>
      <w:r>
        <w:rPr>
          <w:rFonts w:hint="default" w:ascii="Times New Roman" w:hAnsi="Times New Roman" w:eastAsia="宋体" w:cs="Times New Roman"/>
          <w:color w:val="000000"/>
          <w:sz w:val="20"/>
          <w:szCs w:val="20"/>
          <w:highlight w:val="none"/>
          <w:lang w:val="en-US" w:eastAsia="zh-CN" w:bidi="ar"/>
        </w:rPr>
        <w:t xml:space="preserve">）</w:t>
      </w:r>
      <w:r>
        <w:rPr>
          <w:rFonts w:hint="eastAsia" w:ascii="Times New Roman" w:hAnsi="Times New Roman" w:eastAsia="宋体" w:cs="Times New Roman"/>
          <w:color w:val="000000"/>
          <w:sz w:val="20"/>
          <w:szCs w:val="20"/>
          <w:highlight w:val="none"/>
          <w:lang w:val="en-US" w:eastAsia="zh-CN" w:bidi="ar"/>
        </w:rPr>
        <w:t xml:space="preserve">安全</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highlight w:val="none"/>
        </w:rPr>
        <w:suppressLineNumbers w:val="0"/>
      </w:pPr>
      <w:r>
        <w:rPr>
          <w:rFonts w:hint="eastAsia" w:ascii="宋体" w:hAnsi="宋体" w:cs="宋体"/>
          <w:color w:val="000000"/>
          <w:sz w:val="20"/>
          <w:szCs w:val="20"/>
          <w:highlight w:val="none"/>
          <w:lang w:val="en-US" w:eastAsia="zh-CN" w:bidi="ar"/>
        </w:rPr>
        <w:t xml:space="preserve">6）进度</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highlight w:val="none"/>
        </w:rPr>
        <w:suppressLineNumbers w:val="0"/>
      </w:pPr>
      <w:r>
        <w:rPr>
          <w:rFonts w:hint="eastAsia" w:cs="Times New Roman"/>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val="en-US" w:eastAsia="zh-CN" w:bidi="ar"/>
        </w:rPr>
        <w:t xml:space="preserve">）其他需要补充的内容</w:t>
      </w:r>
      <w:r>
        <w:rPr>
          <w:rFonts w:hint="eastAsia" w:ascii="宋体" w:hAnsi="宋体" w:cs="宋体"/>
          <w:color w:val="000000"/>
          <w:sz w:val="20"/>
          <w:szCs w:val="20"/>
          <w:highlight w:val="none"/>
          <w:lang w:val="en-US" w:eastAsia="zh-CN" w:bidi="ar"/>
        </w:rPr>
        <w:t xml:space="preserve">。</w:t>
      </w:r>
      <w:r/>
    </w:p>
    <w:p>
      <w:pPr>
        <w:ind w:firstLine="420"/>
        <w:rPr>
          <w:rFonts w:hint="eastAsia"/>
          <w:highlight w:val="none"/>
          <w:lang w:val="en-US"/>
        </w:rPr>
      </w:pPr>
      <w:r>
        <w:rPr>
          <w:rFonts w:hint="eastAsia"/>
          <w:highlight w:val="none"/>
          <w:lang w:val="en-US"/>
        </w:rPr>
      </w:r>
      <w:r/>
    </w:p>
    <w:p>
      <w:pPr>
        <w:pStyle w:val="1177"/>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22"/>
      <w:r/>
      <w:bookmarkEnd w:id="379"/>
      <w:r/>
      <w:bookmarkEnd w:id="380"/>
      <w:r/>
      <w:bookmarkEnd w:id="381"/>
      <w:r/>
      <w:bookmarkEnd w:id="382"/>
      <w:r/>
      <w:r/>
    </w:p>
    <w:p>
      <w:pPr>
        <w:pStyle w:val="1123"/>
        <w:rPr>
          <w:rFonts w:ascii="Times New Roman" w:hAnsi="Times New Roman" w:eastAsia="宋体" w:cs="Microsoft New Tai Lue"/>
          <w:sz w:val="28"/>
          <w:szCs w:val="24"/>
          <w:highlight w:val="none"/>
        </w:rPr>
        <w:outlineLvl w:val="1"/>
      </w:pPr>
      <w:r/>
      <w:bookmarkStart w:id="383" w:name="_Toc100905289"/>
      <w:r/>
      <w:bookmarkStart w:id="384"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r/>
    </w:p>
    <w:p>
      <w:pPr>
        <w:pStyle w:val="1123"/>
        <w:ind w:left="455" w:hanging="241"/>
        <w:spacing w:before="0"/>
        <w:rPr>
          <w:rFonts w:ascii="Times New Roman" w:hAnsi="Times New Roman" w:eastAsia="宋体" w:cs="Microsoft New Tai Lue"/>
          <w:b/>
          <w:sz w:val="24"/>
          <w:szCs w:val="24"/>
          <w:highlight w:val="none"/>
        </w:rPr>
        <w:outlineLvl w:val="2"/>
      </w:pPr>
      <w:r/>
      <w:bookmarkStart w:id="385" w:name="_Toc104560923"/>
      <w:r/>
      <w:bookmarkStart w:id="386" w:name="_Toc107246306"/>
      <w:r/>
      <w:bookmarkStart w:id="387" w:name="_Toc103848606"/>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383"/>
      <w:r/>
      <w:bookmarkEnd w:id="385"/>
      <w:r/>
      <w:bookmarkEnd w:id="386"/>
      <w:r/>
      <w:bookmarkEnd w:id="387"/>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1128"/>
          <w:rFonts w:hint="eastAsia" w:ascii="Times New Roman" w:hAnsi="Times New Roman" w:eastAsia="宋体" w:cs="宋体"/>
          <w:b w:val="0"/>
          <w:bCs w:val="0"/>
          <w:sz w:val="21"/>
          <w:szCs w:val="21"/>
          <w:highlight w:val="none"/>
          <w:u w:val="single"/>
        </w:rPr>
        <w:t xml:space="preserve">江苏省高速公路经营管理中心 </w:t>
      </w:r>
      <w:r>
        <w:rPr>
          <w:rStyle w:val="1128"/>
          <w:rFonts w:hint="eastAsia" w:ascii="Times New Roman" w:hAnsi="Times New Roman" w:eastAsia="宋体" w:cs="宋体"/>
          <w:b w:val="0"/>
          <w:bCs w:val="0"/>
          <w:sz w:val="21"/>
          <w:szCs w:val="21"/>
          <w:highlight w:val="none"/>
        </w:rPr>
        <w:t xml:space="preserve">的</w:t>
      </w:r>
      <w:r>
        <w:rPr>
          <w:rStyle w:val="1128"/>
          <w:rFonts w:hint="eastAsia" w:cs="宋体"/>
          <w:b w:val="0"/>
          <w:bCs w:val="0"/>
          <w:sz w:val="21"/>
          <w:szCs w:val="21"/>
          <w:highlight w:val="none"/>
          <w:u w:val="single"/>
          <w:lang w:eastAsia="zh-CN"/>
        </w:rPr>
        <w:t xml:space="preserve">2026年高管中心崇启大桥桩基检测项目</w:t>
      </w:r>
      <w:r>
        <w:rPr>
          <w:rStyle w:val="1128"/>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1.</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标的名称</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，属于</w:t>
      </w:r>
      <w:r>
        <w:rPr>
          <w:rStyle w:val="1128"/>
          <w:rFonts w:hint="eastAsia" w:ascii="Times New Roman" w:hAnsi="Times New Roman" w:eastAsia="宋体" w:cs="宋体"/>
          <w:b w:val="0"/>
          <w:bCs w:val="0"/>
          <w:i/>
          <w:iCs/>
          <w:sz w:val="21"/>
          <w:szCs w:val="21"/>
          <w:highlight w:val="none"/>
          <w:u w:val="single"/>
        </w:rPr>
        <w:t xml:space="preserve">（采购文件中对应的所属行业）            </w:t>
      </w:r>
      <w:r>
        <w:rPr>
          <w:rStyle w:val="1128"/>
          <w:rFonts w:hint="eastAsia" w:ascii="Times New Roman" w:hAnsi="Times New Roman" w:eastAsia="宋体" w:cs="宋体"/>
          <w:b w:val="0"/>
          <w:bCs w:val="0"/>
          <w:sz w:val="21"/>
          <w:szCs w:val="21"/>
          <w:highlight w:val="none"/>
        </w:rPr>
        <w:t xml:space="preserve">行业；承接单位</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（企业名称） </w:t>
      </w:r>
      <w:r>
        <w:rPr>
          <w:rStyle w:val="1128"/>
          <w:rFonts w:hint="eastAsia" w:ascii="Times New Roman" w:hAnsi="Times New Roman" w:eastAsia="宋体" w:cs="宋体"/>
          <w:b w:val="0"/>
          <w:bCs w:val="0"/>
          <w:sz w:val="21"/>
          <w:szCs w:val="21"/>
          <w:highlight w:val="none"/>
        </w:rPr>
        <w:t xml:space="preserve">，从业人员</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人，营业收入为</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万元，资产总额为</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万元</w:t>
      </w:r>
      <w:r>
        <w:rPr>
          <w:rStyle w:val="1128"/>
          <w:rFonts w:hint="eastAsia" w:ascii="Times New Roman" w:hAnsi="Times New Roman" w:eastAsia="宋体" w:cs="宋体"/>
          <w:b w:val="0"/>
          <w:bCs w:val="0"/>
          <w:sz w:val="21"/>
          <w:szCs w:val="21"/>
          <w:highlight w:val="none"/>
          <w:vertAlign w:val="superscript"/>
        </w:rPr>
        <w:t xml:space="preserve">1</w:t>
      </w:r>
      <w:r>
        <w:rPr>
          <w:rStyle w:val="1128"/>
          <w:rFonts w:hint="eastAsia" w:ascii="Times New Roman" w:hAnsi="Times New Roman" w:eastAsia="宋体" w:cs="宋体"/>
          <w:b w:val="0"/>
          <w:bCs w:val="0"/>
          <w:sz w:val="21"/>
          <w:szCs w:val="21"/>
          <w:highlight w:val="none"/>
        </w:rPr>
        <w:t xml:space="preserve">，属于</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中型企业、小型企业、微型企业</w:t>
      </w:r>
      <w:r>
        <w:rPr>
          <w:rStyle w:val="1128"/>
          <w:rFonts w:hint="eastAsia" w:ascii="Times New Roman" w:hAnsi="Times New Roman" w:eastAsia="宋体" w:cs="宋体"/>
          <w:b w:val="0"/>
          <w:bCs w:val="0"/>
          <w:sz w:val="21"/>
          <w:szCs w:val="21"/>
          <w:highlight w:val="none"/>
          <w:u w:val="single"/>
        </w:rPr>
        <w:t xml:space="preserve">）</w:t>
      </w:r>
      <w:r>
        <w:rPr>
          <w:rStyle w:val="1128"/>
          <w:rFonts w:hint="eastAsia" w:ascii="Times New Roman" w:hAnsi="Times New Roman" w:eastAsia="宋体" w:cs="宋体"/>
          <w:b w:val="0"/>
          <w:bCs w:val="0"/>
          <w:sz w:val="21"/>
          <w:szCs w:val="21"/>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企业名称(盖章)：</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日期：</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注：①</w:t>
      </w:r>
      <w:r>
        <w:rPr>
          <w:rStyle w:val="1128"/>
          <w:rFonts w:hint="eastAsia" w:ascii="Times New Roman" w:hAnsi="Times New Roman" w:eastAsia="宋体" w:cs="宋体"/>
          <w:b w:val="0"/>
          <w:bCs w:val="0"/>
          <w:sz w:val="21"/>
          <w:szCs w:val="21"/>
          <w:highlight w:val="none"/>
          <w:vertAlign w:val="superscript"/>
        </w:rPr>
        <w:t xml:space="preserve">1</w:t>
      </w:r>
      <w:r>
        <w:rPr>
          <w:rStyle w:val="1128"/>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rPr>
      </w:pPr>
      <w:r>
        <w:rPr>
          <w:rFonts w:hint="eastAsia" w:ascii="Times New Roman" w:hAnsi="Times New Roman" w:eastAsia="宋体" w:cs="宋体"/>
          <w:b/>
          <w:bCs/>
          <w:szCs w:val="21"/>
          <w:highlight w:val="none"/>
          <w:lang w:bidi="ar"/>
        </w:rPr>
        <w:t xml:space="preserve">本项目中小企业划型标准所属行业：其他未列明行业</w:t>
      </w:r>
      <w:r/>
    </w:p>
    <w:p>
      <w:pPr>
        <w:pStyle w:val="1123"/>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r/>
    </w:p>
    <w:p>
      <w:pPr>
        <w:pStyle w:val="1161"/>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61"/>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1123"/>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1"/>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84"/>
      <w:r/>
      <w:r/>
    </w:p>
    <w:p>
      <w:pPr>
        <w:ind w:left="455" w:hanging="241"/>
        <w:rPr>
          <w:rFonts w:ascii="Times New Roman" w:hAnsi="Times New Roman" w:eastAsia="宋体" w:cs="Microsoft New Tai Lue"/>
          <w:b/>
          <w:sz w:val="24"/>
          <w:highlight w:val="none"/>
        </w:rPr>
      </w:pPr>
      <w:r/>
      <w:bookmarkStart w:id="388" w:name="_Toc520719717"/>
      <w:r/>
      <w:bookmarkStart w:id="389" w:name="_Toc522290175"/>
      <w:r/>
      <w:bookmarkStart w:id="390" w:name="_Toc9515978"/>
      <w:r/>
      <w:bookmarkStart w:id="391" w:name="_Toc447021133"/>
      <w:r/>
      <w:bookmarkStart w:id="392" w:name="_Toc450220986"/>
      <w:r/>
      <w:bookmarkStart w:id="393" w:name="_Toc8742842"/>
      <w:r/>
      <w:bookmarkStart w:id="394" w:name="_Toc10472944"/>
      <w:r/>
      <w:bookmarkStart w:id="395" w:name="_Toc525720157"/>
      <w:r/>
      <w:bookmarkStart w:id="396" w:name="_Toc11678079"/>
      <w:r/>
      <w:bookmarkStart w:id="397" w:name="_Toc63695314"/>
      <w:r/>
      <w:bookmarkStart w:id="398" w:name="_Toc96347934"/>
      <w:r/>
      <w:bookmarkStart w:id="399" w:name="_Toc17097052"/>
      <w:r/>
      <w:bookmarkStart w:id="400" w:name="_Toc68159636"/>
      <w:r/>
      <w:bookmarkStart w:id="401" w:name="_Toc13233104"/>
      <w:r>
        <w:rPr>
          <w:rFonts w:ascii="Times New Roman" w:hAnsi="Times New Roman" w:eastAsia="宋体" w:cs="Microsoft New Tai Lue"/>
          <w:b/>
          <w:sz w:val="24"/>
          <w:highlight w:val="none"/>
        </w:rPr>
        <w:br w:type="page" w:clear="all"/>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pStyle w:val="1123"/>
        <w:rPr>
          <w:rFonts w:ascii="Times New Roman" w:hAnsi="Times New Roman" w:eastAsia="宋体" w:cs="Microsoft New Tai Lue"/>
          <w:highlight w:val="none"/>
        </w:rPr>
        <w:outlineLvl w:val="1"/>
      </w:pPr>
      <w:r/>
      <w:bookmarkStart w:id="402" w:name="_Toc100905295"/>
      <w:r/>
      <w:bookmarkStart w:id="403" w:name="_Toc103848607"/>
      <w:r/>
      <w:bookmarkStart w:id="404" w:name="_Toc104560924"/>
      <w:r/>
      <w:bookmarkStart w:id="405" w:name="_Toc107246307"/>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02"/>
      <w:r>
        <w:rPr>
          <w:rFonts w:ascii="Times New Roman" w:hAnsi="Times New Roman" w:eastAsia="宋体" w:cs="Microsoft New Tai Lue"/>
          <w:highlight w:val="none"/>
        </w:rPr>
        <w:t xml:space="preserve">文件或证明材料</w:t>
      </w:r>
      <w:bookmarkEnd w:id="403"/>
      <w:r/>
      <w:bookmarkEnd w:id="404"/>
      <w:r/>
      <w:bookmarkEnd w:id="405"/>
      <w:r/>
      <w:r/>
    </w:p>
    <w:p>
      <w:pPr>
        <w:pStyle w:val="1123"/>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06" w:name="_Toc107246308"/>
      <w:r/>
      <w:bookmarkStart w:id="407" w:name="_Toc103848608"/>
      <w:r/>
      <w:bookmarkStart w:id="408" w:name="_Toc104560925"/>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06"/>
      <w:r/>
      <w:bookmarkEnd w:id="407"/>
      <w:r/>
      <w:bookmarkEnd w:id="408"/>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r/>
  </w:p>
  <w:p>
    <w:pPr>
      <w:pStyle w:val="11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2026年高管中心崇启大桥桩基检测项目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2026年高管中心崇启大桥桩基检测项目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2026年高管中心崇启大桥桩基检测项目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2"/>
  </w:num>
  <w:num w:numId="5">
    <w:abstractNumId w:val="8"/>
  </w:num>
  <w:num w:numId="6">
    <w:abstractNumId w:val="1"/>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5">
    <w:name w:val="Heading 1 Char"/>
    <w:basedOn w:val="1097"/>
    <w:link w:val="1091"/>
    <w:uiPriority w:val="9"/>
    <w:rPr>
      <w:rFonts w:ascii="Arial" w:hAnsi="Arial" w:eastAsia="Arial" w:cs="Arial"/>
      <w:sz w:val="40"/>
      <w:szCs w:val="40"/>
    </w:rPr>
  </w:style>
  <w:style w:type="character" w:styleId="936">
    <w:name w:val="Heading 2 Char"/>
    <w:basedOn w:val="1097"/>
    <w:link w:val="1169"/>
    <w:uiPriority w:val="9"/>
    <w:rPr>
      <w:rFonts w:ascii="Arial" w:hAnsi="Arial" w:eastAsia="Arial" w:cs="Arial"/>
      <w:sz w:val="34"/>
    </w:rPr>
  </w:style>
  <w:style w:type="character" w:styleId="937">
    <w:name w:val="Heading 3 Char"/>
    <w:basedOn w:val="1097"/>
    <w:link w:val="1093"/>
    <w:uiPriority w:val="9"/>
    <w:rPr>
      <w:rFonts w:ascii="Arial" w:hAnsi="Arial" w:eastAsia="Arial" w:cs="Arial"/>
      <w:sz w:val="30"/>
      <w:szCs w:val="30"/>
    </w:rPr>
  </w:style>
  <w:style w:type="character" w:styleId="938">
    <w:name w:val="Heading 4 Char"/>
    <w:basedOn w:val="1097"/>
    <w:link w:val="1094"/>
    <w:uiPriority w:val="9"/>
    <w:rPr>
      <w:rFonts w:ascii="Arial" w:hAnsi="Arial" w:eastAsia="Arial" w:cs="Arial"/>
      <w:b/>
      <w:bCs/>
      <w:sz w:val="26"/>
      <w:szCs w:val="26"/>
    </w:rPr>
  </w:style>
  <w:style w:type="paragraph" w:styleId="939">
    <w:name w:val="Heading 5"/>
    <w:basedOn w:val="1090"/>
    <w:next w:val="1090"/>
    <w:link w:val="940"/>
    <w:uiPriority w:val="9"/>
    <w:unhideWhenUsed/>
    <w:qFormat/>
    <w:pPr>
      <w:keepLines/>
      <w:keepNext/>
      <w:spacing w:before="320" w:after="200"/>
      <w:outlineLvl w:val="4"/>
    </w:pPr>
    <w:rPr>
      <w:rFonts w:ascii="Arial" w:hAnsi="Arial" w:eastAsia="Arial" w:cs="Arial"/>
      <w:b/>
      <w:bCs/>
      <w:sz w:val="24"/>
      <w:szCs w:val="24"/>
    </w:rPr>
  </w:style>
  <w:style w:type="character" w:styleId="940">
    <w:name w:val="Heading 5 Char"/>
    <w:basedOn w:val="1097"/>
    <w:link w:val="939"/>
    <w:uiPriority w:val="9"/>
    <w:rPr>
      <w:rFonts w:ascii="Arial" w:hAnsi="Arial" w:eastAsia="Arial" w:cs="Arial"/>
      <w:b/>
      <w:bCs/>
      <w:sz w:val="24"/>
      <w:szCs w:val="24"/>
    </w:rPr>
  </w:style>
  <w:style w:type="character" w:styleId="941">
    <w:name w:val="Heading 6 Char"/>
    <w:basedOn w:val="1097"/>
    <w:link w:val="1095"/>
    <w:uiPriority w:val="9"/>
    <w:rPr>
      <w:rFonts w:ascii="Arial" w:hAnsi="Arial" w:eastAsia="Arial" w:cs="Arial"/>
      <w:b/>
      <w:bCs/>
      <w:sz w:val="22"/>
      <w:szCs w:val="22"/>
    </w:rPr>
  </w:style>
  <w:style w:type="paragraph" w:styleId="942">
    <w:name w:val="Heading 7"/>
    <w:basedOn w:val="1090"/>
    <w:next w:val="1090"/>
    <w:link w:val="943"/>
    <w:uiPriority w:val="9"/>
    <w:unhideWhenUsed/>
    <w:qFormat/>
    <w:pPr>
      <w:keepLines/>
      <w:keepNext/>
      <w:spacing w:before="320" w:after="200"/>
      <w:outlineLvl w:val="6"/>
    </w:pPr>
    <w:rPr>
      <w:rFonts w:ascii="Arial" w:hAnsi="Arial" w:eastAsia="Arial" w:cs="Arial"/>
      <w:b/>
      <w:bCs/>
      <w:i/>
      <w:iCs/>
      <w:sz w:val="22"/>
      <w:szCs w:val="22"/>
    </w:rPr>
  </w:style>
  <w:style w:type="character" w:styleId="943">
    <w:name w:val="Heading 7 Char"/>
    <w:basedOn w:val="1097"/>
    <w:link w:val="942"/>
    <w:uiPriority w:val="9"/>
    <w:rPr>
      <w:rFonts w:ascii="Arial" w:hAnsi="Arial" w:eastAsia="Arial" w:cs="Arial"/>
      <w:b/>
      <w:bCs/>
      <w:i/>
      <w:iCs/>
      <w:sz w:val="22"/>
      <w:szCs w:val="22"/>
    </w:rPr>
  </w:style>
  <w:style w:type="character" w:styleId="944">
    <w:name w:val="Heading 8 Char"/>
    <w:basedOn w:val="1097"/>
    <w:link w:val="1096"/>
    <w:uiPriority w:val="9"/>
    <w:rPr>
      <w:rFonts w:ascii="Arial" w:hAnsi="Arial" w:eastAsia="Arial" w:cs="Arial"/>
      <w:i/>
      <w:iCs/>
      <w:sz w:val="22"/>
      <w:szCs w:val="22"/>
    </w:rPr>
  </w:style>
  <w:style w:type="paragraph" w:styleId="945">
    <w:name w:val="Heading 9"/>
    <w:basedOn w:val="1090"/>
    <w:next w:val="1090"/>
    <w:link w:val="946"/>
    <w:uiPriority w:val="9"/>
    <w:unhideWhenUsed/>
    <w:qFormat/>
    <w:pPr>
      <w:keepLines/>
      <w:keepNext/>
      <w:spacing w:before="320" w:after="200"/>
      <w:outlineLvl w:val="8"/>
    </w:pPr>
    <w:rPr>
      <w:rFonts w:ascii="Arial" w:hAnsi="Arial" w:eastAsia="Arial" w:cs="Arial"/>
      <w:i/>
      <w:iCs/>
      <w:sz w:val="21"/>
      <w:szCs w:val="21"/>
    </w:rPr>
  </w:style>
  <w:style w:type="character" w:styleId="946">
    <w:name w:val="Heading 9 Char"/>
    <w:basedOn w:val="1097"/>
    <w:link w:val="945"/>
    <w:uiPriority w:val="9"/>
    <w:rPr>
      <w:rFonts w:ascii="Arial" w:hAnsi="Arial" w:eastAsia="Arial" w:cs="Arial"/>
      <w:i/>
      <w:iCs/>
      <w:sz w:val="21"/>
      <w:szCs w:val="21"/>
    </w:rPr>
  </w:style>
  <w:style w:type="character" w:styleId="947">
    <w:name w:val="Title Char"/>
    <w:basedOn w:val="1097"/>
    <w:link w:val="1123"/>
    <w:uiPriority w:val="10"/>
    <w:rPr>
      <w:sz w:val="48"/>
      <w:szCs w:val="48"/>
    </w:rPr>
  </w:style>
  <w:style w:type="paragraph" w:styleId="948">
    <w:name w:val="Subtitle"/>
    <w:basedOn w:val="1090"/>
    <w:next w:val="1090"/>
    <w:link w:val="949"/>
    <w:uiPriority w:val="11"/>
    <w:qFormat/>
    <w:pPr>
      <w:spacing w:before="200" w:after="200"/>
    </w:pPr>
    <w:rPr>
      <w:sz w:val="24"/>
      <w:szCs w:val="24"/>
    </w:rPr>
  </w:style>
  <w:style w:type="character" w:styleId="949">
    <w:name w:val="Subtitle Char"/>
    <w:basedOn w:val="1097"/>
    <w:link w:val="948"/>
    <w:uiPriority w:val="11"/>
    <w:rPr>
      <w:sz w:val="24"/>
      <w:szCs w:val="24"/>
    </w:rPr>
  </w:style>
  <w:style w:type="paragraph" w:styleId="950">
    <w:name w:val="Quote"/>
    <w:basedOn w:val="1090"/>
    <w:next w:val="1090"/>
    <w:link w:val="951"/>
    <w:uiPriority w:val="29"/>
    <w:qFormat/>
    <w:pPr>
      <w:ind w:left="720" w:right="720"/>
    </w:pPr>
    <w:rPr>
      <w:i/>
    </w:rPr>
  </w:style>
  <w:style w:type="character" w:styleId="951">
    <w:name w:val="Quote Char"/>
    <w:link w:val="950"/>
    <w:uiPriority w:val="29"/>
    <w:rPr>
      <w:i/>
    </w:rPr>
  </w:style>
  <w:style w:type="paragraph" w:styleId="952">
    <w:name w:val="Intense Quote"/>
    <w:basedOn w:val="1090"/>
    <w:next w:val="1090"/>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name w:val="Intense Quote Char"/>
    <w:link w:val="952"/>
    <w:uiPriority w:val="30"/>
    <w:rPr>
      <w:i/>
    </w:rPr>
  </w:style>
  <w:style w:type="character" w:styleId="954">
    <w:name w:val="Header Char"/>
    <w:basedOn w:val="1097"/>
    <w:link w:val="1114"/>
    <w:uiPriority w:val="99"/>
  </w:style>
  <w:style w:type="character" w:styleId="955">
    <w:name w:val="Footer Char"/>
    <w:basedOn w:val="1097"/>
    <w:link w:val="1113"/>
    <w:uiPriority w:val="99"/>
  </w:style>
  <w:style w:type="paragraph" w:styleId="956">
    <w:name w:val="Caption"/>
    <w:basedOn w:val="1090"/>
    <w:next w:val="1090"/>
    <w:uiPriority w:val="35"/>
    <w:semiHidden/>
    <w:unhideWhenUsed/>
    <w:qFormat/>
    <w:pPr>
      <w:spacing w:line="276" w:lineRule="auto"/>
    </w:pPr>
    <w:rPr>
      <w:b/>
      <w:bCs/>
      <w:color w:val="4f81bd" w:themeColor="accent1"/>
      <w:sz w:val="18"/>
      <w:szCs w:val="18"/>
    </w:rPr>
  </w:style>
  <w:style w:type="character" w:styleId="957">
    <w:name w:val="Caption Char"/>
    <w:basedOn w:val="956"/>
    <w:link w:val="1113"/>
    <w:uiPriority w:val="99"/>
  </w:style>
  <w:style w:type="table" w:styleId="958">
    <w:name w:val="Table Grid Light"/>
    <w:basedOn w:val="10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9">
    <w:name w:val="Plain Table 1"/>
    <w:basedOn w:val="10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2"/>
    <w:basedOn w:val="10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name w:val="Plain Table 3"/>
    <w:basedOn w:val="10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name w:val="Plain Table 4"/>
    <w:basedOn w:val="10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name w:val="Plain Table 5"/>
    <w:basedOn w:val="10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4">
    <w:name w:val="Grid Table 1 Light"/>
    <w:basedOn w:val="10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5">
    <w:name w:val="Grid Table 1 Light - Accent 1"/>
    <w:basedOn w:val="10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6">
    <w:name w:val="Grid Table 1 Light - Accent 2"/>
    <w:basedOn w:val="10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7">
    <w:name w:val="Grid Table 1 Light - Accent 3"/>
    <w:basedOn w:val="10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8">
    <w:name w:val="Grid Table 1 Light - Accent 4"/>
    <w:basedOn w:val="10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9">
    <w:name w:val="Grid Table 1 Light - Accent 5"/>
    <w:basedOn w:val="10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0">
    <w:name w:val="Grid Table 1 Light - Accent 6"/>
    <w:basedOn w:val="10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1">
    <w:name w:val="Grid Table 2"/>
    <w:basedOn w:val="10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2 - Accent 1"/>
    <w:basedOn w:val="10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3">
    <w:name w:val="Grid Table 2 - Accent 2"/>
    <w:basedOn w:val="10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2 - Accent 3"/>
    <w:basedOn w:val="10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2 - Accent 4"/>
    <w:basedOn w:val="10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2 - Accent 5"/>
    <w:basedOn w:val="10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7">
    <w:name w:val="Grid Table 2 - Accent 6"/>
    <w:basedOn w:val="10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8">
    <w:name w:val="Grid Table 3"/>
    <w:basedOn w:val="10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1"/>
    <w:basedOn w:val="10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2"/>
    <w:basedOn w:val="10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3"/>
    <w:basedOn w:val="10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4"/>
    <w:basedOn w:val="10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5"/>
    <w:basedOn w:val="10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6"/>
    <w:basedOn w:val="10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4"/>
    <w:basedOn w:val="10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name w:val="Grid Table 4 - Accent 1"/>
    <w:basedOn w:val="10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7">
    <w:name w:val="Grid Table 4 - Accent 2"/>
    <w:basedOn w:val="10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8">
    <w:name w:val="Grid Table 4 - Accent 3"/>
    <w:basedOn w:val="10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9">
    <w:name w:val="Grid Table 4 - Accent 4"/>
    <w:basedOn w:val="10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0">
    <w:name w:val="Grid Table 4 - Accent 5"/>
    <w:basedOn w:val="10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1">
    <w:name w:val="Grid Table 4 - Accent 6"/>
    <w:basedOn w:val="10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2">
    <w:name w:val="Grid Table 5 Dark"/>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3">
    <w:name w:val="Grid Table 5 Dark- Accent 1"/>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4">
    <w:name w:val="Grid Table 5 Dark - Accent 2"/>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5">
    <w:name w:val="Grid Table 5 Dark - Accent 3"/>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6">
    <w:name w:val="Grid Table 5 Dark- Accent 4"/>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7">
    <w:name w:val="Grid Table 5 Dark - Accent 5"/>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8">
    <w:name w:val="Grid Table 5 Dark - Accent 6"/>
    <w:basedOn w:val="10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9">
    <w:name w:val="Grid Table 6 Colorful"/>
    <w:basedOn w:val="10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0">
    <w:name w:val="Grid Table 6 Colorful - Accent 1"/>
    <w:basedOn w:val="10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1">
    <w:name w:val="Grid Table 6 Colorful - Accent 2"/>
    <w:basedOn w:val="10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2">
    <w:name w:val="Grid Table 6 Colorful - Accent 3"/>
    <w:basedOn w:val="10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3">
    <w:name w:val="Grid Table 6 Colorful - Accent 4"/>
    <w:basedOn w:val="10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4">
    <w:name w:val="Grid Table 6 Colorful - Accent 5"/>
    <w:basedOn w:val="10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6 Colorful - Accent 6"/>
    <w:basedOn w:val="10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6">
    <w:name w:val="Grid Table 7 Colorful"/>
    <w:basedOn w:val="10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7">
    <w:name w:val="Grid Table 7 Colorful - Accent 1"/>
    <w:basedOn w:val="10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8">
    <w:name w:val="Grid Table 7 Colorful - Accent 2"/>
    <w:basedOn w:val="10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7 Colorful - Accent 3"/>
    <w:basedOn w:val="10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7 Colorful - Accent 4"/>
    <w:basedOn w:val="10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7 Colorful - Accent 5"/>
    <w:basedOn w:val="10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2">
    <w:name w:val="Grid Table 7 Colorful - Accent 6"/>
    <w:basedOn w:val="10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3">
    <w:name w:val="List Table 1 Light"/>
    <w:basedOn w:val="10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1 Light - Accent 1"/>
    <w:basedOn w:val="10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5">
    <w:name w:val="List Table 1 Light - Accent 2"/>
    <w:basedOn w:val="10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6">
    <w:name w:val="List Table 1 Light - Accent 3"/>
    <w:basedOn w:val="10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7">
    <w:name w:val="List Table 1 Light - Accent 4"/>
    <w:basedOn w:val="10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8">
    <w:name w:val="List Table 1 Light - Accent 5"/>
    <w:basedOn w:val="10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9">
    <w:name w:val="List Table 1 Light - Accent 6"/>
    <w:basedOn w:val="10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0">
    <w:name w:val="List Table 2"/>
    <w:basedOn w:val="10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1">
    <w:name w:val="List Table 2 - Accent 1"/>
    <w:basedOn w:val="10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2">
    <w:name w:val="List Table 2 - Accent 2"/>
    <w:basedOn w:val="10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3">
    <w:name w:val="List Table 2 - Accent 3"/>
    <w:basedOn w:val="10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4">
    <w:name w:val="List Table 2 - Accent 4"/>
    <w:basedOn w:val="10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5">
    <w:name w:val="List Table 2 - Accent 5"/>
    <w:basedOn w:val="10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6">
    <w:name w:val="List Table 2 - Accent 6"/>
    <w:basedOn w:val="10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7">
    <w:name w:val="List Table 3"/>
    <w:basedOn w:val="10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3 - Accent 1"/>
    <w:basedOn w:val="10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3 - Accent 2"/>
    <w:basedOn w:val="10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0">
    <w:name w:val="List Table 3 - Accent 3"/>
    <w:basedOn w:val="10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1">
    <w:name w:val="List Table 3 - Accent 4"/>
    <w:basedOn w:val="10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2">
    <w:name w:val="List Table 3 - Accent 5"/>
    <w:basedOn w:val="10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3">
    <w:name w:val="List Table 3 - Accent 6"/>
    <w:basedOn w:val="10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4">
    <w:name w:val="List Table 4"/>
    <w:basedOn w:val="10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 Accent 1"/>
    <w:basedOn w:val="10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4 - Accent 2"/>
    <w:basedOn w:val="10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7">
    <w:name w:val="List Table 4 - Accent 3"/>
    <w:basedOn w:val="10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8">
    <w:name w:val="List Table 4 - Accent 4"/>
    <w:basedOn w:val="10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9">
    <w:name w:val="List Table 4 - Accent 5"/>
    <w:basedOn w:val="10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0">
    <w:name w:val="List Table 4 - Accent 6"/>
    <w:basedOn w:val="10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1">
    <w:name w:val="List Table 5 Dark"/>
    <w:basedOn w:val="10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1"/>
    <w:basedOn w:val="10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2"/>
    <w:basedOn w:val="10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3"/>
    <w:basedOn w:val="10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4"/>
    <w:basedOn w:val="10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5"/>
    <w:basedOn w:val="10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6"/>
    <w:basedOn w:val="10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6 Colorful"/>
    <w:basedOn w:val="10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9">
    <w:name w:val="List Table 6 Colorful - Accent 1"/>
    <w:basedOn w:val="10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0">
    <w:name w:val="List Table 6 Colorful - Accent 2"/>
    <w:basedOn w:val="10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1">
    <w:name w:val="List Table 6 Colorful - Accent 3"/>
    <w:basedOn w:val="10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2">
    <w:name w:val="List Table 6 Colorful - Accent 4"/>
    <w:basedOn w:val="10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3">
    <w:name w:val="List Table 6 Colorful - Accent 5"/>
    <w:basedOn w:val="10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4">
    <w:name w:val="List Table 6 Colorful - Accent 6"/>
    <w:basedOn w:val="10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5">
    <w:name w:val="List Table 7 Colorful"/>
    <w:basedOn w:val="10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6">
    <w:name w:val="List Table 7 Colorful - Accent 1"/>
    <w:basedOn w:val="10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7">
    <w:name w:val="List Table 7 Colorful - Accent 2"/>
    <w:basedOn w:val="10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8">
    <w:name w:val="List Table 7 Colorful - Accent 3"/>
    <w:basedOn w:val="10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9">
    <w:name w:val="List Table 7 Colorful - Accent 4"/>
    <w:basedOn w:val="10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0">
    <w:name w:val="List Table 7 Colorful - Accent 5"/>
    <w:basedOn w:val="10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1">
    <w:name w:val="List Table 7 Colorful - Accent 6"/>
    <w:basedOn w:val="10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2">
    <w:name w:val="Lined - Accent"/>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Lined - Accent 1"/>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Lined - Accent 2"/>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Lined - Accent 3"/>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Lined - Accent 4"/>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Lined - Accent 5"/>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Lined - Accent 6"/>
    <w:basedOn w:val="10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amp; Lined - Accent"/>
    <w:basedOn w:val="10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Bordered &amp; Lined - Accent 1"/>
    <w:basedOn w:val="10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Bordered &amp; Lined - Accent 2"/>
    <w:basedOn w:val="10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Bordered &amp; Lined - Accent 3"/>
    <w:basedOn w:val="10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Bordered &amp; Lined - Accent 4"/>
    <w:basedOn w:val="10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Bordered &amp; Lined - Accent 5"/>
    <w:basedOn w:val="10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Bordered &amp; Lined - Accent 6"/>
    <w:basedOn w:val="10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w:basedOn w:val="10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7">
    <w:name w:val="Bordered - Accent 1"/>
    <w:basedOn w:val="10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8">
    <w:name w:val="Bordered - Accent 2"/>
    <w:basedOn w:val="10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9">
    <w:name w:val="Bordered - Accent 3"/>
    <w:basedOn w:val="10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0">
    <w:name w:val="Bordered - Accent 4"/>
    <w:basedOn w:val="10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1">
    <w:name w:val="Bordered - Accent 5"/>
    <w:basedOn w:val="10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2">
    <w:name w:val="Bordered - Accent 6"/>
    <w:basedOn w:val="10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3">
    <w:name w:val="Footnote Text Char"/>
    <w:link w:val="1117"/>
    <w:uiPriority w:val="99"/>
    <w:rPr>
      <w:sz w:val="18"/>
    </w:rPr>
  </w:style>
  <w:style w:type="character" w:styleId="1084">
    <w:name w:val="footnote reference"/>
    <w:basedOn w:val="1097"/>
    <w:uiPriority w:val="99"/>
    <w:unhideWhenUsed/>
    <w:rPr>
      <w:vertAlign w:val="superscript"/>
    </w:rPr>
  </w:style>
  <w:style w:type="paragraph" w:styleId="1085">
    <w:name w:val="endnote text"/>
    <w:basedOn w:val="1090"/>
    <w:link w:val="1086"/>
    <w:uiPriority w:val="99"/>
    <w:semiHidden/>
    <w:unhideWhenUsed/>
    <w:pPr>
      <w:spacing w:after="0" w:line="240" w:lineRule="auto"/>
    </w:pPr>
    <w:rPr>
      <w:sz w:val="20"/>
    </w:rPr>
  </w:style>
  <w:style w:type="character" w:styleId="1086">
    <w:name w:val="Endnote Text Char"/>
    <w:link w:val="1085"/>
    <w:uiPriority w:val="99"/>
    <w:rPr>
      <w:sz w:val="20"/>
    </w:rPr>
  </w:style>
  <w:style w:type="character" w:styleId="1087">
    <w:name w:val="endnote reference"/>
    <w:basedOn w:val="1097"/>
    <w:uiPriority w:val="99"/>
    <w:semiHidden/>
    <w:unhideWhenUsed/>
    <w:rPr>
      <w:vertAlign w:val="superscript"/>
    </w:rPr>
  </w:style>
  <w:style w:type="paragraph" w:styleId="1088">
    <w:name w:val="TOC Heading"/>
    <w:uiPriority w:val="39"/>
    <w:unhideWhenUsed/>
  </w:style>
  <w:style w:type="paragraph" w:styleId="1089">
    <w:name w:val="table of figures"/>
    <w:basedOn w:val="1090"/>
    <w:next w:val="1090"/>
    <w:uiPriority w:val="99"/>
    <w:unhideWhenUsed/>
    <w:pPr>
      <w:spacing w:after="0" w:afterAutospacing="0"/>
    </w:pPr>
  </w:style>
  <w:style w:type="paragraph" w:styleId="10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91">
    <w:name w:val="Heading 1"/>
    <w:basedOn w:val="1090"/>
    <w:next w:val="1090"/>
    <w:link w:val="1134"/>
    <w:uiPriority w:val="0"/>
    <w:qFormat/>
    <w:pPr>
      <w:ind w:left="100" w:right="100"/>
      <w:keepLines/>
      <w:keepNext/>
      <w:spacing w:before="120" w:after="120"/>
      <w:outlineLvl w:val="0"/>
    </w:pPr>
    <w:rPr>
      <w:b/>
      <w:bCs/>
      <w:szCs w:val="44"/>
    </w:rPr>
  </w:style>
  <w:style w:type="paragraph" w:styleId="1092">
    <w:name w:val="Heading 2"/>
    <w:basedOn w:val="1090"/>
    <w:next w:val="1090"/>
    <w:link w:val="1136"/>
    <w:uiPriority w:val="0"/>
    <w:qFormat/>
    <w:pPr>
      <w:keepLines/>
      <w:keepNext/>
      <w:spacing w:before="260" w:after="260" w:line="416" w:lineRule="auto"/>
      <w:outlineLvl w:val="1"/>
    </w:pPr>
    <w:rPr>
      <w:rFonts w:ascii="等线 Light" w:hAnsi="等线 Light" w:eastAsia="等线 Light"/>
      <w:b/>
      <w:bCs/>
      <w:sz w:val="32"/>
      <w:szCs w:val="32"/>
    </w:rPr>
  </w:style>
  <w:style w:type="paragraph" w:styleId="1093">
    <w:name w:val="Heading 3"/>
    <w:basedOn w:val="1090"/>
    <w:next w:val="1090"/>
    <w:link w:val="1137"/>
    <w:uiPriority w:val="9"/>
    <w:qFormat/>
    <w:pPr>
      <w:keepLines/>
      <w:keepNext/>
      <w:spacing w:before="260" w:after="260" w:line="416" w:lineRule="auto"/>
      <w:outlineLvl w:val="2"/>
    </w:pPr>
    <w:rPr>
      <w:b/>
      <w:bCs/>
      <w:sz w:val="32"/>
      <w:szCs w:val="32"/>
    </w:rPr>
  </w:style>
  <w:style w:type="paragraph" w:styleId="1094">
    <w:name w:val="Heading 4"/>
    <w:basedOn w:val="1090"/>
    <w:next w:val="1090"/>
    <w:link w:val="1138"/>
    <w:uiPriority w:val="0"/>
    <w:qFormat/>
    <w:pPr>
      <w:keepLines/>
      <w:keepNext/>
      <w:spacing w:before="280" w:after="290" w:line="376" w:lineRule="auto"/>
      <w:outlineLvl w:val="3"/>
    </w:pPr>
    <w:rPr>
      <w:rFonts w:ascii="等线 Light" w:hAnsi="等线 Light" w:eastAsia="等线 Light"/>
      <w:b/>
      <w:bCs/>
      <w:sz w:val="28"/>
      <w:szCs w:val="28"/>
    </w:rPr>
  </w:style>
  <w:style w:type="paragraph" w:styleId="1095">
    <w:name w:val="Heading 6"/>
    <w:basedOn w:val="1090"/>
    <w:next w:val="1090"/>
    <w:link w:val="1139"/>
    <w:uiPriority w:val="0"/>
    <w:qFormat/>
    <w:pPr>
      <w:keepLines/>
      <w:keepNext/>
      <w:spacing w:before="240" w:after="64" w:line="320" w:lineRule="auto"/>
      <w:outlineLvl w:val="5"/>
    </w:pPr>
    <w:rPr>
      <w:rFonts w:ascii="等线 Light" w:hAnsi="等线 Light" w:eastAsia="等线 Light"/>
      <w:b/>
      <w:bCs/>
      <w:sz w:val="24"/>
    </w:rPr>
  </w:style>
  <w:style w:type="paragraph" w:styleId="1096">
    <w:name w:val="Heading 8"/>
    <w:basedOn w:val="1090"/>
    <w:next w:val="1090"/>
    <w:link w:val="1140"/>
    <w:uiPriority w:val="0"/>
    <w:qFormat/>
    <w:pPr>
      <w:keepLines/>
      <w:keepNext/>
      <w:spacing w:before="240" w:after="64" w:line="320" w:lineRule="auto"/>
      <w:outlineLvl w:val="7"/>
    </w:pPr>
    <w:rPr>
      <w:rFonts w:ascii="等线 Light" w:hAnsi="等线 Light" w:eastAsia="等线 Light"/>
      <w:sz w:val="24"/>
    </w:rPr>
  </w:style>
  <w:style w:type="character" w:styleId="1097" w:default="1">
    <w:name w:val="Default Paragraph Font"/>
    <w:uiPriority w:val="1"/>
    <w:semiHidden/>
    <w:unhideWhenUsed/>
    <w:qFormat/>
  </w:style>
  <w:style w:type="table" w:styleId="1098" w:default="1">
    <w:name w:val="Normal Table"/>
    <w:uiPriority w:val="99"/>
    <w:semiHidden/>
    <w:unhideWhenUsed/>
    <w:qFormat/>
    <w:tblPr>
      <w:tblCellMar>
        <w:left w:w="108" w:type="dxa"/>
        <w:top w:w="0" w:type="dxa"/>
        <w:right w:w="108" w:type="dxa"/>
        <w:bottom w:w="0" w:type="dxa"/>
      </w:tblCellMar>
    </w:tblPr>
  </w:style>
  <w:style w:type="paragraph" w:styleId="1099">
    <w:name w:val="List 3"/>
    <w:basedOn w:val="1090"/>
    <w:uiPriority w:val="0"/>
    <w:qFormat/>
    <w:pPr>
      <w:contextualSpacing/>
      <w:ind w:left="100" w:hanging="200"/>
      <w:jc w:val="left"/>
      <w:widowControl/>
    </w:pPr>
    <w:rPr>
      <w:sz w:val="20"/>
      <w:szCs w:val="20"/>
    </w:rPr>
  </w:style>
  <w:style w:type="paragraph" w:styleId="1100">
    <w:name w:val="toc 7"/>
    <w:basedOn w:val="1090"/>
    <w:next w:val="1090"/>
    <w:uiPriority w:val="39"/>
    <w:unhideWhenUsed/>
    <w:qFormat/>
    <w:pPr>
      <w:ind w:left="2520"/>
    </w:pPr>
    <w:rPr>
      <w:rFonts w:ascii="等线" w:hAnsi="等线" w:eastAsia="等线"/>
      <w:szCs w:val="22"/>
    </w:rPr>
  </w:style>
  <w:style w:type="paragraph" w:styleId="1101">
    <w:name w:val="Normal Indent"/>
    <w:basedOn w:val="1090"/>
    <w:link w:val="1141"/>
    <w:uiPriority w:val="99"/>
    <w:qFormat/>
    <w:pPr>
      <w:ind w:firstLine="420"/>
    </w:pPr>
    <w:rPr>
      <w:szCs w:val="20"/>
    </w:rPr>
  </w:style>
  <w:style w:type="paragraph" w:styleId="1102">
    <w:name w:val="Document Map"/>
    <w:basedOn w:val="1090"/>
    <w:link w:val="1142"/>
    <w:uiPriority w:val="0"/>
    <w:qFormat/>
    <w:pPr>
      <w:shd w:val="clear" w:color="auto" w:fill="000080"/>
    </w:pPr>
  </w:style>
  <w:style w:type="paragraph" w:styleId="1103">
    <w:name w:val="annotation text"/>
    <w:basedOn w:val="1090"/>
    <w:link w:val="1143"/>
    <w:uiPriority w:val="0"/>
    <w:qFormat/>
    <w:pPr>
      <w:jc w:val="left"/>
    </w:pPr>
  </w:style>
  <w:style w:type="paragraph" w:styleId="1104">
    <w:name w:val="Body Text"/>
    <w:basedOn w:val="1090"/>
    <w:link w:val="1144"/>
    <w:uiPriority w:val="1"/>
    <w:qFormat/>
    <w:pPr>
      <w:spacing w:after="120"/>
    </w:pPr>
  </w:style>
  <w:style w:type="paragraph" w:styleId="1105">
    <w:name w:val="Body Text Indent"/>
    <w:basedOn w:val="1090"/>
    <w:next w:val="1090"/>
    <w:uiPriority w:val="0"/>
    <w:qFormat/>
    <w:pPr>
      <w:ind w:left="420"/>
      <w:spacing w:after="120"/>
    </w:pPr>
  </w:style>
  <w:style w:type="paragraph" w:styleId="1106">
    <w:name w:val="index 4"/>
    <w:basedOn w:val="1090"/>
    <w:next w:val="1090"/>
    <w:uiPriority w:val="99"/>
    <w:unhideWhenUsed/>
    <w:qFormat/>
    <w:pPr>
      <w:ind w:left="600"/>
    </w:pPr>
    <w:rPr>
      <w:rFonts w:ascii="宋体"/>
      <w:b/>
      <w:position w:val="-10"/>
      <w:sz w:val="24"/>
      <w:szCs w:val="20"/>
    </w:rPr>
  </w:style>
  <w:style w:type="paragraph" w:styleId="1107">
    <w:name w:val="toc 5"/>
    <w:basedOn w:val="1090"/>
    <w:next w:val="1090"/>
    <w:uiPriority w:val="39"/>
    <w:unhideWhenUsed/>
    <w:qFormat/>
    <w:pPr>
      <w:ind w:left="1680"/>
    </w:pPr>
    <w:rPr>
      <w:rFonts w:ascii="等线" w:hAnsi="等线" w:eastAsia="等线"/>
      <w:szCs w:val="22"/>
    </w:rPr>
  </w:style>
  <w:style w:type="paragraph" w:styleId="1108">
    <w:name w:val="toc 3"/>
    <w:basedOn w:val="1090"/>
    <w:next w:val="1090"/>
    <w:uiPriority w:val="39"/>
    <w:unhideWhenUsed/>
    <w:qFormat/>
    <w:pPr>
      <w:ind w:left="440"/>
      <w:jc w:val="left"/>
      <w:spacing w:after="100" w:line="259" w:lineRule="auto"/>
      <w:widowControl/>
    </w:pPr>
    <w:rPr>
      <w:rFonts w:ascii="等线" w:hAnsi="等线" w:eastAsia="等线"/>
      <w:sz w:val="22"/>
      <w:szCs w:val="22"/>
    </w:rPr>
  </w:style>
  <w:style w:type="paragraph" w:styleId="1109">
    <w:name w:val="Plain Text"/>
    <w:basedOn w:val="1090"/>
    <w:link w:val="1145"/>
    <w:uiPriority w:val="0"/>
    <w:qFormat/>
    <w:rPr>
      <w:rFonts w:ascii="宋体" w:hAnsi="Courier New" w:cs="Courier New"/>
      <w:szCs w:val="21"/>
    </w:rPr>
  </w:style>
  <w:style w:type="paragraph" w:styleId="1110">
    <w:name w:val="toc 8"/>
    <w:basedOn w:val="1090"/>
    <w:next w:val="1090"/>
    <w:uiPriority w:val="39"/>
    <w:unhideWhenUsed/>
    <w:qFormat/>
    <w:pPr>
      <w:ind w:left="2940"/>
    </w:pPr>
    <w:rPr>
      <w:rFonts w:ascii="等线" w:hAnsi="等线" w:eastAsia="等线"/>
      <w:szCs w:val="22"/>
    </w:rPr>
  </w:style>
  <w:style w:type="paragraph" w:styleId="1111">
    <w:name w:val="Date"/>
    <w:basedOn w:val="1090"/>
    <w:next w:val="1090"/>
    <w:link w:val="1146"/>
    <w:uiPriority w:val="0"/>
    <w:qFormat/>
    <w:rPr>
      <w:sz w:val="24"/>
      <w:szCs w:val="20"/>
    </w:rPr>
  </w:style>
  <w:style w:type="paragraph" w:styleId="1112">
    <w:name w:val="Balloon Text"/>
    <w:basedOn w:val="1090"/>
    <w:link w:val="1147"/>
    <w:uiPriority w:val="0"/>
    <w:qFormat/>
    <w:rPr>
      <w:sz w:val="18"/>
      <w:szCs w:val="18"/>
    </w:rPr>
  </w:style>
  <w:style w:type="paragraph" w:styleId="1113">
    <w:name w:val="Footer"/>
    <w:basedOn w:val="1090"/>
    <w:link w:val="1148"/>
    <w:uiPriority w:val="0"/>
    <w:qFormat/>
    <w:pPr>
      <w:jc w:val="left"/>
      <w:tabs>
        <w:tab w:val="center" w:pos="4153" w:leader="none"/>
        <w:tab w:val="right" w:pos="8306" w:leader="none"/>
      </w:tabs>
    </w:pPr>
    <w:rPr>
      <w:sz w:val="18"/>
      <w:szCs w:val="18"/>
    </w:rPr>
  </w:style>
  <w:style w:type="paragraph" w:styleId="1114">
    <w:name w:val="Header"/>
    <w:basedOn w:val="1090"/>
    <w:link w:val="1149"/>
    <w:uiPriority w:val="99"/>
    <w:qFormat/>
    <w:pPr>
      <w:jc w:val="center"/>
      <w:tabs>
        <w:tab w:val="center" w:pos="4153" w:leader="none"/>
        <w:tab w:val="right" w:pos="8306" w:leader="none"/>
      </w:tabs>
      <w:pBdr>
        <w:bottom w:val="single" w:color="auto" w:sz="6" w:space="1"/>
      </w:pBdr>
    </w:pPr>
    <w:rPr>
      <w:sz w:val="18"/>
      <w:szCs w:val="18"/>
    </w:rPr>
  </w:style>
  <w:style w:type="paragraph" w:styleId="1115">
    <w:name w:val="toc 1"/>
    <w:basedOn w:val="1090"/>
    <w:next w:val="1090"/>
    <w:uiPriority w:val="39"/>
    <w:qFormat/>
    <w:rPr>
      <w:rFonts w:ascii="仿宋_GB2312" w:eastAsia="仿宋_GB2312"/>
      <w:sz w:val="24"/>
    </w:rPr>
  </w:style>
  <w:style w:type="paragraph" w:styleId="1116">
    <w:name w:val="toc 4"/>
    <w:basedOn w:val="1090"/>
    <w:next w:val="1090"/>
    <w:uiPriority w:val="39"/>
    <w:unhideWhenUsed/>
    <w:qFormat/>
    <w:pPr>
      <w:ind w:left="1260"/>
    </w:pPr>
    <w:rPr>
      <w:rFonts w:ascii="等线" w:hAnsi="等线" w:eastAsia="等线"/>
      <w:szCs w:val="22"/>
    </w:rPr>
  </w:style>
  <w:style w:type="paragraph" w:styleId="1117">
    <w:name w:val="footnote text"/>
    <w:basedOn w:val="1090"/>
    <w:uiPriority w:val="99"/>
    <w:qFormat/>
    <w:rPr>
      <w:sz w:val="18"/>
    </w:rPr>
  </w:style>
  <w:style w:type="paragraph" w:styleId="1118">
    <w:name w:val="toc 6"/>
    <w:basedOn w:val="1090"/>
    <w:next w:val="1090"/>
    <w:uiPriority w:val="39"/>
    <w:unhideWhenUsed/>
    <w:qFormat/>
    <w:pPr>
      <w:ind w:left="2100"/>
    </w:pPr>
    <w:rPr>
      <w:rFonts w:ascii="等线" w:hAnsi="等线" w:eastAsia="等线"/>
      <w:szCs w:val="22"/>
    </w:rPr>
  </w:style>
  <w:style w:type="paragraph" w:styleId="1119">
    <w:name w:val="toc 2"/>
    <w:basedOn w:val="1090"/>
    <w:next w:val="1090"/>
    <w:uiPriority w:val="39"/>
    <w:unhideWhenUsed/>
    <w:qFormat/>
    <w:pPr>
      <w:ind w:left="220"/>
      <w:jc w:val="left"/>
      <w:spacing w:after="100" w:line="259" w:lineRule="auto"/>
      <w:widowControl/>
    </w:pPr>
    <w:rPr>
      <w:rFonts w:ascii="等线" w:hAnsi="等线" w:eastAsia="等线"/>
      <w:sz w:val="22"/>
      <w:szCs w:val="22"/>
    </w:rPr>
  </w:style>
  <w:style w:type="paragraph" w:styleId="1120">
    <w:name w:val="toc 9"/>
    <w:basedOn w:val="1090"/>
    <w:next w:val="1090"/>
    <w:uiPriority w:val="39"/>
    <w:unhideWhenUsed/>
    <w:qFormat/>
    <w:pPr>
      <w:ind w:left="3360"/>
    </w:pPr>
    <w:rPr>
      <w:rFonts w:ascii="等线" w:hAnsi="等线" w:eastAsia="等线"/>
      <w:szCs w:val="22"/>
    </w:rPr>
  </w:style>
  <w:style w:type="paragraph" w:styleId="1121">
    <w:name w:val="Body Text 2"/>
    <w:basedOn w:val="1090"/>
    <w:link w:val="1150"/>
    <w:uiPriority w:val="0"/>
    <w:qFormat/>
    <w:pPr>
      <w:spacing w:after="120" w:line="480" w:lineRule="auto"/>
    </w:pPr>
    <w:rPr>
      <w:rFonts w:ascii="Calibri" w:hAnsi="Calibri"/>
    </w:rPr>
  </w:style>
  <w:style w:type="paragraph" w:styleId="1122">
    <w:name w:val="Normal (Web)"/>
    <w:basedOn w:val="1090"/>
    <w:link w:val="1151"/>
    <w:uiPriority w:val="99"/>
    <w:qFormat/>
    <w:pPr>
      <w:ind w:firstLine="425"/>
      <w:shd w:val="clear" w:color="auto" w:fill="ffffff"/>
      <w:widowControl/>
    </w:pPr>
    <w:rPr>
      <w:sz w:val="24"/>
    </w:rPr>
  </w:style>
  <w:style w:type="paragraph" w:styleId="1123">
    <w:name w:val="Title"/>
    <w:basedOn w:val="1090"/>
    <w:next w:val="1090"/>
    <w:link w:val="1152"/>
    <w:uiPriority w:val="0"/>
    <w:qFormat/>
    <w:pPr>
      <w:jc w:val="center"/>
      <w:spacing w:before="240" w:after="60"/>
      <w:outlineLvl w:val="0"/>
    </w:pPr>
    <w:rPr>
      <w:rFonts w:ascii="等线 Light" w:hAnsi="等线 Light"/>
      <w:b/>
      <w:bCs/>
      <w:sz w:val="32"/>
      <w:szCs w:val="32"/>
    </w:rPr>
  </w:style>
  <w:style w:type="paragraph" w:styleId="1124">
    <w:name w:val="annotation subject"/>
    <w:basedOn w:val="1103"/>
    <w:next w:val="1103"/>
    <w:link w:val="1153"/>
    <w:uiPriority w:val="0"/>
    <w:qFormat/>
    <w:rPr>
      <w:b/>
      <w:bCs/>
    </w:rPr>
  </w:style>
  <w:style w:type="paragraph" w:styleId="1125">
    <w:name w:val="Body Text First Indent"/>
    <w:basedOn w:val="1104"/>
    <w:uiPriority w:val="0"/>
    <w:qFormat/>
    <w:pPr>
      <w:ind w:firstLine="480"/>
      <w:jc w:val="left"/>
    </w:pPr>
    <w:rPr>
      <w:rFonts w:ascii="仿宋_GB2312" w:hAnsi="Times New Roman" w:eastAsia="仿宋_GB2312" w:cs="Times New Roman"/>
      <w:szCs w:val="20"/>
      <w:lang w:val="en-US" w:bidi="ar-SA"/>
    </w:rPr>
  </w:style>
  <w:style w:type="paragraph" w:styleId="1126">
    <w:name w:val="Body Text First Indent 2"/>
    <w:basedOn w:val="1090"/>
    <w:uiPriority w:val="0"/>
    <w:qFormat/>
    <w:pPr>
      <w:ind w:firstLine="420"/>
      <w:spacing w:line="360" w:lineRule="auto"/>
    </w:pPr>
    <w:rPr>
      <w:rFonts w:ascii="宋体" w:hAnsi="宋体"/>
      <w:szCs w:val="20"/>
    </w:rPr>
  </w:style>
  <w:style w:type="table" w:styleId="1127">
    <w:name w:val="Table Grid"/>
    <w:basedOn w:val="109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128">
    <w:name w:val="Strong"/>
    <w:uiPriority w:val="0"/>
    <w:qFormat/>
    <w:rPr>
      <w:b/>
      <w:bCs/>
    </w:rPr>
  </w:style>
  <w:style w:type="character" w:styleId="1129">
    <w:name w:val="page number"/>
    <w:uiPriority w:val="0"/>
    <w:qFormat/>
  </w:style>
  <w:style w:type="character" w:styleId="1130">
    <w:name w:val="Emphasis"/>
    <w:uiPriority w:val="0"/>
    <w:qFormat/>
    <w:rPr>
      <w:i/>
      <w:iCs/>
    </w:rPr>
  </w:style>
  <w:style w:type="character" w:styleId="1131">
    <w:name w:val="Hyperlink"/>
    <w:basedOn w:val="1097"/>
    <w:uiPriority w:val="99"/>
    <w:qFormat/>
    <w:rPr>
      <w:color w:val="auto"/>
      <w:u w:val="none"/>
    </w:rPr>
  </w:style>
  <w:style w:type="character" w:styleId="1132">
    <w:name w:val="annotation reference"/>
    <w:uiPriority w:val="0"/>
    <w:qFormat/>
    <w:rPr>
      <w:sz w:val="21"/>
      <w:szCs w:val="21"/>
    </w:rPr>
  </w:style>
  <w:style w:type="paragraph" w:styleId="1133" w:customStyle="1">
    <w:name w:val="列表段落1"/>
    <w:basedOn w:val="1090"/>
    <w:uiPriority w:val="99"/>
    <w:qFormat/>
    <w:pPr>
      <w:ind w:firstLine="420"/>
    </w:pPr>
    <w:rPr>
      <w:rFonts w:ascii="Times New Roman" w:hAnsi="Times New Roman" w:eastAsia="宋体" w:cs="Times New Roman"/>
      <w:szCs w:val="20"/>
    </w:rPr>
  </w:style>
  <w:style w:type="character" w:styleId="1134" w:customStyle="1">
    <w:name w:val="标题 1 字符"/>
    <w:link w:val="1091"/>
    <w:uiPriority w:val="0"/>
    <w:qFormat/>
    <w:rPr>
      <w:b/>
      <w:bCs/>
      <w:sz w:val="21"/>
      <w:szCs w:val="44"/>
    </w:rPr>
  </w:style>
  <w:style w:type="paragraph" w:styleId="1135" w:customStyle="1">
    <w:name w:val="首行缩进"/>
    <w:basedOn w:val="1090"/>
    <w:uiPriority w:val="99"/>
    <w:qFormat/>
    <w:pPr>
      <w:ind w:firstLine="480"/>
      <w:jc w:val="left"/>
      <w:spacing w:line="360" w:lineRule="auto"/>
    </w:pPr>
    <w:rPr>
      <w:rFonts w:ascii="宋体" w:hAnsi="宋体"/>
      <w:sz w:val="24"/>
    </w:rPr>
  </w:style>
  <w:style w:type="character" w:styleId="1136" w:customStyle="1">
    <w:name w:val="标题 2 字符"/>
    <w:link w:val="1092"/>
    <w:uiPriority w:val="0"/>
    <w:semiHidden/>
    <w:qFormat/>
    <w:rPr>
      <w:rFonts w:ascii="等线 Light" w:hAnsi="等线 Light" w:eastAsia="等线 Light" w:cs="Times New Roman"/>
      <w:b/>
      <w:bCs/>
      <w:sz w:val="32"/>
      <w:szCs w:val="32"/>
    </w:rPr>
  </w:style>
  <w:style w:type="character" w:styleId="1137" w:customStyle="1">
    <w:name w:val="标题 3 字符"/>
    <w:link w:val="1093"/>
    <w:uiPriority w:val="9"/>
    <w:qFormat/>
    <w:rPr>
      <w:rFonts w:eastAsia="宋体"/>
      <w:b/>
      <w:bCs/>
      <w:sz w:val="32"/>
      <w:szCs w:val="32"/>
      <w:lang w:val="en-US" w:eastAsia="zh-CN" w:bidi="ar-SA"/>
    </w:rPr>
  </w:style>
  <w:style w:type="character" w:styleId="1138" w:customStyle="1">
    <w:name w:val="标题 4 字符"/>
    <w:link w:val="1094"/>
    <w:uiPriority w:val="0"/>
    <w:semiHidden/>
    <w:qFormat/>
    <w:rPr>
      <w:rFonts w:ascii="等线 Light" w:hAnsi="等线 Light" w:eastAsia="等线 Light" w:cs="Times New Roman"/>
      <w:b/>
      <w:bCs/>
      <w:sz w:val="28"/>
      <w:szCs w:val="28"/>
    </w:rPr>
  </w:style>
  <w:style w:type="character" w:styleId="1139" w:customStyle="1">
    <w:name w:val="标题 6 字符"/>
    <w:link w:val="1095"/>
    <w:uiPriority w:val="0"/>
    <w:qFormat/>
    <w:rPr>
      <w:rFonts w:ascii="等线 Light" w:hAnsi="等线 Light" w:eastAsia="等线 Light" w:cs="Times New Roman"/>
      <w:b/>
      <w:bCs/>
      <w:sz w:val="24"/>
      <w:szCs w:val="24"/>
    </w:rPr>
  </w:style>
  <w:style w:type="character" w:styleId="1140" w:customStyle="1">
    <w:name w:val="标题 8 字符"/>
    <w:link w:val="1096"/>
    <w:uiPriority w:val="0"/>
    <w:semiHidden/>
    <w:qFormat/>
    <w:rPr>
      <w:rFonts w:ascii="等线 Light" w:hAnsi="等线 Light" w:eastAsia="等线 Light" w:cs="Times New Roman"/>
      <w:sz w:val="24"/>
      <w:szCs w:val="24"/>
    </w:rPr>
  </w:style>
  <w:style w:type="character" w:styleId="1141" w:customStyle="1">
    <w:name w:val="正文缩进 字符"/>
    <w:link w:val="1101"/>
    <w:uiPriority w:val="0"/>
    <w:qFormat/>
    <w:rPr>
      <w:sz w:val="21"/>
    </w:rPr>
  </w:style>
  <w:style w:type="character" w:styleId="1142" w:customStyle="1">
    <w:name w:val="文档结构图 字符"/>
    <w:link w:val="1102"/>
    <w:uiPriority w:val="0"/>
    <w:qFormat/>
    <w:rPr>
      <w:sz w:val="21"/>
      <w:szCs w:val="24"/>
      <w:shd w:val="clear" w:color="auto" w:fill="000080"/>
    </w:rPr>
  </w:style>
  <w:style w:type="character" w:styleId="1143" w:customStyle="1">
    <w:name w:val="批注文字 字符"/>
    <w:link w:val="1103"/>
    <w:uiPriority w:val="0"/>
    <w:qFormat/>
    <w:rPr>
      <w:sz w:val="21"/>
      <w:szCs w:val="24"/>
    </w:rPr>
  </w:style>
  <w:style w:type="character" w:styleId="1144" w:customStyle="1">
    <w:name w:val="正文文本 字符"/>
    <w:link w:val="1104"/>
    <w:uiPriority w:val="1"/>
    <w:qFormat/>
    <w:rPr>
      <w:sz w:val="21"/>
      <w:szCs w:val="24"/>
    </w:rPr>
  </w:style>
  <w:style w:type="character" w:styleId="1145" w:customStyle="1">
    <w:name w:val="纯文本 字符"/>
    <w:link w:val="1109"/>
    <w:uiPriority w:val="0"/>
    <w:qFormat/>
    <w:rPr>
      <w:rFonts w:ascii="宋体" w:hAnsi="Courier New" w:cs="Courier New"/>
      <w:sz w:val="21"/>
      <w:szCs w:val="21"/>
    </w:rPr>
  </w:style>
  <w:style w:type="character" w:styleId="1146" w:customStyle="1">
    <w:name w:val="日期 字符"/>
    <w:link w:val="1111"/>
    <w:uiPriority w:val="0"/>
    <w:qFormat/>
    <w:rPr>
      <w:sz w:val="24"/>
    </w:rPr>
  </w:style>
  <w:style w:type="character" w:styleId="1147" w:customStyle="1">
    <w:name w:val="批注框文本 字符"/>
    <w:link w:val="1112"/>
    <w:uiPriority w:val="0"/>
    <w:qFormat/>
    <w:rPr>
      <w:sz w:val="18"/>
      <w:szCs w:val="18"/>
    </w:rPr>
  </w:style>
  <w:style w:type="character" w:styleId="1148" w:customStyle="1">
    <w:name w:val="页脚 字符"/>
    <w:link w:val="1113"/>
    <w:uiPriority w:val="99"/>
    <w:qFormat/>
    <w:rPr>
      <w:sz w:val="18"/>
      <w:szCs w:val="18"/>
    </w:rPr>
  </w:style>
  <w:style w:type="character" w:styleId="1149" w:customStyle="1">
    <w:name w:val="页眉 字符"/>
    <w:link w:val="1114"/>
    <w:uiPriority w:val="99"/>
    <w:qFormat/>
    <w:rPr>
      <w:sz w:val="18"/>
      <w:szCs w:val="18"/>
    </w:rPr>
  </w:style>
  <w:style w:type="character" w:styleId="1150" w:customStyle="1">
    <w:name w:val="正文文本 2 字符"/>
    <w:link w:val="1121"/>
    <w:uiPriority w:val="0"/>
    <w:qFormat/>
    <w:rPr>
      <w:rFonts w:ascii="Calibri" w:hAnsi="Calibri"/>
      <w:sz w:val="21"/>
      <w:szCs w:val="24"/>
    </w:rPr>
  </w:style>
  <w:style w:type="character" w:styleId="1151" w:customStyle="1">
    <w:name w:val="普通(网站) 字符"/>
    <w:link w:val="1122"/>
    <w:uiPriority w:val="99"/>
    <w:qFormat/>
    <w:rPr>
      <w:sz w:val="24"/>
      <w:szCs w:val="24"/>
      <w:shd w:val="clear" w:color="auto" w:fill="ffffff"/>
    </w:rPr>
  </w:style>
  <w:style w:type="character" w:styleId="1152" w:customStyle="1">
    <w:name w:val="标题 字符"/>
    <w:link w:val="1123"/>
    <w:uiPriority w:val="0"/>
    <w:qFormat/>
    <w:rPr>
      <w:rFonts w:ascii="等线 Light" w:hAnsi="等线 Light" w:cs="Times New Roman"/>
      <w:b/>
      <w:bCs/>
      <w:sz w:val="32"/>
      <w:szCs w:val="32"/>
    </w:rPr>
  </w:style>
  <w:style w:type="character" w:styleId="1153" w:customStyle="1">
    <w:name w:val="批注主题 字符"/>
    <w:link w:val="1124"/>
    <w:uiPriority w:val="0"/>
    <w:qFormat/>
    <w:rPr>
      <w:b/>
      <w:bCs/>
      <w:sz w:val="21"/>
      <w:szCs w:val="24"/>
    </w:rPr>
  </w:style>
  <w:style w:type="character" w:styleId="1154" w:customStyle="1">
    <w:name w:val="NormalCharacter"/>
    <w:uiPriority w:val="0"/>
    <w:semiHidden/>
    <w:qFormat/>
  </w:style>
  <w:style w:type="character" w:styleId="1155" w:customStyle="1">
    <w:name w:val="样式1 字符"/>
    <w:link w:val="1156"/>
    <w:uiPriority w:val="0"/>
    <w:qFormat/>
  </w:style>
  <w:style w:type="paragraph" w:styleId="1156" w:customStyle="1">
    <w:name w:val="样式1"/>
    <w:basedOn w:val="1091"/>
    <w:link w:val="1155"/>
    <w:uiPriority w:val="0"/>
    <w:qFormat/>
    <w:pPr>
      <w:ind w:left="210" w:right="210"/>
    </w:pPr>
  </w:style>
  <w:style w:type="character" w:styleId="1157" w:customStyle="1">
    <w:name w:val="标题 2 Char Char Char"/>
    <w:uiPriority w:val="0"/>
    <w:qFormat/>
    <w:rPr>
      <w:rFonts w:ascii="Arial" w:hAnsi="Arial" w:eastAsia="黑体"/>
      <w:b/>
      <w:bCs/>
      <w:sz w:val="32"/>
      <w:szCs w:val="32"/>
      <w:lang w:val="en-US" w:eastAsia="zh-CN" w:bidi="ar-SA"/>
    </w:rPr>
  </w:style>
  <w:style w:type="character" w:styleId="1158" w:customStyle="1">
    <w:name w:val="p0 Char"/>
    <w:link w:val="1159"/>
    <w:uiPriority w:val="0"/>
    <w:qFormat/>
    <w:rPr>
      <w:sz w:val="21"/>
      <w:szCs w:val="21"/>
    </w:rPr>
  </w:style>
  <w:style w:type="paragraph" w:styleId="1159" w:customStyle="1">
    <w:name w:val="p0"/>
    <w:basedOn w:val="1090"/>
    <w:link w:val="1158"/>
    <w:uiPriority w:val="0"/>
    <w:qFormat/>
    <w:pPr>
      <w:ind w:firstLine="420"/>
      <w:spacing w:line="480" w:lineRule="exact"/>
      <w:widowControl/>
    </w:pPr>
    <w:rPr>
      <w:szCs w:val="21"/>
    </w:rPr>
  </w:style>
  <w:style w:type="character" w:styleId="1160" w:customStyle="1">
    <w:name w:val="纯文本 Char"/>
    <w:link w:val="1161"/>
    <w:uiPriority w:val="0"/>
    <w:qFormat/>
    <w:rPr>
      <w:rFonts w:ascii="宋体" w:hAnsi="Courier New"/>
    </w:rPr>
  </w:style>
  <w:style w:type="paragraph" w:styleId="1161" w:customStyle="1">
    <w:name w:val="纯文本1"/>
    <w:basedOn w:val="1090"/>
    <w:link w:val="1160"/>
    <w:uiPriority w:val="0"/>
    <w:qFormat/>
    <w:pPr>
      <w:ind w:firstLine="200"/>
      <w:spacing w:line="360" w:lineRule="auto"/>
    </w:pPr>
    <w:rPr>
      <w:rFonts w:ascii="宋体" w:hAnsi="Courier New"/>
      <w:sz w:val="20"/>
      <w:szCs w:val="20"/>
    </w:rPr>
  </w:style>
  <w:style w:type="character" w:styleId="1162" w:customStyle="1">
    <w:name w:val="ask-title2"/>
    <w:uiPriority w:val="0"/>
    <w:qFormat/>
  </w:style>
  <w:style w:type="character" w:styleId="1163" w:customStyle="1">
    <w:name w:val="纯文本 Char2"/>
    <w:uiPriority w:val="0"/>
    <w:qFormat/>
    <w:rPr>
      <w:rFonts w:ascii="宋体" w:hAnsi="Courier New"/>
      <w:sz w:val="21"/>
    </w:rPr>
  </w:style>
  <w:style w:type="character" w:styleId="1164" w:customStyle="1">
    <w:name w:val="页脚 Char"/>
    <w:uiPriority w:val="0"/>
    <w:qFormat/>
    <w:rPr>
      <w:sz w:val="18"/>
      <w:szCs w:val="18"/>
    </w:rPr>
  </w:style>
  <w:style w:type="paragraph" w:styleId="1165">
    <w:name w:val="List Paragraph"/>
    <w:basedOn w:val="1090"/>
    <w:uiPriority w:val="1"/>
    <w:qFormat/>
    <w:pPr>
      <w:ind w:left="400" w:firstLine="420"/>
      <w:jc w:val="left"/>
    </w:pPr>
    <w:rPr>
      <w:rFonts w:ascii="宋体" w:hAnsi="宋体" w:cs="宋体"/>
      <w:sz w:val="22"/>
      <w:szCs w:val="22"/>
      <w:lang w:val="zh-CN" w:bidi="zh-CN"/>
    </w:rPr>
  </w:style>
  <w:style w:type="paragraph" w:styleId="1166" w:customStyle="1">
    <w:name w:val="_Style 83"/>
    <w:basedOn w:val="1090"/>
    <w:next w:val="1165"/>
    <w:uiPriority w:val="99"/>
    <w:qFormat/>
    <w:pPr>
      <w:ind w:firstLine="420"/>
    </w:pPr>
  </w:style>
  <w:style w:type="paragraph" w:styleId="116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纯文本11"/>
    <w:basedOn w:val="1090"/>
    <w:uiPriority w:val="0"/>
    <w:qFormat/>
    <w:rPr>
      <w:rFonts w:ascii="宋体" w:hAnsi="Courier New"/>
      <w:sz w:val="20"/>
      <w:szCs w:val="21"/>
    </w:rPr>
  </w:style>
  <w:style w:type="paragraph" w:styleId="1169" w:customStyle="1">
    <w:name w:val="Heading 2"/>
    <w:basedOn w:val="1090"/>
    <w:next w:val="1090"/>
    <w:uiPriority w:val="0"/>
    <w:qFormat/>
    <w:pPr>
      <w:jc w:val="center"/>
      <w:keepNext/>
      <w:widowControl/>
    </w:pPr>
    <w:rPr>
      <w:rFonts w:ascii="方正楷体_GB2312" w:eastAsia="方正楷体_GB2312"/>
      <w:sz w:val="18"/>
      <w:szCs w:val="20"/>
    </w:rPr>
  </w:style>
  <w:style w:type="paragraph" w:styleId="1170" w:customStyle="1">
    <w:name w:val="列出段落1"/>
    <w:basedOn w:val="1090"/>
    <w:uiPriority w:val="0"/>
    <w:qFormat/>
    <w:pPr>
      <w:ind w:firstLine="420"/>
      <w:spacing w:line="0" w:lineRule="atLeast"/>
    </w:pPr>
    <w:rPr>
      <w:rFonts w:eastAsia="微软雅黑"/>
      <w:sz w:val="20"/>
      <w:szCs w:val="20"/>
    </w:rPr>
  </w:style>
  <w:style w:type="paragraph" w:styleId="1171" w:customStyle="1">
    <w:name w:val="_Style 77"/>
    <w:basedOn w:val="1091"/>
    <w:next w:val="109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72" w:customStyle="1">
    <w:name w:val="Table Text"/>
    <w:basedOn w:val="1090"/>
    <w:uiPriority w:val="0"/>
    <w:semiHidden/>
    <w:qFormat/>
    <w:pPr>
      <w:ind w:left="130" w:right="139"/>
      <w:jc w:val="left"/>
    </w:pPr>
    <w:rPr>
      <w:rFonts w:ascii="宋体" w:hAnsi="宋体" w:cs="宋体"/>
      <w:szCs w:val="21"/>
      <w:lang w:eastAsia="en-US"/>
    </w:rPr>
  </w:style>
  <w:style w:type="paragraph" w:styleId="1173" w:customStyle="1">
    <w:name w:val="Table Paragraph"/>
    <w:basedOn w:val="1090"/>
    <w:uiPriority w:val="1"/>
    <w:qFormat/>
    <w:pPr>
      <w:jc w:val="left"/>
    </w:pPr>
    <w:rPr>
      <w:rFonts w:ascii="宋体" w:hAnsi="宋体" w:cs="宋体"/>
      <w:sz w:val="22"/>
      <w:szCs w:val="22"/>
      <w:lang w:val="zh-CN" w:bidi="zh-CN"/>
    </w:rPr>
  </w:style>
  <w:style w:type="paragraph" w:styleId="1174" w:customStyle="1">
    <w:name w:val="列出段落2"/>
    <w:basedOn w:val="1090"/>
    <w:uiPriority w:val="99"/>
    <w:unhideWhenUsed/>
    <w:qFormat/>
    <w:pPr>
      <w:ind w:firstLine="420"/>
      <w:jc w:val="left"/>
    </w:pPr>
    <w:rPr>
      <w:rFonts w:ascii="宋体"/>
      <w:sz w:val="20"/>
      <w:szCs w:val="20"/>
    </w:rPr>
  </w:style>
  <w:style w:type="paragraph" w:styleId="1175" w:customStyle="1">
    <w:name w:val="标题 21"/>
    <w:basedOn w:val="109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176" w:customStyle="1">
    <w:name w:val="Table Normal"/>
    <w:uiPriority w:val="0"/>
    <w:unhideWhenUsed/>
    <w:qFormat/>
    <w:tblPr>
      <w:tblCellMar>
        <w:left w:w="0" w:type="dxa"/>
        <w:top w:w="0" w:type="dxa"/>
        <w:right w:w="0" w:type="dxa"/>
        <w:bottom w:w="0" w:type="dxa"/>
      </w:tblCellMar>
    </w:tblPr>
  </w:style>
  <w:style w:type="paragraph" w:styleId="1177" w:customStyle="1">
    <w:name w:val="索引 41"/>
    <w:basedOn w:val="1090"/>
    <w:next w:val="1090"/>
    <w:uiPriority w:val="0"/>
    <w:qFormat/>
    <w:pPr>
      <w:ind w:left="1260"/>
    </w:pPr>
    <w:rPr>
      <w:rFonts w:ascii="Calibri" w:hAnsi="Calibri" w:eastAsia="Calibri" w:cs="宋体"/>
      <w:sz w:val="20"/>
      <w:lang w:val="zh-CN"/>
    </w:rPr>
  </w:style>
  <w:style w:type="paragraph" w:styleId="1178"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79"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80"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81" w:customStyle="1">
    <w:name w:val="Default"/>
    <w:uiPriority w:val="0"/>
    <w:qFormat/>
    <w:pPr>
      <w:widowControl w:val="off"/>
    </w:pPr>
    <w:rPr>
      <w:rFonts w:ascii="仿宋" w:hAnsi="仿宋" w:eastAsia="仿宋" w:cs="仿宋"/>
      <w:color w:val="000000"/>
      <w:sz w:val="24"/>
      <w:lang w:val="en-US" w:eastAsia="zh-CN" w:bidi="ar-SA"/>
    </w:rPr>
  </w:style>
  <w:style w:type="paragraph" w:styleId="1182"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83" w:customStyle="1">
    <w:name w:val="列出段落4"/>
    <w:basedOn w:val="1090"/>
    <w:uiPriority w:val="0"/>
    <w:qFormat/>
    <w:pPr>
      <w:contextualSpacing/>
      <w:ind w:left="720"/>
      <w:jc w:val="left"/>
      <w:widowControl/>
    </w:pPr>
    <w:rPr>
      <w:rFonts w:ascii="Arial" w:hAnsi="Arial" w:eastAsia="黑体"/>
      <w:sz w:val="24"/>
      <w:lang w:eastAsia="en-US"/>
    </w:rPr>
  </w:style>
  <w:style w:type="character" w:styleId="1184" w:customStyle="1">
    <w:name w:val="默认段落字体11"/>
    <w:uiPriority w:val="1"/>
    <w:unhideWhenUsed/>
    <w:qFormat/>
  </w:style>
  <w:style w:type="paragraph" w:styleId="1185"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186" w:customStyle="1">
    <w:name w:val="目录1"/>
    <w:basedOn w:val="1090"/>
    <w:uiPriority w:val="0"/>
    <w:qFormat/>
    <w:pPr>
      <w:spacing w:line="420" w:lineRule="atLeast"/>
    </w:pPr>
    <w:rPr>
      <w:rFonts w:eastAsia="黑体"/>
      <w:b/>
      <w:szCs w:val="20"/>
    </w:rPr>
  </w:style>
  <w:style w:type="character" w:styleId="1187" w:customStyle="1">
    <w:name w:val="font31"/>
    <w:basedOn w:val="1097"/>
    <w:uiPriority w:val="0"/>
    <w:qFormat/>
    <w:rPr>
      <w:rFonts w:hint="default" w:ascii="Times New Roman" w:hAnsi="Times New Roman" w:cs="Times New Roman"/>
      <w:color w:val="000000"/>
      <w:sz w:val="20"/>
      <w:szCs w:val="20"/>
      <w:u w:val="none"/>
    </w:rPr>
  </w:style>
  <w:style w:type="character" w:styleId="1188" w:customStyle="1">
    <w:name w:val="font41"/>
    <w:basedOn w:val="1097"/>
    <w:uiPriority w:val="0"/>
    <w:qFormat/>
    <w:rPr>
      <w:rFonts w:hint="eastAsia" w:ascii="仿宋" w:hAnsi="仿宋" w:eastAsia="仿宋" w:cs="仿宋"/>
      <w:color w:val="000000"/>
      <w:sz w:val="20"/>
      <w:szCs w:val="20"/>
      <w:u w:val="none"/>
    </w:rPr>
  </w:style>
  <w:style w:type="character" w:styleId="1189" w:customStyle="1">
    <w:name w:val="font51"/>
    <w:basedOn w:val="1097"/>
    <w:uiPriority w:val="0"/>
    <w:qFormat/>
    <w:rPr>
      <w:rFonts w:ascii="仿宋" w:hAnsi="仿宋" w:eastAsia="仿宋" w:cs="仿宋"/>
      <w:color w:val="000000"/>
      <w:sz w:val="20"/>
      <w:szCs w:val="20"/>
      <w:u w:val="none"/>
    </w:rPr>
  </w:style>
  <w:style w:type="character" w:styleId="1190" w:customStyle="1">
    <w:name w:val="10"/>
    <w:basedOn w:val="1097"/>
    <w:uiPriority w:val="0"/>
    <w:qFormat/>
    <w:rPr>
      <w:rFonts w:hint="eastAsia" w:ascii="等线" w:hAnsi="等线" w:eastAsia="等线" w:cs="等线"/>
    </w:rPr>
  </w:style>
  <w:style w:type="character" w:styleId="1191" w:customStyle="1">
    <w:name w:val="15"/>
    <w:basedOn w:val="1097"/>
    <w:uiPriority w:val="0"/>
    <w:qFormat/>
    <w:rPr>
      <w:rFonts w:hint="eastAsia" w:ascii="等线" w:hAnsi="等线" w:eastAsia="等线" w:cs="等线"/>
      <w:color w:val="0563c1"/>
      <w:u w:val="single"/>
    </w:rPr>
  </w:style>
  <w:style w:type="character" w:styleId="1192" w:customStyle="1">
    <w:name w:val="font21"/>
    <w:basedOn w:val="1097"/>
    <w:uiPriority w:val="0"/>
    <w:qFormat/>
    <w:rPr>
      <w:rFonts w:hint="default" w:ascii="Times New Roman" w:hAnsi="Times New Roman" w:cs="Times New Roman"/>
      <w:color w:val="000000"/>
      <w:sz w:val="20"/>
      <w:szCs w:val="20"/>
      <w:u w:val="none"/>
    </w:rPr>
  </w:style>
  <w:style w:type="character" w:styleId="1193" w:customStyle="1">
    <w:name w:val="font71"/>
    <w:basedOn w:val="1097"/>
    <w:uiPriority w:val="0"/>
    <w:qFormat/>
    <w:rPr>
      <w:rFonts w:hint="eastAsia" w:ascii="宋体" w:hAnsi="宋体" w:eastAsia="宋体" w:cs="宋体"/>
      <w:color w:val="000000"/>
      <w:sz w:val="20"/>
      <w:szCs w:val="20"/>
      <w:u w:val="none"/>
    </w:rPr>
  </w:style>
  <w:style w:type="character" w:styleId="1194" w:customStyle="1">
    <w:name w:val="font81"/>
    <w:basedOn w:val="1097"/>
    <w:uiPriority w:val="0"/>
    <w:qFormat/>
    <w:rPr>
      <w:rFonts w:hint="eastAsia" w:ascii="宋体" w:hAnsi="宋体" w:eastAsia="宋体" w:cs="宋体"/>
      <w:b/>
      <w:bCs/>
      <w:color w:val="000000"/>
      <w:sz w:val="20"/>
      <w:szCs w:val="20"/>
      <w:u w:val="none"/>
    </w:rPr>
  </w:style>
  <w:style w:type="character" w:styleId="1195" w:customStyle="1">
    <w:name w:val="font11"/>
    <w:basedOn w:val="1097"/>
    <w:uiPriority w:val="0"/>
    <w:qFormat/>
    <w:rPr>
      <w:rFonts w:hint="eastAsia" w:ascii="宋体" w:hAnsi="宋体" w:eastAsia="宋体" w:cs="宋体"/>
      <w:color w:val="000000"/>
      <w:sz w:val="20"/>
      <w:szCs w:val="20"/>
      <w:u w:val="none"/>
    </w:rPr>
  </w:style>
  <w:style w:type="character" w:styleId="1196" w:customStyle="1">
    <w:name w:val="font91"/>
    <w:basedOn w:val="1097"/>
    <w:uiPriority w:val="0"/>
    <w:qFormat/>
    <w:rPr>
      <w:rFonts w:hint="eastAsia" w:ascii="宋体" w:hAnsi="宋体" w:eastAsia="宋体" w:cs="宋体"/>
      <w:b/>
      <w:bCs/>
      <w:color w:val="000000"/>
      <w:sz w:val="20"/>
      <w:szCs w:val="20"/>
      <w:u w:val="none"/>
    </w:rPr>
  </w:style>
  <w:style w:type="character" w:styleId="1197" w:customStyle="1">
    <w:name w:val="font101"/>
    <w:basedOn w:val="1097"/>
    <w:uiPriority w:val="0"/>
    <w:qFormat/>
    <w:rPr>
      <w:rFonts w:hint="eastAsia" w:ascii="宋体" w:hAnsi="宋体" w:eastAsia="宋体" w:cs="宋体"/>
      <w:color w:val="000000"/>
      <w:sz w:val="20"/>
      <w:szCs w:val="20"/>
      <w:u w:val="none"/>
    </w:rPr>
  </w:style>
  <w:style w:type="character" w:styleId="1198" w:customStyle="1">
    <w:name w:val="font112"/>
    <w:basedOn w:val="1097"/>
    <w:uiPriority w:val="0"/>
    <w:qFormat/>
    <w:rPr>
      <w:rFonts w:hint="eastAsia" w:ascii="宋体" w:hAnsi="宋体" w:eastAsia="宋体" w:cs="宋体"/>
      <w:b/>
      <w:bCs/>
      <w:color w:val="000000"/>
      <w:sz w:val="20"/>
      <w:szCs w:val="20"/>
      <w:u w:val="none"/>
    </w:rPr>
  </w:style>
  <w:style w:type="character" w:styleId="1199" w:customStyle="1">
    <w:name w:val="font121"/>
    <w:basedOn w:val="1097"/>
    <w:uiPriority w:val="0"/>
    <w:qFormat/>
    <w:rPr>
      <w:rFonts w:hint="eastAsia" w:ascii="宋体" w:hAnsi="宋体" w:eastAsia="宋体" w:cs="宋体"/>
      <w:b/>
      <w:bCs/>
      <w:color w:val="000000"/>
      <w:sz w:val="20"/>
      <w:szCs w:val="20"/>
      <w:u w:val="none"/>
    </w:rPr>
  </w:style>
  <w:style w:type="paragraph" w:styleId="1200" w:customStyle="1">
    <w:name w:val="正文1"/>
    <w:uiPriority w:val="0"/>
    <w:qFormat/>
    <w:pPr>
      <w:jc w:val="both"/>
      <w:widowControl w:val="off"/>
    </w:pPr>
    <w:rPr>
      <w:rFonts w:ascii="Calibri" w:hAnsi="Calibri" w:eastAsia="宋体" w:cs="Times New Roman"/>
      <w:lang w:val="en-US" w:eastAsia="zh-CN" w:bidi="ar-SA"/>
    </w:rPr>
  </w:style>
  <w:style w:type="character" w:styleId="1201" w:customStyle="1">
    <w:name w:val="font61"/>
    <w:basedOn w:val="1097"/>
    <w:uiPriority w:val="0"/>
    <w:qFormat/>
    <w:rPr>
      <w:rFonts w:hint="default" w:ascii="Times New Roman" w:hAnsi="Times New Roman" w:cs="Times New Roman"/>
      <w:b/>
      <w:bCs/>
      <w:color w:val="000000"/>
      <w:sz w:val="16"/>
      <w:szCs w:val="16"/>
      <w:u w:val="none"/>
    </w:rPr>
  </w:style>
  <w:style w:type="paragraph" w:styleId="1202" w:customStyle="1">
    <w:name w:val="p1"/>
    <w:basedOn w:val="1090"/>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203" w:customStyle="1">
    <w:name w:val="s1"/>
    <w:basedOn w:val="1097"/>
    <w:uiPriority w:val="0"/>
    <w:qFormat/>
    <w:rPr>
      <w:rFonts w:ascii="Helvetica Neue" w:hAnsi="Helvetica Neue" w:eastAsia="Helvetica Neue" w:cs="Helvetica Neue"/>
      <w:sz w:val="26"/>
      <w:szCs w:val="26"/>
    </w:rPr>
  </w:style>
  <w:style w:type="paragraph" w:styleId="1204" w:customStyle="1">
    <w:name w:val="p2"/>
    <w:basedOn w:val="1090"/>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1205" w:customStyle="1">
    <w:name w:val="p3"/>
    <w:basedOn w:val="1090"/>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numbering" w:styleId="1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336</cp:revision>
  <dcterms:created xsi:type="dcterms:W3CDTF">2025-08-26T02:03:00Z</dcterms:created>
  <dcterms:modified xsi:type="dcterms:W3CDTF">2026-05-26T08:34:29Z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92204010F950479DA2C5F6E082430E28_13</vt:lpwstr>
  </property>
  <property fmtid="{D5CDD505-2E9C-101B-9397-08002B2CF9AE}" pid="4" name="KSOTemplateDocerSaveRecord">
    <vt:lpwstr>eyJoZGlkIjoiMDI1YTEzNzhhOGNmZmNlNWI1ZmE4NGE1MGQ0NjFmNmMiLCJ1c2VySWQiOiI3MDY5OTM5NjQifQ==</vt:lpwstr>
  </property>
</Properties>
</file>