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 开 招 标 文 件</w:t>
      </w:r>
      <w:r>
        <w:rPr>
          <w:rFonts w:ascii="Arial" w:hAnsi="Arial" w:eastAsia="黑体"/>
          <w:b/>
          <w:bCs/>
          <w:sz w:val="84"/>
          <w:szCs w:val="24"/>
        </w:rPr>
      </w:r>
      <w:r/>
    </w:p>
    <w:p>
      <w:pPr>
        <w:pStyle w:val="752"/>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rPr>
          <w:rFonts w:ascii="Arial" w:hAnsi="Arial"/>
          <w:b/>
          <w:bCs/>
          <w:sz w:val="32"/>
          <w:szCs w:val="24"/>
        </w:rPr>
      </w:r>
      <w:r/>
    </w:p>
    <w:p>
      <w:pPr>
        <w:pStyle w:val="752"/>
        <w:ind w:left="2271" w:hanging="1928"/>
        <w:spacing w:before="120" w:after="120" w:line="360" w:lineRule="auto"/>
        <w:widowControl w:val="off"/>
        <w:rPr>
          <w:rFonts w:ascii="Arial" w:hAnsi="Arial"/>
          <w:b/>
          <w:bCs/>
          <w:sz w:val="32"/>
          <w:szCs w:val="24"/>
        </w:rPr>
      </w:pPr>
      <w:r>
        <w:rPr>
          <w:rFonts w:hint="eastAsia" w:ascii="Arial" w:hAnsi="Arial"/>
          <w:b/>
          <w:bCs/>
          <w:sz w:val="32"/>
          <w:szCs w:val="24"/>
        </w:rPr>
        <w:t xml:space="preserve">项目名称：</w:t>
      </w:r>
      <w:bookmarkStart w:id="0" w:name="_Hlk227070485"/>
      <w:r/>
      <w:bookmarkStart w:id="1" w:name="_Hlk86135477"/>
      <w:r>
        <w:rPr>
          <w:rFonts w:hint="eastAsia" w:ascii="Arial" w:hAnsi="Arial"/>
          <w:b/>
          <w:bCs/>
          <w:sz w:val="32"/>
          <w:szCs w:val="24"/>
        </w:rPr>
        <w:t xml:space="preserve"> </w:t>
      </w:r>
      <w:bookmarkEnd w:id="0"/>
      <w:r/>
      <w:bookmarkEnd w:id="1"/>
      <w:r/>
      <w:bookmarkStart w:id="2" w:name="_Hlk229148857"/>
      <w:r/>
      <w:bookmarkStart w:id="3" w:name="OLE_LINK1"/>
      <w:r>
        <w:rPr>
          <w:rFonts w:hint="eastAsia" w:ascii="宋体" w:hAnsi="宋体"/>
          <w:b/>
          <w:bCs/>
          <w:sz w:val="32"/>
          <w:szCs w:val="24"/>
        </w:rPr>
        <w:t xml:space="preserve">2026年江苏省市场监督管理局特种设备监督抽查专业技术辅助服务</w:t>
      </w:r>
      <w:bookmarkEnd w:id="3"/>
      <w:r>
        <w:rPr>
          <w:rFonts w:ascii="Arial" w:hAnsi="Arial"/>
          <w:b/>
          <w:bCs/>
          <w:sz w:val="32"/>
          <w:szCs w:val="24"/>
        </w:rPr>
      </w:r>
      <w:r/>
    </w:p>
    <w:p>
      <w:pPr>
        <w:pStyle w:val="752"/>
        <w:ind w:firstLine="321"/>
        <w:spacing w:before="120" w:after="120" w:line="360" w:lineRule="auto"/>
        <w:widowControl w:val="off"/>
        <w:rPr>
          <w:rFonts w:hint="eastAsia" w:ascii="Arial" w:hAnsi="Arial"/>
          <w:b/>
          <w:bCs/>
          <w:sz w:val="32"/>
          <w:szCs w:val="24"/>
        </w:rPr>
      </w:pPr>
      <w:r/>
      <w:bookmarkEnd w:id="2"/>
      <w:r>
        <w:rPr>
          <w:rFonts w:hint="eastAsia" w:ascii="Arial" w:hAnsi="Arial"/>
          <w:b/>
          <w:bCs/>
          <w:sz w:val="32"/>
          <w:szCs w:val="24"/>
        </w:rPr>
        <w:t xml:space="preserve">项目编号：</w:t>
      </w:r>
      <w:r>
        <w:rPr>
          <w:rFonts w:ascii="Arial" w:hAnsi="Arial"/>
          <w:b/>
          <w:bCs/>
          <w:sz w:val="32"/>
          <w:szCs w:val="24"/>
        </w:rPr>
        <w:t xml:space="preserve">JSZC-320000-NJXY-G2026-0020</w:t>
      </w:r>
      <w:r>
        <w:rPr>
          <w:rFonts w:hint="eastAsia" w:ascii="Arial" w:hAnsi="Arial"/>
          <w:b/>
          <w:bCs/>
          <w:sz w:val="32"/>
          <w:szCs w:val="24"/>
        </w:rPr>
      </w:r>
      <w:r/>
    </w:p>
    <w:p>
      <w:pPr>
        <w:pStyle w:val="752"/>
        <w:spacing w:after="0" w:line="360" w:lineRule="auto"/>
        <w:widowControl w:val="off"/>
        <w:rPr>
          <w:rFonts w:ascii="宋体" w:hAnsi="Arial"/>
          <w:sz w:val="24"/>
          <w:szCs w:val="24"/>
        </w:rPr>
      </w:pPr>
      <w:r>
        <w:rPr>
          <w:rFonts w:hint="eastAsia" w:ascii="宋体" w:hAnsi="Arial"/>
          <w:sz w:val="24"/>
          <w:szCs w:val="24"/>
        </w:rPr>
        <w:t xml:space="preserve">                            </w:t>
      </w:r>
      <w:r>
        <w:rPr>
          <w:rFonts w:ascii="宋体" w:hAnsi="Arial"/>
          <w:sz w:val="24"/>
          <w:szCs w:val="24"/>
        </w:rPr>
      </w:r>
      <w:r/>
    </w:p>
    <w:p>
      <w:pPr>
        <w:pStyle w:val="752"/>
        <w:spacing w:after="0" w:line="360" w:lineRule="auto"/>
        <w:widowControl w:val="off"/>
        <w:rPr>
          <w:rFonts w:ascii="宋体" w:hAnsi="Arial"/>
          <w:sz w:val="24"/>
          <w:szCs w:val="24"/>
        </w:rPr>
      </w:pPr>
      <w:r>
        <w:rPr>
          <w:rFonts w:ascii="宋体" w:hAnsi="Arial"/>
          <w:sz w:val="24"/>
          <w:szCs w:val="24"/>
        </w:rPr>
      </w:r>
      <w:r/>
    </w:p>
    <w:p>
      <w:pPr>
        <w:pStyle w:val="752"/>
        <w:spacing w:after="0" w:line="360" w:lineRule="auto"/>
        <w:widowControl w:val="off"/>
        <w:rPr>
          <w:rFonts w:ascii="宋体" w:hAnsi="Arial"/>
          <w:sz w:val="24"/>
          <w:szCs w:val="24"/>
        </w:rPr>
      </w:pPr>
      <w:r>
        <w:rPr>
          <w:rFonts w:ascii="宋体" w:hAnsi="Arial"/>
          <w:sz w:val="24"/>
          <w:szCs w:val="24"/>
        </w:rPr>
      </w:r>
      <w:r/>
    </w:p>
    <w:p>
      <w:pPr>
        <w:pStyle w:val="752"/>
        <w:spacing w:after="0" w:line="360" w:lineRule="auto"/>
        <w:widowControl w:val="off"/>
        <w:rPr>
          <w:rFonts w:ascii="宋体" w:hAnsi="Arial"/>
          <w:sz w:val="24"/>
          <w:szCs w:val="24"/>
        </w:rPr>
      </w:pPr>
      <w:r>
        <w:rPr>
          <w:rFonts w:ascii="宋体" w:hAnsi="Arial"/>
          <w:sz w:val="24"/>
          <w:szCs w:val="24"/>
        </w:rPr>
      </w:r>
      <w:r/>
    </w:p>
    <w:p>
      <w:pPr>
        <w:pStyle w:val="752"/>
        <w:spacing w:after="0" w:line="360" w:lineRule="auto"/>
        <w:widowControl w:val="off"/>
        <w:rPr>
          <w:rFonts w:ascii="宋体" w:hAnsi="Arial"/>
          <w:sz w:val="24"/>
          <w:szCs w:val="24"/>
        </w:rPr>
      </w:pPr>
      <w:r>
        <w:rPr>
          <w:rFonts w:ascii="宋体" w:hAnsi="Arial"/>
          <w:sz w:val="24"/>
          <w:szCs w:val="24"/>
        </w:rPr>
      </w:r>
      <w:r/>
    </w:p>
    <w:p>
      <w:pPr>
        <w:pStyle w:val="752"/>
        <w:spacing w:after="0" w:line="360" w:lineRule="auto"/>
        <w:widowControl w:val="off"/>
        <w:rPr>
          <w:rFonts w:ascii="宋体" w:hAnsi="Arial"/>
          <w:sz w:val="24"/>
          <w:szCs w:val="24"/>
        </w:rPr>
      </w:pPr>
      <w:r>
        <w:rPr>
          <w:rFonts w:ascii="宋体" w:hAnsi="Arial"/>
          <w:sz w:val="24"/>
          <w:szCs w:val="24"/>
        </w:rPr>
      </w:r>
      <w:r/>
    </w:p>
    <w:p>
      <w:pPr>
        <w:pStyle w:val="752"/>
        <w:spacing w:after="0" w:line="360" w:lineRule="auto"/>
        <w:widowControl w:val="off"/>
        <w:rPr>
          <w:rFonts w:ascii="宋体" w:hAnsi="Arial"/>
          <w:sz w:val="24"/>
          <w:szCs w:val="24"/>
        </w:rPr>
      </w:pPr>
      <w:r>
        <w:rPr>
          <w:rFonts w:ascii="宋体" w:hAnsi="Arial"/>
          <w:sz w:val="24"/>
          <w:szCs w:val="24"/>
        </w:rPr>
      </w:r>
      <w:r/>
    </w:p>
    <w:p>
      <w:pPr>
        <w:pStyle w:val="752"/>
        <w:spacing w:after="0" w:line="360" w:lineRule="auto"/>
        <w:widowControl w:val="off"/>
        <w:rPr>
          <w:rFonts w:ascii="宋体" w:hAnsi="Arial"/>
          <w:sz w:val="24"/>
          <w:szCs w:val="24"/>
        </w:rPr>
      </w:pPr>
      <w:r>
        <w:rPr>
          <w:rFonts w:ascii="宋体" w:hAnsi="Arial"/>
          <w:sz w:val="24"/>
          <w:szCs w:val="24"/>
        </w:rPr>
      </w:r>
      <w:r/>
    </w:p>
    <w:p>
      <w:pPr>
        <w:pStyle w:val="752"/>
        <w:spacing w:after="0" w:line="360" w:lineRule="auto"/>
        <w:widowControl w:val="off"/>
        <w:rPr>
          <w:rFonts w:ascii="宋体" w:hAnsi="Arial"/>
          <w:sz w:val="24"/>
          <w:szCs w:val="24"/>
        </w:rPr>
      </w:pPr>
      <w:r>
        <w:rPr>
          <w:rFonts w:ascii="宋体" w:hAnsi="Arial"/>
          <w:sz w:val="24"/>
          <w:szCs w:val="24"/>
        </w:rPr>
      </w:r>
      <w:r/>
    </w:p>
    <w:p>
      <w:pPr>
        <w:pStyle w:val="752"/>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rPr>
          <w:rFonts w:ascii="Arial" w:hAnsi="Arial"/>
          <w:b/>
          <w:bCs/>
          <w:sz w:val="32"/>
          <w:szCs w:val="24"/>
        </w:rPr>
      </w:r>
      <w:r/>
    </w:p>
    <w:p>
      <w:pPr>
        <w:pStyle w:val="752"/>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2026年05</w:t>
      </w:r>
      <w:r>
        <w:rPr>
          <w:rFonts w:hint="eastAsia" w:ascii="Arial" w:hAnsi="Arial"/>
          <w:b/>
          <w:bCs/>
          <w:sz w:val="32"/>
          <w:szCs w:val="24"/>
        </w:rPr>
        <w:t xml:space="preserve">月</w:t>
      </w:r>
      <w:r>
        <w:rPr>
          <w:rFonts w:ascii="Arial" w:hAnsi="Arial"/>
          <w:b/>
          <w:bCs/>
          <w:sz w:val="32"/>
          <w:szCs w:val="24"/>
        </w:rPr>
      </w:r>
      <w:r/>
    </w:p>
    <w:p>
      <w:pPr>
        <w:pStyle w:val="752"/>
        <w:jc w:val="center"/>
        <w:spacing w:before="120" w:after="120" w:line="360" w:lineRule="auto"/>
        <w:widowControl w:val="off"/>
        <w:rPr>
          <w:rFonts w:ascii="Arial" w:hAnsi="Arial"/>
          <w:b/>
          <w:bCs/>
          <w:sz w:val="32"/>
          <w:szCs w:val="24"/>
        </w:rPr>
      </w:pPr>
      <w:r>
        <w:rPr>
          <w:rFonts w:ascii="Arial" w:hAnsi="Arial"/>
          <w:b/>
          <w:bCs/>
          <w:sz w:val="32"/>
          <w:szCs w:val="24"/>
        </w:rPr>
      </w:r>
      <w:r/>
    </w:p>
    <w:p>
      <w:pPr>
        <w:pStyle w:val="752"/>
        <w:jc w:val="center"/>
        <w:spacing w:after="0" w:line="240" w:lineRule="auto"/>
        <w:widowControl w:val="off"/>
        <w:rPr>
          <w:b/>
          <w:sz w:val="32"/>
          <w:szCs w:val="32"/>
        </w:rPr>
      </w:pPr>
      <w:r/>
      <w:bookmarkStart w:id="4" w:name="_Toc513029200"/>
      <w:r/>
      <w:bookmarkStart w:id="5" w:name="_Toc523127445"/>
      <w:r/>
      <w:bookmarkStart w:id="6" w:name="_Toc20823272"/>
      <w:r/>
      <w:bookmarkStart w:id="7" w:name="_Toc16938516"/>
      <w:r/>
      <w:bookmarkStart w:id="8" w:name="_Toc479757206"/>
      <w:r/>
      <w:bookmarkStart w:id="9" w:name="_Toc120614210"/>
      <w:r/>
      <w:bookmarkStart w:id="10" w:name="_Toc17291076"/>
      <w:r>
        <w:rPr>
          <w:b/>
          <w:sz w:val="32"/>
          <w:szCs w:val="32"/>
        </w:rPr>
        <w:br w:type="page" w:clear="all"/>
      </w:r>
      <w:r>
        <w:rPr>
          <w:rFonts w:hint="eastAsia"/>
          <w:b/>
          <w:sz w:val="32"/>
          <w:szCs w:val="32"/>
        </w:rPr>
        <w:t xml:space="preserve">目  录</w:t>
      </w:r>
      <w:bookmarkEnd w:id="10"/>
      <w:r>
        <w:rPr>
          <w:b/>
          <w:sz w:val="32"/>
          <w:szCs w:val="32"/>
        </w:rPr>
      </w:r>
      <w:r/>
    </w:p>
    <w:p>
      <w:pPr>
        <w:pStyle w:val="814"/>
        <w:rPr>
          <w:rFonts w:hint="eastAsia" w:ascii="等线" w:hAnsi="等线" w:eastAsia="等线"/>
          <w:caps w:val="0"/>
          <w:sz w:val="22"/>
          <w:szCs w:val="24"/>
        </w:rPr>
      </w:pPr>
      <w:r>
        <w:rPr>
          <w:color w:val="366091"/>
        </w:rPr>
        <w:fldChar w:fldCharType="begin"/>
      </w:r>
      <w:r>
        <w:instrText xml:space="preserve"> TOC \o "1-3" \h \z \u </w:instrText>
      </w:r>
      <w:r>
        <w:rPr>
          <w:color w:val="366091"/>
        </w:rPr>
        <w:fldChar w:fldCharType="separate"/>
      </w:r>
      <w:r>
        <w:rPr>
          <w:rStyle w:val="847"/>
          <w:rFonts w:hint="eastAsia"/>
        </w:rPr>
        <w:fldChar w:fldCharType="begin"/>
      </w:r>
      <w:r>
        <w:rPr>
          <w:rStyle w:val="847"/>
          <w:rFonts w:hint="eastAsia"/>
        </w:rPr>
        <w:instrText xml:space="preserve"> </w:instrText>
      </w:r>
      <w:r>
        <w:rPr>
          <w:rFonts w:hint="eastAsia"/>
        </w:rPr>
        <w:instrText xml:space="preserve">HYPERLINK \l "_Toc229315755"</w:instrText>
      </w:r>
      <w:r>
        <w:rPr>
          <w:rStyle w:val="847"/>
          <w:rFonts w:hint="eastAsia"/>
        </w:rPr>
        <w:instrText xml:space="preserve"> </w:instrText>
      </w:r>
      <w:r>
        <w:rPr>
          <w:rStyle w:val="847"/>
          <w:rFonts w:hint="eastAsia"/>
        </w:rPr>
        <w:fldChar w:fldCharType="separate"/>
      </w:r>
      <w:r>
        <w:rPr>
          <w:rStyle w:val="847"/>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_Toc229315755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847"/>
          <w:rFonts w:hint="eastAsia"/>
        </w:rPr>
        <w:fldChar w:fldCharType="end"/>
      </w:r>
      <w:r>
        <w:rPr>
          <w:rFonts w:hint="eastAsia" w:ascii="等线" w:hAnsi="等线" w:eastAsia="等线"/>
          <w:caps w:val="0"/>
          <w:sz w:val="22"/>
          <w:szCs w:val="24"/>
        </w:rPr>
      </w:r>
      <w:r/>
    </w:p>
    <w:p>
      <w:pPr>
        <w:pStyle w:val="814"/>
        <w:rPr>
          <w:rFonts w:hint="eastAsia" w:ascii="等线" w:hAnsi="等线" w:eastAsia="等线"/>
          <w:caps w:val="0"/>
          <w:sz w:val="22"/>
          <w:szCs w:val="24"/>
        </w:rPr>
      </w:pPr>
      <w:r>
        <w:rPr>
          <w:rStyle w:val="847"/>
          <w:rFonts w:hint="eastAsia"/>
        </w:rPr>
        <w:fldChar w:fldCharType="begin"/>
      </w:r>
      <w:r>
        <w:rPr>
          <w:rStyle w:val="847"/>
          <w:rFonts w:hint="eastAsia"/>
        </w:rPr>
        <w:instrText xml:space="preserve"> </w:instrText>
      </w:r>
      <w:r>
        <w:rPr>
          <w:rFonts w:hint="eastAsia"/>
        </w:rPr>
        <w:instrText xml:space="preserve">HYPERLINK \l "_Toc229315756"</w:instrText>
      </w:r>
      <w:r>
        <w:rPr>
          <w:rStyle w:val="847"/>
          <w:rFonts w:hint="eastAsia"/>
        </w:rPr>
        <w:instrText xml:space="preserve"> </w:instrText>
      </w:r>
      <w:r>
        <w:rPr>
          <w:rStyle w:val="847"/>
          <w:rFonts w:hint="eastAsia"/>
        </w:rPr>
        <w:fldChar w:fldCharType="separate"/>
      </w:r>
      <w:r>
        <w:rPr>
          <w:rStyle w:val="847"/>
          <w:rFonts w:hint="eastAsia" w:ascii="黑体" w:hAnsi="楷体_GB2312"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_Toc229315756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847"/>
          <w:rFonts w:hint="eastAsia"/>
        </w:rPr>
        <w:fldChar w:fldCharType="end"/>
      </w:r>
      <w:r>
        <w:rPr>
          <w:rFonts w:hint="eastAsia" w:ascii="等线" w:hAnsi="等线" w:eastAsia="等线"/>
          <w:caps w:val="0"/>
          <w:sz w:val="22"/>
          <w:szCs w:val="24"/>
        </w:rPr>
      </w:r>
      <w:r/>
    </w:p>
    <w:p>
      <w:pPr>
        <w:pStyle w:val="814"/>
        <w:rPr>
          <w:rFonts w:hint="eastAsia" w:ascii="等线" w:hAnsi="等线" w:eastAsia="等线"/>
          <w:caps w:val="0"/>
          <w:sz w:val="22"/>
          <w:szCs w:val="24"/>
        </w:rPr>
      </w:pPr>
      <w:r>
        <w:rPr>
          <w:rStyle w:val="847"/>
          <w:rFonts w:hint="eastAsia"/>
        </w:rPr>
        <w:fldChar w:fldCharType="begin"/>
      </w:r>
      <w:r>
        <w:rPr>
          <w:rStyle w:val="847"/>
          <w:rFonts w:hint="eastAsia"/>
        </w:rPr>
        <w:instrText xml:space="preserve"> </w:instrText>
      </w:r>
      <w:r>
        <w:rPr>
          <w:rFonts w:hint="eastAsia"/>
        </w:rPr>
        <w:instrText xml:space="preserve">HYPERLINK \l "_Toc229315757"</w:instrText>
      </w:r>
      <w:r>
        <w:rPr>
          <w:rStyle w:val="847"/>
          <w:rFonts w:hint="eastAsia"/>
        </w:rPr>
        <w:instrText xml:space="preserve"> </w:instrText>
      </w:r>
      <w:r>
        <w:rPr>
          <w:rStyle w:val="847"/>
          <w:rFonts w:hint="eastAsia"/>
        </w:rPr>
        <w:fldChar w:fldCharType="separate"/>
      </w:r>
      <w:r>
        <w:rPr>
          <w:rStyle w:val="847"/>
          <w:rFonts w:hint="eastAsia" w:ascii="黑体" w:hAnsi="楷体_GB2312" w:eastAsia="黑体"/>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_Toc229315757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847"/>
          <w:rFonts w:hint="eastAsia"/>
        </w:rPr>
        <w:fldChar w:fldCharType="end"/>
      </w:r>
      <w:r>
        <w:rPr>
          <w:rFonts w:hint="eastAsia" w:ascii="等线" w:hAnsi="等线" w:eastAsia="等线"/>
          <w:caps w:val="0"/>
          <w:sz w:val="22"/>
          <w:szCs w:val="24"/>
        </w:rPr>
      </w:r>
      <w:r/>
    </w:p>
    <w:p>
      <w:pPr>
        <w:pStyle w:val="814"/>
        <w:rPr>
          <w:rFonts w:hint="eastAsia" w:ascii="等线" w:hAnsi="等线" w:eastAsia="等线"/>
          <w:caps w:val="0"/>
          <w:sz w:val="22"/>
          <w:szCs w:val="24"/>
        </w:rPr>
      </w:pPr>
      <w:r>
        <w:rPr>
          <w:rStyle w:val="847"/>
          <w:rFonts w:hint="eastAsia"/>
        </w:rPr>
        <w:fldChar w:fldCharType="begin"/>
      </w:r>
      <w:r>
        <w:rPr>
          <w:rStyle w:val="847"/>
          <w:rFonts w:hint="eastAsia"/>
        </w:rPr>
        <w:instrText xml:space="preserve"> </w:instrText>
      </w:r>
      <w:r>
        <w:rPr>
          <w:rFonts w:hint="eastAsia"/>
        </w:rPr>
        <w:instrText xml:space="preserve">HYPERLINK \l "_Toc229315758"</w:instrText>
      </w:r>
      <w:r>
        <w:rPr>
          <w:rStyle w:val="847"/>
          <w:rFonts w:hint="eastAsia"/>
        </w:rPr>
        <w:instrText xml:space="preserve"> </w:instrText>
      </w:r>
      <w:r>
        <w:rPr>
          <w:rStyle w:val="847"/>
          <w:rFonts w:hint="eastAsia"/>
        </w:rPr>
        <w:fldChar w:fldCharType="separate"/>
      </w:r>
      <w:r>
        <w:rPr>
          <w:rStyle w:val="847"/>
          <w:rFonts w:hint="eastAsia" w:ascii="黑体" w:hAnsi="楷体_GB2312" w:eastAsia="黑体"/>
        </w:rPr>
        <w:t xml:space="preserve">第四章  项目需求（服务类）</w:t>
      </w:r>
      <w:bookmarkStart w:id="11" w:name="_Hlt229492888"/>
      <w:r/>
      <w:bookmarkStart w:id="12" w:name="_Hlt229492889"/>
      <w:r>
        <w:rPr>
          <w:rFonts w:hint="eastAsia"/>
        </w:rPr>
        <w:tab/>
      </w:r>
      <w:bookmarkEnd w:id="11"/>
      <w:r/>
      <w:bookmarkEnd w:id="12"/>
      <w:r>
        <w:rPr>
          <w:rFonts w:hint="eastAsia"/>
        </w:rPr>
        <w:fldChar w:fldCharType="begin"/>
      </w:r>
      <w:r>
        <w:rPr>
          <w:rFonts w:hint="eastAsia"/>
        </w:rPr>
        <w:instrText xml:space="preserve"> </w:instrText>
      </w:r>
      <w:r>
        <w:instrText xml:space="preserve">PAGEREF _Toc229315758 \h</w:instrText>
      </w:r>
      <w:r>
        <w:rPr>
          <w:rFonts w:hint="eastAsia"/>
        </w:rPr>
        <w:instrText xml:space="preserve"> </w:instrText>
      </w:r>
      <w:r>
        <w:rPr>
          <w:rFonts w:hint="eastAsia"/>
        </w:rPr>
        <w:fldChar w:fldCharType="separate"/>
      </w:r>
      <w:r>
        <w:rPr>
          <w:rFonts w:hint="eastAsia"/>
        </w:rPr>
        <w:t xml:space="preserve">34</w:t>
      </w:r>
      <w:r>
        <w:rPr>
          <w:rFonts w:hint="eastAsia"/>
        </w:rPr>
        <w:fldChar w:fldCharType="end"/>
      </w:r>
      <w:r>
        <w:rPr>
          <w:rStyle w:val="847"/>
          <w:rFonts w:hint="eastAsia"/>
        </w:rPr>
        <w:fldChar w:fldCharType="end"/>
      </w:r>
      <w:r>
        <w:rPr>
          <w:rFonts w:hint="eastAsia" w:ascii="等线" w:hAnsi="等线" w:eastAsia="等线"/>
          <w:caps w:val="0"/>
          <w:sz w:val="22"/>
          <w:szCs w:val="24"/>
        </w:rPr>
      </w:r>
      <w:r/>
    </w:p>
    <w:p>
      <w:pPr>
        <w:pStyle w:val="814"/>
        <w:rPr>
          <w:rFonts w:hint="eastAsia" w:ascii="等线" w:hAnsi="等线" w:eastAsia="等线"/>
          <w:caps w:val="0"/>
          <w:sz w:val="22"/>
          <w:szCs w:val="24"/>
        </w:rPr>
      </w:pPr>
      <w:r>
        <w:rPr>
          <w:rStyle w:val="847"/>
          <w:rFonts w:hint="eastAsia"/>
        </w:rPr>
        <w:fldChar w:fldCharType="begin"/>
      </w:r>
      <w:r>
        <w:rPr>
          <w:rStyle w:val="847"/>
          <w:rFonts w:hint="eastAsia"/>
        </w:rPr>
        <w:instrText xml:space="preserve"> </w:instrText>
      </w:r>
      <w:r>
        <w:rPr>
          <w:rFonts w:hint="eastAsia"/>
        </w:rPr>
        <w:instrText xml:space="preserve">HYPERLINK \</w:instrText>
      </w:r>
      <w:r>
        <w:rPr>
          <w:rFonts w:hint="eastAsia"/>
        </w:rPr>
        <w:instrText xml:space="preserve">l "_Toc229315759"</w:instrText>
      </w:r>
      <w:r>
        <w:rPr>
          <w:rStyle w:val="847"/>
          <w:rFonts w:hint="eastAsia"/>
        </w:rPr>
        <w:instrText xml:space="preserve"> </w:instrText>
      </w:r>
      <w:r>
        <w:rPr>
          <w:rStyle w:val="847"/>
          <w:rFonts w:hint="eastAsia"/>
        </w:rPr>
        <w:fldChar w:fldCharType="separate"/>
      </w:r>
      <w:r>
        <w:rPr>
          <w:rStyle w:val="847"/>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_Toc229315759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rPr>
          <w:rStyle w:val="847"/>
          <w:rFonts w:hint="eastAsia"/>
        </w:rPr>
        <w:fldChar w:fldCharType="end"/>
      </w:r>
      <w:r>
        <w:rPr>
          <w:rFonts w:hint="eastAsia" w:ascii="等线" w:hAnsi="等线" w:eastAsia="等线"/>
          <w:caps w:val="0"/>
          <w:sz w:val="22"/>
          <w:szCs w:val="24"/>
        </w:rPr>
      </w:r>
      <w:r/>
    </w:p>
    <w:p>
      <w:pPr>
        <w:pStyle w:val="814"/>
        <w:rPr>
          <w:rFonts w:hint="eastAsia" w:ascii="等线" w:hAnsi="等线" w:eastAsia="等线"/>
          <w:caps w:val="0"/>
          <w:sz w:val="22"/>
          <w:szCs w:val="24"/>
        </w:rPr>
      </w:pPr>
      <w:r>
        <w:rPr>
          <w:rStyle w:val="847"/>
          <w:rFonts w:hint="eastAsia"/>
        </w:rPr>
        <w:fldChar w:fldCharType="begin"/>
      </w:r>
      <w:r>
        <w:rPr>
          <w:rStyle w:val="847"/>
          <w:rFonts w:hint="eastAsia"/>
        </w:rPr>
        <w:instrText xml:space="preserve"> </w:instrText>
      </w:r>
      <w:r>
        <w:rPr>
          <w:rFonts w:hint="eastAsia"/>
        </w:rPr>
        <w:instrText xml:space="preserve">HYPERLINK \l "_Toc229315760"</w:instrText>
      </w:r>
      <w:r>
        <w:rPr>
          <w:rStyle w:val="847"/>
          <w:rFonts w:hint="eastAsia"/>
        </w:rPr>
        <w:instrText xml:space="preserve"> </w:instrText>
      </w:r>
      <w:r>
        <w:rPr>
          <w:rStyle w:val="847"/>
          <w:rFonts w:hint="eastAsia"/>
        </w:rPr>
        <w:fldChar w:fldCharType="separate"/>
      </w:r>
      <w:r>
        <w:rPr>
          <w:rStyle w:val="847"/>
          <w:rFonts w:hint="eastAsia" w:ascii="黑体" w:hAnsi="楷体_GB2312" w:eastAsia="黑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_Toc229315760 \h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847"/>
          <w:rFonts w:hint="eastAsia"/>
        </w:rPr>
        <w:fldChar w:fldCharType="end"/>
      </w:r>
      <w:r>
        <w:rPr>
          <w:rFonts w:hint="eastAsia" w:ascii="等线" w:hAnsi="等线" w:eastAsia="等线"/>
          <w:caps w:val="0"/>
          <w:sz w:val="22"/>
          <w:szCs w:val="24"/>
        </w:rPr>
      </w:r>
      <w:r/>
    </w:p>
    <w:p>
      <w:pPr>
        <w:pStyle w:val="752"/>
      </w:pPr>
      <w:r>
        <w:rPr>
          <w:b/>
          <w:bCs/>
          <w:lang w:val="zh-CN"/>
        </w:rPr>
        <w:fldChar w:fldCharType="end"/>
      </w:r>
      <w:r/>
    </w:p>
    <w:p>
      <w:pPr>
        <w:pStyle w:val="752"/>
        <w:jc w:val="both"/>
        <w:spacing w:after="0" w:line="240" w:lineRule="auto"/>
        <w:widowControl w:val="off"/>
        <w:rPr>
          <w:sz w:val="21"/>
        </w:rPr>
      </w:pPr>
      <w:r>
        <w:rPr>
          <w:sz w:val="21"/>
        </w:rPr>
      </w:r>
      <w:r/>
    </w:p>
    <w:p>
      <w:pPr>
        <w:pStyle w:val="752"/>
        <w:jc w:val="both"/>
        <w:spacing w:after="0" w:line="240" w:lineRule="auto"/>
        <w:widowControl w:val="off"/>
        <w:rPr>
          <w:sz w:val="21"/>
        </w:rPr>
      </w:pPr>
      <w:r>
        <w:rPr>
          <w:sz w:val="21"/>
        </w:rPr>
      </w:r>
      <w:r/>
    </w:p>
    <w:p>
      <w:pPr>
        <w:pStyle w:val="752"/>
        <w:jc w:val="both"/>
        <w:spacing w:after="0" w:line="240" w:lineRule="auto"/>
        <w:widowControl w:val="off"/>
        <w:rPr>
          <w:sz w:val="21"/>
        </w:rPr>
      </w:pPr>
      <w:r>
        <w:rPr>
          <w:sz w:val="21"/>
        </w:rPr>
      </w:r>
      <w:r/>
    </w:p>
    <w:p>
      <w:pPr>
        <w:pStyle w:val="752"/>
        <w:jc w:val="both"/>
        <w:spacing w:after="0" w:line="240" w:lineRule="auto"/>
        <w:widowControl w:val="off"/>
        <w:rPr>
          <w:sz w:val="21"/>
        </w:rPr>
      </w:pPr>
      <w:r>
        <w:rPr>
          <w:sz w:val="21"/>
        </w:rPr>
      </w:r>
      <w:r/>
    </w:p>
    <w:p>
      <w:pPr>
        <w:pStyle w:val="752"/>
        <w:jc w:val="both"/>
        <w:spacing w:after="0" w:line="240" w:lineRule="auto"/>
        <w:widowControl w:val="off"/>
        <w:rPr>
          <w:sz w:val="21"/>
        </w:rPr>
      </w:pPr>
      <w:r>
        <w:rPr>
          <w:sz w:val="21"/>
        </w:rPr>
      </w:r>
      <w:r/>
    </w:p>
    <w:p>
      <w:pPr>
        <w:pStyle w:val="752"/>
        <w:jc w:val="both"/>
        <w:spacing w:after="0" w:line="240" w:lineRule="auto"/>
        <w:widowControl w:val="off"/>
        <w:rPr>
          <w:sz w:val="21"/>
        </w:rPr>
      </w:pPr>
      <w:r>
        <w:rPr>
          <w:sz w:val="21"/>
        </w:rPr>
      </w:r>
      <w:r/>
    </w:p>
    <w:p>
      <w:pPr>
        <w:pStyle w:val="752"/>
        <w:jc w:val="both"/>
        <w:spacing w:after="0" w:line="240" w:lineRule="auto"/>
        <w:widowControl w:val="off"/>
        <w:rPr>
          <w:sz w:val="21"/>
        </w:rPr>
      </w:pPr>
      <w:r>
        <w:rPr>
          <w:sz w:val="21"/>
        </w:rPr>
      </w:r>
      <w:r/>
    </w:p>
    <w:p>
      <w:pPr>
        <w:pStyle w:val="752"/>
        <w:jc w:val="both"/>
        <w:spacing w:after="0" w:line="240" w:lineRule="auto"/>
        <w:widowControl w:val="off"/>
        <w:rPr>
          <w:sz w:val="21"/>
        </w:rPr>
      </w:pPr>
      <w:r>
        <w:rPr>
          <w:sz w:val="21"/>
        </w:rPr>
      </w:r>
      <w:r/>
    </w:p>
    <w:p>
      <w:pPr>
        <w:pStyle w:val="752"/>
        <w:jc w:val="both"/>
        <w:spacing w:after="0" w:line="240" w:lineRule="auto"/>
        <w:widowControl w:val="off"/>
        <w:rPr>
          <w:sz w:val="21"/>
        </w:rPr>
      </w:pPr>
      <w:r>
        <w:rPr>
          <w:sz w:val="21"/>
        </w:rPr>
      </w:r>
      <w:r/>
    </w:p>
    <w:p>
      <w:pPr>
        <w:pStyle w:val="752"/>
        <w:jc w:val="both"/>
        <w:spacing w:after="0" w:line="240" w:lineRule="auto"/>
        <w:widowControl w:val="off"/>
        <w:rPr>
          <w:sz w:val="21"/>
        </w:rPr>
      </w:pPr>
      <w:r>
        <w:rPr>
          <w:sz w:val="21"/>
        </w:rPr>
      </w:r>
      <w:r/>
    </w:p>
    <w:p>
      <w:pPr>
        <w:pStyle w:val="752"/>
        <w:tabs>
          <w:tab w:val="left" w:pos="7526" w:leader="none"/>
        </w:tabs>
        <w:rPr>
          <w:sz w:val="21"/>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sz w:val="21"/>
        </w:rPr>
        <w:tab/>
      </w:r>
      <w:r/>
    </w:p>
    <w:p>
      <w:pPr>
        <w:pStyle w:val="753"/>
        <w:jc w:val="center"/>
        <w:keepLines w:val="0"/>
        <w:spacing w:before="0" w:line="240" w:lineRule="auto"/>
        <w:widowControl w:val="off"/>
        <w:rPr>
          <w:rFonts w:ascii="黑体" w:hAnsi="楷体_GB2312" w:eastAsia="黑体"/>
          <w:b w:val="0"/>
          <w:bCs w:val="0"/>
          <w:color w:val="000000"/>
          <w:sz w:val="44"/>
          <w:szCs w:val="44"/>
        </w:rPr>
      </w:pPr>
      <w:r/>
      <w:bookmarkStart w:id="13" w:name="_Toc17291077"/>
      <w:r/>
      <w:bookmarkStart w:id="14" w:name="_Toc17291673"/>
      <w:r/>
      <w:bookmarkStart w:id="15" w:name="_Toc229315755"/>
      <w:r>
        <w:rPr>
          <w:rFonts w:hint="eastAsia" w:ascii="黑体" w:hAnsi="楷体_GB2312" w:eastAsia="黑体"/>
          <w:b w:val="0"/>
          <w:bCs w:val="0"/>
          <w:color w:val="000000"/>
          <w:sz w:val="44"/>
          <w:szCs w:val="44"/>
        </w:rPr>
        <w:t xml:space="preserve">第一章  </w:t>
      </w:r>
      <w:bookmarkEnd w:id="9"/>
      <w:r>
        <w:rPr>
          <w:rFonts w:hint="eastAsia" w:ascii="黑体" w:hAnsi="楷体_GB2312" w:eastAsia="黑体"/>
          <w:b w:val="0"/>
          <w:bCs w:val="0"/>
          <w:color w:val="000000"/>
          <w:sz w:val="44"/>
          <w:szCs w:val="44"/>
        </w:rPr>
        <w:t xml:space="preserve">投标邀请</w:t>
      </w:r>
      <w:bookmarkEnd w:id="13"/>
      <w:r/>
      <w:bookmarkEnd w:id="14"/>
      <w:r/>
      <w:bookmarkEnd w:id="15"/>
      <w:r>
        <w:rPr>
          <w:rFonts w:ascii="黑体" w:hAnsi="楷体_GB2312" w:eastAsia="黑体"/>
          <w:b w:val="0"/>
          <w:bCs w:val="0"/>
          <w:color w:val="000000"/>
          <w:sz w:val="44"/>
          <w:szCs w:val="44"/>
        </w:rPr>
      </w:r>
      <w:r/>
    </w:p>
    <w:p>
      <w:pPr>
        <w:pStyle w:val="752"/>
        <w:ind w:firstLine="480"/>
        <w:jc w:val="both"/>
        <w:spacing w:after="0" w:line="560" w:lineRule="exact"/>
        <w:widowControl w:val="off"/>
        <w:rPr>
          <w:rFonts w:hint="eastAsia" w:ascii="宋体"/>
          <w:bCs/>
          <w:sz w:val="24"/>
        </w:rPr>
      </w:pPr>
      <w:r/>
      <w:bookmarkStart w:id="16" w:name="_Hlk163568028"/>
      <w:r>
        <w:rPr>
          <w:rFonts w:hint="eastAsia" w:ascii="宋体"/>
          <w:bCs/>
          <w:sz w:val="24"/>
        </w:rPr>
        <w:t xml:space="preserve">项目概况</w:t>
      </w:r>
      <w:r/>
    </w:p>
    <w:p>
      <w:pPr>
        <w:pStyle w:val="752"/>
        <w:ind w:firstLine="480"/>
        <w:jc w:val="both"/>
        <w:spacing w:after="0" w:line="560" w:lineRule="exact"/>
        <w:widowControl w:val="off"/>
        <w:rPr>
          <w:rFonts w:ascii="宋体"/>
          <w:bCs/>
          <w:sz w:val="24"/>
        </w:rPr>
      </w:pPr>
      <w:r>
        <w:rPr>
          <w:rFonts w:hint="eastAsia" w:ascii="宋体"/>
          <w:sz w:val="24"/>
        </w:rPr>
        <w:t xml:space="preserve">2026年江苏省市场监督管理局特种设备监督抽查专业技术辅助服务</w:t>
      </w:r>
      <w:r>
        <w:rPr>
          <w:rFonts w:hint="eastAsia" w:ascii="宋体"/>
          <w:bCs/>
          <w:sz w:val="24"/>
        </w:rPr>
        <w:t xml:space="preserve">的潜在供应商应在本公司要求的相关渠道获取招标文件，并于 2026年</w:t>
      </w:r>
      <w:r>
        <w:rPr>
          <w:rFonts w:hint="eastAsia" w:ascii="宋体"/>
          <w:bCs/>
          <w:sz w:val="24"/>
        </w:rPr>
        <w:t xml:space="preserve">06</w:t>
      </w:r>
      <w:r>
        <w:rPr>
          <w:rFonts w:hint="eastAsia" w:ascii="宋体"/>
          <w:bCs/>
          <w:sz w:val="24"/>
        </w:rPr>
        <w:t xml:space="preserve">月</w:t>
      </w:r>
      <w:r>
        <w:rPr>
          <w:rFonts w:hint="eastAsia" w:ascii="宋体"/>
          <w:bCs/>
          <w:sz w:val="24"/>
        </w:rPr>
        <w:t xml:space="preserve">17</w:t>
      </w:r>
      <w:r>
        <w:rPr>
          <w:rFonts w:hint="eastAsia" w:ascii="宋体"/>
          <w:bCs/>
          <w:sz w:val="24"/>
        </w:rPr>
        <w:t xml:space="preserve">日0</w:t>
      </w:r>
      <w:r>
        <w:rPr>
          <w:rFonts w:hint="eastAsia" w:ascii="宋体"/>
          <w:bCs/>
          <w:sz w:val="24"/>
        </w:rPr>
        <w:t xml:space="preserve">9</w:t>
      </w:r>
      <w:r>
        <w:rPr>
          <w:rFonts w:hint="eastAsia" w:ascii="宋体"/>
          <w:bCs/>
          <w:sz w:val="24"/>
        </w:rPr>
        <w:t xml:space="preserve">:</w:t>
      </w:r>
      <w:r>
        <w:rPr>
          <w:rFonts w:hint="eastAsia" w:ascii="宋体"/>
          <w:bCs/>
          <w:sz w:val="24"/>
        </w:rPr>
        <w:t xml:space="preserve">00</w:t>
      </w:r>
      <w:r>
        <w:rPr>
          <w:rFonts w:hint="eastAsia" w:ascii="宋体"/>
          <w:bCs/>
          <w:sz w:val="24"/>
        </w:rPr>
        <w:t xml:space="preserve">（北京时间）前递</w:t>
      </w:r>
      <w:r>
        <w:rPr>
          <w:rFonts w:hint="eastAsia" w:ascii="宋体"/>
          <w:bCs/>
          <w:sz w:val="24"/>
        </w:rPr>
        <w:t xml:space="preserve">交投标文件。</w:t>
      </w:r>
      <w:r>
        <w:rPr>
          <w:rFonts w:ascii="宋体"/>
          <w:bCs/>
          <w:sz w:val="24"/>
        </w:rPr>
      </w:r>
      <w:r/>
    </w:p>
    <w:p>
      <w:pPr>
        <w:pStyle w:val="752"/>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江苏省市场监督管理局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rPr>
        <w:t xml:space="preserve">2026年江苏省市场监督管理局特种设备监督抽查专业技术辅助服务</w:t>
      </w:r>
      <w:r>
        <w:rPr>
          <w:rFonts w:hint="eastAsia" w:ascii="宋体"/>
          <w:bCs/>
          <w:sz w:val="24"/>
        </w:rPr>
        <w:t xml:space="preserve">进行公开招标采购，现欢迎符合相关条件的合格供应商投标。</w:t>
      </w:r>
      <w:r>
        <w:rPr>
          <w:rFonts w:ascii="宋体"/>
          <w:sz w:val="21"/>
        </w:rPr>
      </w:r>
      <w:r/>
    </w:p>
    <w:p>
      <w:pPr>
        <w:pStyle w:val="752"/>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rPr>
          <w:rFonts w:ascii="宋体"/>
          <w:b/>
          <w:bCs/>
          <w:sz w:val="24"/>
        </w:rPr>
      </w:r>
      <w:r/>
    </w:p>
    <w:p>
      <w:pPr>
        <w:pStyle w:val="752"/>
        <w:ind w:firstLine="480"/>
        <w:jc w:val="both"/>
        <w:spacing w:after="0" w:line="560" w:lineRule="exact"/>
        <w:widowControl w:val="off"/>
        <w:tabs>
          <w:tab w:val="left" w:pos="900" w:leader="none"/>
        </w:tabs>
        <w:rPr>
          <w:rFonts w:ascii="宋体"/>
          <w:bCs/>
          <w:sz w:val="24"/>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sz w:val="24"/>
        </w:rPr>
        <w:t xml:space="preserve">2026年江苏省市场监督管理局特种设备监督抽查专业技术辅助服务</w:t>
      </w:r>
      <w:r>
        <w:rPr>
          <w:rFonts w:ascii="宋体"/>
          <w:bCs/>
          <w:sz w:val="24"/>
        </w:rPr>
      </w:r>
      <w:r/>
    </w:p>
    <w:p>
      <w:pPr>
        <w:pStyle w:val="752"/>
        <w:ind w:firstLine="480"/>
        <w:jc w:val="both"/>
        <w:spacing w:after="0" w:line="560" w:lineRule="exact"/>
        <w:widowControl w:val="off"/>
        <w:tabs>
          <w:tab w:val="left" w:pos="900" w:leader="none"/>
        </w:tabs>
        <w:rPr>
          <w:rFonts w:hint="eastAsia" w:ascii="宋体"/>
          <w:sz w:val="28"/>
          <w:szCs w:val="28"/>
        </w:rPr>
      </w:pPr>
      <w:r>
        <w:rPr>
          <w:rFonts w:hint="eastAsia" w:ascii="宋体"/>
          <w:sz w:val="24"/>
        </w:rPr>
        <w:t xml:space="preserve">2</w:t>
      </w:r>
      <w:r>
        <w:rPr>
          <w:rFonts w:ascii="宋体"/>
          <w:sz w:val="24"/>
        </w:rPr>
        <w:t xml:space="preserve">.</w:t>
      </w:r>
      <w:r>
        <w:rPr>
          <w:rFonts w:hint="eastAsia" w:ascii="宋体"/>
          <w:sz w:val="24"/>
        </w:rPr>
        <w:t xml:space="preserve">项目编号：</w:t>
      </w:r>
      <w:r>
        <w:rPr>
          <w:rFonts w:ascii="宋体"/>
          <w:sz w:val="24"/>
        </w:rPr>
        <w:t xml:space="preserve">JSZC-320000-NJXY-G2026-0020</w:t>
      </w:r>
      <w:r>
        <w:rPr>
          <w:rFonts w:hint="eastAsia" w:ascii="宋体"/>
          <w:sz w:val="28"/>
          <w:szCs w:val="28"/>
        </w:rPr>
      </w:r>
      <w:r/>
    </w:p>
    <w:p>
      <w:pPr>
        <w:pStyle w:val="752"/>
        <w:ind w:firstLine="480"/>
        <w:jc w:val="both"/>
        <w:spacing w:after="0" w:line="560" w:lineRule="exact"/>
        <w:widowControl w:val="off"/>
        <w:tabs>
          <w:tab w:val="left" w:pos="900" w:leader="none"/>
        </w:tabs>
        <w:rPr>
          <w:rFonts w:ascii="宋体"/>
          <w:sz w:val="24"/>
        </w:rPr>
      </w:pPr>
      <w:r>
        <w:rPr>
          <w:rFonts w:hint="eastAsia" w:ascii="宋体"/>
          <w:sz w:val="24"/>
        </w:rPr>
        <w:t xml:space="preserve">3.招标项目简要说明、预算金额及最高限价</w:t>
      </w:r>
      <w:r>
        <w:rPr>
          <w:rFonts w:ascii="宋体"/>
          <w:sz w:val="24"/>
        </w:rPr>
      </w:r>
      <w:r/>
    </w:p>
    <w:p>
      <w:pPr>
        <w:pStyle w:val="752"/>
        <w:ind w:firstLine="480"/>
        <w:jc w:val="both"/>
        <w:spacing w:after="0" w:line="560" w:lineRule="exact"/>
        <w:widowControl w:val="off"/>
        <w:tabs>
          <w:tab w:val="left" w:pos="900" w:leader="none"/>
        </w:tabs>
        <w:rPr>
          <w:rFonts w:ascii="宋体"/>
          <w:sz w:val="24"/>
        </w:rPr>
      </w:pPr>
      <w:r>
        <w:rPr>
          <w:rFonts w:hint="eastAsia" w:ascii="宋体"/>
          <w:sz w:val="24"/>
        </w:rPr>
        <w:t xml:space="preserve">3.1招标项目简要说明</w:t>
      </w:r>
      <w:bookmarkStart w:id="17" w:name="_Hlk82097478"/>
      <w:r>
        <w:rPr>
          <w:rFonts w:ascii="宋体"/>
          <w:sz w:val="24"/>
        </w:rPr>
      </w:r>
      <w:r/>
    </w:p>
    <w:p>
      <w:pPr>
        <w:pStyle w:val="752"/>
        <w:ind w:firstLine="480"/>
        <w:jc w:val="both"/>
        <w:spacing w:after="0" w:line="560" w:lineRule="exact"/>
        <w:widowControl w:val="off"/>
        <w:tabs>
          <w:tab w:val="left" w:pos="900" w:leader="none"/>
        </w:tabs>
        <w:rPr>
          <w:rFonts w:ascii="宋体"/>
          <w:sz w:val="24"/>
        </w:rPr>
      </w:pPr>
      <w:r/>
      <w:bookmarkEnd w:id="17"/>
      <w:r/>
      <w:bookmarkStart w:id="18" w:name="_Hlk82764866"/>
      <w:r/>
      <w:bookmarkStart w:id="19" w:name="_Hlk85972736"/>
      <w:r>
        <w:rPr>
          <w:rFonts w:hint="eastAsia" w:ascii="宋体"/>
          <w:sz w:val="24"/>
        </w:rPr>
        <w:t xml:space="preserve">为加强全省特种设备生产企业（含设计、制造、安装、改造、修理）、检验检测机构、气瓶充装单位和特种设备作业人员考试机</w:t>
      </w:r>
      <w:r>
        <w:rPr>
          <w:rFonts w:hint="eastAsia" w:ascii="宋体"/>
          <w:sz w:val="24"/>
        </w:rPr>
        <w:t xml:space="preserve">构的监督培训，依照《特种设备安全法》《特种设备安全监察条例》等有关法律法规，采购人拟对全省500家特种设备生产企业（含设计、制造、安装、改造、修理）、检验检测机构、气瓶充装单位和特种设备作业人员考试机构开展监督检查工作，现委托专业机构协助提供专业技术辅助服务。具体详见采购文件第四章项目</w:t>
      </w:r>
      <w:r>
        <w:rPr>
          <w:rFonts w:hint="eastAsia" w:ascii="宋体"/>
          <w:sz w:val="24"/>
        </w:rPr>
        <w:t xml:space="preserve">需求。</w:t>
      </w:r>
      <w:r>
        <w:rPr>
          <w:rFonts w:ascii="宋体"/>
          <w:sz w:val="24"/>
        </w:rPr>
      </w:r>
      <w:r/>
    </w:p>
    <w:p>
      <w:pPr>
        <w:pStyle w:val="752"/>
        <w:ind w:firstLine="480"/>
        <w:jc w:val="both"/>
        <w:spacing w:after="0" w:line="560" w:lineRule="exact"/>
        <w:widowControl w:val="off"/>
        <w:tabs>
          <w:tab w:val="left" w:pos="900" w:leader="none"/>
        </w:tabs>
        <w:rPr>
          <w:rFonts w:ascii="宋体"/>
          <w:sz w:val="24"/>
        </w:rPr>
      </w:pPr>
      <w:r>
        <w:rPr>
          <w:rFonts w:hint="eastAsia" w:ascii="宋体"/>
          <w:sz w:val="24"/>
        </w:rPr>
        <w:t xml:space="preserve">本招标项目的最小招标单位为采购包，按每个采购包进行投标、评标。</w:t>
      </w:r>
      <w:bookmarkEnd w:id="19"/>
      <w:r>
        <w:rPr>
          <w:rFonts w:hint="eastAsia" w:ascii="宋体"/>
          <w:sz w:val="24"/>
        </w:rPr>
        <w:t xml:space="preserve">本招标文件所有内容未做特别标注或说明即适用所有采购包。</w:t>
      </w:r>
      <w:r>
        <w:rPr>
          <w:rFonts w:ascii="宋体"/>
          <w:sz w:val="24"/>
        </w:rPr>
      </w:r>
      <w:r/>
    </w:p>
    <w:p>
      <w:pPr>
        <w:pStyle w:val="752"/>
        <w:ind w:firstLine="480"/>
        <w:jc w:val="both"/>
        <w:spacing w:after="0" w:line="560" w:lineRule="exact"/>
        <w:widowControl w:val="off"/>
        <w:tabs>
          <w:tab w:val="left" w:pos="900" w:leader="none"/>
        </w:tabs>
        <w:rPr>
          <w:rFonts w:ascii="宋体"/>
          <w:sz w:val="24"/>
        </w:rPr>
      </w:pPr>
      <w:r>
        <w:rPr>
          <w:rFonts w:hint="eastAsia" w:ascii="宋体"/>
          <w:sz w:val="24"/>
        </w:rPr>
        <w:t xml:space="preserve">3.2预算金额</w:t>
      </w:r>
      <w:r>
        <w:rPr>
          <w:rFonts w:ascii="宋体"/>
          <w:sz w:val="24"/>
        </w:rPr>
      </w:r>
      <w:r/>
    </w:p>
    <w:p>
      <w:pPr>
        <w:pStyle w:val="752"/>
        <w:ind w:firstLine="480"/>
        <w:jc w:val="both"/>
        <w:spacing w:after="0" w:line="560" w:lineRule="exact"/>
        <w:widowControl w:val="off"/>
        <w:tabs>
          <w:tab w:val="left" w:pos="900" w:leader="none"/>
        </w:tabs>
        <w:rPr>
          <w:rFonts w:ascii="宋体"/>
          <w:sz w:val="24"/>
        </w:rPr>
      </w:pPr>
      <w:r>
        <w:rPr>
          <w:rFonts w:hint="eastAsia" w:ascii="宋体"/>
          <w:sz w:val="24"/>
        </w:rPr>
        <w:t xml:space="preserve">（1）本项目总预算为人民币</w:t>
      </w:r>
      <w:r>
        <w:rPr>
          <w:rFonts w:hint="eastAsia" w:ascii="宋体"/>
          <w:sz w:val="24"/>
        </w:rPr>
        <w:t xml:space="preserve">5</w:t>
      </w:r>
      <w:r>
        <w:rPr>
          <w:rFonts w:hint="eastAsia" w:ascii="宋体"/>
          <w:sz w:val="24"/>
        </w:rPr>
        <w:t xml:space="preserve">45</w:t>
      </w:r>
      <w:r>
        <w:rPr>
          <w:rFonts w:hint="eastAsia" w:ascii="宋体"/>
          <w:sz w:val="24"/>
        </w:rPr>
        <w:t xml:space="preserve">万元，共计分设</w:t>
      </w:r>
      <w:r>
        <w:rPr>
          <w:rFonts w:hint="eastAsia" w:ascii="宋体"/>
          <w:sz w:val="24"/>
        </w:rPr>
        <w:t xml:space="preserve">4</w:t>
      </w:r>
      <w:r>
        <w:rPr>
          <w:rFonts w:hint="eastAsia" w:ascii="宋体"/>
          <w:sz w:val="24"/>
        </w:rPr>
        <w:t xml:space="preserve">个采购包。</w:t>
      </w:r>
      <w:r>
        <w:rPr>
          <w:rFonts w:hint="eastAsia" w:ascii="宋体" w:hAnsi="宋体" w:cs="宋体"/>
          <w:bCs/>
          <w:sz w:val="24"/>
        </w:rPr>
        <w:t xml:space="preserve">各采购包预算金额及最高限价请见采购文件中“</w:t>
      </w:r>
      <w:bookmarkStart w:id="20" w:name="_Hlk166766671"/>
      <w:r>
        <w:rPr>
          <w:rFonts w:hint="eastAsia" w:ascii="宋体" w:hAnsi="宋体" w:cs="宋体"/>
          <w:bCs/>
          <w:sz w:val="24"/>
        </w:rPr>
        <w:t xml:space="preserve">项目采购包明细与各采购预算金额、最高限价一览表</w:t>
      </w:r>
      <w:bookmarkEnd w:id="20"/>
      <w:r>
        <w:rPr>
          <w:rFonts w:hint="eastAsia" w:ascii="宋体" w:hAnsi="宋体" w:cs="宋体"/>
          <w:bCs/>
          <w:sz w:val="24"/>
        </w:rPr>
        <w:t xml:space="preserve">”。</w:t>
      </w:r>
      <w:r>
        <w:rPr>
          <w:rFonts w:hint="eastAsia" w:ascii="宋体" w:hAnsi="宋体" w:cs="宋体"/>
          <w:b/>
          <w:sz w:val="24"/>
        </w:rPr>
        <w:t xml:space="preserve">投标供应商可兼投但不得兼中，只能中其中一个采购包，每个采购包选取一家中标供应商。</w:t>
      </w:r>
      <w:r>
        <w:rPr>
          <w:rFonts w:ascii="宋体"/>
          <w:sz w:val="24"/>
        </w:rPr>
      </w:r>
      <w:r/>
    </w:p>
    <w:p>
      <w:pPr>
        <w:pStyle w:val="752"/>
        <w:ind w:firstLine="480"/>
        <w:jc w:val="both"/>
        <w:spacing w:after="0" w:line="560" w:lineRule="exact"/>
        <w:widowControl w:val="off"/>
        <w:tabs>
          <w:tab w:val="left" w:pos="900" w:leader="none"/>
        </w:tabs>
        <w:rPr>
          <w:rFonts w:ascii="宋体"/>
          <w:bCs/>
          <w:sz w:val="24"/>
        </w:rPr>
      </w:pPr>
      <w:r>
        <w:rPr>
          <w:rFonts w:hint="eastAsia" w:ascii="宋体"/>
          <w:sz w:val="24"/>
        </w:rPr>
        <w:t xml:space="preserve">（2）</w:t>
      </w:r>
      <w:r>
        <w:rPr>
          <w:rFonts w:hint="eastAsia" w:ascii="宋体"/>
          <w:bCs/>
          <w:sz w:val="24"/>
        </w:rPr>
        <w:t xml:space="preserve">项目采购包明细</w:t>
      </w:r>
      <w:r>
        <w:rPr>
          <w:rFonts w:hint="eastAsia" w:ascii="宋体"/>
          <w:bCs/>
          <w:sz w:val="24"/>
        </w:rPr>
        <w:t xml:space="preserve">、</w:t>
      </w:r>
      <w:r>
        <w:rPr>
          <w:rFonts w:hint="eastAsia" w:ascii="宋体"/>
          <w:bCs/>
          <w:sz w:val="24"/>
        </w:rPr>
        <w:t xml:space="preserve">采购包预算金额</w:t>
      </w:r>
      <w:r>
        <w:rPr>
          <w:rFonts w:hint="eastAsia" w:ascii="宋体"/>
          <w:bCs/>
          <w:sz w:val="24"/>
        </w:rPr>
        <w:t xml:space="preserve">和最高限价</w:t>
      </w:r>
      <w:r>
        <w:rPr>
          <w:rFonts w:hint="eastAsia" w:ascii="宋体"/>
          <w:bCs/>
          <w:sz w:val="24"/>
        </w:rPr>
        <w:t xml:space="preserve">一览表</w:t>
      </w:r>
      <w:r>
        <w:rPr>
          <w:rFonts w:ascii="宋体"/>
          <w:bCs/>
          <w:sz w:val="24"/>
        </w:rPr>
      </w:r>
      <w:r/>
    </w:p>
    <w:tbl>
      <w:tblPr>
        <w:tblW w:w="1018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38"/>
        <w:gridCol w:w="1670"/>
        <w:gridCol w:w="3194"/>
        <w:gridCol w:w="1210"/>
        <w:gridCol w:w="2977"/>
      </w:tblGrid>
      <w:tr>
        <w:trPr>
          <w:trHeight w:val="397"/>
        </w:trPr>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752"/>
              <w:spacing w:after="0" w:line="560" w:lineRule="exact"/>
              <w:rPr>
                <w:rFonts w:ascii="宋体"/>
                <w:b/>
                <w:bCs/>
                <w:sz w:val="24"/>
              </w:rPr>
            </w:pPr>
            <w:r/>
            <w:bookmarkStart w:id="21" w:name="_Hlk229151412"/>
            <w:r>
              <w:rPr>
                <w:rFonts w:hint="eastAsia" w:ascii="宋体"/>
                <w:b/>
                <w:bCs/>
                <w:sz w:val="24"/>
              </w:rPr>
              <w:t xml:space="preserve">采购包序号</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pStyle w:val="752"/>
              <w:spacing w:after="0" w:line="560" w:lineRule="exact"/>
              <w:rPr>
                <w:rFonts w:ascii="宋体"/>
                <w:b/>
                <w:bCs/>
                <w:sz w:val="24"/>
              </w:rPr>
            </w:pPr>
            <w:r>
              <w:rPr>
                <w:rFonts w:hint="eastAsia" w:ascii="宋体"/>
                <w:b/>
                <w:bCs/>
                <w:sz w:val="24"/>
              </w:rPr>
              <w:t xml:space="preserve">采购包名称</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
                <w:bCs/>
                <w:sz w:val="24"/>
              </w:rPr>
            </w:pPr>
            <w:r>
              <w:rPr>
                <w:rFonts w:hint="eastAsia" w:ascii="宋体"/>
                <w:b/>
                <w:bCs/>
                <w:sz w:val="24"/>
              </w:rPr>
              <w:t xml:space="preserve">服务单位类型</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spacing w:after="0" w:line="560" w:lineRule="exact"/>
              <w:rPr>
                <w:rFonts w:ascii="宋体"/>
                <w:b/>
                <w:bCs/>
                <w:sz w:val="24"/>
              </w:rPr>
            </w:pPr>
            <w:r>
              <w:rPr>
                <w:rFonts w:hint="eastAsia" w:ascii="宋体"/>
                <w:b/>
                <w:bCs/>
                <w:sz w:val="24"/>
              </w:rPr>
              <w:t xml:space="preserve">服务数量（家）</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pStyle w:val="752"/>
              <w:spacing w:after="0" w:line="560" w:lineRule="exact"/>
              <w:rPr>
                <w:rFonts w:hint="eastAsia" w:ascii="宋体"/>
                <w:b/>
                <w:bCs/>
                <w:sz w:val="24"/>
              </w:rPr>
            </w:pPr>
            <w:r>
              <w:rPr>
                <w:rFonts w:hint="eastAsia" w:ascii="宋体"/>
                <w:b/>
                <w:bCs/>
                <w:sz w:val="24"/>
              </w:rPr>
              <w:t xml:space="preserve">采购预算</w:t>
            </w:r>
            <w:r>
              <w:rPr>
                <w:rFonts w:hint="eastAsia" w:ascii="宋体"/>
                <w:b/>
                <w:bCs/>
                <w:sz w:val="24"/>
              </w:rPr>
              <w:t xml:space="preserve">金额</w:t>
            </w:r>
            <w:r>
              <w:rPr>
                <w:rFonts w:hint="eastAsia" w:ascii="宋体"/>
                <w:b/>
                <w:bCs/>
                <w:sz w:val="24"/>
              </w:rPr>
              <w:t xml:space="preserve">及最高限价</w:t>
            </w:r>
            <w:r/>
          </w:p>
          <w:p>
            <w:pPr>
              <w:pStyle w:val="752"/>
              <w:spacing w:after="0" w:line="560" w:lineRule="exact"/>
              <w:rPr>
                <w:rFonts w:ascii="宋体"/>
                <w:b/>
                <w:bCs/>
                <w:sz w:val="24"/>
              </w:rPr>
            </w:pPr>
            <w:r>
              <w:rPr>
                <w:rFonts w:hint="eastAsia" w:ascii="宋体"/>
                <w:b/>
                <w:bCs/>
                <w:sz w:val="24"/>
              </w:rPr>
              <w:t xml:space="preserve">（单位：人民币万元）</w:t>
            </w:r>
            <w:r>
              <w:rPr>
                <w:rFonts w:ascii="宋体"/>
                <w:b/>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restart"/>
            <w:textDirection w:val="lrTb"/>
            <w:noWrap/>
          </w:tcPr>
          <w:p>
            <w:pPr>
              <w:pStyle w:val="752"/>
              <w:spacing w:after="0" w:line="560" w:lineRule="exact"/>
              <w:rPr>
                <w:rFonts w:ascii="宋体"/>
                <w:bCs/>
                <w:sz w:val="24"/>
              </w:rPr>
            </w:pPr>
            <w:r>
              <w:rPr>
                <w:rFonts w:hint="eastAsia" w:ascii="宋体"/>
                <w:bCs/>
                <w:sz w:val="24"/>
              </w:rPr>
              <w:t xml:space="preserve">采购包1</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restart"/>
            <w:textDirection w:val="lrTb"/>
            <w:noWrap w:val="false"/>
          </w:tcPr>
          <w:p>
            <w:pPr>
              <w:pStyle w:val="752"/>
              <w:spacing w:after="0" w:line="560" w:lineRule="exact"/>
              <w:rPr>
                <w:rFonts w:ascii="宋体"/>
                <w:bCs/>
                <w:sz w:val="24"/>
              </w:rPr>
            </w:pPr>
            <w:r>
              <w:rPr>
                <w:rFonts w:hint="eastAsia" w:ascii="宋体"/>
                <w:bCs/>
                <w:sz w:val="24"/>
              </w:rPr>
              <w:t xml:space="preserve">承压类特种设备生产单位、特种设备作业人员考试机构</w:t>
            </w:r>
            <w:r>
              <w:rPr>
                <w:rFonts w:ascii="宋体"/>
                <w:bCs/>
                <w:sz w:val="24"/>
              </w:rPr>
              <w:t xml:space="preserve">的技术服务</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压力容器设计单位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5</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restart"/>
            <w:textDirection w:val="lrTb"/>
            <w:noWrap/>
          </w:tcPr>
          <w:p>
            <w:pPr>
              <w:pStyle w:val="752"/>
              <w:jc w:val="center"/>
              <w:spacing w:after="0" w:line="560" w:lineRule="exact"/>
              <w:rPr>
                <w:rFonts w:ascii="宋体"/>
                <w:bCs/>
                <w:sz w:val="24"/>
              </w:rPr>
            </w:pPr>
            <w:r>
              <w:rPr>
                <w:rFonts w:hint="eastAsia" w:ascii="宋体"/>
                <w:bCs/>
                <w:sz w:val="24"/>
              </w:rPr>
              <w:t xml:space="preserve">158.05</w:t>
            </w: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压力管道设计单位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5</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锅炉制造单位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10</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压力容器制造单位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30</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压力管道制造单位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25</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锅炉安装改造修理单位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15</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压力管道安装改造修理单位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30</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安全附件制造单位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5</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ascii="宋体"/>
                <w:bCs/>
                <w:sz w:val="24"/>
              </w:rPr>
              <w:t xml:space="preserve">特种设备作业人员考试机构</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20</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总数</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ascii="宋体"/>
                <w:bCs/>
                <w:sz w:val="24"/>
              </w:rPr>
              <w:t xml:space="preserve">145</w:t>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right w:val="single" w:color="000000" w:sz="4" w:space="0"/>
            </w:tcBorders>
            <w:tcW w:w="1138" w:type="dxa"/>
            <w:vAlign w:val="center"/>
            <w:vMerge w:val="restart"/>
            <w:textDirection w:val="lrTb"/>
            <w:noWrap w:val="false"/>
          </w:tcPr>
          <w:p>
            <w:pPr>
              <w:pStyle w:val="752"/>
              <w:spacing w:after="0" w:line="560" w:lineRule="exact"/>
              <w:rPr>
                <w:rFonts w:ascii="宋体"/>
                <w:bCs/>
                <w:sz w:val="24"/>
              </w:rPr>
            </w:pPr>
            <w:r>
              <w:rPr>
                <w:rFonts w:hint="eastAsia" w:ascii="宋体"/>
                <w:bCs/>
                <w:sz w:val="24"/>
              </w:rPr>
              <w:t xml:space="preserve">采购包2</w:t>
            </w:r>
            <w:r>
              <w:rPr>
                <w:rFonts w:ascii="宋体"/>
                <w:bCs/>
                <w:sz w:val="24"/>
              </w:rPr>
            </w:r>
            <w:r/>
          </w:p>
        </w:tc>
        <w:tc>
          <w:tcPr>
            <w:tcBorders>
              <w:top w:val="single" w:color="000000" w:sz="4" w:space="0"/>
              <w:left w:val="single" w:color="000000" w:sz="4" w:space="0"/>
              <w:right w:val="single" w:color="000000" w:sz="4" w:space="0"/>
            </w:tcBorders>
            <w:tcW w:w="1670" w:type="dxa"/>
            <w:vAlign w:val="center"/>
            <w:vMerge w:val="restart"/>
            <w:textDirection w:val="lrTb"/>
            <w:noWrap w:val="false"/>
          </w:tcPr>
          <w:p>
            <w:pPr>
              <w:pStyle w:val="752"/>
              <w:spacing w:after="0" w:line="560" w:lineRule="exact"/>
              <w:rPr>
                <w:rFonts w:ascii="宋体"/>
                <w:bCs/>
                <w:sz w:val="24"/>
              </w:rPr>
            </w:pPr>
            <w:r>
              <w:rPr>
                <w:rFonts w:hint="eastAsia" w:ascii="宋体"/>
                <w:bCs/>
                <w:sz w:val="24"/>
              </w:rPr>
              <w:t xml:space="preserve">机电类生产单位</w:t>
            </w:r>
            <w:r>
              <w:rPr>
                <w:rFonts w:ascii="宋体"/>
                <w:bCs/>
                <w:sz w:val="24"/>
              </w:rPr>
              <w:t xml:space="preserve">的技术服务</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电梯制造单位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15</w:t>
            </w:r>
            <w:r>
              <w:rPr>
                <w:rFonts w:ascii="宋体"/>
                <w:bCs/>
                <w:sz w:val="24"/>
              </w:rPr>
            </w:r>
            <w:r/>
          </w:p>
        </w:tc>
        <w:tc>
          <w:tcPr>
            <w:tcBorders>
              <w:top w:val="single" w:color="000000" w:sz="4" w:space="0"/>
              <w:left w:val="single" w:color="000000" w:sz="4" w:space="0"/>
              <w:right w:val="single" w:color="000000" w:sz="4" w:space="0"/>
            </w:tcBorders>
            <w:tcW w:w="2977" w:type="dxa"/>
            <w:vAlign w:val="center"/>
            <w:vMerge w:val="restart"/>
            <w:textDirection w:val="lrTb"/>
            <w:noWrap/>
          </w:tcPr>
          <w:p>
            <w:pPr>
              <w:pStyle w:val="752"/>
              <w:jc w:val="center"/>
              <w:spacing w:after="0" w:line="560" w:lineRule="exact"/>
              <w:rPr>
                <w:rFonts w:ascii="宋体"/>
                <w:bCs/>
                <w:sz w:val="24"/>
              </w:rPr>
            </w:pPr>
            <w:r>
              <w:rPr>
                <w:rFonts w:hint="eastAsia" w:ascii="宋体"/>
                <w:bCs/>
                <w:sz w:val="24"/>
              </w:rPr>
              <w:t xml:space="preserve">196.2</w:t>
            </w: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起重机械制造单位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20</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大型游乐设施制造单位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5</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场（厂）内专用机动车辆制造单位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15</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电梯安装（含修理）单位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70</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起重机械安装改造修理单位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40</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场</w:t>
            </w:r>
            <w:r>
              <w:rPr>
                <w:rFonts w:hint="eastAsia" w:ascii="宋体"/>
                <w:bCs/>
                <w:sz w:val="24"/>
              </w:rPr>
              <w:t xml:space="preserve">（厂）内专用机动车辆安装改造修理单位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15</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总数</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180</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right w:val="single" w:color="000000" w:sz="4" w:space="0"/>
            </w:tcBorders>
            <w:tcW w:w="1138" w:type="dxa"/>
            <w:vAlign w:val="center"/>
            <w:vMerge w:val="restart"/>
            <w:textDirection w:val="lrTb"/>
            <w:noWrap w:val="false"/>
          </w:tcPr>
          <w:p>
            <w:pPr>
              <w:pStyle w:val="752"/>
              <w:spacing w:after="0" w:line="560" w:lineRule="exact"/>
              <w:rPr>
                <w:rFonts w:ascii="宋体"/>
                <w:bCs/>
                <w:sz w:val="24"/>
              </w:rPr>
            </w:pPr>
            <w:r>
              <w:rPr>
                <w:rFonts w:hint="eastAsia" w:ascii="宋体"/>
                <w:bCs/>
                <w:sz w:val="24"/>
              </w:rPr>
              <w:t xml:space="preserve">采购包3</w:t>
            </w:r>
            <w:r>
              <w:rPr>
                <w:rFonts w:ascii="宋体"/>
                <w:bCs/>
                <w:sz w:val="24"/>
              </w:rPr>
            </w:r>
            <w:r/>
          </w:p>
        </w:tc>
        <w:tc>
          <w:tcPr>
            <w:tcBorders>
              <w:top w:val="single" w:color="000000" w:sz="4" w:space="0"/>
              <w:left w:val="single" w:color="000000" w:sz="4" w:space="0"/>
              <w:right w:val="single" w:color="000000" w:sz="4" w:space="0"/>
            </w:tcBorders>
            <w:tcW w:w="1670" w:type="dxa"/>
            <w:vAlign w:val="center"/>
            <w:vMerge w:val="restart"/>
            <w:textDirection w:val="lrTb"/>
            <w:noWrap w:val="false"/>
          </w:tcPr>
          <w:p>
            <w:pPr>
              <w:pStyle w:val="752"/>
              <w:spacing w:after="0" w:line="560" w:lineRule="exact"/>
              <w:rPr>
                <w:rFonts w:ascii="宋体"/>
                <w:bCs/>
                <w:sz w:val="24"/>
              </w:rPr>
            </w:pPr>
            <w:r>
              <w:rPr>
                <w:rFonts w:hint="eastAsia" w:ascii="宋体"/>
                <w:bCs/>
                <w:sz w:val="24"/>
              </w:rPr>
              <w:t xml:space="preserve">检验检测机构</w:t>
            </w:r>
            <w:r>
              <w:rPr>
                <w:rFonts w:ascii="宋体"/>
                <w:bCs/>
                <w:sz w:val="24"/>
              </w:rPr>
              <w:t xml:space="preserve">的技术服务</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特种设备检验机构</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3</w:t>
            </w:r>
            <w:r>
              <w:rPr>
                <w:rFonts w:ascii="宋体"/>
                <w:bCs/>
                <w:sz w:val="24"/>
              </w:rPr>
            </w:r>
            <w:r/>
          </w:p>
        </w:tc>
        <w:tc>
          <w:tcPr>
            <w:tcBorders>
              <w:top w:val="single" w:color="000000" w:sz="4" w:space="0"/>
              <w:left w:val="single" w:color="000000" w:sz="4" w:space="0"/>
              <w:right w:val="single" w:color="000000" w:sz="4" w:space="0"/>
            </w:tcBorders>
            <w:tcW w:w="2977" w:type="dxa"/>
            <w:vAlign w:val="center"/>
            <w:vMerge w:val="restart"/>
            <w:textDirection w:val="lrTb"/>
            <w:noWrap/>
          </w:tcPr>
          <w:p>
            <w:pPr>
              <w:pStyle w:val="752"/>
              <w:jc w:val="center"/>
              <w:spacing w:after="0" w:line="560" w:lineRule="exact"/>
              <w:rPr>
                <w:rFonts w:ascii="宋体"/>
                <w:bCs/>
                <w:sz w:val="24"/>
              </w:rPr>
            </w:pPr>
            <w:r>
              <w:rPr>
                <w:rFonts w:hint="eastAsia" w:ascii="宋体"/>
                <w:bCs/>
                <w:sz w:val="24"/>
              </w:rPr>
              <w:t xml:space="preserve">81.75</w:t>
            </w: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电梯检测单位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8</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无损检测单位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15</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气瓶检验单位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30</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安全阀校验机构</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19</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总数</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75</w:t>
            </w:r>
            <w:r>
              <w:rPr>
                <w:rFonts w:ascii="宋体"/>
                <w:bCs/>
                <w:sz w:val="24"/>
              </w:rPr>
            </w:r>
            <w:r/>
          </w:p>
        </w:tc>
        <w:tc>
          <w:tcPr>
            <w:tcBorders>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trHeight w:val="397"/>
        </w:trPr>
        <w:tc>
          <w:tcPr>
            <w:tcBorders>
              <w:top w:val="single" w:color="000000" w:sz="4" w:space="0"/>
              <w:left w:val="single" w:color="000000" w:sz="4" w:space="0"/>
              <w:right w:val="single" w:color="000000" w:sz="4" w:space="0"/>
            </w:tcBorders>
            <w:tcW w:w="1138" w:type="dxa"/>
            <w:vAlign w:val="center"/>
            <w:textDirection w:val="lrTb"/>
            <w:noWrap w:val="false"/>
          </w:tcPr>
          <w:p>
            <w:pPr>
              <w:pStyle w:val="752"/>
              <w:spacing w:after="0" w:line="560" w:lineRule="exact"/>
              <w:rPr>
                <w:rFonts w:ascii="宋体"/>
                <w:bCs/>
                <w:sz w:val="24"/>
              </w:rPr>
            </w:pPr>
            <w:r>
              <w:rPr>
                <w:rFonts w:hint="eastAsia" w:ascii="宋体"/>
                <w:bCs/>
                <w:sz w:val="24"/>
              </w:rPr>
              <w:t xml:space="preserve">采购包4</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752"/>
              <w:spacing w:after="0" w:line="560" w:lineRule="exact"/>
              <w:rPr>
                <w:rFonts w:ascii="宋体"/>
                <w:bCs/>
                <w:sz w:val="24"/>
              </w:rPr>
            </w:pPr>
            <w:r>
              <w:rPr>
                <w:rFonts w:hint="eastAsia" w:ascii="宋体"/>
                <w:bCs/>
                <w:sz w:val="24"/>
              </w:rPr>
              <w:t xml:space="preserve">气瓶充装单位</w:t>
            </w:r>
            <w:r>
              <w:rPr>
                <w:rFonts w:ascii="宋体"/>
                <w:bCs/>
                <w:sz w:val="24"/>
              </w:rPr>
              <w:t xml:space="preserve">的技术服务</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气瓶充装</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100</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109</w:t>
            </w:r>
            <w:r>
              <w:rPr>
                <w:rFonts w:ascii="宋体"/>
                <w:bCs/>
                <w:sz w:val="24"/>
              </w:rPr>
            </w:r>
            <w:r/>
          </w:p>
        </w:tc>
      </w:tr>
      <w:tr>
        <w:trPr>
          <w:trHeight w:val="397"/>
        </w:trPr>
        <w:tc>
          <w:tcPr>
            <w:gridSpan w:val="3"/>
            <w:tcBorders>
              <w:top w:val="single" w:color="000000" w:sz="4" w:space="0"/>
              <w:left w:val="single" w:color="000000" w:sz="4" w:space="0"/>
              <w:bottom w:val="single" w:color="000000" w:sz="4" w:space="0"/>
              <w:right w:val="single" w:color="000000" w:sz="4" w:space="0"/>
            </w:tcBorders>
            <w:tcW w:w="6002" w:type="dxa"/>
            <w:vAlign w:val="center"/>
            <w:textDirection w:val="lrTb"/>
            <w:noWrap/>
          </w:tcPr>
          <w:p>
            <w:pPr>
              <w:pStyle w:val="752"/>
              <w:spacing w:after="0" w:line="560" w:lineRule="exact"/>
              <w:rPr>
                <w:rFonts w:ascii="宋体"/>
                <w:b/>
                <w:bCs/>
                <w:sz w:val="24"/>
              </w:rPr>
            </w:pPr>
            <w:r>
              <w:rPr>
                <w:rFonts w:hint="eastAsia" w:ascii="宋体"/>
                <w:b/>
                <w:bCs/>
                <w:sz w:val="24"/>
              </w:rPr>
              <w:t xml:space="preserve">合计</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spacing w:after="0" w:line="560" w:lineRule="exact"/>
              <w:rPr>
                <w:rFonts w:ascii="宋体"/>
                <w:bCs/>
                <w:sz w:val="24"/>
              </w:rPr>
            </w:pPr>
            <w:r>
              <w:rPr>
                <w:rFonts w:hint="eastAsia" w:ascii="宋体"/>
                <w:bCs/>
                <w:sz w:val="24"/>
              </w:rPr>
              <w:t xml:space="preserve">500</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pStyle w:val="752"/>
              <w:spacing w:after="0" w:line="560" w:lineRule="exact"/>
              <w:rPr>
                <w:rFonts w:ascii="宋体"/>
                <w:bCs/>
                <w:sz w:val="24"/>
              </w:rPr>
            </w:pPr>
            <w:r>
              <w:rPr>
                <w:rFonts w:hint="eastAsia" w:ascii="宋体"/>
                <w:bCs/>
                <w:sz w:val="24"/>
              </w:rPr>
              <w:t xml:space="preserve">545</w:t>
            </w:r>
            <w:r>
              <w:rPr>
                <w:rFonts w:ascii="宋体"/>
                <w:bCs/>
                <w:sz w:val="24"/>
              </w:rPr>
            </w:r>
            <w:r/>
          </w:p>
        </w:tc>
      </w:tr>
    </w:tbl>
    <w:p>
      <w:pPr>
        <w:pStyle w:val="752"/>
        <w:spacing w:after="0" w:line="560" w:lineRule="exact"/>
        <w:rPr>
          <w:rFonts w:ascii="宋体"/>
          <w:bCs/>
          <w:sz w:val="24"/>
        </w:rPr>
      </w:pPr>
      <w:r/>
      <w:bookmarkEnd w:id="21"/>
      <w:r>
        <w:rPr>
          <w:rFonts w:ascii="宋体"/>
          <w:bCs/>
          <w:sz w:val="24"/>
        </w:rPr>
      </w:r>
      <w:r/>
    </w:p>
    <w:p>
      <w:pPr>
        <w:pStyle w:val="752"/>
        <w:jc w:val="both"/>
        <w:spacing w:after="0" w:line="560" w:lineRule="exact"/>
        <w:widowControl w:val="off"/>
        <w:tabs>
          <w:tab w:val="left" w:pos="900" w:leader="none"/>
        </w:tabs>
        <w:rPr>
          <w:rFonts w:ascii="宋体"/>
          <w:sz w:val="24"/>
        </w:rPr>
      </w:pPr>
      <w:r>
        <w:rPr>
          <w:rFonts w:hint="eastAsia" w:ascii="宋体"/>
          <w:bCs/>
          <w:sz w:val="24"/>
        </w:rPr>
        <w:t xml:space="preserve">4</w:t>
      </w:r>
      <w:r>
        <w:rPr>
          <w:rFonts w:hint="eastAsia" w:ascii="宋体"/>
          <w:sz w:val="24"/>
        </w:rPr>
        <w:t xml:space="preserve">.评审顺序</w:t>
      </w:r>
      <w:r>
        <w:rPr>
          <w:rFonts w:ascii="宋体"/>
          <w:sz w:val="24"/>
        </w:rPr>
      </w:r>
      <w:r/>
    </w:p>
    <w:p>
      <w:pPr>
        <w:pStyle w:val="752"/>
        <w:ind w:firstLine="480"/>
        <w:jc w:val="both"/>
        <w:spacing w:after="0" w:line="560" w:lineRule="exact"/>
        <w:widowControl w:val="off"/>
        <w:tabs>
          <w:tab w:val="left" w:pos="900" w:leader="none"/>
        </w:tabs>
        <w:rPr>
          <w:rFonts w:ascii="宋体"/>
          <w:sz w:val="24"/>
        </w:rPr>
      </w:pPr>
      <w:r/>
      <w:bookmarkStart w:id="22" w:name="_Hlk86587937"/>
      <w:r>
        <w:rPr>
          <w:rFonts w:hint="eastAsia" w:ascii="宋体"/>
          <w:sz w:val="24"/>
        </w:rPr>
        <w:t xml:space="preserve">评审时按照采购包1、采购包2、</w:t>
      </w:r>
      <w:r>
        <w:rPr>
          <w:rFonts w:hint="eastAsia" w:ascii="宋体"/>
          <w:iCs/>
          <w:sz w:val="24"/>
        </w:rPr>
        <w:t xml:space="preserve">采购包3、</w:t>
      </w:r>
      <w:r>
        <w:rPr>
          <w:rFonts w:hint="eastAsia" w:ascii="宋体"/>
          <w:sz w:val="24"/>
        </w:rPr>
        <w:t xml:space="preserve">采购包</w:t>
      </w:r>
      <w:r>
        <w:rPr>
          <w:rFonts w:hint="eastAsia" w:ascii="宋体"/>
          <w:sz w:val="24"/>
        </w:rPr>
        <w:t xml:space="preserve">4</w:t>
      </w:r>
      <w:r>
        <w:rPr>
          <w:rFonts w:hint="eastAsia" w:ascii="宋体"/>
          <w:sz w:val="24"/>
        </w:rPr>
        <w:t xml:space="preserve">的顺序依次评审，供应商投标多个采购包的，</w:t>
      </w:r>
      <w:r>
        <w:rPr>
          <w:rFonts w:hint="eastAsia" w:ascii="宋体"/>
          <w:sz w:val="24"/>
        </w:rPr>
        <w:t xml:space="preserve">一旦供应商确定为采购包1综合得分排名第一的拟中标人，</w:t>
      </w:r>
      <w:r>
        <w:rPr>
          <w:rFonts w:hint="eastAsia" w:ascii="宋体"/>
          <w:sz w:val="24"/>
        </w:rPr>
        <w:t xml:space="preserve">则不得再</w:t>
      </w:r>
      <w:r>
        <w:rPr>
          <w:rFonts w:hint="eastAsia" w:ascii="宋体"/>
          <w:sz w:val="24"/>
        </w:rPr>
        <w:t xml:space="preserve">参加后续所投采购包的评审</w:t>
      </w:r>
      <w:r>
        <w:rPr>
          <w:rFonts w:hint="eastAsia" w:ascii="宋体"/>
          <w:sz w:val="24"/>
        </w:rPr>
        <w:t xml:space="preserve">，以此规则和顺序依次类推。</w:t>
      </w:r>
      <w:bookmarkEnd w:id="22"/>
      <w:r>
        <w:rPr>
          <w:rFonts w:ascii="宋体"/>
          <w:sz w:val="24"/>
        </w:rPr>
      </w:r>
      <w:r/>
    </w:p>
    <w:p>
      <w:pPr>
        <w:pStyle w:val="901"/>
        <w:ind w:firstLine="0"/>
        <w:spacing w:before="0" w:after="0" w:line="560" w:lineRule="exact"/>
        <w:rPr>
          <w:rFonts w:ascii="宋体"/>
        </w:rPr>
      </w:pPr>
      <w:r/>
      <w:bookmarkEnd w:id="18"/>
      <w:r>
        <w:rPr>
          <w:rFonts w:hint="eastAsia" w:ascii="宋体"/>
        </w:rPr>
        <w:t xml:space="preserve">5</w:t>
      </w:r>
      <w:r>
        <w:rPr>
          <w:rFonts w:hint="eastAsia" w:ascii="宋体"/>
        </w:rPr>
        <w:t xml:space="preserve">.合同履行期限：</w:t>
      </w:r>
      <w:bookmarkStart w:id="23" w:name="_Hlk162425189"/>
      <w:r>
        <w:rPr>
          <w:rFonts w:hint="eastAsia" w:ascii="宋体"/>
        </w:rPr>
        <w:t xml:space="preserve">自合同签订之日起至2026年9月30日。</w:t>
      </w:r>
      <w:r>
        <w:rPr>
          <w:rFonts w:hint="eastAsia" w:ascii="宋体"/>
          <w:bCs/>
        </w:rPr>
        <w:t xml:space="preserve">合同履行期限内如财政预算发生重大调整则双方可无责终止合同或按政府采购相关规定执行。</w:t>
      </w:r>
      <w:bookmarkEnd w:id="23"/>
      <w:r>
        <w:rPr>
          <w:rFonts w:ascii="宋体"/>
        </w:rPr>
      </w:r>
      <w:r/>
    </w:p>
    <w:p>
      <w:pPr>
        <w:pStyle w:val="752"/>
        <w:ind w:firstLine="480"/>
        <w:jc w:val="both"/>
        <w:spacing w:after="0" w:line="560" w:lineRule="exact"/>
        <w:widowControl w:val="off"/>
        <w:tabs>
          <w:tab w:val="left" w:pos="900" w:leader="none"/>
        </w:tabs>
        <w:rPr>
          <w:rFonts w:ascii="宋体"/>
          <w:sz w:val="24"/>
        </w:rPr>
      </w:pPr>
      <w:r>
        <w:rPr>
          <w:rFonts w:hint="eastAsia" w:ascii="宋体"/>
          <w:sz w:val="24"/>
        </w:rPr>
        <w:t xml:space="preserve">6</w:t>
      </w:r>
      <w:r>
        <w:rPr>
          <w:rFonts w:hint="eastAsia" w:ascii="宋体"/>
          <w:sz w:val="24"/>
        </w:rPr>
        <w:t xml:space="preserve">.本项目所属行业：其他未列明行业。</w:t>
      </w:r>
      <w:r>
        <w:rPr>
          <w:rFonts w:ascii="宋体"/>
          <w:sz w:val="24"/>
        </w:rPr>
      </w:r>
      <w:r/>
    </w:p>
    <w:p>
      <w:pPr>
        <w:pStyle w:val="752"/>
        <w:jc w:val="both"/>
        <w:spacing w:after="0" w:line="560" w:lineRule="exact"/>
        <w:widowControl w:val="off"/>
        <w:tabs>
          <w:tab w:val="left" w:pos="900" w:leader="none"/>
        </w:tabs>
        <w:rPr>
          <w:rFonts w:ascii="宋体"/>
          <w:b/>
          <w:bCs/>
          <w:sz w:val="24"/>
        </w:rPr>
      </w:pPr>
      <w:r>
        <w:rPr>
          <w:rFonts w:hint="eastAsia" w:ascii="宋体"/>
          <w:b/>
          <w:bCs/>
          <w:sz w:val="24"/>
        </w:rPr>
        <w:t xml:space="preserve">二、供应商资格要求</w:t>
      </w:r>
      <w:r>
        <w:rPr>
          <w:rFonts w:ascii="宋体"/>
          <w:b/>
          <w:bCs/>
          <w:sz w:val="24"/>
        </w:rPr>
      </w:r>
      <w:r/>
    </w:p>
    <w:p>
      <w:pPr>
        <w:pStyle w:val="752"/>
        <w:jc w:val="both"/>
        <w:spacing w:after="0" w:line="560" w:lineRule="exact"/>
        <w:widowControl w:val="off"/>
        <w:rPr>
          <w:rFonts w:ascii="仿宋_GB2312" w:hAnsi="仿宋_GB2312" w:cs="Arial"/>
          <w:iCs/>
          <w:sz w:val="24"/>
        </w:rPr>
      </w:pPr>
      <w:r/>
      <w:bookmarkStart w:id="24"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rPr>
          <w:rFonts w:ascii="仿宋_GB2312" w:hAnsi="仿宋_GB2312" w:cs="Arial"/>
          <w:iCs/>
          <w:sz w:val="24"/>
        </w:rPr>
      </w:r>
      <w:r/>
    </w:p>
    <w:p>
      <w:pPr>
        <w:pStyle w:val="752"/>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符合《政府采购法》第二十二条、《政府采购法实施条例》第十七条及其他资格性规定并提供以下证明材料：</w:t>
      </w:r>
      <w:r/>
    </w:p>
    <w:p>
      <w:pPr>
        <w:pStyle w:val="752"/>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1.法人或者其他组织的营业执照（事业单位法人登记证书，社会团体法人登记证书）等证明文件（复印件并加</w:t>
      </w:r>
      <w:r>
        <w:rPr>
          <w:rFonts w:hint="eastAsia" w:ascii="仿宋_GB2312" w:hAnsi="仿宋_GB2312" w:cs="Arial"/>
          <w:iCs/>
          <w:sz w:val="24"/>
        </w:rPr>
        <w:t xml:space="preserve">盖CA电子公章）；自然人投标需提供自然人的身份证明（复印件并加盖</w:t>
      </w:r>
      <w:bookmarkStart w:id="25" w:name="_Hlk227058076"/>
      <w:r>
        <w:rPr>
          <w:rFonts w:hint="eastAsia" w:ascii="仿宋_GB2312" w:hAnsi="仿宋_GB2312" w:cs="Arial"/>
          <w:iCs/>
          <w:sz w:val="24"/>
        </w:rPr>
        <w:t xml:space="preserve">CA电子公章</w:t>
      </w:r>
      <w:bookmarkEnd w:id="25"/>
      <w:r>
        <w:rPr>
          <w:rFonts w:hint="eastAsia" w:ascii="仿宋_GB2312" w:hAnsi="仿宋_GB2312" w:cs="Arial"/>
          <w:iCs/>
          <w:sz w:val="24"/>
        </w:rPr>
        <w:t xml:space="preserve">）；非独立法人独立参加投标需提供法人授权其独立参加投标并承诺承担全部责任与风险的授权书原件、非独立法人营业执照复印件等证明文件（加盖CA电子公章）。</w:t>
      </w:r>
      <w:r/>
    </w:p>
    <w:p>
      <w:pPr>
        <w:pStyle w:val="752"/>
        <w:ind w:firstLine="480"/>
        <w:jc w:val="both"/>
        <w:spacing w:after="0" w:line="560" w:lineRule="exact"/>
        <w:widowControl w:val="off"/>
        <w:rPr>
          <w:rFonts w:ascii="仿宋_GB2312" w:hAnsi="仿宋_GB2312" w:cs="Arial"/>
          <w:iCs/>
          <w:sz w:val="24"/>
        </w:rPr>
      </w:pPr>
      <w:r>
        <w:rPr>
          <w:rFonts w:hint="eastAsia" w:ascii="仿宋_GB2312" w:hAnsi="仿宋_GB2312" w:cs="Arial"/>
          <w:iCs/>
          <w:sz w:val="24"/>
        </w:rPr>
        <w:t xml:space="preserve">2.2024年或2025年的年度财务状况报告（复印件并加盖CA电子公章，成立不满一年仅需提供提交响应文件截止之日前一个月的会计报表）。</w:t>
      </w:r>
      <w:r>
        <w:rPr>
          <w:rFonts w:ascii="仿宋_GB2312" w:hAnsi="仿宋_GB2312" w:cs="Arial"/>
          <w:iCs/>
          <w:sz w:val="24"/>
        </w:rPr>
      </w:r>
      <w:r/>
    </w:p>
    <w:p>
      <w:pPr>
        <w:pStyle w:val="752"/>
        <w:ind w:firstLine="480"/>
        <w:spacing w:line="560" w:lineRule="exact"/>
        <w:rPr>
          <w:rFonts w:hint="eastAsia" w:ascii="仿宋_GB2312" w:hAnsi="仿宋_GB2312" w:cs="Arial"/>
          <w:iCs/>
          <w:sz w:val="24"/>
        </w:rPr>
      </w:pPr>
      <w:r>
        <w:rPr>
          <w:rFonts w:hint="eastAsia" w:ascii="仿宋_GB2312" w:hAnsi="仿宋_GB2312" w:cs="Arial"/>
          <w:iCs/>
          <w:sz w:val="24"/>
        </w:rPr>
        <w:t xml:space="preserve">3.</w:t>
      </w:r>
      <w:r>
        <w:rPr>
          <w:rFonts w:ascii="仿宋_GB2312" w:hAnsi="仿宋_GB2312" w:cs="Arial"/>
          <w:iCs/>
          <w:sz w:val="24"/>
        </w:rPr>
        <w:t xml:space="preserve">依法缴纳税收的相关材料（距提交响应文件截止之日前的一年内任意一月相关证明材料复印件并加盖</w:t>
      </w:r>
      <w:r>
        <w:rPr>
          <w:rFonts w:hint="eastAsia" w:ascii="仿宋_GB2312" w:hAnsi="仿宋_GB2312" w:cs="Arial"/>
          <w:iCs/>
          <w:sz w:val="24"/>
        </w:rPr>
        <w:t xml:space="preserve">CA电子公章</w:t>
      </w:r>
      <w:r>
        <w:rPr>
          <w:rFonts w:ascii="仿宋_GB2312" w:hAnsi="仿宋_GB2312" w:cs="Arial"/>
          <w:iCs/>
          <w:sz w:val="24"/>
        </w:rPr>
        <w:t xml:space="preserve">）</w:t>
      </w:r>
      <w:r>
        <w:rPr>
          <w:rFonts w:hint="eastAsia" w:ascii="仿宋_GB2312" w:hAnsi="仿宋_GB2312" w:cs="Arial"/>
          <w:iCs/>
          <w:sz w:val="24"/>
        </w:rPr>
        <w:t xml:space="preserve">。</w:t>
      </w:r>
      <w:r/>
    </w:p>
    <w:p>
      <w:pPr>
        <w:pStyle w:val="752"/>
        <w:ind w:firstLine="480"/>
        <w:spacing w:line="560" w:lineRule="exact"/>
        <w:rPr>
          <w:rFonts w:hint="eastAsia" w:ascii="仿宋_GB2312" w:hAnsi="仿宋_GB2312" w:cs="Arial"/>
          <w:iCs/>
          <w:sz w:val="24"/>
        </w:rPr>
      </w:pPr>
      <w:r>
        <w:rPr>
          <w:rFonts w:ascii="仿宋_GB2312" w:hAnsi="仿宋_GB2312" w:cs="Arial"/>
          <w:iCs/>
          <w:sz w:val="24"/>
        </w:rPr>
        <w:t xml:space="preserve">4.依法缴纳社会保障资金的相关材料（距提交响应文件截止之日前的一年内任意一月相关</w:t>
      </w:r>
      <w:r>
        <w:rPr>
          <w:rFonts w:ascii="仿宋_GB2312" w:hAnsi="仿宋_GB2312" w:cs="Arial"/>
          <w:iCs/>
          <w:sz w:val="24"/>
        </w:rPr>
        <w:t xml:space="preserve">证明材料复印件并加盖</w:t>
      </w:r>
      <w:r>
        <w:rPr>
          <w:rFonts w:hint="eastAsia" w:ascii="仿宋_GB2312" w:hAnsi="仿宋_GB2312" w:cs="Arial"/>
          <w:iCs/>
          <w:sz w:val="24"/>
        </w:rPr>
        <w:t xml:space="preserve">CA电子公章）。</w:t>
      </w:r>
      <w:r/>
    </w:p>
    <w:p>
      <w:pPr>
        <w:pStyle w:val="752"/>
        <w:ind w:firstLine="480"/>
        <w:spacing w:line="560" w:lineRule="exact"/>
        <w:rPr>
          <w:rFonts w:hint="eastAsia" w:ascii="仿宋_GB2312" w:hAnsi="仿宋_GB2312" w:cs="Arial"/>
          <w:iCs/>
          <w:sz w:val="24"/>
        </w:rPr>
      </w:pPr>
      <w:r>
        <w:rPr>
          <w:rFonts w:ascii="仿宋_GB2312" w:hAnsi="仿宋_GB2312" w:cs="Arial"/>
          <w:iCs/>
          <w:sz w:val="24"/>
        </w:rPr>
        <w:t xml:space="preserve">5.具备履行合同所必需的设备和专业技术能力的书面声明（原件并加盖</w:t>
      </w:r>
      <w:r>
        <w:rPr>
          <w:rFonts w:hint="eastAsia" w:ascii="仿宋_GB2312" w:hAnsi="仿宋_GB2312" w:cs="Arial"/>
          <w:iCs/>
          <w:sz w:val="24"/>
        </w:rPr>
        <w:t xml:space="preserve">CA电子公章</w:t>
      </w:r>
      <w:r>
        <w:rPr>
          <w:rFonts w:ascii="仿宋_GB2312" w:hAnsi="仿宋_GB2312" w:cs="Arial"/>
          <w:iCs/>
          <w:sz w:val="24"/>
        </w:rPr>
        <w:t xml:space="preserve">）。</w:t>
      </w:r>
      <w:r>
        <w:rPr>
          <w:rFonts w:hint="eastAsia" w:ascii="仿宋_GB2312" w:hAnsi="仿宋_GB2312" w:cs="Arial"/>
          <w:iCs/>
          <w:sz w:val="24"/>
        </w:rPr>
      </w:r>
      <w:r/>
    </w:p>
    <w:p>
      <w:pPr>
        <w:pStyle w:val="752"/>
        <w:ind w:firstLine="480"/>
        <w:spacing w:line="560" w:lineRule="exact"/>
        <w:rPr>
          <w:rFonts w:hint="eastAsia" w:ascii="仿宋_GB2312" w:hAnsi="仿宋_GB2312" w:cs="Arial"/>
          <w:iCs/>
          <w:sz w:val="24"/>
        </w:rPr>
      </w:pPr>
      <w:r>
        <w:rPr>
          <w:rFonts w:ascii="仿宋_GB2312" w:hAnsi="仿宋_GB2312" w:cs="Arial"/>
          <w:iCs/>
          <w:sz w:val="24"/>
        </w:rPr>
        <w:t xml:space="preserve">6.参加政府采购活动</w:t>
      </w:r>
      <w:r>
        <w:rPr>
          <w:rFonts w:hint="eastAsia" w:ascii="仿宋_GB2312" w:hAnsi="仿宋_GB2312" w:cs="Arial"/>
          <w:iCs/>
          <w:sz w:val="24"/>
        </w:rPr>
        <w:t xml:space="preserve">前3</w:t>
      </w:r>
      <w:r>
        <w:rPr>
          <w:rFonts w:ascii="仿宋_GB2312" w:hAnsi="仿宋_GB2312" w:cs="Arial"/>
          <w:iCs/>
          <w:sz w:val="24"/>
        </w:rPr>
        <w:t xml:space="preserve">年内（距提交响应文件截止之日前）在经营活动中没有重大违法记录的书面声明（原件并加盖</w:t>
      </w:r>
      <w:r>
        <w:rPr>
          <w:rFonts w:hint="eastAsia" w:ascii="仿宋_GB2312" w:hAnsi="仿宋_GB2312" w:cs="Arial"/>
          <w:iCs/>
          <w:sz w:val="24"/>
        </w:rPr>
        <w:t xml:space="preserve">CA电子公章）。</w:t>
      </w:r>
      <w:r/>
    </w:p>
    <w:p>
      <w:pPr>
        <w:pStyle w:val="752"/>
        <w:ind w:firstLine="480"/>
        <w:jc w:val="both"/>
        <w:spacing w:after="0" w:line="560" w:lineRule="exact"/>
        <w:widowControl w:val="off"/>
        <w:rPr>
          <w:rFonts w:hint="eastAsia" w:ascii="宋体" w:hAnsi="宋体" w:cs="Arial"/>
          <w:iCs/>
          <w:sz w:val="24"/>
        </w:rPr>
      </w:pPr>
      <w:r/>
      <w:bookmarkEnd w:id="24"/>
      <w:r>
        <w:rPr>
          <w:rFonts w:ascii="宋体" w:hAnsi="宋体"/>
          <w:iCs/>
          <w:sz w:val="24"/>
          <w:szCs w:val="24"/>
        </w:rPr>
        <w:t xml:space="preserve">（</w:t>
      </w:r>
      <w:r>
        <w:rPr>
          <w:rFonts w:hint="eastAsia" w:ascii="宋体" w:hAnsi="宋体"/>
          <w:iCs/>
          <w:sz w:val="24"/>
          <w:szCs w:val="24"/>
        </w:rPr>
        <w:t xml:space="preserve">二</w:t>
      </w:r>
      <w:r>
        <w:rPr>
          <w:rFonts w:ascii="宋体" w:hAnsi="宋体"/>
          <w:iCs/>
          <w:sz w:val="24"/>
          <w:szCs w:val="24"/>
        </w:rPr>
        <w:t xml:space="preserve">）</w:t>
      </w:r>
      <w:r>
        <w:rPr>
          <w:rFonts w:hint="eastAsia" w:ascii="宋体" w:hAnsi="宋体"/>
          <w:iCs/>
          <w:sz w:val="24"/>
          <w:szCs w:val="24"/>
        </w:rPr>
        <w:t xml:space="preserve">本项目的特定资格要求：</w:t>
      </w:r>
      <w:r>
        <w:rPr>
          <w:rFonts w:hint="eastAsia" w:ascii="宋体" w:hAnsi="宋体" w:cs="Arial"/>
          <w:iCs/>
          <w:sz w:val="24"/>
        </w:rPr>
        <w:t xml:space="preserve">无</w:t>
      </w:r>
      <w:r>
        <w:rPr>
          <w:rFonts w:hint="eastAsia" w:ascii="宋体" w:hAnsi="宋体" w:cs="Arial"/>
          <w:iCs/>
          <w:sz w:val="24"/>
        </w:rPr>
      </w:r>
      <w:r/>
    </w:p>
    <w:p>
      <w:pPr>
        <w:pStyle w:val="752"/>
        <w:ind w:firstLine="480"/>
        <w:jc w:val="both"/>
        <w:spacing w:after="0" w:line="560" w:lineRule="exact"/>
        <w:widowControl w:val="off"/>
        <w:rPr>
          <w:rFonts w:hint="eastAsia" w:ascii="仿宋_GB2312" w:hAnsi="仿宋_GB2312" w:cs="Arial"/>
          <w:iCs/>
          <w:sz w:val="24"/>
        </w:rPr>
      </w:pPr>
      <w:r/>
      <w:bookmarkStart w:id="26" w:name="_Hlk82765034"/>
      <w:r>
        <w:rPr>
          <w:rFonts w:hint="eastAsia" w:ascii="仿宋_GB2312" w:hAnsi="仿宋_GB2312" w:cs="Arial"/>
          <w:iCs/>
          <w:sz w:val="24"/>
        </w:rPr>
        <w:t xml:space="preserve">（三）本项目的其他资格要求：</w:t>
      </w:r>
      <w:r/>
    </w:p>
    <w:p>
      <w:pPr>
        <w:pStyle w:val="752"/>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1.未被“信用中国”网站（www.creditchina.gov.cn）、“中国政府采购网”网站（www.ccgp.gov.cn）列入失信被执行人、重大税收违法案件当</w:t>
      </w:r>
      <w:r>
        <w:rPr>
          <w:rFonts w:hint="eastAsia" w:ascii="仿宋_GB2312" w:hAnsi="仿宋_GB2312" w:cs="Arial"/>
          <w:iCs/>
          <w:sz w:val="24"/>
        </w:rPr>
        <w:t xml:space="preserve">事人名单、政府采购严重失信行为记录名单（投标人可以不提供证明材料，以代理机构现场查询并截图留存为准）。</w:t>
      </w:r>
      <w:r/>
    </w:p>
    <w:p>
      <w:pPr>
        <w:pStyle w:val="752"/>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2.本项目</w:t>
      </w:r>
      <w:r>
        <w:rPr>
          <w:rFonts w:hint="eastAsia" w:ascii="仿宋_GB2312" w:hAnsi="仿宋_GB2312" w:cs="Arial"/>
          <w:iCs/>
          <w:sz w:val="24"/>
          <w:u w:val="single"/>
        </w:rPr>
        <w:t xml:space="preserve">不接受</w:t>
      </w:r>
      <w:r>
        <w:rPr>
          <w:rFonts w:hint="eastAsia" w:ascii="仿宋_GB2312" w:hAnsi="仿宋_GB2312" w:cs="Arial"/>
          <w:iCs/>
          <w:sz w:val="24"/>
        </w:rPr>
        <w:t xml:space="preserve">联合体投标。</w:t>
      </w:r>
      <w:r/>
    </w:p>
    <w:p>
      <w:pPr>
        <w:pStyle w:val="752"/>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3.本项目</w:t>
      </w:r>
      <w:r>
        <w:rPr>
          <w:rFonts w:hint="eastAsia" w:ascii="仿宋_GB2312" w:hAnsi="仿宋_GB2312" w:cs="Arial"/>
          <w:iCs/>
          <w:sz w:val="24"/>
          <w:u w:val="single"/>
        </w:rPr>
        <w:t xml:space="preserve">不接受</w:t>
      </w:r>
      <w:r>
        <w:rPr>
          <w:rFonts w:hint="eastAsia" w:ascii="仿宋_GB2312" w:hAnsi="仿宋_GB2312" w:cs="Arial"/>
          <w:iCs/>
          <w:sz w:val="24"/>
        </w:rPr>
        <w:t xml:space="preserve">进口产品投标。 </w:t>
      </w:r>
      <w:r/>
    </w:p>
    <w:p>
      <w:pPr>
        <w:pStyle w:val="752"/>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4.拒绝下述供应商参加本次采购活动：</w:t>
      </w:r>
      <w:r/>
    </w:p>
    <w:p>
      <w:pPr>
        <w:pStyle w:val="752"/>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①供应商单位负责人为同一人或者存在直接控股、管理关系的不同供应商，不得参加同一合同项下的政府采购活动；</w:t>
      </w:r>
      <w:r/>
    </w:p>
    <w:p>
      <w:pPr>
        <w:pStyle w:val="752"/>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②凡为采购项目提供整体设计、规范编制或者项目管理、监理、检测等服务的供应商，不得再参加本项目的采购活动。</w:t>
      </w:r>
      <w:r/>
    </w:p>
    <w:p>
      <w:pPr>
        <w:pStyle w:val="752"/>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③公益一类事业单位、使用事业编制且由财政拨款保障的群团组织，不得参加本项目的采购活动。</w:t>
      </w:r>
      <w:r/>
    </w:p>
    <w:p>
      <w:pPr>
        <w:pStyle w:val="752"/>
        <w:jc w:val="both"/>
        <w:spacing w:after="0" w:line="560" w:lineRule="exact"/>
        <w:widowControl w:val="off"/>
        <w:tabs>
          <w:tab w:val="left" w:pos="900" w:leader="none"/>
        </w:tabs>
        <w:rPr>
          <w:rFonts w:ascii="宋体"/>
          <w:b/>
          <w:bCs/>
          <w:sz w:val="24"/>
        </w:rPr>
      </w:pPr>
      <w:r/>
      <w:bookmarkEnd w:id="26"/>
      <w:r>
        <w:rPr>
          <w:rFonts w:hint="eastAsia" w:ascii="宋体"/>
          <w:b/>
          <w:bCs/>
          <w:sz w:val="24"/>
        </w:rPr>
        <w:t xml:space="preserve">三、获取招标文件</w:t>
      </w:r>
      <w:r>
        <w:rPr>
          <w:rFonts w:ascii="宋体"/>
          <w:b/>
          <w:bCs/>
          <w:sz w:val="24"/>
        </w:rPr>
      </w:r>
      <w:r/>
    </w:p>
    <w:p>
      <w:pPr>
        <w:pStyle w:val="752"/>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1.时间：自招标公告发布之日起不少于5个工作日</w:t>
      </w:r>
      <w:r>
        <w:rPr>
          <w:rFonts w:ascii="宋体"/>
          <w:color w:val="000000"/>
          <w:sz w:val="24"/>
        </w:rPr>
      </w:r>
      <w:r/>
    </w:p>
    <w:p>
      <w:pPr>
        <w:pStyle w:val="752"/>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w:t>
      </w:r>
      <w:r>
        <w:rPr>
          <w:rFonts w:hint="eastAsia" w:ascii="宋体"/>
          <w:color w:val="000000"/>
          <w:sz w:val="24"/>
        </w:rPr>
        <w:t xml:space="preserve">地点</w:t>
      </w:r>
      <w:r>
        <w:rPr>
          <w:rFonts w:hint="eastAsia" w:ascii="宋体"/>
          <w:color w:val="000000"/>
          <w:sz w:val="24"/>
        </w:rPr>
        <w:t xml:space="preserve">：在“江苏政府采购网”自行免费下载招标文件。</w:t>
      </w:r>
      <w:r>
        <w:rPr>
          <w:rFonts w:ascii="宋体"/>
          <w:color w:val="000000"/>
          <w:sz w:val="24"/>
        </w:rPr>
      </w:r>
      <w:r/>
    </w:p>
    <w:p>
      <w:pPr>
        <w:pStyle w:val="752"/>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3.方式：自招标公告发布之日起至2026年06月07日23时59分，在“江苏政府采购网”自行免费下载招标文件。</w:t>
      </w:r>
      <w:r>
        <w:rPr>
          <w:rFonts w:hint="eastAsia" w:ascii="宋体"/>
          <w:color w:val="000000"/>
          <w:sz w:val="24"/>
        </w:rPr>
        <w:t xml:space="preserve">查看公告附件链接的采购文件不代表参与投标，供应商须登陆“江苏政府采购网”→首页点击“苏采云”</w:t>
      </w:r>
      <w:bookmarkStart w:id="27" w:name="_Hlk219329385"/>
      <w:r>
        <w:rPr>
          <w:rFonts w:hint="eastAsia" w:ascii="宋体"/>
          <w:color w:val="000000"/>
          <w:sz w:val="24"/>
        </w:rPr>
        <w:t xml:space="preserve">→</w:t>
      </w:r>
      <w:bookmarkEnd w:id="27"/>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rPr>
          <w:rFonts w:ascii="宋体"/>
          <w:color w:val="000000"/>
          <w:sz w:val="24"/>
        </w:rPr>
      </w:r>
      <w:r/>
    </w:p>
    <w:p>
      <w:pPr>
        <w:pStyle w:val="752"/>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rPr>
          <w:rFonts w:ascii="宋体"/>
          <w:b/>
          <w:bCs/>
          <w:sz w:val="24"/>
        </w:rPr>
      </w:r>
      <w:r/>
    </w:p>
    <w:p>
      <w:pPr>
        <w:pStyle w:val="752"/>
        <w:ind w:firstLine="480"/>
        <w:jc w:val="both"/>
        <w:spacing w:after="156" w:line="560" w:lineRule="exact"/>
        <w:widowControl w:val="off"/>
        <w:rPr>
          <w:rFonts w:ascii="宋体" w:cs="Arial"/>
          <w:sz w:val="24"/>
          <w:szCs w:val="20"/>
        </w:rPr>
      </w:pPr>
      <w:r>
        <w:rPr>
          <w:rFonts w:hint="eastAsia" w:ascii="宋体" w:cs="Arial"/>
          <w:sz w:val="24"/>
          <w:szCs w:val="20"/>
        </w:rPr>
        <w:t xml:space="preserve">1.投标文件接收截止时间及开标时间：2026年</w:t>
      </w:r>
      <w:r>
        <w:rPr>
          <w:rFonts w:hint="eastAsia" w:ascii="宋体" w:cs="Arial"/>
          <w:sz w:val="24"/>
          <w:szCs w:val="20"/>
        </w:rPr>
        <w:t xml:space="preserve">06</w:t>
      </w:r>
      <w:r>
        <w:rPr>
          <w:rFonts w:hint="eastAsia" w:ascii="宋体" w:cs="Arial"/>
          <w:sz w:val="24"/>
          <w:szCs w:val="20"/>
        </w:rPr>
        <w:t xml:space="preserve">月</w:t>
      </w:r>
      <w:r>
        <w:rPr>
          <w:rFonts w:hint="eastAsia" w:ascii="宋体" w:cs="Arial"/>
          <w:sz w:val="24"/>
          <w:szCs w:val="20"/>
        </w:rPr>
        <w:t xml:space="preserve">17</w:t>
      </w:r>
      <w:r>
        <w:rPr>
          <w:rFonts w:hint="eastAsia" w:ascii="宋体" w:cs="Arial"/>
          <w:sz w:val="24"/>
          <w:szCs w:val="20"/>
        </w:rPr>
        <w:t xml:space="preserve">日0</w:t>
      </w:r>
      <w:r>
        <w:rPr>
          <w:rFonts w:hint="eastAsia" w:ascii="宋体"/>
          <w:bCs/>
          <w:sz w:val="24"/>
        </w:rPr>
        <w:t xml:space="preserve">9:</w:t>
      </w:r>
      <w:r>
        <w:rPr>
          <w:rFonts w:hint="eastAsia" w:ascii="宋体"/>
          <w:bCs/>
          <w:sz w:val="24"/>
        </w:rPr>
        <w:t xml:space="preserve">00</w:t>
      </w:r>
      <w:r>
        <w:rPr>
          <w:rFonts w:hint="eastAsia" w:ascii="宋体" w:cs="Arial"/>
          <w:sz w:val="24"/>
          <w:szCs w:val="20"/>
        </w:rPr>
        <w:t xml:space="preserve">（北京时间）</w:t>
      </w:r>
      <w:r>
        <w:rPr>
          <w:rFonts w:ascii="宋体" w:cs="Arial"/>
          <w:sz w:val="24"/>
          <w:szCs w:val="20"/>
        </w:rPr>
      </w:r>
      <w:r/>
    </w:p>
    <w:p>
      <w:pPr>
        <w:pStyle w:val="752"/>
        <w:ind w:firstLine="480"/>
        <w:jc w:val="both"/>
        <w:spacing w:after="156" w:line="560" w:lineRule="exact"/>
        <w:widowControl w:val="off"/>
        <w:rPr>
          <w:rFonts w:ascii="宋体" w:cs="Arial"/>
          <w:sz w:val="24"/>
          <w:szCs w:val="20"/>
        </w:rPr>
      </w:pPr>
      <w:r>
        <w:rPr>
          <w:rFonts w:hint="eastAsia" w:ascii="宋体" w:cs="Arial"/>
          <w:sz w:val="24"/>
          <w:szCs w:val="20"/>
        </w:rPr>
        <w:t xml:space="preserve">2.地点：“苏采云”政府采购交易系统网上开标大厅。</w:t>
      </w:r>
      <w:r>
        <w:rPr>
          <w:rFonts w:ascii="宋体" w:cs="Arial"/>
          <w:sz w:val="24"/>
          <w:szCs w:val="20"/>
        </w:rPr>
      </w:r>
      <w:r/>
    </w:p>
    <w:p>
      <w:pPr>
        <w:pStyle w:val="752"/>
        <w:jc w:val="both"/>
        <w:spacing w:after="0" w:line="560" w:lineRule="exact"/>
        <w:widowControl w:val="off"/>
        <w:tabs>
          <w:tab w:val="left" w:pos="900" w:leader="none"/>
        </w:tabs>
        <w:rPr>
          <w:rFonts w:hint="eastAsia" w:ascii="宋体" w:hAnsi="宋体" w:cs="宋体"/>
          <w:b/>
          <w:sz w:val="24"/>
          <w:szCs w:val="24"/>
        </w:rPr>
      </w:pPr>
      <w:r/>
      <w:bookmarkStart w:id="28" w:name="_Toc35393794"/>
      <w:r/>
      <w:bookmarkStart w:id="29" w:name="_Toc35393625"/>
      <w:r/>
      <w:bookmarkStart w:id="30" w:name="_Toc28359084"/>
      <w:r/>
      <w:bookmarkStart w:id="31" w:name="_Toc28359007"/>
      <w:r>
        <w:rPr>
          <w:rFonts w:hint="eastAsia" w:ascii="宋体" w:hAnsi="宋体" w:cs="宋体"/>
          <w:b/>
          <w:sz w:val="24"/>
          <w:szCs w:val="24"/>
        </w:rPr>
        <w:t xml:space="preserve">五、公告期限</w:t>
      </w:r>
      <w:bookmarkEnd w:id="28"/>
      <w:r/>
      <w:bookmarkEnd w:id="29"/>
      <w:r/>
      <w:bookmarkEnd w:id="30"/>
      <w:r/>
      <w:bookmarkEnd w:id="31"/>
      <w:r>
        <w:rPr>
          <w:rFonts w:hint="eastAsia" w:ascii="宋体" w:hAnsi="宋体" w:cs="宋体"/>
          <w:b/>
          <w:sz w:val="24"/>
          <w:szCs w:val="24"/>
        </w:rPr>
      </w:r>
      <w:r/>
    </w:p>
    <w:p>
      <w:pPr>
        <w:pStyle w:val="752"/>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p>
    <w:p>
      <w:pPr>
        <w:pStyle w:val="752"/>
        <w:ind w:firstLine="240"/>
        <w:rPr>
          <w:rFonts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p>
    <w:p>
      <w:pPr>
        <w:pStyle w:val="752"/>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p>
    <w:p>
      <w:pPr>
        <w:pStyle w:val="752"/>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p>
    <w:p>
      <w:pPr>
        <w:pStyle w:val="752"/>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人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人应承担所有法律责任带来的全部最终不利后果。</w:t>
      </w:r>
      <w:r/>
    </w:p>
    <w:p>
      <w:pPr>
        <w:pStyle w:val="752"/>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w:t>
      </w:r>
      <w:r>
        <w:rPr>
          <w:rFonts w:hint="eastAsia" w:ascii="宋体" w:hAnsi="宋体" w:cs="宋体"/>
          <w:b/>
          <w:bCs/>
          <w:sz w:val="24"/>
          <w:szCs w:val="24"/>
        </w:rPr>
        <w:t xml:space="preserve">非预留</w:t>
      </w:r>
      <w:r>
        <w:rPr>
          <w:rFonts w:hint="eastAsia" w:ascii="宋体" w:hAnsi="宋体" w:cs="宋体"/>
          <w:sz w:val="24"/>
          <w:szCs w:val="24"/>
        </w:rPr>
        <w:t xml:space="preserve">份额专门面向中小企业的采购项目</w:t>
      </w:r>
      <w:r>
        <w:rPr>
          <w:rFonts w:hint="eastAsia" w:ascii="宋体" w:hAnsi="宋体" w:cs="宋体"/>
          <w:sz w:val="24"/>
          <w:szCs w:val="24"/>
        </w:rPr>
        <w:t xml:space="preserve">。本采购项目落实的政府采购政策：</w:t>
      </w:r>
      <w:r/>
    </w:p>
    <w:p>
      <w:pPr>
        <w:pStyle w:val="752"/>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rPr>
          <w:rFonts w:hint="eastAsia" w:ascii="宋体" w:hAnsi="宋体" w:cs="宋体"/>
          <w:sz w:val="24"/>
          <w:szCs w:val="24"/>
        </w:rPr>
      </w:r>
      <w:r/>
    </w:p>
    <w:p>
      <w:pPr>
        <w:pStyle w:val="752"/>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rPr>
          <w:rFonts w:hint="eastAsia" w:ascii="宋体" w:hAnsi="宋体" w:cs="宋体"/>
          <w:sz w:val="24"/>
          <w:szCs w:val="24"/>
        </w:rPr>
      </w:r>
      <w:r/>
    </w:p>
    <w:p>
      <w:pPr>
        <w:pStyle w:val="752"/>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rPr>
          <w:rFonts w:hint="eastAsia" w:ascii="宋体" w:hAnsi="宋体" w:cs="宋体"/>
          <w:sz w:val="24"/>
          <w:szCs w:val="24"/>
        </w:rPr>
      </w:r>
      <w:r/>
    </w:p>
    <w:p>
      <w:pPr>
        <w:pStyle w:val="752"/>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p>
    <w:p>
      <w:pPr>
        <w:pStyle w:val="752"/>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⑤落实政府采购政策需满足的资格要求：需满足《政府采购促进中小企业发展管理办法》（财库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rPr>
          <w:rFonts w:hint="eastAsia" w:ascii="宋体" w:hAnsi="宋体" w:cs="宋体"/>
          <w:sz w:val="24"/>
          <w:szCs w:val="24"/>
        </w:rPr>
      </w:r>
      <w:r/>
    </w:p>
    <w:p>
      <w:pPr>
        <w:pStyle w:val="752"/>
        <w:ind w:firstLine="480"/>
        <w:jc w:val="both"/>
        <w:spacing w:after="62" w:line="560" w:lineRule="exact"/>
        <w:widowControl w:val="off"/>
        <w:rPr>
          <w:rFonts w:ascii="宋体" w:hAnsi="宋体" w:cs="宋体"/>
          <w:sz w:val="24"/>
          <w:szCs w:val="24"/>
        </w:rPr>
      </w:pPr>
      <w:r>
        <w:rPr>
          <w:rFonts w:hint="eastAsia" w:ascii="宋体" w:hAnsi="宋体" w:cs="宋体"/>
          <w:sz w:val="24"/>
          <w:szCs w:val="24"/>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ascii="宋体" w:hAnsi="宋体" w:cs="宋体"/>
          <w:sz w:val="24"/>
          <w:szCs w:val="24"/>
        </w:rPr>
      </w:r>
      <w:r/>
    </w:p>
    <w:p>
      <w:pPr>
        <w:pStyle w:val="752"/>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w:t>
      </w:r>
      <w:r>
        <w:rPr>
          <w:rFonts w:hint="eastAsia" w:ascii="宋体" w:hAnsi="宋体" w:cs="宋体"/>
          <w:sz w:val="24"/>
          <w:szCs w:val="24"/>
        </w:rPr>
        <w:t xml:space="preserve">54aa2b0d9312230633ce9.html（“苏采云”南京地区客服热线025-83633744、025-83633743）。</w:t>
      </w:r>
      <w:r/>
    </w:p>
    <w:p>
      <w:pPr>
        <w:pStyle w:val="752"/>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rPr>
          <w:rFonts w:ascii="宋体"/>
          <w:b/>
          <w:bCs/>
          <w:sz w:val="24"/>
        </w:rPr>
      </w:r>
      <w:r/>
    </w:p>
    <w:p>
      <w:pPr>
        <w:pStyle w:val="752"/>
        <w:ind w:firstLine="480"/>
        <w:jc w:val="both"/>
        <w:spacing w:after="0" w:line="560" w:lineRule="exact"/>
        <w:widowControl w:val="off"/>
        <w:rPr>
          <w:rFonts w:ascii="宋体"/>
          <w:sz w:val="24"/>
        </w:rPr>
      </w:pPr>
      <w:r/>
      <w:bookmarkStart w:id="32" w:name="_Hlk47018607"/>
      <w:r>
        <w:rPr>
          <w:rFonts w:hint="eastAsia" w:ascii="宋体"/>
          <w:sz w:val="24"/>
        </w:rPr>
        <w:t xml:space="preserve">1.采购人联系方式</w:t>
      </w:r>
      <w:r>
        <w:rPr>
          <w:rFonts w:ascii="宋体"/>
          <w:sz w:val="24"/>
        </w:rPr>
      </w:r>
      <w:r/>
    </w:p>
    <w:p>
      <w:pPr>
        <w:pStyle w:val="752"/>
        <w:ind w:firstLine="480"/>
        <w:jc w:val="both"/>
        <w:spacing w:after="0" w:line="560" w:lineRule="exact"/>
        <w:widowControl w:val="off"/>
        <w:rPr>
          <w:rFonts w:hint="eastAsia" w:ascii="宋体"/>
          <w:sz w:val="24"/>
        </w:rPr>
      </w:pPr>
      <w:r>
        <w:rPr>
          <w:rFonts w:hint="eastAsia" w:ascii="宋体"/>
          <w:sz w:val="24"/>
        </w:rPr>
        <w:t xml:space="preserve">采购人名称：江苏省市场监督管理局</w:t>
      </w:r>
      <w:r/>
    </w:p>
    <w:p>
      <w:pPr>
        <w:pStyle w:val="752"/>
        <w:ind w:firstLine="480"/>
        <w:jc w:val="both"/>
        <w:spacing w:after="0" w:line="560" w:lineRule="exact"/>
        <w:widowControl w:val="off"/>
        <w:rPr>
          <w:rFonts w:hint="eastAsia" w:ascii="宋体"/>
          <w:sz w:val="24"/>
        </w:rPr>
      </w:pPr>
      <w:r>
        <w:rPr>
          <w:rFonts w:hint="eastAsia" w:ascii="宋体"/>
          <w:sz w:val="24"/>
        </w:rPr>
        <w:t xml:space="preserve">地址：南京市鼓楼区草场门大街107号龙江大厦</w:t>
      </w:r>
      <w:r/>
    </w:p>
    <w:p>
      <w:pPr>
        <w:pStyle w:val="752"/>
        <w:ind w:firstLine="480"/>
        <w:jc w:val="both"/>
        <w:spacing w:after="0" w:line="560" w:lineRule="exact"/>
        <w:widowControl w:val="off"/>
        <w:rPr>
          <w:rFonts w:hint="eastAsia" w:ascii="宋体"/>
          <w:sz w:val="24"/>
        </w:rPr>
      </w:pPr>
      <w:r>
        <w:rPr>
          <w:rFonts w:hint="eastAsia" w:ascii="宋体"/>
          <w:sz w:val="24"/>
        </w:rPr>
        <w:t xml:space="preserve">联系人：</w:t>
      </w:r>
      <w:r>
        <w:rPr>
          <w:rFonts w:hint="eastAsia" w:ascii="宋体"/>
          <w:sz w:val="24"/>
        </w:rPr>
        <w:t xml:space="preserve">黄</w:t>
      </w:r>
      <w:r>
        <w:rPr>
          <w:rFonts w:hint="eastAsia" w:ascii="宋体"/>
          <w:sz w:val="24"/>
        </w:rPr>
        <w:t xml:space="preserve">老师</w:t>
      </w:r>
      <w:r/>
    </w:p>
    <w:p>
      <w:pPr>
        <w:pStyle w:val="752"/>
        <w:ind w:firstLine="480"/>
        <w:jc w:val="both"/>
        <w:spacing w:after="0" w:line="560" w:lineRule="exact"/>
        <w:widowControl w:val="off"/>
        <w:rPr>
          <w:rFonts w:ascii="宋体"/>
          <w:sz w:val="24"/>
        </w:rPr>
      </w:pPr>
      <w:r>
        <w:rPr>
          <w:rFonts w:hint="eastAsia" w:ascii="宋体"/>
          <w:sz w:val="24"/>
        </w:rPr>
        <w:t xml:space="preserve">联系方式：</w:t>
      </w:r>
      <w:r>
        <w:rPr>
          <w:rFonts w:hint="eastAsia" w:ascii="宋体"/>
          <w:sz w:val="24"/>
        </w:rPr>
        <w:t xml:space="preserve">025-</w:t>
      </w:r>
      <w:r>
        <w:rPr>
          <w:rFonts w:ascii="宋体"/>
          <w:sz w:val="24"/>
        </w:rPr>
        <w:t xml:space="preserve">85537742</w:t>
      </w:r>
      <w:r>
        <w:rPr>
          <w:rFonts w:ascii="宋体"/>
          <w:sz w:val="24"/>
        </w:rPr>
      </w:r>
      <w:r/>
    </w:p>
    <w:p>
      <w:pPr>
        <w:pStyle w:val="752"/>
        <w:ind w:firstLine="480"/>
        <w:jc w:val="both"/>
        <w:spacing w:after="0" w:line="560" w:lineRule="exact"/>
        <w:widowControl w:val="off"/>
        <w:rPr>
          <w:rFonts w:ascii="宋体"/>
          <w:sz w:val="24"/>
        </w:rPr>
      </w:pPr>
      <w:r>
        <w:rPr>
          <w:rFonts w:hint="eastAsia" w:ascii="宋体"/>
          <w:sz w:val="24"/>
        </w:rPr>
        <w:t xml:space="preserve">2.采购代理机构联系方式</w:t>
      </w:r>
      <w:r>
        <w:rPr>
          <w:rFonts w:ascii="宋体"/>
          <w:sz w:val="24"/>
        </w:rPr>
      </w:r>
      <w:r/>
    </w:p>
    <w:p>
      <w:pPr>
        <w:pStyle w:val="752"/>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rPr>
          <w:rFonts w:ascii="宋体"/>
          <w:sz w:val="24"/>
        </w:rPr>
      </w:r>
      <w:r/>
    </w:p>
    <w:p>
      <w:pPr>
        <w:pStyle w:val="752"/>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rPr>
          <w:rFonts w:ascii="宋体"/>
          <w:sz w:val="24"/>
        </w:rPr>
      </w:r>
      <w:r/>
    </w:p>
    <w:p>
      <w:pPr>
        <w:pStyle w:val="752"/>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p>
    <w:p>
      <w:pPr>
        <w:pStyle w:val="752"/>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r/>
    </w:p>
    <w:p>
      <w:pPr>
        <w:pStyle w:val="752"/>
        <w:ind w:firstLine="480"/>
        <w:jc w:val="both"/>
        <w:spacing w:after="0" w:line="560" w:lineRule="exact"/>
        <w:widowControl w:val="off"/>
        <w:rPr>
          <w:rFonts w:ascii="宋体"/>
          <w:sz w:val="24"/>
        </w:rPr>
      </w:pPr>
      <w:r/>
      <w:bookmarkEnd w:id="32"/>
      <w:r>
        <w:rPr>
          <w:rFonts w:hint="eastAsia" w:ascii="宋体"/>
          <w:sz w:val="24"/>
        </w:rPr>
        <w:t xml:space="preserve">项目联系人：吉工 </w:t>
      </w:r>
      <w:r>
        <w:rPr>
          <w:rFonts w:ascii="宋体"/>
          <w:sz w:val="24"/>
        </w:rPr>
        <w:t xml:space="preserve"> </w:t>
      </w:r>
      <w:r/>
    </w:p>
    <w:p>
      <w:pPr>
        <w:pStyle w:val="752"/>
        <w:ind w:firstLine="480"/>
        <w:jc w:val="both"/>
        <w:spacing w:after="0" w:line="560" w:lineRule="exact"/>
        <w:widowControl w:val="off"/>
        <w:rPr>
          <w:rFonts w:ascii="宋体"/>
          <w:sz w:val="24"/>
        </w:rPr>
      </w:pPr>
      <w:r>
        <w:rPr>
          <w:rFonts w:hint="eastAsia" w:ascii="宋体"/>
          <w:sz w:val="24"/>
        </w:rPr>
        <w:t xml:space="preserve">电　话：</w:t>
      </w:r>
      <w:r>
        <w:rPr>
          <w:rFonts w:hint="eastAsia" w:ascii="宋体"/>
          <w:sz w:val="24"/>
        </w:rPr>
        <w:t xml:space="preserve">025-52813631   </w:t>
      </w:r>
      <w:r>
        <w:rPr>
          <w:rFonts w:ascii="宋体"/>
          <w:sz w:val="24"/>
        </w:rPr>
      </w:r>
      <w:r/>
    </w:p>
    <w:p>
      <w:pPr>
        <w:pStyle w:val="752"/>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bookmarkEnd w:id="16"/>
      <w:r>
        <w:rPr>
          <w:rFonts w:ascii="宋体"/>
          <w:b/>
          <w:bCs/>
          <w:sz w:val="24"/>
          <w:szCs w:val="24"/>
        </w:rPr>
      </w:r>
      <w:r/>
    </w:p>
    <w:p>
      <w:pPr>
        <w:pStyle w:val="753"/>
        <w:jc w:val="center"/>
        <w:keepLines w:val="0"/>
        <w:spacing w:before="0" w:line="240" w:lineRule="auto"/>
        <w:widowControl w:val="off"/>
        <w:rPr>
          <w:rFonts w:ascii="黑体" w:hAnsi="楷体_GB2312" w:eastAsia="黑体"/>
          <w:b w:val="0"/>
          <w:bCs w:val="0"/>
          <w:sz w:val="44"/>
          <w:szCs w:val="44"/>
        </w:rPr>
      </w:pPr>
      <w:r/>
      <w:bookmarkStart w:id="33" w:name="_Toc120614211"/>
      <w:r/>
      <w:bookmarkStart w:id="34" w:name="_Toc17291674"/>
      <w:r/>
      <w:bookmarkStart w:id="35" w:name="_Toc17291078"/>
      <w:r>
        <w:rPr>
          <w:rFonts w:hint="eastAsia" w:ascii="黑体" w:hAnsi="楷体_GB2312" w:eastAsia="黑体"/>
          <w:b w:val="0"/>
          <w:bCs w:val="0"/>
          <w:color w:val="000000"/>
          <w:sz w:val="44"/>
          <w:szCs w:val="44"/>
        </w:rPr>
        <w:br w:type="page" w:clear="all"/>
      </w:r>
      <w:bookmarkStart w:id="36" w:name="_Toc229315756"/>
      <w:r>
        <w:rPr>
          <w:rFonts w:hint="eastAsia" w:ascii="黑体" w:hAnsi="楷体_GB2312" w:eastAsia="黑体"/>
          <w:b w:val="0"/>
          <w:bCs w:val="0"/>
          <w:color w:val="000000"/>
          <w:sz w:val="44"/>
          <w:szCs w:val="44"/>
        </w:rPr>
        <w:t xml:space="preserve">第二章  投标人须知</w:t>
      </w:r>
      <w:bookmarkEnd w:id="4"/>
      <w:r/>
      <w:bookmarkEnd w:id="5"/>
      <w:r/>
      <w:bookmarkEnd w:id="6"/>
      <w:r/>
      <w:bookmarkEnd w:id="7"/>
      <w:r/>
      <w:bookmarkEnd w:id="8"/>
      <w:r/>
      <w:bookmarkEnd w:id="33"/>
      <w:r/>
      <w:bookmarkEnd w:id="34"/>
      <w:r/>
      <w:bookmarkEnd w:id="35"/>
      <w:r/>
      <w:bookmarkEnd w:id="36"/>
      <w:r>
        <w:rPr>
          <w:rFonts w:ascii="黑体" w:hAnsi="楷体_GB2312" w:eastAsia="黑体"/>
          <w:b w:val="0"/>
          <w:bCs w:val="0"/>
          <w:sz w:val="44"/>
          <w:szCs w:val="44"/>
        </w:rPr>
      </w:r>
      <w:r/>
    </w:p>
    <w:p>
      <w:pPr>
        <w:pStyle w:val="752"/>
        <w:ind w:firstLine="480"/>
        <w:jc w:val="both"/>
        <w:spacing w:after="0" w:line="560" w:lineRule="exact"/>
        <w:widowControl w:val="off"/>
        <w:rPr>
          <w:rFonts w:ascii="宋体"/>
          <w:iCs/>
          <w:sz w:val="24"/>
        </w:rPr>
      </w:pPr>
      <w:r/>
      <w:bookmarkStart w:id="37" w:name="_Toc120614214"/>
      <w:r/>
      <w:bookmarkStart w:id="38" w:name="_Toc20823275"/>
      <w:r/>
      <w:bookmarkStart w:id="39" w:name="_Toc513029203"/>
      <w:r/>
      <w:bookmarkStart w:id="40" w:name="_Toc16938519"/>
      <w:r/>
      <w:bookmarkStart w:id="41" w:name="_Toc17291079"/>
      <w:r/>
      <w:bookmarkStart w:id="42" w:name="_Toc513029237"/>
      <w:r/>
      <w:bookmarkStart w:id="43" w:name="_Toc20823309"/>
      <w:r/>
      <w:bookmarkStart w:id="44" w:name="_Toc16938553"/>
      <w:r/>
      <w:bookmarkStart w:id="45" w:name="_Hlt26668975"/>
      <w:r/>
      <w:bookmarkEnd w:id="45"/>
      <w:r/>
      <w:bookmarkStart w:id="46" w:name="_Hlt26670489"/>
      <w:r/>
      <w:bookmarkEnd w:id="46"/>
      <w:r/>
      <w:bookmarkStart w:id="47" w:name="_Hlt16619475"/>
      <w:r/>
      <w:bookmarkEnd w:id="47"/>
      <w:r/>
      <w:bookmarkStart w:id="48" w:name="_Hlt26668999"/>
      <w:r/>
      <w:bookmarkEnd w:id="48"/>
      <w:r/>
      <w:bookmarkStart w:id="49" w:name="_Hlt26670360"/>
      <w:r/>
      <w:bookmarkEnd w:id="49"/>
      <w:r/>
      <w:bookmarkStart w:id="50" w:name="_Hlt26954838"/>
      <w:r/>
      <w:bookmarkEnd w:id="50"/>
      <w:r/>
      <w:bookmarkStart w:id="51" w:name="_Hlt26954734"/>
      <w:r/>
      <w:bookmarkEnd w:id="51"/>
      <w:r/>
      <w:bookmarkStart w:id="52" w:name="_Hlt26954850"/>
      <w:r/>
      <w:bookmarkEnd w:id="52"/>
      <w:r/>
      <w:bookmarkStart w:id="53" w:name="_Hlt26954739"/>
      <w:r/>
      <w:bookmarkEnd w:id="53"/>
      <w:r/>
      <w:bookmarkStart w:id="54" w:name="_Hlt26954852"/>
      <w:r/>
      <w:bookmarkEnd w:id="54"/>
      <w:r>
        <w:rPr>
          <w:rFonts w:hint="eastAsia" w:ascii="宋体"/>
          <w:iCs/>
          <w:sz w:val="24"/>
        </w:rPr>
        <w:t xml:space="preserve">一、总则</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1、招标方式</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2、合格的供应商</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rPr>
          <w:rFonts w:ascii="宋体"/>
          <w:iCs/>
          <w:sz w:val="24"/>
        </w:rPr>
      </w:r>
      <w:r/>
    </w:p>
    <w:p>
      <w:pPr>
        <w:pStyle w:val="752"/>
        <w:ind w:firstLine="480"/>
        <w:jc w:val="both"/>
        <w:spacing w:after="0" w:line="560" w:lineRule="exact"/>
        <w:widowControl w:val="off"/>
        <w:rPr>
          <w:rFonts w:hint="eastAsia" w:ascii="宋体"/>
          <w:iCs/>
          <w:sz w:val="24"/>
        </w:rPr>
      </w:pPr>
      <w:r>
        <w:rPr>
          <w:rFonts w:hint="eastAsia" w:ascii="宋体"/>
          <w:iCs/>
          <w:sz w:val="24"/>
        </w:rPr>
        <w:t xml:space="preserve">2.3本招标文件中如有“投标人”“中标人”“承检机构”“中标供应商”等称谓，如无特别说明均指自愿参与本项目投标的供应商。</w:t>
      </w:r>
      <w:r/>
    </w:p>
    <w:p>
      <w:pPr>
        <w:pStyle w:val="752"/>
        <w:ind w:firstLine="480"/>
        <w:jc w:val="both"/>
        <w:spacing w:after="0" w:line="560" w:lineRule="exact"/>
        <w:widowControl w:val="off"/>
        <w:rPr>
          <w:rFonts w:ascii="宋体"/>
          <w:iCs/>
          <w:sz w:val="24"/>
        </w:rPr>
      </w:pPr>
      <w:r>
        <w:rPr>
          <w:rFonts w:hint="eastAsia" w:ascii="宋体"/>
          <w:iCs/>
          <w:sz w:val="24"/>
        </w:rPr>
        <w:t xml:space="preserve">3、适用法律</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w:t>
      </w:r>
      <w:r>
        <w:rPr>
          <w:rFonts w:hint="eastAsia" w:ascii="宋体"/>
          <w:iCs/>
          <w:sz w:val="24"/>
        </w:rPr>
        <w:t xml:space="preserve">购有关的法律法规制约和保护。</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4、投标费用</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4.1 供应商应自行承担所有与参加投标有关的费用，无论投标过程中的做法和结果如何，南京小旸树招标代理有限公司及采购人在任何情况下均无义务和责任承担这些费用。</w:t>
      </w:r>
      <w:r>
        <w:rPr>
          <w:rFonts w:ascii="宋体"/>
          <w:iCs/>
          <w:sz w:val="24"/>
        </w:rPr>
      </w:r>
      <w:r/>
    </w:p>
    <w:p>
      <w:pPr>
        <w:pStyle w:val="752"/>
        <w:ind w:firstLine="598"/>
        <w:jc w:val="both"/>
        <w:spacing w:after="0" w:line="560" w:lineRule="exact"/>
        <w:tabs>
          <w:tab w:val="left" w:pos="900" w:leader="none"/>
        </w:tabs>
        <w:rPr>
          <w:rFonts w:ascii="宋体"/>
          <w:iCs/>
          <w:sz w:val="24"/>
        </w:rPr>
      </w:pPr>
      <w:r/>
      <w:bookmarkStart w:id="55" w:name="_Hlk227213550"/>
      <w:r>
        <w:rPr>
          <w:rFonts w:hint="eastAsia" w:ascii="宋体"/>
          <w:iCs/>
          <w:sz w:val="24"/>
        </w:rPr>
        <w:t xml:space="preserve">4.2代理服务费（按整个项目计算）</w:t>
      </w:r>
      <w:r>
        <w:rPr>
          <w:rFonts w:ascii="宋体"/>
          <w:iCs/>
          <w:sz w:val="24"/>
        </w:rPr>
      </w:r>
      <w:r/>
    </w:p>
    <w:p>
      <w:pPr>
        <w:pStyle w:val="752"/>
        <w:ind w:firstLine="598"/>
        <w:jc w:val="both"/>
        <w:spacing w:after="0" w:line="560" w:lineRule="exact"/>
        <w:tabs>
          <w:tab w:val="left" w:pos="900" w:leader="none"/>
        </w:tabs>
        <w:rPr>
          <w:rFonts w:ascii="宋体"/>
          <w:iCs/>
          <w:sz w:val="24"/>
        </w:rPr>
      </w:pPr>
      <w:r>
        <w:rPr>
          <w:rFonts w:hint="eastAsia" w:ascii="宋体"/>
          <w:iCs/>
          <w:sz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w:t>
      </w:r>
      <w:r>
        <w:rPr>
          <w:rFonts w:hint="eastAsia" w:ascii="宋体"/>
          <w:bCs/>
          <w:iCs/>
          <w:sz w:val="24"/>
        </w:rPr>
        <w:t xml:space="preserve">中标（成交）</w:t>
      </w:r>
      <w:r>
        <w:rPr>
          <w:rFonts w:hint="eastAsia" w:ascii="宋体"/>
          <w:iCs/>
          <w:sz w:val="24"/>
        </w:rPr>
        <w:t xml:space="preserve">供应商支付。</w:t>
      </w:r>
      <w:r>
        <w:rPr>
          <w:rFonts w:ascii="宋体"/>
          <w:iCs/>
          <w:sz w:val="24"/>
        </w:rPr>
      </w:r>
      <w:r/>
    </w:p>
    <w:p>
      <w:pPr>
        <w:pStyle w:val="752"/>
        <w:ind w:firstLine="598"/>
        <w:jc w:val="both"/>
        <w:spacing w:after="0" w:line="560" w:lineRule="exact"/>
        <w:tabs>
          <w:tab w:val="left" w:pos="900" w:leader="none"/>
        </w:tabs>
        <w:rPr>
          <w:rFonts w:hint="eastAsia" w:ascii="宋体"/>
          <w:iCs/>
          <w:sz w:val="24"/>
        </w:rPr>
      </w:pPr>
      <w:r>
        <w:rPr>
          <w:rFonts w:hint="eastAsia" w:ascii="宋体"/>
          <w:iCs/>
          <w:sz w:val="24"/>
        </w:rPr>
        <w:t xml:space="preserve">4.2.2报价要求：供应</w:t>
      </w:r>
      <w:r>
        <w:rPr>
          <w:rFonts w:hint="eastAsia" w:ascii="宋体"/>
          <w:iCs/>
          <w:sz w:val="24"/>
        </w:rPr>
        <w:t xml:space="preserve">商在报价时应将代理服务费全额包含在投标报价中，采购人不再另行支付。</w:t>
      </w:r>
      <w:r/>
    </w:p>
    <w:p>
      <w:pPr>
        <w:pStyle w:val="752"/>
        <w:ind w:firstLine="598"/>
        <w:jc w:val="both"/>
        <w:spacing w:after="0" w:line="560" w:lineRule="exact"/>
        <w:tabs>
          <w:tab w:val="left" w:pos="900" w:leader="none"/>
        </w:tabs>
        <w:rPr>
          <w:rFonts w:ascii="宋体" w:hAnsi="Calibri"/>
          <w:iCs/>
          <w:color w:val="000000"/>
          <w:sz w:val="24"/>
        </w:rPr>
      </w:pPr>
      <w:r>
        <w:rPr>
          <w:rFonts w:hint="eastAsia" w:ascii="宋体"/>
          <w:iCs/>
          <w:sz w:val="24"/>
        </w:rPr>
        <w:t xml:space="preserve">4.2.3收费标准：代理服务费按</w:t>
      </w:r>
      <w:r>
        <w:rPr>
          <w:rFonts w:ascii="宋体"/>
          <w:bCs/>
          <w:iCs/>
          <w:sz w:val="24"/>
        </w:rPr>
        <w:t xml:space="preserve">差额定率</w:t>
      </w:r>
      <w:r>
        <w:rPr>
          <w:rFonts w:hint="eastAsia" w:ascii="宋体"/>
          <w:bCs/>
          <w:iCs/>
          <w:sz w:val="24"/>
        </w:rPr>
        <w:t xml:space="preserve">分档</w:t>
      </w:r>
      <w:r>
        <w:rPr>
          <w:rFonts w:ascii="宋体"/>
          <w:bCs/>
          <w:iCs/>
          <w:sz w:val="24"/>
        </w:rPr>
        <w:t xml:space="preserve">累进</w:t>
      </w:r>
      <w:r>
        <w:rPr>
          <w:rFonts w:hint="eastAsia" w:ascii="宋体"/>
          <w:bCs/>
          <w:iCs/>
          <w:sz w:val="24"/>
        </w:rPr>
        <w:t xml:space="preserve">费率和</w:t>
      </w:r>
      <w:r>
        <w:rPr>
          <w:rFonts w:hint="eastAsia" w:ascii="宋体"/>
          <w:bCs/>
          <w:iCs/>
          <w:sz w:val="24"/>
        </w:rPr>
        <w:t xml:space="preserve">中标（成交）</w:t>
      </w:r>
      <w:r>
        <w:rPr>
          <w:rFonts w:hint="eastAsia" w:ascii="宋体"/>
          <w:bCs/>
          <w:iCs/>
          <w:sz w:val="24"/>
        </w:rPr>
        <w:t xml:space="preserve">金额</w:t>
      </w:r>
      <w:r>
        <w:rPr>
          <w:rFonts w:hint="eastAsia" w:ascii="宋体"/>
          <w:iCs/>
          <w:sz w:val="24"/>
        </w:rPr>
        <w:t xml:space="preserve">分段计算，</w:t>
      </w:r>
      <w:r>
        <w:rPr>
          <w:rFonts w:hint="eastAsia" w:ascii="宋体"/>
          <w:bCs/>
          <w:iCs/>
          <w:sz w:val="24"/>
        </w:rPr>
        <w:t xml:space="preserve">有分包的以一个项目整体计算后由各</w:t>
      </w:r>
      <w:r>
        <w:rPr>
          <w:rFonts w:hint="eastAsia" w:ascii="宋体"/>
          <w:bCs/>
          <w:iCs/>
          <w:sz w:val="24"/>
        </w:rPr>
        <w:t xml:space="preserve">采购包中标（成交）</w:t>
      </w:r>
      <w:r>
        <w:rPr>
          <w:rFonts w:hint="eastAsia" w:ascii="宋体"/>
          <w:bCs/>
          <w:iCs/>
          <w:sz w:val="24"/>
        </w:rPr>
        <w:t xml:space="preserve">供应商按比例分担，本项目按基准费率计算后的8</w:t>
      </w:r>
      <w:r>
        <w:rPr>
          <w:rFonts w:ascii="宋体"/>
          <w:bCs/>
          <w:iCs/>
          <w:sz w:val="24"/>
        </w:rPr>
        <w:t xml:space="preserve">0%</w:t>
      </w:r>
      <w:r>
        <w:rPr>
          <w:rFonts w:hint="eastAsia" w:ascii="宋体"/>
          <w:bCs/>
          <w:iCs/>
          <w:sz w:val="24"/>
        </w:rPr>
        <w:t xml:space="preserve">收取代理服务费</w:t>
      </w:r>
      <w:r>
        <w:rPr>
          <w:rFonts w:hint="eastAsia" w:ascii="宋体"/>
          <w:iCs/>
          <w:sz w:val="24"/>
        </w:rPr>
        <w:t xml:space="preserve">。</w:t>
      </w:r>
      <w:r>
        <w:rPr>
          <w:rFonts w:hint="eastAsia" w:ascii="宋体" w:hAnsi="Calibri"/>
          <w:iCs/>
          <w:color w:val="000000"/>
          <w:sz w:val="24"/>
        </w:rPr>
        <w:t xml:space="preserve">基准费率标准如下：</w:t>
      </w:r>
      <w:r>
        <w:rPr>
          <w:rFonts w:ascii="宋体" w:hAnsi="Calibri"/>
          <w:iCs/>
          <w:color w:val="000000"/>
          <w:sz w:val="24"/>
        </w:rPr>
      </w:r>
      <w:r/>
    </w:p>
    <w:tbl>
      <w:tblPr>
        <w:tblW w:w="6535" w:type="dxa"/>
        <w:tblInd w:w="1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W w:w="2472"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金额（单位：万元）</w:t>
            </w:r>
            <w:r>
              <w:rPr>
                <w:rFonts w:ascii="宋体" w:hAnsi="Calibri"/>
                <w:iCs/>
                <w:color w:val="000000"/>
                <w:sz w:val="24"/>
              </w:rPr>
            </w:r>
            <w:r/>
          </w:p>
        </w:tc>
        <w:tc>
          <w:tcPr>
            <w:tcW w:w="2078"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货物类分段费率</w:t>
            </w:r>
            <w:r>
              <w:rPr>
                <w:rFonts w:ascii="宋体" w:hAnsi="Calibri"/>
                <w:iCs/>
                <w:color w:val="000000"/>
                <w:sz w:val="24"/>
              </w:rPr>
            </w:r>
            <w:r/>
          </w:p>
        </w:tc>
        <w:tc>
          <w:tcPr>
            <w:tcW w:w="1985"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服务类分段费率</w:t>
            </w:r>
            <w:r>
              <w:rPr>
                <w:rFonts w:ascii="宋体" w:hAnsi="Calibri"/>
                <w:iCs/>
                <w:color w:val="000000"/>
                <w:sz w:val="24"/>
              </w:rPr>
            </w:r>
            <w:r/>
          </w:p>
        </w:tc>
      </w:tr>
      <w:tr>
        <w:trPr>
          <w:trHeight w:val="405"/>
        </w:trPr>
        <w:tc>
          <w:tcPr>
            <w:tcW w:w="2472"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w:t>
            </w:r>
            <w:r>
              <w:rPr>
                <w:rFonts w:ascii="宋体" w:hAnsi="Calibri"/>
                <w:iCs/>
                <w:color w:val="000000"/>
                <w:sz w:val="24"/>
              </w:rPr>
              <w:t xml:space="preserve">100</w:t>
            </w:r>
            <w:r/>
          </w:p>
        </w:tc>
        <w:tc>
          <w:tcPr>
            <w:tcW w:w="2078"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1.50%</w:t>
            </w:r>
            <w:r/>
          </w:p>
        </w:tc>
        <w:tc>
          <w:tcPr>
            <w:tcW w:w="1985"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1.50%</w:t>
            </w:r>
            <w:r>
              <w:rPr>
                <w:rFonts w:ascii="宋体" w:hAnsi="Calibri"/>
                <w:iCs/>
                <w:color w:val="000000"/>
                <w:sz w:val="24"/>
              </w:rPr>
            </w:r>
            <w:r/>
          </w:p>
        </w:tc>
      </w:tr>
      <w:tr>
        <w:trPr/>
        <w:tc>
          <w:tcPr>
            <w:tcW w:w="2472"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w:t>
            </w:r>
            <w:r>
              <w:rPr>
                <w:rFonts w:hint="eastAsia" w:ascii="宋体" w:hAnsi="Calibri"/>
                <w:iCs/>
                <w:color w:val="000000"/>
                <w:sz w:val="24"/>
              </w:rPr>
              <w:t xml:space="preserve">＜金额≤</w:t>
            </w:r>
            <w:r>
              <w:rPr>
                <w:rFonts w:ascii="宋体" w:hAnsi="Calibri"/>
                <w:iCs/>
                <w:color w:val="000000"/>
                <w:sz w:val="24"/>
              </w:rPr>
              <w:t xml:space="preserve">500</w:t>
            </w:r>
            <w:r/>
          </w:p>
        </w:tc>
        <w:tc>
          <w:tcPr>
            <w:tcW w:w="2078"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1.10</w:t>
            </w:r>
            <w:r>
              <w:rPr>
                <w:rFonts w:ascii="宋体" w:hAnsi="Calibri"/>
                <w:iCs/>
                <w:color w:val="000000"/>
                <w:sz w:val="24"/>
              </w:rPr>
              <w:t xml:space="preserve">%</w:t>
            </w:r>
            <w:r/>
          </w:p>
        </w:tc>
        <w:tc>
          <w:tcPr>
            <w:tcW w:w="1985"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0.80%</w:t>
            </w:r>
            <w:r>
              <w:rPr>
                <w:rFonts w:ascii="宋体" w:hAnsi="Calibri"/>
                <w:iCs/>
                <w:color w:val="000000"/>
                <w:sz w:val="24"/>
              </w:rPr>
            </w:r>
            <w:r/>
          </w:p>
        </w:tc>
      </w:tr>
      <w:tr>
        <w:trPr/>
        <w:tc>
          <w:tcPr>
            <w:tcW w:w="2472"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500</w:t>
            </w:r>
            <w:r>
              <w:rPr>
                <w:rFonts w:hint="eastAsia" w:ascii="宋体" w:hAnsi="Calibri"/>
                <w:iCs/>
                <w:color w:val="000000"/>
                <w:sz w:val="24"/>
              </w:rPr>
              <w:t xml:space="preserve">＜金额≤</w:t>
            </w:r>
            <w:r>
              <w:rPr>
                <w:rFonts w:ascii="宋体" w:hAnsi="Calibri"/>
                <w:iCs/>
                <w:color w:val="000000"/>
                <w:sz w:val="24"/>
              </w:rPr>
              <w:t xml:space="preserve">1000</w:t>
            </w:r>
            <w:r/>
          </w:p>
        </w:tc>
        <w:tc>
          <w:tcPr>
            <w:tcW w:w="2078"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0.80</w:t>
            </w:r>
            <w:r>
              <w:rPr>
                <w:rFonts w:ascii="宋体" w:hAnsi="Calibri"/>
                <w:iCs/>
                <w:color w:val="000000"/>
                <w:sz w:val="24"/>
              </w:rPr>
              <w:t xml:space="preserve">%</w:t>
            </w:r>
            <w:r/>
          </w:p>
        </w:tc>
        <w:tc>
          <w:tcPr>
            <w:tcW w:w="1985"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0.45%</w:t>
            </w:r>
            <w:r>
              <w:rPr>
                <w:rFonts w:ascii="宋体" w:hAnsi="Calibri"/>
                <w:iCs/>
                <w:color w:val="000000"/>
                <w:sz w:val="24"/>
              </w:rPr>
            </w:r>
            <w:r/>
          </w:p>
        </w:tc>
      </w:tr>
      <w:tr>
        <w:trPr/>
        <w:tc>
          <w:tcPr>
            <w:tcW w:w="2472"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1000</w:t>
            </w:r>
            <w:r>
              <w:rPr>
                <w:rFonts w:hint="eastAsia" w:ascii="宋体" w:hAnsi="Calibri"/>
                <w:iCs/>
                <w:color w:val="000000"/>
                <w:sz w:val="24"/>
              </w:rPr>
              <w:t xml:space="preserve">＜金额≤</w:t>
            </w:r>
            <w:r>
              <w:rPr>
                <w:rFonts w:ascii="宋体" w:hAnsi="Calibri"/>
                <w:iCs/>
                <w:color w:val="000000"/>
                <w:sz w:val="24"/>
              </w:rPr>
              <w:t xml:space="preserve">5000</w:t>
            </w:r>
            <w:r/>
          </w:p>
        </w:tc>
        <w:tc>
          <w:tcPr>
            <w:tcW w:w="2078"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0.50</w:t>
            </w:r>
            <w:r>
              <w:rPr>
                <w:rFonts w:ascii="宋体" w:hAnsi="Calibri"/>
                <w:iCs/>
                <w:color w:val="000000"/>
                <w:sz w:val="24"/>
              </w:rPr>
              <w:t xml:space="preserve">%</w:t>
            </w:r>
            <w:r/>
          </w:p>
        </w:tc>
        <w:tc>
          <w:tcPr>
            <w:tcW w:w="1985" w:type="dxa"/>
            <w:vAlign w:val="top"/>
            <w:textDirection w:val="lrTb"/>
            <w:noWrap w:val="false"/>
          </w:tcPr>
          <w:p>
            <w:pPr>
              <w:pStyle w:val="752"/>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0.25%</w:t>
            </w:r>
            <w:r>
              <w:rPr>
                <w:rFonts w:ascii="宋体" w:hAnsi="Calibri"/>
                <w:iCs/>
                <w:color w:val="000000"/>
                <w:sz w:val="24"/>
              </w:rPr>
            </w:r>
            <w:r/>
          </w:p>
        </w:tc>
      </w:tr>
    </w:tbl>
    <w:p>
      <w:pPr>
        <w:pStyle w:val="752"/>
        <w:ind w:firstLine="598"/>
        <w:jc w:val="both"/>
        <w:spacing w:after="0" w:line="560" w:lineRule="exact"/>
        <w:tabs>
          <w:tab w:val="left" w:pos="900" w:leader="none"/>
        </w:tabs>
        <w:rPr>
          <w:rFonts w:ascii="宋体"/>
          <w:iCs/>
          <w:sz w:val="24"/>
        </w:rPr>
      </w:pPr>
      <w:r>
        <w:rPr>
          <w:rFonts w:hint="eastAsia" w:ascii="宋体"/>
          <w:iCs/>
          <w:sz w:val="24"/>
        </w:rPr>
        <w:t xml:space="preserve">4.2.4确定标准的依据：《政府采购代理机构管理暂行办法》（财库〔2018〕2号）、采购代理合同。</w:t>
      </w:r>
      <w:r>
        <w:rPr>
          <w:rFonts w:ascii="宋体"/>
          <w:iCs/>
          <w:sz w:val="24"/>
        </w:rPr>
      </w:r>
      <w:r/>
    </w:p>
    <w:p>
      <w:pPr>
        <w:pStyle w:val="752"/>
        <w:ind w:firstLine="598"/>
        <w:jc w:val="both"/>
        <w:spacing w:after="156" w:line="360" w:lineRule="auto"/>
        <w:tabs>
          <w:tab w:val="left" w:pos="900" w:leader="none"/>
        </w:tabs>
        <w:rPr>
          <w:rFonts w:ascii="宋体"/>
          <w:bCs/>
          <w:iCs/>
          <w:sz w:val="24"/>
        </w:rPr>
      </w:pPr>
      <w:r>
        <w:rPr>
          <w:rFonts w:hint="eastAsia" w:ascii="宋体"/>
          <w:iCs/>
          <w:sz w:val="24"/>
        </w:rPr>
        <w:t xml:space="preserve">4.2.5收取方式：中标供应商在领取中标通知书前，一次性向采购代理机构足额支付；支付方式为</w:t>
      </w:r>
      <w:r>
        <w:rPr>
          <w:rFonts w:hint="eastAsia" w:ascii="宋体"/>
          <w:bCs/>
          <w:iCs/>
          <w:sz w:val="24"/>
        </w:rPr>
        <w:t xml:space="preserve">公对公</w:t>
      </w:r>
      <w:r>
        <w:rPr>
          <w:rFonts w:hint="eastAsia" w:ascii="宋体"/>
          <w:iCs/>
          <w:sz w:val="24"/>
        </w:rPr>
        <w:t xml:space="preserve">银行</w:t>
      </w:r>
      <w:r>
        <w:rPr>
          <w:rFonts w:hint="eastAsia" w:ascii="宋体"/>
          <w:bCs/>
          <w:iCs/>
          <w:sz w:val="24"/>
        </w:rPr>
        <w:t xml:space="preserve">转账汇款</w:t>
      </w:r>
      <w:r>
        <w:rPr>
          <w:rFonts w:hint="eastAsia" w:ascii="宋体"/>
          <w:iCs/>
          <w:sz w:val="24"/>
        </w:rPr>
        <w:t xml:space="preserve">。</w:t>
      </w:r>
      <w:r>
        <w:rPr>
          <w:rFonts w:hint="eastAsia" w:ascii="宋体"/>
          <w:bCs/>
          <w:iCs/>
          <w:sz w:val="24"/>
        </w:rPr>
        <w:t xml:space="preserve">上述费用由中标（成交）供应商领取中标(成交)通知书时提供汇款凭据。账户信息：</w:t>
      </w:r>
      <w:r>
        <w:rPr>
          <w:rFonts w:ascii="宋体"/>
          <w:bCs/>
          <w:iCs/>
          <w:sz w:val="24"/>
        </w:rPr>
      </w:r>
      <w:r/>
    </w:p>
    <w:p>
      <w:pPr>
        <w:pStyle w:val="752"/>
        <w:spacing w:line="360" w:lineRule="auto"/>
        <w:rPr>
          <w:rFonts w:ascii="宋体" w:hAnsi="Calibri"/>
          <w:bCs/>
          <w:sz w:val="24"/>
          <w:szCs w:val="24"/>
        </w:rPr>
      </w:pPr>
      <w:r>
        <w:rPr>
          <w:rFonts w:hint="eastAsia"/>
        </w:rPr>
        <w:t xml:space="preserve">     </w:t>
      </w:r>
      <w:bookmarkEnd w:id="55"/>
      <w:r>
        <w:rPr>
          <w:rFonts w:hint="eastAsia" w:ascii="宋体" w:hAnsi="Calibri"/>
          <w:bCs/>
          <w:sz w:val="24"/>
          <w:szCs w:val="24"/>
        </w:rPr>
        <w:t xml:space="preserve">收款单位：南京小旸树招标代理有限公司</w:t>
      </w:r>
      <w:r>
        <w:rPr>
          <w:rFonts w:ascii="宋体" w:hAnsi="Calibri"/>
          <w:bCs/>
          <w:sz w:val="24"/>
          <w:szCs w:val="24"/>
        </w:rPr>
      </w:r>
      <w:r/>
    </w:p>
    <w:p>
      <w:pPr>
        <w:pStyle w:val="752"/>
        <w:ind w:firstLine="598"/>
        <w:jc w:val="both"/>
        <w:spacing w:after="143" w:line="360" w:lineRule="auto"/>
        <w:widowControl w:val="off"/>
        <w:tabs>
          <w:tab w:val="left" w:pos="900" w:leader="none"/>
        </w:tabs>
        <w:rPr>
          <w:rFonts w:ascii="宋体" w:hAnsi="Calibri"/>
          <w:bCs/>
          <w:sz w:val="24"/>
          <w:szCs w:val="24"/>
        </w:rPr>
      </w:pPr>
      <w:r>
        <w:rPr>
          <w:rFonts w:hint="eastAsia" w:ascii="宋体" w:hAnsi="Calibri"/>
          <w:bCs/>
          <w:sz w:val="24"/>
          <w:szCs w:val="24"/>
        </w:rPr>
        <w:t xml:space="preserve">开户行：交通银行南京水西门支行 </w:t>
      </w:r>
      <w:r>
        <w:rPr>
          <w:rFonts w:ascii="宋体" w:hAnsi="Calibri"/>
          <w:bCs/>
          <w:sz w:val="24"/>
          <w:szCs w:val="24"/>
        </w:rPr>
      </w:r>
      <w:r/>
    </w:p>
    <w:p>
      <w:pPr>
        <w:pStyle w:val="752"/>
        <w:ind w:firstLine="480"/>
        <w:spacing w:after="0" w:line="560" w:lineRule="exact"/>
        <w:tabs>
          <w:tab w:val="left" w:pos="900" w:leader="none"/>
        </w:tabs>
        <w:rPr>
          <w:rFonts w:ascii="宋体" w:hAnsi="Calibri"/>
          <w:bCs/>
          <w:sz w:val="24"/>
          <w:szCs w:val="24"/>
        </w:rPr>
      </w:pPr>
      <w:r>
        <w:rPr>
          <w:rFonts w:hint="eastAsia" w:ascii="宋体" w:hAnsi="Calibri"/>
          <w:bCs/>
          <w:sz w:val="24"/>
          <w:szCs w:val="24"/>
        </w:rPr>
        <w:t xml:space="preserve">账号：320006642018010101049</w:t>
      </w:r>
      <w:r>
        <w:rPr>
          <w:rFonts w:ascii="宋体" w:hAnsi="Calibri"/>
          <w:bCs/>
          <w:sz w:val="24"/>
          <w:szCs w:val="24"/>
        </w:rPr>
      </w:r>
      <w:r/>
    </w:p>
    <w:p>
      <w:pPr>
        <w:pStyle w:val="752"/>
        <w:ind w:firstLine="480"/>
        <w:spacing w:after="0" w:line="560" w:lineRule="exact"/>
        <w:tabs>
          <w:tab w:val="left" w:pos="900" w:leader="none"/>
        </w:tabs>
        <w:rPr>
          <w:rFonts w:ascii="宋体"/>
          <w:iCs/>
          <w:sz w:val="24"/>
        </w:rPr>
      </w:pPr>
      <w:r>
        <w:rPr>
          <w:rFonts w:hint="eastAsia" w:ascii="宋体"/>
          <w:iCs/>
          <w:sz w:val="24"/>
        </w:rPr>
        <w:t xml:space="preserve">5、招标文件的约束力</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5.1 供应商一旦参加本项目采购活动，即被认为接受了本招标文件的规定和约束。</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二、招标文件</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6、招标文件构成</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6.1 招标文件由以下部分组成：</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（1）投标邀请</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（2）投标人须知</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（3）合同条款及格式</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（4）项目需求</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（5）评标方法与评标标准</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（6）投标文件格式</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请仔细检查招标文件是否齐全，如有缺漏请立即与南京小旸树招标代理有限公司联系解决。</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7、招</w:t>
      </w:r>
      <w:r>
        <w:rPr>
          <w:rFonts w:hint="eastAsia" w:ascii="宋体"/>
          <w:iCs/>
          <w:sz w:val="24"/>
        </w:rPr>
        <w:t xml:space="preserve">标文件的澄清</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7.1 任何要求对招标文件进行澄清的供应商，应在投标截止期十日前按招标公告中的通讯地址，以书面形式通知南京小旸树招标代理有限公司。</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8、招标文件的修改</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招标文件的修改将在江苏政府采购网公布，补充文件将作为招标文件的组成部分，并对供应商具有约束力。</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三、投标文件的编制</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9.1 供应商提交的投标文件以及供应商与南京小旸树招标代理有</w:t>
      </w:r>
      <w:r>
        <w:rPr>
          <w:rFonts w:hint="eastAsia" w:ascii="宋体"/>
          <w:iCs/>
          <w:sz w:val="24"/>
        </w:rPr>
        <w:t xml:space="preserve">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10、投标文件</w:t>
      </w:r>
      <w:r>
        <w:rPr>
          <w:rFonts w:hint="eastAsia" w:ascii="宋体"/>
          <w:iCs/>
          <w:sz w:val="24"/>
        </w:rPr>
        <w:t xml:space="preserve">构成</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10.1 供应商编写的投标文件应包括资信证明文件、分项报价表、技术参数响应及偏离表、商务条款响应及偏离表、技术及售后服务承诺书、投标函、开标一览表等部分。</w:t>
      </w:r>
      <w:r>
        <w:rPr>
          <w:rFonts w:ascii="宋体"/>
          <w:iCs/>
          <w:sz w:val="24"/>
        </w:rPr>
      </w:r>
      <w:r/>
    </w:p>
    <w:p>
      <w:pPr>
        <w:pStyle w:val="752"/>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rPr>
          <w:rFonts w:ascii="宋体"/>
          <w:b/>
          <w:bCs/>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11、证明供应商资格及符合招标文件规定的文件</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11.1供应商应按要求提交资格证明文件及符合招标文件规定的文件。</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11.2供应商应提交证明其有资格参加投标和中标后有能力独立履行合同的文件。</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11.3供应商除必须具有履行合同所需提供的货物（设备装备等）以及服务的能力外，还必须</w:t>
      </w:r>
      <w:r>
        <w:rPr>
          <w:rFonts w:hint="eastAsia" w:ascii="宋体"/>
          <w:iCs/>
          <w:sz w:val="24"/>
        </w:rPr>
        <w:t xml:space="preserve">具备相应的财务、技术方面的能力。</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11.4供应商应提交根据合同要求提供的证明服务（产品）质量合格以及符合招标文件规定的证明文件。</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11.5证明供应商所提供服务与招标文件的要求相一致的文件可以是手册、图纸、文字资料和数据。</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12.1供应商应按照招标文件规定格式填报投入人员一览表、投标配置与分项报价表。每项服务只允许有一个报价，任何有选择的报价将不予接受。</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12.2 标的物</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详见项目需求。</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12.3有关报价内容与范围</w:t>
      </w:r>
      <w:r>
        <w:rPr>
          <w:rFonts w:ascii="宋体"/>
          <w:iCs/>
          <w:sz w:val="24"/>
        </w:rPr>
      </w:r>
      <w:r/>
    </w:p>
    <w:p>
      <w:pPr>
        <w:pStyle w:val="752"/>
        <w:ind w:firstLine="482"/>
        <w:jc w:val="both"/>
        <w:spacing w:after="0" w:line="560" w:lineRule="exact"/>
        <w:widowControl w:val="off"/>
        <w:rPr>
          <w:rFonts w:ascii="宋体"/>
          <w:b/>
          <w:bCs/>
          <w:iCs/>
          <w:sz w:val="24"/>
          <w:szCs w:val="24"/>
        </w:rPr>
      </w:pPr>
      <w:r/>
      <w:bookmarkStart w:id="56" w:name="_Hlk229151012"/>
      <w:r>
        <w:rPr>
          <w:rFonts w:hint="eastAsia" w:ascii="宋体"/>
          <w:b/>
          <w:bCs/>
          <w:iCs/>
          <w:sz w:val="24"/>
          <w:szCs w:val="24"/>
        </w:rPr>
        <w:t xml:space="preserve">该项目预</w:t>
      </w:r>
      <w:r>
        <w:rPr>
          <w:rFonts w:hint="eastAsia" w:ascii="宋体"/>
          <w:b/>
          <w:bCs/>
          <w:iCs/>
          <w:sz w:val="24"/>
          <w:szCs w:val="24"/>
        </w:rPr>
        <w:t xml:space="preserve">算为全口径预算，包含了本项目所需的服务提供过程中可能发生的所有费用，</w:t>
      </w:r>
      <w:bookmarkStart w:id="57" w:name="_Hlk227213788"/>
      <w:r>
        <w:rPr>
          <w:rFonts w:hint="eastAsia" w:ascii="宋体"/>
          <w:b/>
          <w:bCs/>
          <w:iCs/>
          <w:sz w:val="24"/>
          <w:szCs w:val="24"/>
        </w:rPr>
        <w:t xml:space="preserve">包括但不限于</w:t>
      </w:r>
      <w:r>
        <w:rPr>
          <w:rFonts w:hint="eastAsia" w:ascii="宋体"/>
          <w:b/>
          <w:bCs/>
          <w:iCs/>
          <w:sz w:val="24"/>
          <w:szCs w:val="24"/>
        </w:rPr>
        <w:t xml:space="preserve">实施费用、耗材、各种税费、利润、税金、人员工资（含各类保险、加班费、交通费、过节费等所有与人员相关费用）、培训及合同包含的所有风险</w:t>
      </w:r>
      <w:r>
        <w:rPr>
          <w:rFonts w:hint="eastAsia" w:ascii="宋体"/>
          <w:b/>
          <w:bCs/>
          <w:iCs/>
          <w:sz w:val="24"/>
          <w:szCs w:val="24"/>
        </w:rPr>
        <w:t xml:space="preserve">和</w:t>
      </w:r>
      <w:r>
        <w:rPr>
          <w:rFonts w:hint="eastAsia" w:ascii="宋体"/>
          <w:b/>
          <w:bCs/>
          <w:iCs/>
          <w:sz w:val="24"/>
          <w:szCs w:val="24"/>
        </w:rPr>
        <w:t xml:space="preserve">责任</w:t>
      </w:r>
      <w:r>
        <w:rPr>
          <w:rFonts w:hint="eastAsia" w:ascii="宋体"/>
          <w:b/>
          <w:bCs/>
          <w:iCs/>
          <w:sz w:val="24"/>
          <w:szCs w:val="24"/>
        </w:rPr>
        <w:t xml:space="preserve">、</w:t>
      </w:r>
      <w:r>
        <w:rPr>
          <w:rFonts w:hint="eastAsia" w:ascii="宋体"/>
          <w:b/>
          <w:bCs/>
          <w:iCs/>
          <w:sz w:val="24"/>
          <w:szCs w:val="24"/>
        </w:rPr>
        <w:t xml:space="preserve">以</w:t>
      </w:r>
      <w:r>
        <w:rPr>
          <w:rFonts w:hint="eastAsia" w:ascii="宋体"/>
          <w:b/>
          <w:bCs/>
          <w:iCs/>
          <w:sz w:val="24"/>
          <w:szCs w:val="24"/>
        </w:rPr>
        <w:t xml:space="preserve">等各项相关费用。本次采购投标人的报价应包括为完成本项目发生的上述所有费用及采购代理服务费用（无需单独报价也无需单列）</w:t>
      </w:r>
      <w:bookmarkEnd w:id="57"/>
      <w:r>
        <w:rPr>
          <w:rFonts w:hint="eastAsia" w:ascii="宋体"/>
          <w:b/>
          <w:bCs/>
          <w:iCs/>
          <w:sz w:val="24"/>
          <w:szCs w:val="24"/>
        </w:rPr>
        <w:t xml:space="preserve">，中标后采购人除按中标价格</w:t>
      </w:r>
      <w:r>
        <w:rPr>
          <w:rFonts w:hint="eastAsia" w:ascii="宋体"/>
          <w:b/>
          <w:bCs/>
          <w:iCs/>
          <w:sz w:val="24"/>
          <w:szCs w:val="24"/>
        </w:rPr>
        <w:t xml:space="preserve">结算</w:t>
      </w:r>
      <w:r>
        <w:rPr>
          <w:rFonts w:hint="eastAsia" w:ascii="宋体"/>
          <w:b/>
          <w:bCs/>
          <w:iCs/>
          <w:sz w:val="24"/>
          <w:szCs w:val="24"/>
        </w:rPr>
        <w:t xml:space="preserve">支付采购资金以外，不再另行支付任何费用。</w:t>
      </w:r>
      <w:bookmarkEnd w:id="56"/>
      <w:r>
        <w:rPr>
          <w:rFonts w:hint="eastAsia" w:ascii="宋体"/>
          <w:b/>
          <w:bCs/>
          <w:iCs/>
          <w:sz w:val="24"/>
          <w:szCs w:val="24"/>
        </w:rPr>
        <w:t xml:space="preserve">本采购文件中另有规定的除外。</w:t>
      </w:r>
      <w:r>
        <w:rPr>
          <w:rFonts w:ascii="宋体"/>
          <w:b/>
          <w:bCs/>
          <w:iCs/>
          <w:sz w:val="24"/>
          <w:szCs w:val="24"/>
        </w:rPr>
      </w:r>
      <w:r/>
    </w:p>
    <w:p>
      <w:pPr>
        <w:pStyle w:val="752"/>
        <w:ind w:firstLine="480"/>
        <w:jc w:val="both"/>
        <w:spacing w:after="0" w:line="560" w:lineRule="exact"/>
        <w:widowControl w:val="off"/>
        <w:rPr>
          <w:rFonts w:ascii="宋体"/>
          <w:iCs/>
          <w:sz w:val="24"/>
        </w:rPr>
      </w:pPr>
      <w:r>
        <w:rPr>
          <w:rFonts w:hint="eastAsia" w:ascii="宋体"/>
          <w:iCs/>
          <w:sz w:val="24"/>
        </w:rPr>
        <w:t xml:space="preserve">12.4其它费用处理</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招标文件未列明，而供应商认为必需的费用也需列入报价。</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12.5投标货币</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rPr>
          <w:rFonts w:ascii="宋体"/>
          <w:iCs/>
          <w:sz w:val="24"/>
        </w:rPr>
      </w:r>
      <w:r/>
    </w:p>
    <w:p>
      <w:pPr>
        <w:pStyle w:val="752"/>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rPr>
          <w:rFonts w:ascii="宋体"/>
          <w:b/>
          <w:bCs/>
          <w:iCs/>
          <w:sz w:val="24"/>
          <w:szCs w:val="24"/>
        </w:rPr>
      </w:r>
      <w:r/>
    </w:p>
    <w:p>
      <w:pPr>
        <w:pStyle w:val="752"/>
        <w:ind w:firstLine="480"/>
        <w:jc w:val="both"/>
        <w:spacing w:after="0" w:line="560" w:lineRule="exact"/>
        <w:widowControl w:val="off"/>
        <w:rPr>
          <w:rFonts w:ascii="宋体"/>
          <w:iCs/>
          <w:sz w:val="24"/>
        </w:rPr>
      </w:pPr>
      <w:r>
        <w:rPr>
          <w:rFonts w:hint="eastAsia" w:ascii="宋体"/>
          <w:iCs/>
          <w:sz w:val="24"/>
        </w:rPr>
        <w:t xml:space="preserve">14、服务承诺</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14、1供应商的服务承</w:t>
      </w:r>
      <w:r>
        <w:rPr>
          <w:rFonts w:hint="eastAsia" w:ascii="宋体"/>
          <w:iCs/>
          <w:sz w:val="24"/>
        </w:rPr>
        <w:t xml:space="preserve">诺应按不低于招标文件中商务要求的标准。</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15、投标函和开标一览表</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15.1 供应商应按照招标文件中提供的格式完整、正确填写投标函、开标一览表。</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16、投标有效期</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rPr>
          <w:rFonts w:ascii="宋体"/>
          <w:iCs/>
          <w:sz w:val="24"/>
        </w:rPr>
      </w:r>
      <w:r/>
    </w:p>
    <w:p>
      <w:pPr>
        <w:pStyle w:val="752"/>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在特殊情况下，南京小旸树招标代理有限公司于原投标有效期满之前，可向供应商提出延长投标有效期的要求。这种要求与</w:t>
      </w:r>
      <w:r>
        <w:rPr>
          <w:rFonts w:hint="eastAsia" w:ascii="宋体"/>
          <w:iCs/>
          <w:sz w:val="24"/>
        </w:rPr>
        <w:t xml:space="preserve">答复均应采用书面形式。供应商可以拒绝南京小旸树招标代理有限公司的这一要求而放弃投标，同意延长投标有效期的供应商既不能要求也不允许修改其投标文件。受投标有效期约束的所有权利与义务均延长至新的有效期。</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四、投标文件的递交</w:t>
      </w:r>
      <w:r>
        <w:rPr>
          <w:rFonts w:ascii="宋体"/>
          <w:iCs/>
          <w:sz w:val="24"/>
        </w:rPr>
      </w:r>
      <w:r/>
    </w:p>
    <w:p>
      <w:pPr>
        <w:pStyle w:val="752"/>
        <w:ind w:firstLine="480"/>
        <w:jc w:val="both"/>
        <w:spacing w:after="62" w:line="560" w:lineRule="exact"/>
        <w:widowControl w:val="off"/>
        <w:rPr>
          <w:rFonts w:ascii="宋体"/>
          <w:iCs/>
          <w:sz w:val="24"/>
        </w:rPr>
      </w:pPr>
      <w:r/>
      <w:bookmarkStart w:id="58" w:name="_Toc513029225"/>
      <w:r/>
      <w:bookmarkStart w:id="59" w:name="_Toc462564084"/>
      <w:r/>
      <w:bookmarkStart w:id="60" w:name="_Toc16938541"/>
      <w:r/>
      <w:bookmarkStart w:id="61" w:name="_Toc20823297"/>
      <w:r>
        <w:rPr>
          <w:rFonts w:hint="eastAsia" w:ascii="宋体"/>
          <w:iCs/>
          <w:sz w:val="24"/>
        </w:rPr>
        <w:t xml:space="preserve">18、投标文件的密封和标记</w:t>
      </w:r>
      <w:bookmarkEnd w:id="58"/>
      <w:r/>
      <w:bookmarkEnd w:id="59"/>
      <w:r/>
      <w:bookmarkEnd w:id="60"/>
      <w:r/>
      <w:bookmarkEnd w:id="61"/>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18.1供应商应当按照《操作手册》规定，在投标截止时间前制作并上传电子投标文件。</w:t>
      </w:r>
      <w:r>
        <w:rPr>
          <w:rFonts w:ascii="宋体"/>
          <w:iCs/>
          <w:sz w:val="24"/>
        </w:rPr>
      </w:r>
      <w:r/>
    </w:p>
    <w:p>
      <w:pPr>
        <w:pStyle w:val="752"/>
        <w:ind w:firstLine="480"/>
        <w:jc w:val="both"/>
        <w:spacing w:after="62" w:line="560" w:lineRule="exact"/>
        <w:widowControl w:val="off"/>
        <w:rPr>
          <w:rFonts w:ascii="宋体"/>
          <w:iCs/>
          <w:sz w:val="24"/>
        </w:rPr>
      </w:pPr>
      <w:r/>
      <w:bookmarkStart w:id="62" w:name="_Toc20823298"/>
      <w:r/>
      <w:bookmarkStart w:id="63" w:name="_Toc16938542"/>
      <w:r/>
      <w:bookmarkStart w:id="64" w:name="_Toc513029226"/>
      <w:r>
        <w:rPr>
          <w:rFonts w:hint="eastAsia" w:ascii="宋体"/>
          <w:iCs/>
          <w:sz w:val="24"/>
        </w:rPr>
        <w:t xml:space="preserve">19、投标截止日期</w:t>
      </w:r>
      <w:bookmarkEnd w:id="62"/>
      <w:r/>
      <w:bookmarkEnd w:id="63"/>
      <w:r/>
      <w:bookmarkEnd w:id="64"/>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19.1 供应商上传电子投标文件的时间不得迟于招标公告中规定的投标截止时间。供应商应充分考虑到网络环境、网络带</w:t>
      </w:r>
      <w:r>
        <w:rPr>
          <w:rFonts w:hint="eastAsia" w:ascii="宋体"/>
          <w:iCs/>
          <w:sz w:val="24"/>
        </w:rPr>
        <w:t xml:space="preserve">宽等风险因素，如因供应商自身原因造成的电子投标文件上传不成功的按照本招标文件第二章第27.1.2条规定做无效投标处理。</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南京小旸树招标代理有限公司可以按照规定，通过修改招标文件酌情延长投标截止日期，在此情况下，供应商的所有权利和义务以及供应商受制的截止日期均应以延长后新的截止日期为准。</w:t>
      </w:r>
      <w:r>
        <w:rPr>
          <w:rFonts w:ascii="宋体"/>
          <w:iCs/>
          <w:sz w:val="24"/>
        </w:rPr>
      </w:r>
      <w:r/>
    </w:p>
    <w:p>
      <w:pPr>
        <w:pStyle w:val="752"/>
        <w:ind w:firstLine="480"/>
        <w:jc w:val="both"/>
        <w:spacing w:after="62" w:line="560" w:lineRule="exact"/>
        <w:widowControl w:val="off"/>
        <w:rPr>
          <w:rFonts w:ascii="宋体"/>
          <w:iCs/>
          <w:sz w:val="24"/>
        </w:rPr>
      </w:pPr>
      <w:r/>
      <w:bookmarkStart w:id="65" w:name="_Toc513029227"/>
      <w:r/>
      <w:bookmarkStart w:id="66" w:name="_Toc20823299"/>
      <w:r/>
      <w:bookmarkStart w:id="67" w:name="_Toc16938543"/>
      <w:r>
        <w:rPr>
          <w:rFonts w:hint="eastAsia" w:ascii="宋体"/>
          <w:iCs/>
          <w:sz w:val="24"/>
        </w:rPr>
        <w:t xml:space="preserve">20、投标文件</w:t>
      </w:r>
      <w:bookmarkEnd w:id="65"/>
      <w:r/>
      <w:bookmarkEnd w:id="66"/>
      <w:r/>
      <w:bookmarkEnd w:id="67"/>
      <w:r>
        <w:rPr>
          <w:rFonts w:hint="eastAsia" w:ascii="宋体"/>
          <w:iCs/>
          <w:sz w:val="24"/>
        </w:rPr>
        <w:t xml:space="preserve">的拒收</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20.1</w:t>
      </w:r>
      <w:r>
        <w:rPr>
          <w:rFonts w:ascii="宋体"/>
          <w:iCs/>
          <w:sz w:val="24"/>
        </w:rPr>
        <w:t xml:space="preserve"> </w:t>
      </w:r>
      <w:r>
        <w:rPr>
          <w:rFonts w:hint="eastAsia" w:ascii="宋体"/>
          <w:iCs/>
          <w:sz w:val="24"/>
        </w:rPr>
        <w:t xml:space="preserve">投标截止时间后上传的任何投标文件将被拒绝。</w:t>
      </w:r>
      <w:r>
        <w:rPr>
          <w:rFonts w:ascii="宋体"/>
          <w:iCs/>
          <w:sz w:val="24"/>
        </w:rPr>
      </w:r>
      <w:r/>
    </w:p>
    <w:p>
      <w:pPr>
        <w:pStyle w:val="752"/>
        <w:ind w:firstLine="480"/>
        <w:jc w:val="both"/>
        <w:spacing w:after="62" w:line="560" w:lineRule="exact"/>
        <w:widowControl w:val="off"/>
        <w:rPr>
          <w:rFonts w:ascii="宋体"/>
          <w:iCs/>
          <w:sz w:val="24"/>
        </w:rPr>
      </w:pPr>
      <w:r/>
      <w:bookmarkStart w:id="68" w:name="_Toc20823300"/>
      <w:r/>
      <w:bookmarkStart w:id="69" w:name="_Toc16938544"/>
      <w:r/>
      <w:bookmarkStart w:id="70" w:name="_Toc513029228"/>
      <w:r>
        <w:rPr>
          <w:rFonts w:hint="eastAsia" w:ascii="宋体"/>
          <w:iCs/>
          <w:sz w:val="24"/>
        </w:rPr>
        <w:t xml:space="preserve">21、投标文件的撤回和</w:t>
      </w:r>
      <w:bookmarkEnd w:id="68"/>
      <w:r/>
      <w:bookmarkEnd w:id="69"/>
      <w:r/>
      <w:bookmarkEnd w:id="70"/>
      <w:r>
        <w:rPr>
          <w:rFonts w:hint="eastAsia" w:ascii="宋体"/>
          <w:iCs/>
          <w:sz w:val="24"/>
        </w:rPr>
        <w:t xml:space="preserve">修改</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供应商可在投标截止时间前撤回其电子投标文件，具体操作方法见《操作手册》。</w:t>
      </w:r>
      <w:r>
        <w:rPr>
          <w:rFonts w:ascii="宋体"/>
          <w:iCs/>
          <w:sz w:val="24"/>
        </w:rPr>
      </w:r>
      <w:r/>
    </w:p>
    <w:p>
      <w:pPr>
        <w:pStyle w:val="752"/>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供应商撤回电子投标文件，则认为其不再参与本项目投标活动。</w:t>
      </w:r>
      <w:r>
        <w:rPr>
          <w:rFonts w:ascii="宋体"/>
          <w:iCs/>
          <w:sz w:val="24"/>
        </w:rPr>
      </w:r>
      <w:r/>
    </w:p>
    <w:p>
      <w:pPr>
        <w:pStyle w:val="752"/>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rPr>
          <w:rFonts w:ascii="宋体"/>
          <w:iCs/>
          <w:sz w:val="24"/>
        </w:rPr>
      </w:r>
      <w:r/>
    </w:p>
    <w:p>
      <w:pPr>
        <w:pStyle w:val="752"/>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供应商可在投标截止时间前对其电子投标文件进行修改，具体操作方法见《操作手册》。</w:t>
      </w:r>
      <w:r>
        <w:rPr>
          <w:rFonts w:ascii="宋体"/>
          <w:iCs/>
          <w:sz w:val="24"/>
        </w:rPr>
      </w:r>
      <w:r/>
    </w:p>
    <w:p>
      <w:pPr>
        <w:pStyle w:val="752"/>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投标截止时间之后，供应商不得对其电子投标文件作任何修改。</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在投标截止时间至招标文件中规定的投标有效期满之间的这段时间内，供应商不得撤回其投标。</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五、开标与评标</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22、开标</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南京小旸树招标代理有限公司在招标公告中规定的时间和地点组织公开开标。供应商按照《操作手册》规定参加开标活动，并在苏采云系统规定的时间内对投标文件进行解密。</w:t>
      </w:r>
      <w:r>
        <w:rPr>
          <w:rFonts w:ascii="宋体"/>
          <w:iCs/>
          <w:sz w:val="24"/>
        </w:rPr>
      </w:r>
      <w:r/>
    </w:p>
    <w:p>
      <w:pPr>
        <w:pStyle w:val="752"/>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并宣布各供应商名称和投标价格。</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供应商在开标过程中涉及到的投标文件解密、开标结果确认等工作，应按照《操作手册》规定执行。</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供应商如果对开标过程和开标结果有疑义，应当根据《操作手册》规定提出，苏采云系统中《开标记录表》公布后5分钟内未提出的，视同认可开标结果。</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23、评标委员会</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23.2 </w:t>
      </w:r>
      <w:r>
        <w:rPr>
          <w:rFonts w:hint="eastAsia" w:ascii="宋体"/>
          <w:iCs/>
          <w:sz w:val="24"/>
        </w:rPr>
        <w:t xml:space="preserve">评委会由采购人代表和由南京小旸树招标代理有限公司按政府采购评审专家管理的相关政策规定选取有关技术、经济等方面的专家组成，且人员构成符合政府采购有关规定。</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23.3评委会独立工作，负责评审所有投标文件并确定中标侯选人。</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24、评标过程的保密与公正</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24.1公开开标后，直至向中标的供应商授予合同时止，凡是与审查、澄清、评价和比较投标的有关资料以及授标建议等，采购人、评委、南京小旸树招标代理有限公司均不得向供应商或与评标无关的其他人员透露。</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24.2在评标过程中，供应商不得以任何行为影响评标过程，否则其投标文件将被作为无效投标文件。</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24.3在评标期间，南京小旸树招标代理有限公司将设专门人员与供应商联系。</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南京小旸树招标代理有限公司和评标委员会不向落标的供应商解释未中标原因，也不公布评标过程中的相关细节。</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24.5 采用综合评分法的项目，未中标的供应商可于中标结果公告期限届满之日起联系南京小旸树招标代理有限公司相关项目负责人查看本单位的评审得分及排名情况。</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25、投标的澄清</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w:t>
      </w:r>
      <w:r>
        <w:rPr>
          <w:rFonts w:hint="eastAsia" w:ascii="宋体"/>
          <w:iCs/>
          <w:sz w:val="24"/>
        </w:rPr>
        <w:t xml:space="preserve">容，有权要求供应商作出必要的澄清、说明或者补正。</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供应商的澄清、说明或者补正不得超出投标文件的范围或者改变投标文件的实质性内容。</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评委会并非对每个供应商都做澄清要求。</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采云系统向供应商发出《澄清要求函》，接到《澄清要求函》的供应商应当按照要求在苏采云系统中提交《澄清响应函》并加盖电子CA电子公章。澄清、说明和补正的内容作为投标文件的补充部分，具体操作方式见《操作手册》。</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接到评委会澄清、说明和补正要求的，供应商如未按规定作出澄清、说明和补正，其风险由供应商自行承担。</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26、对投标文件的初审</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采购人在进行资格性审查的同时，将在“信用中国”网站（www.creditchina.gov.cn）、“中国政府采购网”网站(www.ccgp.gov.cn)对供应商是否被列入失信被执行人、重大税收违法案件当事人名单、政府采购严重失信行为记录名单情况进行查询，以确定</w:t>
      </w:r>
      <w:r>
        <w:rPr>
          <w:rFonts w:hint="eastAsia" w:ascii="宋体"/>
          <w:iCs/>
          <w:sz w:val="24"/>
        </w:rPr>
        <w:t xml:space="preserve">供应商是否具备投标资格。查询结果将以网页打印的形式留存并归档。</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符合性审查：依据招标文件的规定，由评委会从投标文件的有效性、完整性和对招标文件的响应程度进行审查，以确定是否对招标文件的实质性要求作出响应。</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26.1.3 未通过资格审查或符合性审查的供应商，南京小旸树招标代理有限公司将通过苏采云系统告知其具体原因，评审结束后，南京小旸树招标代理有限公司将不再告知未通过资格审查或符合性审查的原因。</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供应商的义务，纠正这些偏离或保留将会对其他实质性响应要求的供应商的竞争地位产生不公正的影响。重大偏离的认定需经过评委会三分之二及以上成员的认定。评委决定投标文件的响应性只根据投标文件本身的内容，而不寻求外部的证据。</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26.3如果投标文件实质上没有响应招标文件的要求，评委会将予以拒绝，供应商不得通过修改或撤销不</w:t>
      </w:r>
      <w:r>
        <w:rPr>
          <w:rFonts w:hint="eastAsia" w:ascii="宋体"/>
          <w:iCs/>
          <w:sz w:val="24"/>
        </w:rPr>
        <w:t xml:space="preserve">合要求的偏离或保留而使其投标成为实质性响应的投标。</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26.5评委会将按上述修正错误的方法调整投标文件中的投标报价，并通过苏采云系统告知供应商，调整后的价格应对供应商具有约束力。如果供应商不接受修正后的价格，则其投标将被拒绝。</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非单一产品采购项目，</w:t>
      </w:r>
      <w:r>
        <w:rPr>
          <w:rFonts w:hint="eastAsia" w:ascii="宋体"/>
          <w:iCs/>
          <w:sz w:val="24"/>
        </w:rPr>
        <w:t xml:space="preserve">招标文件中将载明其中的核心产品。多家供应商提供的核心产品品牌相同的，按前款规定处理。</w:t>
      </w:r>
      <w:r>
        <w:rPr>
          <w:rFonts w:ascii="宋体"/>
          <w:iCs/>
          <w:sz w:val="24"/>
        </w:rPr>
      </w:r>
      <w:r/>
    </w:p>
    <w:p>
      <w:pPr>
        <w:pStyle w:val="752"/>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6.7</w:t>
      </w:r>
      <w:r>
        <w:rPr>
          <w:rFonts w:hint="eastAsia" w:ascii="宋体"/>
          <w:iCs/>
          <w:sz w:val="24"/>
          <w:szCs w:val="28"/>
          <w:lang w:val="zh-CN"/>
        </w:rPr>
        <w:t xml:space="preserve">供应商在开、评标全过程中应保持通讯畅通，及时登录苏采云系统查阅、答复相关信息，并安排专人与代理机构及评委会联系。</w:t>
      </w:r>
      <w:r>
        <w:rPr>
          <w:rFonts w:ascii="宋体"/>
          <w:iCs/>
          <w:sz w:val="24"/>
          <w:szCs w:val="28"/>
          <w:lang w:val="zh-CN"/>
        </w:rPr>
      </w:r>
      <w:r/>
    </w:p>
    <w:p>
      <w:pPr>
        <w:pStyle w:val="752"/>
        <w:ind w:firstLine="480"/>
        <w:jc w:val="both"/>
        <w:spacing w:after="62" w:line="560" w:lineRule="exact"/>
        <w:widowControl w:val="off"/>
        <w:rPr>
          <w:rFonts w:ascii="宋体"/>
          <w:iCs/>
          <w:color w:val="000000"/>
          <w:sz w:val="24"/>
        </w:rPr>
      </w:pPr>
      <w:r>
        <w:rPr>
          <w:rFonts w:ascii="宋体"/>
          <w:iCs/>
          <w:color w:val="000000"/>
          <w:sz w:val="24"/>
        </w:rPr>
        <w:t xml:space="preserve">26</w:t>
      </w:r>
      <w:r>
        <w:rPr>
          <w:rFonts w:hint="eastAsia" w:ascii="宋体"/>
          <w:iCs/>
          <w:color w:val="000000"/>
          <w:sz w:val="24"/>
        </w:rPr>
        <w:t xml:space="preserve">.8评标过程中出现下列情形之一的，评标委员会将启动异常低价投标(响应)审查程序:</w:t>
      </w:r>
      <w:r>
        <w:rPr>
          <w:rFonts w:ascii="宋体"/>
          <w:iCs/>
          <w:color w:val="000000"/>
          <w:sz w:val="24"/>
        </w:rPr>
      </w:r>
      <w:r/>
    </w:p>
    <w:p>
      <w:pPr>
        <w:pStyle w:val="752"/>
        <w:ind w:firstLine="480"/>
        <w:jc w:val="both"/>
        <w:spacing w:after="62" w:line="560" w:lineRule="exact"/>
        <w:widowControl w:val="off"/>
        <w:rPr>
          <w:rFonts w:ascii="宋体"/>
          <w:iCs/>
          <w:color w:val="000000"/>
          <w:sz w:val="24"/>
        </w:rPr>
      </w:pPr>
      <w:r/>
      <w:bookmarkStart w:id="71" w:name="_Hlk220752912"/>
      <w:r>
        <w:rPr>
          <w:rFonts w:hint="eastAsia" w:ascii="宋体"/>
          <w:iCs/>
          <w:color w:val="000000"/>
          <w:sz w:val="24"/>
        </w:rPr>
        <w:t xml:space="preserve">（1）投标（响应）报价低于全部通过符合性审查供应商投标（响应）报价平均值</w:t>
      </w:r>
      <w:r>
        <w:rPr>
          <w:rFonts w:hint="eastAsia" w:ascii="宋体"/>
          <w:iCs/>
          <w:color w:val="000000"/>
          <w:sz w:val="24"/>
        </w:rPr>
        <w:t xml:space="preserve">65</w:t>
      </w:r>
      <w:r>
        <w:rPr>
          <w:rFonts w:hint="eastAsia" w:ascii="宋体"/>
          <w:iCs/>
          <w:color w:val="000000"/>
          <w:sz w:val="24"/>
        </w:rPr>
        <w:t xml:space="preserve">%的，即投标（响应）报价&lt;全部通过符合性审查供应商投标（响应）报价平均值×</w:t>
      </w:r>
      <w:r>
        <w:rPr>
          <w:rFonts w:hint="eastAsia" w:ascii="宋体"/>
          <w:iCs/>
          <w:color w:val="000000"/>
          <w:sz w:val="24"/>
        </w:rPr>
        <w:t xml:space="preserve">65</w:t>
      </w:r>
      <w:r>
        <w:rPr>
          <w:rFonts w:hint="eastAsia" w:ascii="宋体"/>
          <w:iCs/>
          <w:color w:val="000000"/>
          <w:sz w:val="24"/>
        </w:rPr>
        <w:t xml:space="preserve">%；</w:t>
      </w:r>
      <w:r>
        <w:rPr>
          <w:rFonts w:ascii="宋体"/>
          <w:iCs/>
          <w:color w:val="000000"/>
          <w:sz w:val="24"/>
        </w:rPr>
      </w:r>
      <w:r/>
    </w:p>
    <w:p>
      <w:pPr>
        <w:pStyle w:val="752"/>
        <w:ind w:firstLine="480"/>
        <w:jc w:val="both"/>
        <w:spacing w:after="62" w:line="560" w:lineRule="exact"/>
        <w:widowControl w:val="off"/>
        <w:rPr>
          <w:rFonts w:ascii="宋体"/>
          <w:iCs/>
          <w:color w:val="000000"/>
          <w:sz w:val="24"/>
        </w:rPr>
      </w:pPr>
      <w:r>
        <w:rPr>
          <w:rFonts w:hint="eastAsia" w:ascii="宋体"/>
          <w:iCs/>
          <w:color w:val="000000"/>
          <w:sz w:val="24"/>
        </w:rPr>
        <w:t xml:space="preserve">（2）投标（响应）报价低于通过符合性审查的次低报价供应商投标（响应）报价</w:t>
      </w:r>
      <w:r>
        <w:rPr>
          <w:rFonts w:hint="eastAsia" w:ascii="宋体"/>
          <w:iCs/>
          <w:color w:val="000000"/>
          <w:sz w:val="24"/>
        </w:rPr>
        <w:t xml:space="preserve">65</w:t>
      </w:r>
      <w:r>
        <w:rPr>
          <w:rFonts w:hint="eastAsia" w:ascii="宋体"/>
          <w:iCs/>
          <w:color w:val="000000"/>
          <w:sz w:val="24"/>
        </w:rPr>
        <w:t xml:space="preserve">%的，即投标（响应）报价&lt;通过符合性审查的次低报价供应商投标（响应）报价×</w:t>
      </w:r>
      <w:r>
        <w:rPr>
          <w:rFonts w:hint="eastAsia" w:ascii="宋体"/>
          <w:iCs/>
          <w:color w:val="000000"/>
          <w:sz w:val="24"/>
        </w:rPr>
        <w:t xml:space="preserve">65</w:t>
      </w:r>
      <w:r>
        <w:rPr>
          <w:rFonts w:hint="eastAsia" w:ascii="宋体"/>
          <w:iCs/>
          <w:color w:val="000000"/>
          <w:sz w:val="24"/>
        </w:rPr>
        <w:t xml:space="preserve">%；</w:t>
      </w:r>
      <w:r>
        <w:rPr>
          <w:rFonts w:ascii="宋体"/>
          <w:iCs/>
          <w:color w:val="000000"/>
          <w:sz w:val="24"/>
        </w:rPr>
      </w:r>
      <w:r/>
    </w:p>
    <w:p>
      <w:pPr>
        <w:pStyle w:val="752"/>
        <w:ind w:firstLine="480"/>
        <w:jc w:val="both"/>
        <w:spacing w:after="62" w:line="560" w:lineRule="exact"/>
        <w:widowControl w:val="off"/>
        <w:rPr>
          <w:rFonts w:ascii="宋体"/>
          <w:iCs/>
          <w:color w:val="000000"/>
          <w:sz w:val="24"/>
        </w:rPr>
      </w:pPr>
      <w:r>
        <w:rPr>
          <w:rFonts w:hint="eastAsia" w:ascii="宋体"/>
          <w:iCs/>
          <w:color w:val="000000"/>
          <w:sz w:val="24"/>
        </w:rPr>
        <w:t xml:space="preserve">（3）投标（响应）报价低于采购项目最高限价</w:t>
      </w:r>
      <w:r>
        <w:rPr>
          <w:rFonts w:hint="eastAsia" w:ascii="宋体"/>
          <w:iCs/>
          <w:color w:val="000000"/>
          <w:sz w:val="24"/>
        </w:rPr>
        <w:t xml:space="preserve">60</w:t>
      </w:r>
      <w:r>
        <w:rPr>
          <w:rFonts w:hint="eastAsia" w:ascii="宋体"/>
          <w:iCs/>
          <w:color w:val="000000"/>
          <w:sz w:val="24"/>
        </w:rPr>
        <w:t xml:space="preserve">%的，即投标（响应）报价&lt;采购项目最高限价×</w:t>
      </w:r>
      <w:r>
        <w:rPr>
          <w:rFonts w:hint="eastAsia" w:ascii="宋体"/>
          <w:iCs/>
          <w:color w:val="000000"/>
          <w:sz w:val="24"/>
        </w:rPr>
        <w:t xml:space="preserve">60</w:t>
      </w:r>
      <w:r>
        <w:rPr>
          <w:rFonts w:hint="eastAsia" w:ascii="宋体"/>
          <w:iCs/>
          <w:color w:val="000000"/>
          <w:sz w:val="24"/>
        </w:rPr>
        <w:t xml:space="preserve">%；</w:t>
      </w:r>
      <w:r>
        <w:rPr>
          <w:rFonts w:ascii="宋体"/>
          <w:iCs/>
          <w:color w:val="000000"/>
          <w:sz w:val="24"/>
        </w:rPr>
      </w:r>
      <w:r/>
    </w:p>
    <w:p>
      <w:pPr>
        <w:pStyle w:val="752"/>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r>
        <w:rPr>
          <w:rFonts w:ascii="宋体"/>
          <w:iCs/>
          <w:color w:val="000000"/>
          <w:sz w:val="24"/>
        </w:rPr>
      </w:r>
      <w:r/>
    </w:p>
    <w:p>
      <w:pPr>
        <w:pStyle w:val="752"/>
        <w:ind w:firstLine="480"/>
        <w:jc w:val="both"/>
        <w:spacing w:after="62" w:line="560" w:lineRule="exact"/>
        <w:widowControl w:val="off"/>
        <w:rPr>
          <w:rFonts w:ascii="宋体"/>
          <w:iCs/>
          <w:color w:val="000000"/>
          <w:sz w:val="24"/>
        </w:rPr>
      </w:pPr>
      <w:r/>
      <w:bookmarkEnd w:id="71"/>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w:t>
      </w:r>
      <w:r>
        <w:rPr>
          <w:rFonts w:hint="eastAsia" w:ascii="宋体"/>
          <w:iCs/>
          <w:color w:val="000000"/>
          <w:sz w:val="24"/>
        </w:rPr>
        <w:t xml:space="preserve">但不限于原材料成本、人工成本、制造费用等。其中，属于第3项情形，供应商已随投标（响应）文件一并提交相关书面说明及必要的证明材料的，在评审现场可不再重复提交。</w:t>
      </w:r>
      <w:r>
        <w:rPr>
          <w:rFonts w:ascii="宋体"/>
          <w:iCs/>
          <w:color w:val="000000"/>
          <w:sz w:val="24"/>
        </w:rPr>
      </w:r>
      <w:r/>
    </w:p>
    <w:p>
      <w:pPr>
        <w:pStyle w:val="752"/>
        <w:ind w:firstLine="480"/>
        <w:jc w:val="both"/>
        <w:spacing w:after="0" w:line="560" w:lineRule="exact"/>
        <w:widowControl w:val="off"/>
        <w:rPr>
          <w:rFonts w:hint="eastAsia"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rPr>
          <w:rFonts w:hint="eastAsia" w:ascii="楷体_GB2312" w:hAnsi="Arial" w:eastAsia="楷体_GB2312"/>
          <w:sz w:val="28"/>
          <w:szCs w:val="28"/>
          <w:lang w:val="zh-CN"/>
        </w:rPr>
      </w:r>
      <w:r/>
    </w:p>
    <w:p>
      <w:pPr>
        <w:pStyle w:val="752"/>
        <w:ind w:firstLine="480"/>
        <w:jc w:val="both"/>
        <w:spacing w:after="0" w:line="560" w:lineRule="exact"/>
        <w:widowControl w:val="off"/>
        <w:rPr>
          <w:rFonts w:ascii="宋体"/>
          <w:iCs/>
          <w:sz w:val="24"/>
        </w:rPr>
      </w:pPr>
      <w:r>
        <w:rPr>
          <w:rFonts w:hint="eastAsia" w:ascii="宋体"/>
          <w:iCs/>
          <w:sz w:val="24"/>
        </w:rPr>
        <w:t xml:space="preserve">27、无效投标条款和废标条款</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27.1无效投标条款</w:t>
      </w:r>
      <w:r>
        <w:rPr>
          <w:rFonts w:ascii="宋体"/>
          <w:iCs/>
          <w:sz w:val="24"/>
        </w:rPr>
      </w:r>
      <w:r/>
    </w:p>
    <w:p>
      <w:pPr>
        <w:pStyle w:val="752"/>
        <w:ind w:firstLine="480"/>
        <w:jc w:val="both"/>
        <w:spacing w:after="62" w:line="560" w:lineRule="exact"/>
        <w:widowControl w:val="off"/>
        <w:rPr>
          <w:rFonts w:ascii="宋体"/>
          <w:iCs/>
          <w:sz w:val="24"/>
        </w:rPr>
      </w:pPr>
      <w:r/>
      <w:bookmarkStart w:id="72" w:name="_Toc20823307"/>
      <w:r/>
      <w:bookmarkStart w:id="73" w:name="_Toc16938551"/>
      <w:r/>
      <w:bookmarkStart w:id="74" w:name="_Toc513029235"/>
      <w:r>
        <w:rPr>
          <w:rFonts w:hint="eastAsia" w:ascii="宋体"/>
          <w:iCs/>
          <w:sz w:val="24"/>
        </w:rPr>
        <w:t xml:space="preserve">27.1.1供应商在苏采云系统规定的时间内未成功解密电子投标文件。</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27.1.2供应商未按照招标文件要求上传电子投标文件的。</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27.1.3供应商同一项目（无分包）或同一分包提交两个（含两个）以上不同的投标报价的。</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27.1.4供应商不具备招标文件中规定资格要求的。</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27.1.5供应商的报价超过了采购预算或最高限价的。</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27.1.6未通过符合性审查的。</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供应商</w:t>
      </w:r>
      <w:r>
        <w:rPr>
          <w:rFonts w:hint="eastAsia" w:ascii="宋体"/>
          <w:iCs/>
          <w:sz w:val="24"/>
        </w:rPr>
        <w:t xml:space="preserve">被 “信用中国”网站（www.creditchina.gov.cn）、“中国政府采购网”(www.ccgp.gov.cn)列入失信被执行人或重大税收违法案件当事人名单或政府采购严重失信行为记录名单。</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10</w:t>
      </w:r>
      <w:r>
        <w:rPr>
          <w:rFonts w:hint="eastAsia" w:ascii="宋体"/>
          <w:iCs/>
          <w:sz w:val="24"/>
        </w:rPr>
        <w:t xml:space="preserve"> </w:t>
      </w:r>
      <w:bookmarkStart w:id="75"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75"/>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27.1.11 本项目采购产品被财政部、国家发改委、生态环境部等列入“节能产品品目清单”、“环境标志产品品目清单”强制采购范围，而供应商所投标产品不在强制采购范围内的。（投标产品如属于政府强制采购节能产品品目清单</w:t>
      </w:r>
      <w:r>
        <w:rPr>
          <w:rFonts w:hint="eastAsia" w:ascii="宋体"/>
          <w:iCs/>
          <w:sz w:val="24"/>
        </w:rPr>
        <w:t xml:space="preserve">范围内，投标文件中必须提供国家确定的认证机构出具的、处于有效期之内的该节能产品认证证书图片）</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投标文件未按照招标文件要求加盖CA电子公章的。</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r>
        <w:rPr>
          <w:rFonts w:ascii="宋体"/>
          <w:iCs/>
          <w:sz w:val="24"/>
        </w:rPr>
      </w:r>
      <w:r/>
    </w:p>
    <w:p>
      <w:pPr>
        <w:pStyle w:val="752"/>
        <w:ind w:firstLine="480"/>
        <w:jc w:val="both"/>
        <w:spacing w:after="0" w:line="560" w:lineRule="exact"/>
        <w:widowControl w:val="off"/>
        <w:rPr>
          <w:rFonts w:ascii="宋体"/>
          <w:iCs/>
          <w:sz w:val="24"/>
        </w:rPr>
      </w:pPr>
      <w:r/>
      <w:bookmarkEnd w:id="72"/>
      <w:r/>
      <w:bookmarkEnd w:id="73"/>
      <w:r/>
      <w:bookmarkEnd w:id="74"/>
      <w:r>
        <w:rPr>
          <w:rFonts w:hint="eastAsia" w:ascii="宋体"/>
          <w:iCs/>
          <w:sz w:val="24"/>
        </w:rPr>
        <w:t xml:space="preserve">27.2每个</w:t>
      </w:r>
      <w:r>
        <w:rPr>
          <w:rFonts w:hint="eastAsia" w:ascii="宋体"/>
          <w:iCs/>
          <w:color w:val="000000"/>
          <w:sz w:val="24"/>
        </w:rPr>
        <w:t xml:space="preserve">采购包</w:t>
      </w:r>
      <w:r>
        <w:rPr>
          <w:rFonts w:hint="eastAsia" w:ascii="宋体"/>
          <w:iCs/>
          <w:sz w:val="24"/>
        </w:rPr>
        <w:t xml:space="preserve">废标条款：</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27.2.1每个</w:t>
      </w:r>
      <w:r>
        <w:rPr>
          <w:rFonts w:hint="eastAsia" w:ascii="宋体"/>
          <w:iCs/>
          <w:color w:val="000000"/>
          <w:sz w:val="24"/>
        </w:rPr>
        <w:t xml:space="preserve">采购包</w:t>
      </w:r>
      <w:r>
        <w:rPr>
          <w:rFonts w:hint="eastAsia" w:ascii="宋体"/>
          <w:iCs/>
          <w:sz w:val="24"/>
        </w:rPr>
        <w:t xml:space="preserve">符合专业条件的供应商或者对招标文件作实质响应的供应商不足三家的。</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27.2.3因</w:t>
      </w:r>
      <w:r>
        <w:rPr>
          <w:rFonts w:hint="eastAsia" w:ascii="宋体"/>
          <w:iCs/>
          <w:sz w:val="24"/>
        </w:rPr>
        <w:t xml:space="preserve">重大变故，采购任务取消的。</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7.2.5</w:t>
      </w:r>
      <w:r>
        <w:rPr>
          <w:rFonts w:hint="eastAsia" w:ascii="宋体"/>
          <w:iCs/>
          <w:sz w:val="24"/>
        </w:rPr>
        <w:t xml:space="preserve">因苏采云系统系统故障原因造成开标不成功的。</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27.3 投标截止时间结束后任一采购包参加投标的供应商不足三家的处理：</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27.3.1任一采购包如出现投标截止时间结束后参加投标的供应商或者在评标期间符合要求的或对招标文件做出实质响应的供应商不足三家情况，按政府采购相关规定执行。</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六、定标</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28、确定中标单位</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28.1评委会评审时按照采购包1、采购包2、</w:t>
      </w:r>
      <w:r>
        <w:rPr>
          <w:rFonts w:hint="eastAsia" w:ascii="宋体"/>
          <w:iCs/>
          <w:sz w:val="24"/>
        </w:rPr>
        <w:t xml:space="preserve">采购包3、</w:t>
      </w:r>
      <w:r>
        <w:rPr>
          <w:rFonts w:hint="eastAsia" w:ascii="宋体"/>
          <w:iCs/>
          <w:sz w:val="24"/>
        </w:rPr>
        <w:t xml:space="preserve">采购包</w:t>
      </w:r>
      <w:r>
        <w:rPr>
          <w:rFonts w:hint="eastAsia" w:ascii="宋体"/>
          <w:iCs/>
          <w:sz w:val="24"/>
        </w:rPr>
        <w:t xml:space="preserve">4</w:t>
      </w:r>
      <w:r>
        <w:rPr>
          <w:rFonts w:hint="eastAsia" w:ascii="宋体"/>
          <w:iCs/>
          <w:sz w:val="24"/>
        </w:rPr>
        <w:t xml:space="preserve">的顺序，根据本招标文件规定的评分办法与评分标准依次评审，向采</w:t>
      </w:r>
      <w:r>
        <w:rPr>
          <w:rFonts w:hint="eastAsia" w:ascii="宋体"/>
          <w:iCs/>
          <w:sz w:val="24"/>
        </w:rPr>
        <w:t xml:space="preserve">购人推荐出每个采购包不超过3家的中标候选人。供应商投标多个采购包的，</w:t>
      </w:r>
      <w:r>
        <w:rPr>
          <w:rFonts w:hint="eastAsia" w:ascii="宋体"/>
          <w:iCs/>
          <w:sz w:val="24"/>
        </w:rPr>
        <w:t xml:space="preserve">一旦供应商确定为采购包1综合得分排名第一的拟中标人，</w:t>
      </w:r>
      <w:r>
        <w:rPr>
          <w:rFonts w:hint="eastAsia" w:ascii="宋体"/>
          <w:iCs/>
          <w:sz w:val="24"/>
        </w:rPr>
        <w:t xml:space="preserve">则不得再</w:t>
      </w:r>
      <w:r>
        <w:rPr>
          <w:rFonts w:hint="eastAsia" w:ascii="宋体"/>
          <w:iCs/>
          <w:sz w:val="24"/>
        </w:rPr>
        <w:t xml:space="preserve">参加后续所投采购包的评审</w:t>
      </w:r>
      <w:r>
        <w:rPr>
          <w:rFonts w:hint="eastAsia" w:ascii="宋体"/>
          <w:iCs/>
          <w:sz w:val="24"/>
        </w:rPr>
        <w:t xml:space="preserve">，以此规则和顺序依次类推。</w:t>
      </w:r>
      <w:r>
        <w:rPr>
          <w:rFonts w:ascii="宋体"/>
          <w:iCs/>
          <w:sz w:val="24"/>
        </w:rPr>
      </w:r>
      <w:r/>
    </w:p>
    <w:p>
      <w:pPr>
        <w:pStyle w:val="752"/>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采购人应根据评委会推荐的中标候选人顺序确定每个采购包排名第一的中标候选人为拟中标人并予以公告。</w:t>
      </w:r>
      <w:r/>
    </w:p>
    <w:p>
      <w:pPr>
        <w:pStyle w:val="752"/>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28.4.1提供虚</w:t>
      </w:r>
      <w:r>
        <w:rPr>
          <w:rFonts w:hint="eastAsia" w:ascii="宋体"/>
          <w:iCs/>
          <w:sz w:val="24"/>
        </w:rPr>
        <w:t xml:space="preserve">假材料谋取中标的。</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28.4.7不符合法律、法规的规定的。</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28.5 有下列情形之一的，视为供应商串通投标，投标无效：</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28.5.1不同供应商的投标文件由同一单位或者个人编制。</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28.5.2不同供应商委托同一单位或者个人办理投标事宜。</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28.5.3 不同供应商的投标文件载明的项目管理成员或者联系人员为同一人。</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28.5.4不同供应商的投标文件异常一致或者投标报价呈规律性差异。</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29、质疑处理</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29.1供应商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w:t>
      </w:r>
      <w:r>
        <w:rPr>
          <w:rFonts w:hint="eastAsia" w:ascii="宋体"/>
          <w:iCs/>
          <w:sz w:val="24"/>
        </w:rPr>
        <w:t xml:space="preserve">之日；</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rPr>
          <w:rFonts w:ascii="宋体"/>
          <w:iCs/>
          <w:sz w:val="24"/>
        </w:rPr>
      </w:r>
      <w:r/>
    </w:p>
    <w:p>
      <w:pPr>
        <w:pStyle w:val="752"/>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29.4质疑函应当包括下列内容：</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29.4.1质疑供应商的名称、地址、邮编、联系人、联系电话；</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29.4.4提起质疑的日期；</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29.4.5</w:t>
      </w:r>
      <w:r>
        <w:rPr>
          <w:rFonts w:hint="eastAsia" w:ascii="宋体"/>
          <w:iCs/>
          <w:sz w:val="24"/>
        </w:rPr>
        <w:t xml:space="preserve">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29.7对于内容、格式符合规定的质疑函，南京小旸树招标代理有限公司应当在收到投标人的书面质疑后七个工作日内作出答复，并以书面形式通知质疑供应商和其他有关供应商，但答复的内容不得涉及商业秘密。</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29.8供应商提出书面质疑必须有理、有据，不得恶意质疑或提交虚假质疑。否则，一经查实，南京小旸树招标代理有限公司有权依据政府采购的有关规定，报请政府采购监管部门对该供应商进行相应的行政处罚。</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30、中标通知书</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w:t>
      </w:r>
      <w:r>
        <w:rPr>
          <w:rFonts w:hint="eastAsia" w:ascii="宋体"/>
          <w:iCs/>
          <w:sz w:val="24"/>
        </w:rPr>
        <w:t xml:space="preserve">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中标通知书将是合同的一个组成部分。对采购人和中标的供应商均具有法律效力。中标通知书发出后，采购人改变中标结果的，或者中标的供应商放弃中标项目的，应当依法承担法律责任。</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七、授予合同</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31、 签订合同</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w:t>
      </w:r>
      <w:r>
        <w:rPr>
          <w:rFonts w:hint="eastAsia" w:ascii="宋体"/>
          <w:iCs/>
          <w:sz w:val="24"/>
        </w:rPr>
        <w:t xml:space="preserve">的，中标人还应承担赔偿责任。</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rPr>
          <w:rFonts w:ascii="宋体"/>
          <w:iCs/>
          <w:sz w:val="24"/>
        </w:rPr>
      </w:r>
      <w:r/>
    </w:p>
    <w:p>
      <w:pPr>
        <w:pStyle w:val="752"/>
        <w:ind w:firstLine="480"/>
        <w:jc w:val="both"/>
        <w:spacing w:after="0" w:line="560" w:lineRule="exact"/>
        <w:widowControl w:val="off"/>
        <w:rPr>
          <w:rFonts w:ascii="宋体"/>
          <w:b/>
          <w:bCs/>
          <w:iCs/>
          <w:sz w:val="24"/>
        </w:rPr>
      </w:pPr>
      <w:r>
        <w:rPr>
          <w:rFonts w:hint="eastAsia" w:ascii="宋体" w:hAnsi="宋体"/>
          <w:iCs/>
          <w:sz w:val="24"/>
        </w:rPr>
        <w:t xml:space="preserve">★</w:t>
      </w:r>
      <w:r>
        <w:rPr>
          <w:rFonts w:hint="eastAsia" w:ascii="宋体"/>
          <w:iCs/>
          <w:sz w:val="24"/>
        </w:rPr>
        <w:t xml:space="preserve">31.3 </w:t>
      </w:r>
      <w:bookmarkStart w:id="76" w:name="_Hlk86527441"/>
      <w:r>
        <w:rPr>
          <w:rFonts w:ascii="宋体"/>
          <w:bCs/>
          <w:iCs/>
          <w:sz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bookmarkEnd w:id="76"/>
      <w:r>
        <w:rPr>
          <w:rFonts w:ascii="宋体"/>
          <w:b/>
          <w:bCs/>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rPr>
          <w:rFonts w:ascii="宋体"/>
          <w:iCs/>
          <w:sz w:val="24"/>
        </w:rPr>
      </w:r>
      <w:r/>
    </w:p>
    <w:p>
      <w:pPr>
        <w:pStyle w:val="752"/>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.1政府采购合同履行中，采购人需追加与合同标的相同的货物和服务的，在</w:t>
      </w:r>
      <w:r>
        <w:rPr>
          <w:rFonts w:hint="eastAsia" w:ascii="宋体"/>
          <w:iCs/>
          <w:sz w:val="24"/>
        </w:rPr>
        <w:t xml:space="preserve">不改变合同其他条款的前提下，可以与中标人协商签订补充合同，但所有补充合同的采购金额不超过原合同金额10%。</w:t>
      </w:r>
      <w:r>
        <w:rPr>
          <w:rFonts w:ascii="宋体"/>
          <w:iCs/>
          <w:sz w:val="24"/>
        </w:rPr>
      </w:r>
      <w:r/>
    </w:p>
    <w:p>
      <w:pPr>
        <w:pStyle w:val="752"/>
        <w:ind w:firstLine="480"/>
        <w:jc w:val="both"/>
        <w:spacing w:after="0" w:line="560" w:lineRule="exact"/>
        <w:widowControl w:val="off"/>
        <w:rPr>
          <w:rFonts w:ascii="宋体"/>
          <w:iCs/>
          <w:sz w:val="24"/>
        </w:rPr>
      </w:pPr>
      <w:r/>
      <w:bookmarkEnd w:id="37"/>
      <w:r/>
      <w:bookmarkEnd w:id="38"/>
      <w:r/>
      <w:bookmarkEnd w:id="39"/>
      <w:r/>
      <w:bookmarkEnd w:id="40"/>
      <w:r/>
      <w:bookmarkEnd w:id="41"/>
      <w:r/>
      <w:bookmarkStart w:id="77" w:name="OLE_LINK14"/>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2"/>
        <w:ind w:firstLine="480"/>
        <w:jc w:val="both"/>
        <w:spacing w:after="0" w:line="560" w:lineRule="exact"/>
        <w:widowControl w:val="off"/>
        <w:rPr>
          <w:rFonts w:ascii="宋体"/>
          <w:iCs/>
          <w:sz w:val="24"/>
        </w:rPr>
      </w:pPr>
      <w:r>
        <w:rPr>
          <w:rFonts w:ascii="宋体"/>
          <w:iCs/>
          <w:sz w:val="24"/>
        </w:rPr>
      </w:r>
      <w:r/>
    </w:p>
    <w:p>
      <w:pPr>
        <w:pStyle w:val="753"/>
        <w:jc w:val="center"/>
        <w:keepLines w:val="0"/>
        <w:spacing w:before="0" w:line="240" w:lineRule="auto"/>
        <w:widowControl w:val="off"/>
        <w:tabs>
          <w:tab w:val="left" w:pos="564" w:leader="none"/>
        </w:tabs>
        <w:rPr>
          <w:rFonts w:ascii="黑体" w:hAnsi="楷体_GB2312" w:eastAsia="黑体"/>
          <w:b w:val="0"/>
          <w:bCs w:val="0"/>
          <w:color w:val="000000"/>
          <w:sz w:val="44"/>
          <w:szCs w:val="44"/>
        </w:rPr>
      </w:pPr>
      <w:r/>
      <w:bookmarkEnd w:id="42"/>
      <w:r/>
      <w:bookmarkEnd w:id="43"/>
      <w:r/>
      <w:bookmarkEnd w:id="44"/>
      <w:r/>
      <w:bookmarkEnd w:id="77"/>
      <w:r/>
      <w:bookmarkStart w:id="78" w:name="_Toc120614244"/>
      <w:r/>
      <w:bookmarkStart w:id="79" w:name="_Toc16938590"/>
      <w:r/>
      <w:bookmarkStart w:id="80" w:name="_Toc20823346"/>
      <w:r/>
      <w:bookmarkStart w:id="81" w:name="_Hlt16619350"/>
      <w:r/>
      <w:bookmarkStart w:id="82" w:name="_Hlk47019468"/>
      <w:r/>
      <w:bookmarkEnd w:id="82"/>
      <w:r/>
      <w:bookmarkStart w:id="83" w:name="_Toc229315757"/>
      <w:r>
        <w:rPr>
          <w:rFonts w:hint="eastAsia" w:ascii="黑体" w:hAnsi="楷体_GB2312" w:eastAsia="黑体"/>
          <w:b w:val="0"/>
          <w:bCs w:val="0"/>
          <w:color w:val="000000"/>
          <w:sz w:val="44"/>
          <w:szCs w:val="44"/>
        </w:rPr>
        <w:t xml:space="preserve">第三章  合同条款及格式</w:t>
      </w:r>
      <w:bookmarkEnd w:id="83"/>
      <w:r>
        <w:rPr>
          <w:rFonts w:ascii="黑体" w:hAnsi="楷体_GB2312" w:eastAsia="黑体"/>
          <w:b w:val="0"/>
          <w:bCs w:val="0"/>
          <w:color w:val="000000"/>
          <w:sz w:val="44"/>
          <w:szCs w:val="44"/>
        </w:rPr>
      </w:r>
      <w:r/>
    </w:p>
    <w:p>
      <w:pPr>
        <w:pStyle w:val="752"/>
        <w:jc w:val="center"/>
        <w:spacing w:after="0" w:line="360" w:lineRule="auto"/>
        <w:widowControl w:val="off"/>
        <w:rPr>
          <w:b/>
          <w:sz w:val="72"/>
          <w:szCs w:val="72"/>
        </w:rPr>
      </w:pPr>
      <w:r>
        <w:rPr>
          <w:rFonts w:hAnsi="宋体"/>
          <w:b/>
          <w:sz w:val="72"/>
          <w:szCs w:val="72"/>
        </w:rPr>
        <w:t xml:space="preserve">政府采购合同</w:t>
      </w:r>
      <w:r>
        <w:rPr>
          <w:b/>
          <w:sz w:val="72"/>
          <w:szCs w:val="72"/>
        </w:rPr>
      </w:r>
      <w:r/>
    </w:p>
    <w:p>
      <w:pPr>
        <w:pStyle w:val="752"/>
        <w:ind w:firstLine="420"/>
        <w:spacing w:after="0" w:line="360" w:lineRule="auto"/>
        <w:widowControl w:val="off"/>
        <w:rPr>
          <w:sz w:val="21"/>
          <w:szCs w:val="21"/>
        </w:rPr>
      </w:pPr>
      <w:r>
        <w:rPr>
          <w:sz w:val="21"/>
          <w:szCs w:val="21"/>
        </w:rPr>
      </w:r>
      <w:r/>
    </w:p>
    <w:p>
      <w:pPr>
        <w:pStyle w:val="752"/>
        <w:ind w:firstLine="420"/>
        <w:spacing w:after="0" w:line="360" w:lineRule="auto"/>
        <w:widowControl w:val="off"/>
        <w:rPr>
          <w:sz w:val="21"/>
          <w:szCs w:val="21"/>
        </w:rPr>
      </w:pPr>
      <w:r>
        <w:rPr>
          <w:sz w:val="21"/>
          <w:szCs w:val="21"/>
        </w:rPr>
      </w:r>
      <w:r/>
    </w:p>
    <w:p>
      <w:pPr>
        <w:pStyle w:val="752"/>
        <w:ind w:firstLine="420"/>
        <w:spacing w:after="0" w:line="360" w:lineRule="auto"/>
        <w:widowControl w:val="off"/>
        <w:rPr>
          <w:sz w:val="21"/>
          <w:szCs w:val="21"/>
        </w:rPr>
      </w:pPr>
      <w:r>
        <w:rPr>
          <w:sz w:val="21"/>
          <w:szCs w:val="21"/>
        </w:rPr>
      </w:r>
      <w:r/>
    </w:p>
    <w:p>
      <w:pPr>
        <w:pStyle w:val="752"/>
        <w:ind w:firstLine="420"/>
        <w:spacing w:after="0" w:line="360" w:lineRule="auto"/>
        <w:widowControl w:val="off"/>
        <w:rPr>
          <w:sz w:val="21"/>
          <w:szCs w:val="21"/>
        </w:rPr>
      </w:pPr>
      <w:r>
        <w:rPr>
          <w:sz w:val="21"/>
          <w:szCs w:val="21"/>
        </w:rPr>
      </w:r>
      <w:r/>
    </w:p>
    <w:p>
      <w:pPr>
        <w:pStyle w:val="752"/>
        <w:ind w:firstLine="420"/>
        <w:spacing w:after="0" w:line="360" w:lineRule="auto"/>
        <w:widowControl w:val="off"/>
        <w:rPr>
          <w:sz w:val="21"/>
          <w:szCs w:val="21"/>
        </w:rPr>
      </w:pPr>
      <w:r>
        <w:rPr>
          <w:sz w:val="21"/>
          <w:szCs w:val="21"/>
        </w:rPr>
      </w:r>
      <w:r/>
    </w:p>
    <w:tbl>
      <w:tblPr>
        <w:tblpPr w:horzAnchor="margin" w:tblpXSpec="center" w:vertAnchor="text" w:tblpY="468" w:leftFromText="180" w:topFromText="0" w:rightFromText="180" w:bottomFromText="0"/>
        <w:tblW w:w="8789" w:type="dxa"/>
        <w:tblInd w:w="0" w:type="dxa"/>
        <w:tblLayout w:type="autofit"/>
        <w:tblCellMar>
          <w:left w:w="108" w:type="dxa"/>
          <w:top w:w="0" w:type="dxa"/>
          <w:right w:w="108" w:type="dxa"/>
          <w:bottom w:w="0" w:type="dxa"/>
        </w:tblCellMar>
        <w:tblLook w:val="04A0" w:firstRow="1" w:lastRow="0" w:firstColumn="1" w:lastColumn="0" w:noHBand="0" w:noVBand="1"/>
      </w:tblPr>
      <w:tblGrid>
        <w:gridCol w:w="1908"/>
        <w:gridCol w:w="6881"/>
      </w:tblGrid>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752"/>
              <w:jc w:val="center"/>
              <w:spacing w:after="0" w:line="360" w:lineRule="auto"/>
              <w:widowControl w:val="off"/>
              <w:rPr>
                <w:rFonts w:ascii="宋体" w:hAnsi="宋体"/>
                <w:sz w:val="30"/>
                <w:szCs w:val="30"/>
              </w:rPr>
              <w:framePr w:hSpace="180" w:wrap="around" w:vAnchor="text" w:hAnchor="margin" w:xAlign="center" w:y="468"/>
            </w:pPr>
            <w:r>
              <w:rPr>
                <w:rFonts w:ascii="宋体" w:hAnsi="宋体"/>
                <w:sz w:val="30"/>
                <w:szCs w:val="30"/>
              </w:rPr>
              <w:t xml:space="preserve">合同编号：</w:t>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752"/>
              <w:spacing w:after="0" w:line="360" w:lineRule="auto"/>
              <w:widowControl w:val="off"/>
              <w:rPr>
                <w:rFonts w:ascii="宋体" w:hAnsi="宋体"/>
                <w:sz w:val="30"/>
                <w:szCs w:val="30"/>
              </w:rPr>
              <w:framePr w:hSpace="180" w:wrap="around" w:vAnchor="text" w:hAnchor="margin" w:xAlign="center" w:y="468"/>
            </w:pPr>
            <w:r>
              <w:rPr>
                <w:rFonts w:hint="eastAsia" w:ascii="宋体" w:hAnsi="宋体"/>
                <w:sz w:val="30"/>
                <w:szCs w:val="30"/>
                <w:u w:val="single"/>
              </w:rPr>
              <w:t xml:space="preserve">                                                 </w:t>
            </w:r>
            <w:r>
              <w:rPr>
                <w:rFonts w:ascii="宋体" w:hAnsi="宋体"/>
                <w:sz w:val="30"/>
                <w:szCs w:val="30"/>
              </w:rPr>
            </w:r>
            <w:r/>
          </w:p>
        </w:tc>
      </w:tr>
      <w:tr>
        <w:trPr>
          <w:trHeight w:val="1274"/>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752"/>
              <w:jc w:val="center"/>
              <w:spacing w:after="0" w:line="360" w:lineRule="auto"/>
              <w:widowControl w:val="off"/>
              <w:rPr>
                <w:rFonts w:ascii="宋体" w:hAnsi="宋体"/>
                <w:sz w:val="30"/>
                <w:szCs w:val="30"/>
              </w:rPr>
              <w:framePr w:hSpace="180" w:wrap="around" w:vAnchor="text" w:hAnchor="margin" w:xAlign="center" w:y="468"/>
            </w:pPr>
            <w:r>
              <w:rPr>
                <w:rFonts w:ascii="宋体" w:hAnsi="宋体"/>
                <w:sz w:val="30"/>
                <w:szCs w:val="30"/>
              </w:rPr>
              <w:t xml:space="preserve">项目名称：</w:t>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752"/>
              <w:spacing w:after="0" w:line="360" w:lineRule="auto"/>
              <w:widowControl w:val="off"/>
              <w:rPr>
                <w:rFonts w:ascii="宋体" w:hAnsi="宋体"/>
                <w:sz w:val="30"/>
                <w:szCs w:val="30"/>
              </w:rPr>
              <w:framePr w:hSpace="180" w:wrap="around" w:vAnchor="text" w:hAnchor="margin" w:xAlign="center" w:y="468"/>
            </w:pPr>
            <w:r>
              <w:rPr>
                <w:rFonts w:hint="eastAsia" w:ascii="宋体" w:hAnsi="宋体"/>
                <w:sz w:val="30"/>
                <w:szCs w:val="30"/>
                <w:u w:val="single"/>
              </w:rPr>
              <w:t xml:space="preserve">                                               </w:t>
            </w:r>
            <w:r>
              <w:rPr>
                <w:rFonts w:ascii="宋体" w:hAnsi="宋体"/>
                <w:sz w:val="30"/>
                <w:szCs w:val="30"/>
              </w:rPr>
            </w:r>
            <w:r/>
          </w:p>
        </w:tc>
      </w:tr>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752"/>
              <w:jc w:val="center"/>
              <w:spacing w:after="0" w:line="360" w:lineRule="auto"/>
              <w:widowControl w:val="off"/>
              <w:rPr>
                <w:rFonts w:ascii="宋体" w:hAnsi="宋体"/>
                <w:sz w:val="30"/>
                <w:szCs w:val="30"/>
              </w:rPr>
              <w:framePr w:hSpace="180" w:wrap="around" w:vAnchor="text" w:hAnchor="margin" w:xAlign="center" w:y="468"/>
            </w:pPr>
            <w:r>
              <w:rPr>
                <w:rFonts w:ascii="宋体" w:hAnsi="宋体"/>
                <w:sz w:val="30"/>
                <w:szCs w:val="30"/>
              </w:rPr>
              <w:t xml:space="preserve">签订日期：</w:t>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752"/>
              <w:spacing w:after="0" w:line="360" w:lineRule="auto"/>
              <w:widowControl w:val="off"/>
              <w:rPr>
                <w:rFonts w:ascii="宋体" w:hAnsi="宋体"/>
                <w:sz w:val="30"/>
                <w:szCs w:val="30"/>
              </w:rPr>
              <w:framePr w:hSpace="180" w:wrap="around" w:vAnchor="text" w:hAnchor="margin" w:xAlign="center" w:y="468"/>
            </w:pPr>
            <w:r>
              <w:rPr>
                <w:rFonts w:hint="eastAsia" w:ascii="宋体" w:hAnsi="宋体"/>
                <w:sz w:val="30"/>
                <w:szCs w:val="30"/>
                <w:u w:val="single"/>
              </w:rPr>
              <w:t xml:space="preserve">               </w:t>
            </w:r>
            <w:r>
              <w:rPr>
                <w:rFonts w:ascii="宋体" w:hAnsi="宋体"/>
                <w:sz w:val="30"/>
                <w:szCs w:val="30"/>
                <w:u w:val="single"/>
              </w:rPr>
              <w:t xml:space="preserve">202</w:t>
            </w:r>
            <w:r>
              <w:rPr>
                <w:rFonts w:hint="eastAsia" w:ascii="宋体" w:hAnsi="宋体"/>
                <w:sz w:val="30"/>
                <w:szCs w:val="30"/>
                <w:u w:val="single"/>
              </w:rPr>
              <w:t xml:space="preserve">6</w:t>
            </w:r>
            <w:r>
              <w:rPr>
                <w:rFonts w:ascii="宋体" w:hAnsi="宋体"/>
                <w:sz w:val="30"/>
                <w:szCs w:val="30"/>
                <w:u w:val="single"/>
              </w:rPr>
              <w:t xml:space="preserve">年</w:t>
            </w:r>
            <w:r>
              <w:rPr>
                <w:rFonts w:hint="eastAsia" w:ascii="宋体" w:hAnsi="宋体"/>
                <w:sz w:val="30"/>
                <w:szCs w:val="30"/>
                <w:u w:val="single"/>
              </w:rPr>
              <w:t xml:space="preserve">   </w:t>
            </w:r>
            <w:r>
              <w:rPr>
                <w:rFonts w:ascii="宋体" w:hAnsi="宋体"/>
                <w:sz w:val="30"/>
                <w:szCs w:val="30"/>
                <w:u w:val="single"/>
              </w:rPr>
              <w:t xml:space="preserve">月</w:t>
            </w:r>
            <w:r>
              <w:rPr>
                <w:rFonts w:hint="eastAsia" w:ascii="宋体" w:hAnsi="宋体"/>
                <w:sz w:val="30"/>
                <w:szCs w:val="30"/>
                <w:u w:val="single"/>
              </w:rPr>
              <w:t xml:space="preserve">   </w:t>
            </w:r>
            <w:r>
              <w:rPr>
                <w:rFonts w:ascii="宋体" w:hAnsi="宋体"/>
                <w:sz w:val="30"/>
                <w:szCs w:val="30"/>
                <w:u w:val="single"/>
              </w:rPr>
              <w:t xml:space="preserve">日</w:t>
            </w:r>
            <w:r>
              <w:rPr>
                <w:rFonts w:hint="eastAsia" w:ascii="宋体" w:hAnsi="宋体"/>
                <w:sz w:val="30"/>
                <w:szCs w:val="30"/>
                <w:u w:val="single"/>
              </w:rPr>
              <w:t xml:space="preserve">         </w:t>
            </w:r>
            <w:r>
              <w:rPr>
                <w:rFonts w:hint="eastAsia" w:ascii="宋体" w:hAnsi="宋体"/>
                <w:sz w:val="30"/>
                <w:szCs w:val="30"/>
                <w:u w:val="single"/>
              </w:rPr>
              <w:t xml:space="preserve">                                                                             </w:t>
            </w:r>
            <w:r>
              <w:rPr>
                <w:rFonts w:ascii="宋体" w:hAnsi="宋体"/>
                <w:sz w:val="30"/>
                <w:szCs w:val="30"/>
              </w:rPr>
            </w:r>
            <w:r/>
          </w:p>
        </w:tc>
      </w:tr>
    </w:tbl>
    <w:p>
      <w:pPr>
        <w:pStyle w:val="752"/>
        <w:jc w:val="center"/>
        <w:spacing w:after="0" w:line="380" w:lineRule="exact"/>
        <w:widowControl w:val="off"/>
        <w:rPr>
          <w:rFonts w:ascii="Arial" w:hAnsi="Arial" w:cs="Arial"/>
          <w:bCs/>
          <w:color w:val="000000"/>
          <w:sz w:val="21"/>
          <w:szCs w:val="20"/>
        </w:rPr>
      </w:pPr>
      <w:r>
        <w:rPr>
          <w:rFonts w:ascii="Arial" w:hAnsi="Arial" w:cs="Arial"/>
          <w:bCs/>
          <w:color w:val="000000"/>
          <w:sz w:val="21"/>
          <w:szCs w:val="20"/>
        </w:rPr>
      </w:r>
      <w:r/>
    </w:p>
    <w:p>
      <w:pPr>
        <w:pStyle w:val="752"/>
        <w:ind w:left="108" w:firstLine="420"/>
        <w:spacing w:after="0" w:line="380" w:lineRule="exact"/>
        <w:widowControl w:val="off"/>
        <w:rPr>
          <w:rFonts w:ascii="Arial" w:hAnsi="Arial" w:cs="Arial"/>
          <w:color w:val="000000"/>
          <w:sz w:val="21"/>
          <w:szCs w:val="20"/>
        </w:rPr>
      </w:pPr>
      <w:r>
        <w:rPr>
          <w:rFonts w:ascii="Arial" w:hAnsi="Arial" w:cs="Arial"/>
          <w:color w:val="000000"/>
          <w:sz w:val="21"/>
          <w:szCs w:val="20"/>
        </w:rPr>
        <w:t xml:space="preserve"> </w:t>
      </w:r>
      <w:r/>
    </w:p>
    <w:p>
      <w:pPr>
        <w:pStyle w:val="752"/>
        <w:jc w:val="both"/>
        <w:spacing w:after="0" w:line="240" w:lineRule="auto"/>
        <w:widowControl w:val="off"/>
        <w:rPr>
          <w:sz w:val="24"/>
          <w:szCs w:val="24"/>
        </w:rPr>
      </w:pPr>
      <w:r>
        <w:rPr>
          <w:rFonts w:ascii="宋体" w:hAnsi="宋体" w:cs="Arial"/>
          <w:color w:val="000000"/>
          <w:sz w:val="21"/>
          <w:szCs w:val="20"/>
        </w:rPr>
        <w:br w:type="page" w:clear="all"/>
      </w:r>
      <w:r>
        <w:rPr>
          <w:sz w:val="24"/>
          <w:szCs w:val="24"/>
        </w:rPr>
        <w:t xml:space="preserve">甲方：</w:t>
      </w:r>
      <w:r>
        <w:rPr>
          <w:sz w:val="24"/>
          <w:szCs w:val="24"/>
          <w:u w:val="single"/>
        </w:rPr>
        <w:t xml:space="preserve">江苏省市场监督管理局</w:t>
      </w:r>
      <w:r>
        <w:rPr>
          <w:sz w:val="24"/>
          <w:szCs w:val="24"/>
        </w:rPr>
      </w:r>
      <w:r/>
    </w:p>
    <w:p>
      <w:pPr>
        <w:pStyle w:val="752"/>
        <w:jc w:val="both"/>
        <w:spacing w:after="0" w:line="360" w:lineRule="auto"/>
        <w:widowControl w:val="off"/>
        <w:rPr>
          <w:sz w:val="24"/>
          <w:szCs w:val="24"/>
        </w:rPr>
      </w:pPr>
      <w:r>
        <w:rPr>
          <w:sz w:val="24"/>
          <w:szCs w:val="24"/>
        </w:rPr>
        <w:t xml:space="preserve">乙方：</w:t>
      </w:r>
      <w:r>
        <w:rPr>
          <w:rFonts w:hint="eastAsia"/>
          <w:sz w:val="24"/>
          <w:szCs w:val="24"/>
          <w:u w:val="single"/>
        </w:rPr>
        <w:t xml:space="preserve">                    </w:t>
      </w:r>
      <w:r>
        <w:rPr>
          <w:sz w:val="24"/>
          <w:szCs w:val="24"/>
        </w:rPr>
      </w:r>
      <w:r/>
    </w:p>
    <w:p>
      <w:pPr>
        <w:pStyle w:val="752"/>
        <w:jc w:val="both"/>
        <w:spacing w:after="0" w:line="360" w:lineRule="auto"/>
        <w:widowControl w:val="off"/>
        <w:rPr>
          <w:sz w:val="24"/>
          <w:szCs w:val="24"/>
        </w:rPr>
      </w:pPr>
      <w:r>
        <w:rPr>
          <w:sz w:val="24"/>
          <w:szCs w:val="24"/>
        </w:rPr>
        <w:t xml:space="preserve">采购代理机构： </w:t>
      </w:r>
      <w:r/>
    </w:p>
    <w:p>
      <w:pPr>
        <w:pStyle w:val="752"/>
        <w:ind w:firstLine="482"/>
        <w:jc w:val="both"/>
        <w:spacing w:after="0" w:line="360" w:lineRule="auto"/>
        <w:widowControl w:val="off"/>
        <w:rPr>
          <w:b/>
          <w:bCs/>
          <w:sz w:val="24"/>
          <w:szCs w:val="24"/>
        </w:rPr>
      </w:pPr>
      <w:r>
        <w:rPr>
          <w:b/>
          <w:bCs/>
          <w:sz w:val="24"/>
          <w:szCs w:val="24"/>
        </w:rPr>
        <w:t xml:space="preserve">一、说明：</w:t>
      </w:r>
      <w:r/>
    </w:p>
    <w:p>
      <w:pPr>
        <w:pStyle w:val="752"/>
        <w:ind w:firstLine="480"/>
        <w:jc w:val="both"/>
        <w:spacing w:after="0" w:line="360" w:lineRule="auto"/>
        <w:widowControl w:val="off"/>
        <w:rPr>
          <w:sz w:val="24"/>
          <w:szCs w:val="24"/>
        </w:rPr>
      </w:pPr>
      <w:r>
        <w:rPr>
          <w:sz w:val="24"/>
          <w:szCs w:val="24"/>
        </w:rPr>
        <w:t xml:space="preserve">受甲方委托，采购代理机构于  年  月  日组织</w:t>
      </w:r>
      <w:r>
        <w:rPr>
          <w:rFonts w:hint="eastAsia"/>
          <w:sz w:val="24"/>
          <w:szCs w:val="24"/>
          <w:u w:val="single"/>
        </w:rPr>
        <w:t xml:space="preserve"> </w:t>
      </w:r>
      <w:r>
        <w:rPr>
          <w:sz w:val="24"/>
          <w:szCs w:val="24"/>
          <w:u w:val="single"/>
        </w:rPr>
        <w:t xml:space="preserve">  </w:t>
      </w:r>
      <w:r>
        <w:rPr>
          <w:rFonts w:hint="eastAsia"/>
          <w:sz w:val="24"/>
          <w:szCs w:val="24"/>
          <w:u w:val="single"/>
        </w:rPr>
        <w:t xml:space="preserve">项目</w:t>
      </w:r>
      <w:r>
        <w:rPr>
          <w:sz w:val="24"/>
          <w:szCs w:val="24"/>
        </w:rPr>
        <w:t xml:space="preserve">（项目编号：</w:t>
      </w:r>
      <w:r>
        <w:rPr>
          <w:sz w:val="24"/>
          <w:szCs w:val="24"/>
          <w:u w:val="single"/>
        </w:rPr>
        <w:t xml:space="preserve">  </w:t>
      </w:r>
      <w:r>
        <w:rPr>
          <w:sz w:val="24"/>
          <w:szCs w:val="24"/>
        </w:rPr>
        <w:t xml:space="preserve">）进行了</w:t>
      </w:r>
      <w:r>
        <w:rPr>
          <w:rFonts w:hint="eastAsia"/>
          <w:sz w:val="24"/>
          <w:szCs w:val="24"/>
        </w:rPr>
        <w:t xml:space="preserve"> </w:t>
      </w:r>
      <w:r>
        <w:rPr>
          <w:sz w:val="24"/>
          <w:szCs w:val="24"/>
        </w:rPr>
        <w:t xml:space="preserve">    </w:t>
      </w:r>
      <w:r>
        <w:rPr>
          <w:rFonts w:hint="eastAsia"/>
          <w:sz w:val="24"/>
          <w:szCs w:val="24"/>
        </w:rPr>
        <w:t xml:space="preserve">（采购方式）</w:t>
      </w:r>
      <w:r>
        <w:rPr>
          <w:sz w:val="24"/>
          <w:szCs w:val="24"/>
        </w:rPr>
        <w:t xml:space="preserve">，经评委认真严格地评审，确定由乙方</w:t>
      </w:r>
      <w:r>
        <w:rPr>
          <w:rFonts w:hint="eastAsia"/>
          <w:sz w:val="24"/>
          <w:szCs w:val="24"/>
        </w:rPr>
        <w:t xml:space="preserve">中标</w:t>
      </w:r>
      <w:r>
        <w:rPr>
          <w:sz w:val="24"/>
          <w:szCs w:val="24"/>
        </w:rPr>
        <w:t xml:space="preserve">。</w:t>
      </w:r>
      <w:r/>
    </w:p>
    <w:p>
      <w:pPr>
        <w:pStyle w:val="752"/>
        <w:ind w:firstLine="482"/>
        <w:jc w:val="both"/>
        <w:spacing w:after="0" w:line="360" w:lineRule="auto"/>
        <w:widowControl w:val="off"/>
        <w:rPr>
          <w:b/>
          <w:bCs/>
          <w:sz w:val="24"/>
          <w:szCs w:val="24"/>
        </w:rPr>
      </w:pPr>
      <w:r>
        <w:rPr>
          <w:b/>
          <w:bCs/>
          <w:sz w:val="24"/>
          <w:szCs w:val="24"/>
        </w:rPr>
        <w:t xml:space="preserve">二、合同条款：</w:t>
      </w:r>
      <w:r/>
    </w:p>
    <w:p>
      <w:pPr>
        <w:pStyle w:val="752"/>
        <w:ind w:firstLine="480"/>
        <w:jc w:val="both"/>
        <w:spacing w:after="0" w:line="360" w:lineRule="auto"/>
        <w:widowControl w:val="off"/>
        <w:rPr>
          <w:sz w:val="24"/>
          <w:szCs w:val="24"/>
        </w:rPr>
      </w:pPr>
      <w:r>
        <w:rPr>
          <w:sz w:val="24"/>
          <w:szCs w:val="24"/>
        </w:rPr>
        <w:t xml:space="preserve">1.服务内容、价格、服务期等</w:t>
      </w:r>
      <w:r/>
    </w:p>
    <w:tbl>
      <w:tblPr>
        <w:tblW w:w="8274" w:type="dxa"/>
        <w:tblInd w:w="-89" w:type="dxa"/>
        <w:tblLayout w:type="autofit"/>
        <w:tblCellMar>
          <w:left w:w="106" w:type="dxa"/>
          <w:top w:w="49" w:type="dxa"/>
          <w:right w:w="121" w:type="dxa"/>
          <w:bottom w:w="0" w:type="dxa"/>
        </w:tblCellMar>
        <w:tblLook w:val="04A0" w:firstRow="1" w:lastRow="0" w:firstColumn="1" w:lastColumn="0" w:noHBand="0" w:noVBand="1"/>
      </w:tblPr>
      <w:tblGrid>
        <w:gridCol w:w="4142"/>
        <w:gridCol w:w="4132"/>
      </w:tblGrid>
      <w:tr>
        <w:trPr>
          <w:trHeight w:val="638"/>
        </w:trPr>
        <w:tc>
          <w:tcPr>
            <w:tcBorders>
              <w:top w:val="single" w:color="000000" w:sz="2" w:space="0"/>
              <w:left w:val="single" w:color="000000" w:sz="2" w:space="0"/>
              <w:bottom w:val="single" w:color="000000" w:sz="2" w:space="0"/>
              <w:right w:val="single" w:color="000000" w:sz="2" w:space="0"/>
            </w:tcBorders>
            <w:tcW w:w="4142" w:type="dxa"/>
            <w:vAlign w:val="center"/>
            <w:textDirection w:val="lrTb"/>
            <w:noWrap w:val="false"/>
          </w:tcPr>
          <w:p>
            <w:pPr>
              <w:pStyle w:val="752"/>
              <w:jc w:val="center"/>
              <w:spacing w:after="0" w:line="360" w:lineRule="auto"/>
              <w:widowControl w:val="off"/>
              <w:rPr>
                <w:sz w:val="24"/>
                <w:szCs w:val="24"/>
              </w:rPr>
            </w:pPr>
            <w:r>
              <w:rPr>
                <w:sz w:val="24"/>
                <w:szCs w:val="24"/>
              </w:rPr>
              <w:t xml:space="preserve">服务内容</w:t>
            </w:r>
            <w:r/>
          </w:p>
        </w:tc>
        <w:tc>
          <w:tcPr>
            <w:tcBorders>
              <w:top w:val="single" w:color="000000" w:sz="2" w:space="0"/>
              <w:left w:val="single" w:color="000000" w:sz="2" w:space="0"/>
              <w:bottom w:val="single" w:color="000000" w:sz="2" w:space="0"/>
              <w:right w:val="single" w:color="000000" w:sz="2" w:space="0"/>
            </w:tcBorders>
            <w:tcW w:w="4132" w:type="dxa"/>
            <w:vAlign w:val="center"/>
            <w:textDirection w:val="lrTb"/>
            <w:noWrap w:val="false"/>
          </w:tcPr>
          <w:p>
            <w:pPr>
              <w:pStyle w:val="752"/>
              <w:jc w:val="center"/>
              <w:spacing w:after="0" w:line="360" w:lineRule="auto"/>
              <w:widowControl w:val="off"/>
              <w:rPr>
                <w:sz w:val="24"/>
                <w:szCs w:val="24"/>
              </w:rPr>
            </w:pPr>
            <w:r>
              <w:rPr>
                <w:sz w:val="24"/>
                <w:szCs w:val="24"/>
              </w:rPr>
              <w:t xml:space="preserve">服务期</w:t>
            </w:r>
            <w:r/>
          </w:p>
        </w:tc>
      </w:tr>
      <w:tr>
        <w:trPr>
          <w:trHeight w:val="1800"/>
        </w:trPr>
        <w:tc>
          <w:tcPr>
            <w:tcBorders>
              <w:top w:val="single" w:color="000000" w:sz="2" w:space="0"/>
              <w:left w:val="single" w:color="000000" w:sz="2" w:space="0"/>
              <w:bottom w:val="single" w:color="000000" w:sz="2" w:space="0"/>
              <w:right w:val="single" w:color="000000" w:sz="2" w:space="0"/>
            </w:tcBorders>
            <w:tcW w:w="4142" w:type="dxa"/>
            <w:vAlign w:val="top"/>
            <w:textDirection w:val="lrTb"/>
            <w:noWrap w:val="false"/>
          </w:tcPr>
          <w:p>
            <w:pPr>
              <w:pStyle w:val="752"/>
              <w:jc w:val="both"/>
              <w:spacing w:after="0" w:line="360" w:lineRule="auto"/>
              <w:widowControl w:val="off"/>
              <w:rPr>
                <w:sz w:val="24"/>
                <w:szCs w:val="24"/>
              </w:rPr>
            </w:pPr>
            <w:r>
              <w:rPr>
                <w:rFonts w:hint="eastAsia"/>
                <w:sz w:val="24"/>
                <w:szCs w:val="24"/>
              </w:rPr>
              <w:t xml:space="preserve"> </w:t>
            </w:r>
            <w:r>
              <w:rPr>
                <w:sz w:val="24"/>
                <w:szCs w:val="24"/>
              </w:rPr>
            </w:r>
            <w:r/>
          </w:p>
        </w:tc>
        <w:tc>
          <w:tcPr>
            <w:tcBorders>
              <w:top w:val="single" w:color="000000" w:sz="2" w:space="0"/>
              <w:left w:val="single" w:color="000000" w:sz="2" w:space="0"/>
              <w:bottom w:val="single" w:color="000000" w:sz="2" w:space="0"/>
              <w:right w:val="single" w:color="000000" w:sz="2" w:space="0"/>
            </w:tcBorders>
            <w:tcW w:w="4132" w:type="dxa"/>
            <w:vAlign w:val="top"/>
            <w:textDirection w:val="lrTb"/>
            <w:noWrap w:val="false"/>
          </w:tcPr>
          <w:p>
            <w:pPr>
              <w:pStyle w:val="752"/>
              <w:jc w:val="both"/>
              <w:spacing w:after="0" w:line="360" w:lineRule="auto"/>
              <w:widowControl w:val="off"/>
              <w:rPr>
                <w:sz w:val="24"/>
                <w:szCs w:val="24"/>
              </w:rPr>
            </w:pPr>
            <w:r>
              <w:rPr>
                <w:sz w:val="24"/>
                <w:szCs w:val="24"/>
              </w:rPr>
            </w:r>
            <w:r/>
          </w:p>
        </w:tc>
      </w:tr>
    </w:tbl>
    <w:p>
      <w:pPr>
        <w:pStyle w:val="752"/>
        <w:ind w:firstLine="480"/>
        <w:jc w:val="both"/>
        <w:spacing w:before="312" w:after="0" w:line="360" w:lineRule="auto"/>
        <w:widowControl w:val="off"/>
        <w:rPr>
          <w:sz w:val="24"/>
          <w:szCs w:val="24"/>
        </w:rPr>
      </w:pPr>
      <w:r>
        <w:rPr>
          <w:sz w:val="24"/>
          <w:szCs w:val="24"/>
        </w:rPr>
        <w:t xml:space="preserve">2.合同总价</w:t>
      </w:r>
      <w:r>
        <w:rPr>
          <w:rFonts w:hint="eastAsia"/>
          <w:sz w:val="24"/>
          <w:szCs w:val="24"/>
        </w:rPr>
        <w:t xml:space="preserve">：</w:t>
      </w:r>
      <w:r>
        <w:rPr>
          <w:sz w:val="24"/>
          <w:szCs w:val="24"/>
        </w:rPr>
        <w:t xml:space="preserve">人民币（大写</w:t>
      </w:r>
      <w:r>
        <w:rPr>
          <w:sz w:val="24"/>
          <w:szCs w:val="24"/>
        </w:rPr>
        <w:t xml:space="preserve">）</w:t>
      </w:r>
      <w:r>
        <w:rPr>
          <w:rFonts w:hint="eastAsia"/>
          <w:sz w:val="24"/>
          <w:szCs w:val="24"/>
          <w:u w:val="single"/>
        </w:rPr>
        <w:t xml:space="preserve">            </w:t>
      </w:r>
      <w:r>
        <w:rPr>
          <w:sz w:val="24"/>
          <w:szCs w:val="24"/>
        </w:rPr>
        <w:t xml:space="preserve">。</w:t>
      </w:r>
      <w:r/>
    </w:p>
    <w:p>
      <w:pPr>
        <w:pStyle w:val="752"/>
        <w:ind w:firstLine="2640"/>
        <w:jc w:val="both"/>
        <w:spacing w:after="0" w:line="360" w:lineRule="auto"/>
        <w:widowControl w:val="off"/>
        <w:rPr>
          <w:sz w:val="24"/>
          <w:szCs w:val="24"/>
        </w:rPr>
      </w:pPr>
      <w:r>
        <w:rPr>
          <w:sz w:val="24"/>
          <w:szCs w:val="24"/>
        </w:rPr>
        <w:t xml:space="preserve">（小写）￥</w:t>
      </w:r>
      <w:r>
        <w:rPr>
          <w:rFonts w:hint="eastAsia"/>
          <w:sz w:val="24"/>
          <w:szCs w:val="24"/>
          <w:u w:val="single"/>
        </w:rPr>
        <w:t xml:space="preserve">         </w:t>
      </w:r>
      <w:r>
        <w:rPr>
          <w:sz w:val="24"/>
          <w:szCs w:val="24"/>
        </w:rPr>
        <w:t xml:space="preserve">元。</w:t>
      </w:r>
      <w:r/>
    </w:p>
    <w:p>
      <w:pPr>
        <w:pStyle w:val="752"/>
        <w:ind w:firstLine="480"/>
        <w:jc w:val="both"/>
        <w:spacing w:after="0" w:line="360" w:lineRule="auto"/>
        <w:widowControl w:val="off"/>
        <w:rPr>
          <w:sz w:val="24"/>
          <w:szCs w:val="24"/>
        </w:rPr>
      </w:pPr>
      <w:r>
        <w:rPr>
          <w:sz w:val="24"/>
          <w:szCs w:val="24"/>
        </w:rPr>
        <w:t xml:space="preserve">3.下列文件为本合同不可分割部分：</w:t>
      </w:r>
      <w:r/>
    </w:p>
    <w:p>
      <w:pPr>
        <w:pStyle w:val="752"/>
        <w:ind w:firstLine="480"/>
        <w:jc w:val="both"/>
        <w:spacing w:after="0" w:line="360" w:lineRule="auto"/>
        <w:widowControl w:val="off"/>
        <w:rPr>
          <w:sz w:val="24"/>
          <w:szCs w:val="24"/>
        </w:rPr>
      </w:pPr>
      <w:r>
        <w:rPr>
          <w:sz w:val="24"/>
          <w:szCs w:val="24"/>
        </w:rPr>
        <w:t xml:space="preserve">3.1</w:t>
      </w:r>
      <w:r>
        <w:rPr>
          <w:rFonts w:hint="eastAsia"/>
          <w:sz w:val="24"/>
          <w:szCs w:val="24"/>
        </w:rPr>
        <w:t xml:space="preserve">中标</w:t>
      </w:r>
      <w:r>
        <w:rPr>
          <w:sz w:val="24"/>
          <w:szCs w:val="24"/>
        </w:rPr>
        <w:t xml:space="preserve">通知书；</w:t>
      </w:r>
      <w:r/>
    </w:p>
    <w:p>
      <w:pPr>
        <w:pStyle w:val="752"/>
        <w:ind w:firstLine="480"/>
        <w:jc w:val="both"/>
        <w:spacing w:after="0" w:line="360" w:lineRule="auto"/>
        <w:widowControl w:val="off"/>
        <w:rPr>
          <w:sz w:val="24"/>
          <w:szCs w:val="24"/>
        </w:rPr>
      </w:pPr>
      <w:r>
        <w:rPr>
          <w:rFonts w:hint="eastAsia"/>
          <w:sz w:val="24"/>
          <w:szCs w:val="24"/>
        </w:rPr>
        <w:t xml:space="preserve">3</w:t>
      </w:r>
      <w:r>
        <w:rPr>
          <w:sz w:val="24"/>
          <w:szCs w:val="24"/>
        </w:rPr>
        <w:t xml:space="preserve">.2</w:t>
      </w:r>
      <w:r>
        <w:rPr>
          <w:rFonts w:hint="eastAsia"/>
          <w:sz w:val="24"/>
          <w:szCs w:val="24"/>
        </w:rPr>
        <w:t xml:space="preserve">采购</w:t>
      </w:r>
      <w:r>
        <w:rPr>
          <w:sz w:val="24"/>
          <w:szCs w:val="24"/>
        </w:rPr>
        <w:t xml:space="preserve">文件、附件、补充通知（如有）；</w:t>
      </w:r>
      <w:r/>
    </w:p>
    <w:p>
      <w:pPr>
        <w:pStyle w:val="752"/>
        <w:ind w:firstLine="480"/>
        <w:jc w:val="both"/>
        <w:spacing w:after="0" w:line="360" w:lineRule="auto"/>
        <w:widowControl w:val="off"/>
        <w:rPr>
          <w:sz w:val="24"/>
          <w:szCs w:val="24"/>
        </w:rPr>
      </w:pPr>
      <w:r>
        <w:rPr>
          <w:sz w:val="24"/>
          <w:szCs w:val="24"/>
        </w:rPr>
        <w:t xml:space="preserve">3.3乙方中标的</w:t>
      </w:r>
      <w:r>
        <w:rPr>
          <w:rFonts w:hint="eastAsia"/>
          <w:sz w:val="24"/>
          <w:szCs w:val="24"/>
        </w:rPr>
        <w:t xml:space="preserve">投标</w:t>
      </w:r>
      <w:r>
        <w:rPr>
          <w:sz w:val="24"/>
          <w:szCs w:val="24"/>
        </w:rPr>
        <w:t xml:space="preserve">文件；</w:t>
      </w:r>
      <w:r/>
    </w:p>
    <w:p>
      <w:pPr>
        <w:pStyle w:val="752"/>
        <w:ind w:firstLine="480"/>
        <w:jc w:val="both"/>
        <w:spacing w:after="0" w:line="360" w:lineRule="auto"/>
        <w:widowControl w:val="off"/>
        <w:rPr>
          <w:sz w:val="24"/>
          <w:szCs w:val="24"/>
        </w:rPr>
      </w:pPr>
      <w:r>
        <w:rPr>
          <w:sz w:val="24"/>
          <w:szCs w:val="24"/>
        </w:rPr>
        <w:t xml:space="preserve">3.4乙方在评标过程中所作的其它承诺、声明、书面澄清等。</w:t>
      </w:r>
      <w:r/>
    </w:p>
    <w:p>
      <w:pPr>
        <w:pStyle w:val="752"/>
        <w:ind w:firstLine="482"/>
        <w:jc w:val="both"/>
        <w:spacing w:after="0" w:line="360" w:lineRule="auto"/>
        <w:widowControl w:val="off"/>
        <w:rPr>
          <w:b/>
          <w:bCs/>
          <w:sz w:val="24"/>
          <w:szCs w:val="24"/>
        </w:rPr>
      </w:pPr>
      <w:r>
        <w:rPr>
          <w:rFonts w:hint="eastAsia"/>
          <w:b/>
          <w:bCs/>
          <w:sz w:val="24"/>
          <w:szCs w:val="24"/>
        </w:rPr>
        <w:t xml:space="preserve">三、</w:t>
      </w:r>
      <w:r>
        <w:rPr>
          <w:b/>
          <w:bCs/>
          <w:sz w:val="24"/>
          <w:szCs w:val="24"/>
        </w:rPr>
        <w:t xml:space="preserve">支付与相关费用</w:t>
      </w:r>
      <w:r/>
    </w:p>
    <w:p>
      <w:pPr>
        <w:pStyle w:val="752"/>
        <w:ind w:firstLine="480"/>
        <w:spacing w:after="0" w:line="360" w:lineRule="auto"/>
        <w:rPr>
          <w:sz w:val="24"/>
          <w:szCs w:val="24"/>
        </w:rPr>
      </w:pPr>
      <w:r>
        <w:rPr>
          <w:rFonts w:hint="eastAsia"/>
          <w:sz w:val="24"/>
          <w:szCs w:val="24"/>
        </w:rPr>
        <w:t xml:space="preserve">1、</w:t>
      </w:r>
      <w:r>
        <w:rPr>
          <w:sz w:val="24"/>
          <w:szCs w:val="24"/>
        </w:rPr>
        <w:t xml:space="preserve">付款方式：</w:t>
      </w:r>
      <w:r>
        <w:rPr>
          <w:sz w:val="24"/>
          <w:u w:val="single"/>
        </w:rPr>
        <w:t xml:space="preserve">合同签订后30日内</w:t>
      </w:r>
      <w:r>
        <w:rPr>
          <w:rFonts w:hint="eastAsia"/>
          <w:sz w:val="24"/>
          <w:u w:val="single"/>
        </w:rPr>
        <w:t xml:space="preserve">,</w:t>
      </w:r>
      <w:r>
        <w:rPr>
          <w:bCs/>
          <w:sz w:val="24"/>
          <w:u w:val="single"/>
        </w:rPr>
        <w:t xml:space="preserve"> 甲方向乙方</w:t>
      </w:r>
      <w:r>
        <w:rPr>
          <w:sz w:val="24"/>
          <w:u w:val="single"/>
        </w:rPr>
        <w:t xml:space="preserve">支付合同款项的50%</w:t>
      </w:r>
      <w:r>
        <w:rPr>
          <w:rFonts w:hint="eastAsia"/>
          <w:sz w:val="24"/>
          <w:u w:val="single"/>
        </w:rPr>
        <w:t xml:space="preserve">；乙方</w:t>
      </w:r>
      <w:r>
        <w:rPr>
          <w:sz w:val="24"/>
          <w:u w:val="single"/>
        </w:rPr>
        <w:t xml:space="preserve">完成合同相关服务内容</w:t>
      </w:r>
      <w:r>
        <w:rPr>
          <w:bCs/>
          <w:sz w:val="24"/>
          <w:u w:val="single"/>
        </w:rPr>
        <w:t xml:space="preserve">并提交所有应交付成果</w:t>
      </w:r>
      <w:r>
        <w:rPr>
          <w:rFonts w:hint="eastAsia"/>
          <w:bCs/>
          <w:sz w:val="24"/>
          <w:u w:val="single"/>
        </w:rPr>
        <w:t xml:space="preserve">，</w:t>
      </w:r>
      <w:r>
        <w:rPr>
          <w:sz w:val="24"/>
          <w:u w:val="single"/>
        </w:rPr>
        <w:t xml:space="preserve">经</w:t>
      </w:r>
      <w:r>
        <w:rPr>
          <w:rFonts w:hint="eastAsia"/>
          <w:sz w:val="24"/>
          <w:u w:val="single"/>
        </w:rPr>
        <w:t xml:space="preserve">甲方</w:t>
      </w:r>
      <w:r>
        <w:rPr>
          <w:sz w:val="24"/>
          <w:u w:val="single"/>
        </w:rPr>
        <w:t xml:space="preserve">验收合格后</w:t>
      </w:r>
      <w:r>
        <w:rPr>
          <w:rFonts w:hint="eastAsia"/>
          <w:sz w:val="24"/>
          <w:u w:val="single"/>
        </w:rPr>
        <w:t xml:space="preserve">30</w:t>
      </w:r>
      <w:r>
        <w:rPr>
          <w:sz w:val="24"/>
          <w:u w:val="single"/>
        </w:rPr>
        <w:t xml:space="preserve">日内，费用据实结算，支付剩余的合同款项。</w:t>
      </w:r>
      <w:r>
        <w:rPr>
          <w:rFonts w:hint="eastAsia"/>
          <w:sz w:val="24"/>
          <w:u w:val="single"/>
        </w:rPr>
        <w:t xml:space="preserve">乙方</w:t>
      </w:r>
      <w:r>
        <w:rPr>
          <w:sz w:val="24"/>
          <w:u w:val="single"/>
        </w:rPr>
        <w:t xml:space="preserve">需先行提供合规等额发票供</w:t>
      </w:r>
      <w:r>
        <w:rPr>
          <w:rFonts w:hint="eastAsia"/>
          <w:sz w:val="24"/>
          <w:u w:val="single"/>
        </w:rPr>
        <w:t xml:space="preserve">甲方</w:t>
      </w:r>
      <w:r>
        <w:rPr>
          <w:sz w:val="24"/>
          <w:u w:val="single"/>
        </w:rPr>
        <w:t xml:space="preserve">办理付款手续。</w:t>
      </w:r>
      <w:r>
        <w:rPr>
          <w:sz w:val="24"/>
          <w:szCs w:val="24"/>
        </w:rPr>
      </w:r>
      <w:r/>
    </w:p>
    <w:p>
      <w:pPr>
        <w:pStyle w:val="752"/>
        <w:ind w:firstLine="480"/>
        <w:jc w:val="both"/>
        <w:spacing w:after="0" w:line="360" w:lineRule="auto"/>
        <w:widowControl w:val="off"/>
        <w:rPr>
          <w:sz w:val="24"/>
          <w:szCs w:val="24"/>
        </w:rPr>
      </w:pPr>
      <w:r>
        <w:rPr>
          <w:rFonts w:hint="eastAsia"/>
          <w:sz w:val="24"/>
          <w:szCs w:val="24"/>
        </w:rPr>
        <w:t xml:space="preserve">2、</w:t>
      </w:r>
      <w:r>
        <w:rPr>
          <w:sz w:val="24"/>
          <w:szCs w:val="24"/>
        </w:rPr>
        <w:t xml:space="preserve">税费</w:t>
      </w:r>
      <w:r/>
    </w:p>
    <w:p>
      <w:pPr>
        <w:pStyle w:val="752"/>
        <w:ind w:firstLine="480"/>
        <w:jc w:val="both"/>
        <w:spacing w:after="0" w:line="360" w:lineRule="auto"/>
        <w:widowControl w:val="off"/>
        <w:rPr>
          <w:sz w:val="24"/>
          <w:szCs w:val="24"/>
        </w:rPr>
      </w:pPr>
      <w:r>
        <w:rPr>
          <w:sz w:val="24"/>
          <w:szCs w:val="24"/>
        </w:rPr>
        <w:t xml:space="preserve">2</w:t>
      </w:r>
      <w:r>
        <w:rPr>
          <w:rFonts w:hint="eastAsia"/>
          <w:sz w:val="24"/>
          <w:szCs w:val="24"/>
        </w:rPr>
        <w:t xml:space="preserve">.</w:t>
      </w:r>
      <w:r>
        <w:rPr>
          <w:sz w:val="24"/>
          <w:szCs w:val="24"/>
        </w:rPr>
        <w:t xml:space="preserve">1</w:t>
      </w:r>
      <w:r>
        <w:rPr>
          <w:sz w:val="24"/>
          <w:szCs w:val="24"/>
        </w:rPr>
        <w:t xml:space="preserve">政府部门根据现行税法向甲方征收的与履行本合同有关的一切税费</w:t>
      </w:r>
      <w:r>
        <w:rPr>
          <w:rFonts w:hint="eastAsia"/>
          <w:sz w:val="24"/>
          <w:szCs w:val="24"/>
        </w:rPr>
        <w:t xml:space="preserve">由</w:t>
      </w:r>
      <w:r>
        <w:rPr>
          <w:sz w:val="24"/>
          <w:szCs w:val="24"/>
        </w:rPr>
        <w:t xml:space="preserve">甲方支付。</w:t>
      </w:r>
      <w:r/>
    </w:p>
    <w:p>
      <w:pPr>
        <w:pStyle w:val="752"/>
        <w:ind w:firstLine="480"/>
        <w:jc w:val="both"/>
        <w:spacing w:after="0" w:line="360" w:lineRule="auto"/>
        <w:widowControl w:val="off"/>
        <w:rPr>
          <w:sz w:val="24"/>
          <w:szCs w:val="24"/>
        </w:rPr>
      </w:pPr>
      <w:r>
        <w:rPr>
          <w:sz w:val="24"/>
          <w:szCs w:val="24"/>
        </w:rPr>
        <w:t xml:space="preserve">2</w:t>
      </w:r>
      <w:r>
        <w:rPr>
          <w:rFonts w:hint="eastAsia"/>
          <w:sz w:val="24"/>
          <w:szCs w:val="24"/>
        </w:rPr>
        <w:t xml:space="preserve">.</w:t>
      </w:r>
      <w:r>
        <w:rPr>
          <w:sz w:val="24"/>
          <w:szCs w:val="24"/>
        </w:rPr>
        <w:t xml:space="preserve">2政府部门根据现行税法向乙方征收的与履行本合同有关的一切税费</w:t>
      </w:r>
      <w:r>
        <w:rPr>
          <w:rFonts w:hint="eastAsia"/>
          <w:sz w:val="24"/>
          <w:szCs w:val="24"/>
        </w:rPr>
        <w:t xml:space="preserve">由</w:t>
      </w:r>
      <w:r>
        <w:rPr>
          <w:sz w:val="24"/>
          <w:szCs w:val="24"/>
        </w:rPr>
        <w:t xml:space="preserve">乙方支付。</w:t>
      </w:r>
      <w:r/>
    </w:p>
    <w:p>
      <w:pPr>
        <w:pStyle w:val="752"/>
        <w:ind w:firstLine="480"/>
        <w:jc w:val="both"/>
        <w:spacing w:after="0" w:line="360" w:lineRule="auto"/>
        <w:widowControl w:val="off"/>
        <w:rPr>
          <w:sz w:val="24"/>
          <w:szCs w:val="24"/>
        </w:rPr>
      </w:pPr>
      <w:r>
        <w:rPr>
          <w:sz w:val="24"/>
          <w:szCs w:val="24"/>
        </w:rPr>
        <w:t xml:space="preserve">2.3甲方支付此项费用外不再承担其它任何费用。</w:t>
      </w:r>
      <w:r>
        <w:rPr>
          <w:sz w:val="24"/>
          <w:szCs w:val="24"/>
        </w:rPr>
        <mc:AlternateContent>
          <mc:Choice Requires="wpg">
            <w:drawing>
              <wp:inline xmlns:wp="http://schemas.openxmlformats.org/drawingml/2006/wordprocessingDrawing" distT="0" distB="0" distL="0" distR="0">
                <wp:extent cx="2537" cy="253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537" cy="2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2pt;height:0.2pt;mso-wrap-distance-left:0.0pt;mso-wrap-distance-top:0.0pt;mso-wrap-distance-right:0.0pt;mso-wrap-distance-bottom:0.0pt;" stroked="f">
                <v:path textboxrect="0,0,0,0"/>
                <v:imagedata r:id="rId13" o:title=""/>
              </v:shape>
            </w:pict>
          </mc:Fallback>
        </mc:AlternateContent>
      </w:r>
      <w:r>
        <w:rPr>
          <w:sz w:val="24"/>
          <w:szCs w:val="24"/>
        </w:rPr>
      </w:r>
      <w:r/>
    </w:p>
    <w:p>
      <w:pPr>
        <w:pStyle w:val="752"/>
        <w:ind w:firstLine="480"/>
        <w:jc w:val="both"/>
        <w:spacing w:after="0" w:line="360" w:lineRule="auto"/>
        <w:widowControl w:val="off"/>
        <w:rPr>
          <w:sz w:val="24"/>
          <w:szCs w:val="24"/>
        </w:rPr>
      </w:pPr>
      <w:r>
        <w:rPr>
          <w:sz w:val="24"/>
          <w:szCs w:val="24"/>
        </w:rPr>
        <w:t xml:space="preserve">2.4若遇国家或地方政府政策性调整，双方另行协商。</w:t>
      </w:r>
      <w:r/>
    </w:p>
    <w:p>
      <w:pPr>
        <w:pStyle w:val="752"/>
        <w:ind w:firstLine="482"/>
        <w:jc w:val="both"/>
        <w:spacing w:after="0" w:line="360" w:lineRule="auto"/>
        <w:widowControl w:val="off"/>
        <w:rPr>
          <w:b/>
          <w:bCs/>
          <w:sz w:val="24"/>
          <w:szCs w:val="24"/>
        </w:rPr>
      </w:pPr>
      <w:r>
        <w:rPr>
          <w:rFonts w:hint="eastAsia"/>
          <w:b/>
          <w:bCs/>
          <w:sz w:val="24"/>
          <w:szCs w:val="24"/>
        </w:rPr>
        <w:t xml:space="preserve">四、</w:t>
      </w:r>
      <w:r>
        <w:rPr>
          <w:b/>
          <w:bCs/>
          <w:sz w:val="24"/>
          <w:szCs w:val="24"/>
        </w:rPr>
        <w:t xml:space="preserve">质量与验收</w:t>
      </w:r>
      <w:r/>
    </w:p>
    <w:p>
      <w:pPr>
        <w:pStyle w:val="752"/>
        <w:ind w:firstLine="480"/>
        <w:jc w:val="both"/>
        <w:spacing w:after="0" w:line="360" w:lineRule="auto"/>
        <w:widowControl w:val="off"/>
        <w:rPr>
          <w:sz w:val="24"/>
          <w:szCs w:val="24"/>
        </w:rPr>
      </w:pPr>
      <w:r>
        <w:rPr>
          <w:rFonts w:hint="eastAsia"/>
          <w:sz w:val="24"/>
          <w:szCs w:val="24"/>
        </w:rPr>
        <w:t xml:space="preserve">1、</w:t>
      </w:r>
      <w:r>
        <w:rPr>
          <w:sz w:val="24"/>
          <w:szCs w:val="24"/>
        </w:rPr>
        <w:t xml:space="preserve">乙方提供的项目建设及技术规范等必须符合国家相关标准或规范要求，乙方应在合同中提供服务详细的技术资料，详细技术参数说明，文字资料。乙方提供的技术方案应能全面适应（或超出）采购单位制定的采购要求。</w:t>
      </w:r>
      <w:r/>
    </w:p>
    <w:p>
      <w:pPr>
        <w:pStyle w:val="752"/>
        <w:ind w:firstLine="480"/>
        <w:jc w:val="both"/>
        <w:spacing w:after="0" w:line="360" w:lineRule="auto"/>
        <w:widowControl w:val="off"/>
        <w:rPr>
          <w:sz w:val="24"/>
          <w:szCs w:val="24"/>
        </w:rPr>
      </w:pPr>
      <w:r>
        <w:rPr>
          <w:sz w:val="24"/>
          <w:szCs w:val="24"/>
        </w:rPr>
        <w:t xml:space="preserve">2</w:t>
      </w:r>
      <w:r>
        <w:rPr>
          <w:rFonts w:hint="eastAsia"/>
          <w:sz w:val="24"/>
          <w:szCs w:val="24"/>
        </w:rPr>
        <w:t xml:space="preserve">、</w:t>
      </w:r>
      <w:r>
        <w:rPr>
          <w:sz w:val="24"/>
          <w:szCs w:val="24"/>
        </w:rPr>
        <w:t xml:space="preserve">乙方保证采购单位在使用时任何一部分时免受第三方提出侵犯其专利权、商标权或设计权的纠纷</w:t>
      </w:r>
      <w:r>
        <w:rPr>
          <w:sz w:val="24"/>
          <w:szCs w:val="24"/>
        </w:rPr>
        <w:t xml:space="preserve">。如出现此情况，一切经济和法律责任均</w:t>
      </w:r>
      <w:r>
        <w:rPr>
          <w:rFonts w:hint="eastAsia"/>
          <w:sz w:val="24"/>
          <w:szCs w:val="24"/>
        </w:rPr>
        <w:t xml:space="preserve">由</w:t>
      </w:r>
      <w:r>
        <w:rPr>
          <w:sz w:val="24"/>
          <w:szCs w:val="24"/>
        </w:rPr>
        <w:t xml:space="preserve">供方承担。</w:t>
      </w:r>
      <w:r/>
    </w:p>
    <w:p>
      <w:pPr>
        <w:pStyle w:val="752"/>
        <w:ind w:firstLine="480"/>
        <w:jc w:val="both"/>
        <w:spacing w:after="0" w:line="360" w:lineRule="auto"/>
        <w:widowControl w:val="off"/>
        <w:rPr>
          <w:sz w:val="24"/>
          <w:szCs w:val="24"/>
        </w:rPr>
      </w:pPr>
      <w:r>
        <w:rPr>
          <w:rFonts w:hint="eastAsia"/>
          <w:sz w:val="24"/>
          <w:szCs w:val="24"/>
        </w:rPr>
        <w:t xml:space="preserve">3、</w:t>
      </w:r>
      <w:r>
        <w:rPr>
          <w:sz w:val="24"/>
          <w:szCs w:val="24"/>
        </w:rPr>
        <w:t xml:space="preserve">验收期限按合同一般</w:t>
      </w:r>
      <w:r>
        <w:rPr>
          <w:rFonts w:hint="eastAsia"/>
          <w:sz w:val="24"/>
          <w:szCs w:val="24"/>
        </w:rPr>
        <w:t xml:space="preserve">条</w:t>
      </w:r>
      <w:r>
        <w:rPr>
          <w:sz w:val="24"/>
          <w:szCs w:val="24"/>
        </w:rPr>
        <w:t xml:space="preserve">款</w:t>
      </w:r>
      <w:r>
        <w:rPr>
          <w:sz w:val="24"/>
          <w:szCs w:val="24"/>
        </w:rPr>
        <mc:AlternateContent>
          <mc:Choice Requires="wpg">
            <w:drawing>
              <wp:inline xmlns:wp="http://schemas.openxmlformats.org/drawingml/2006/wordprocessingDrawing" distT="0" distB="0" distL="0" distR="0">
                <wp:extent cx="34296" cy="3111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4296" cy="311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pt;height:2.5pt;mso-wrap-distance-left:0.0pt;mso-wrap-distance-top:0.0pt;mso-wrap-distance-right:0.0pt;mso-wrap-distance-bottom:0.0pt;" stroked="f">
                <v:path textboxrect="0,0,0,0"/>
                <v:imagedata r:id="rId14" o:title=""/>
              </v:shape>
            </w:pict>
          </mc:Fallback>
        </mc:AlternateContent>
      </w:r>
      <w:r>
        <w:rPr>
          <w:sz w:val="24"/>
          <w:szCs w:val="24"/>
        </w:rPr>
      </w:r>
      <w:r/>
    </w:p>
    <w:p>
      <w:pPr>
        <w:pStyle w:val="752"/>
        <w:ind w:firstLine="480"/>
        <w:jc w:val="both"/>
        <w:spacing w:after="0" w:line="360" w:lineRule="auto"/>
        <w:widowControl w:val="off"/>
        <w:rPr>
          <w:sz w:val="24"/>
          <w:szCs w:val="24"/>
        </w:rPr>
      </w:pPr>
      <w:r>
        <w:rPr>
          <w:rFonts w:hint="eastAsia"/>
          <w:sz w:val="24"/>
          <w:szCs w:val="24"/>
        </w:rPr>
        <w:t xml:space="preserve">4、</w:t>
      </w:r>
      <w:r>
        <w:rPr>
          <w:sz w:val="24"/>
          <w:szCs w:val="24"/>
        </w:rPr>
        <w:t xml:space="preserve">验收标准：符合此项目的功能、技术条件及供应商承诺的其他指标。</w:t>
      </w:r>
      <w:r/>
    </w:p>
    <w:p>
      <w:pPr>
        <w:pStyle w:val="752"/>
        <w:ind w:firstLine="480"/>
        <w:jc w:val="both"/>
        <w:spacing w:after="0" w:line="360" w:lineRule="auto"/>
        <w:widowControl w:val="off"/>
        <w:rPr>
          <w:sz w:val="24"/>
          <w:szCs w:val="24"/>
        </w:rPr>
      </w:pPr>
      <w:r>
        <w:rPr>
          <w:sz w:val="24"/>
          <w:szCs w:val="24"/>
        </w:rPr>
        <w:t xml:space="preserve">5</w:t>
      </w:r>
      <w:r>
        <w:rPr>
          <w:rFonts w:hint="eastAsia"/>
          <w:sz w:val="24"/>
          <w:szCs w:val="24"/>
        </w:rPr>
        <w:t xml:space="preserve">、</w:t>
      </w:r>
      <w:r>
        <w:rPr>
          <w:sz w:val="24"/>
          <w:szCs w:val="24"/>
        </w:rPr>
        <w:t xml:space="preserve">其他要求</w:t>
      </w:r>
      <w:r/>
    </w:p>
    <w:p>
      <w:pPr>
        <w:pStyle w:val="752"/>
        <w:ind w:firstLine="480"/>
        <w:jc w:val="both"/>
        <w:spacing w:after="0" w:line="360" w:lineRule="auto"/>
        <w:widowControl w:val="off"/>
        <w:rPr>
          <w:sz w:val="24"/>
          <w:szCs w:val="24"/>
        </w:rPr>
      </w:pPr>
      <w:r>
        <w:rPr>
          <w:sz w:val="24"/>
          <w:szCs w:val="24"/>
        </w:rPr>
        <w:t xml:space="preserve">5</w:t>
      </w:r>
      <w:r>
        <w:rPr>
          <w:rFonts w:hint="eastAsia"/>
          <w:sz w:val="24"/>
          <w:szCs w:val="24"/>
        </w:rPr>
        <w:t xml:space="preserve">.</w:t>
      </w:r>
      <w:r>
        <w:rPr>
          <w:sz w:val="24"/>
          <w:szCs w:val="24"/>
        </w:rPr>
        <w:t xml:space="preserve">1乙方应按照响应文件的有关规定提供合格服务；</w:t>
      </w:r>
      <w:r>
        <w:rPr>
          <w:sz w:val="24"/>
          <w:szCs w:val="24"/>
        </w:rPr>
        <mc:AlternateContent>
          <mc:Choice Requires="wpg">
            <w:drawing>
              <wp:inline xmlns:wp="http://schemas.openxmlformats.org/drawingml/2006/wordprocessingDrawing" distT="0" distB="0" distL="0" distR="0">
                <wp:extent cx="5709" cy="57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709" cy="5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4pt;height:0.4pt;mso-wrap-distance-left:0.0pt;mso-wrap-distance-top:0.0pt;mso-wrap-distance-right:0.0pt;mso-wrap-distance-bottom:0.0pt;" stroked="f">
                <v:path textboxrect="0,0,0,0"/>
                <v:imagedata r:id="rId15" o:title=""/>
              </v:shape>
            </w:pict>
          </mc:Fallback>
        </mc:AlternateContent>
      </w:r>
      <w:r>
        <w:rPr>
          <w:sz w:val="24"/>
          <w:szCs w:val="24"/>
        </w:rPr>
      </w:r>
      <w:r/>
    </w:p>
    <w:p>
      <w:pPr>
        <w:pStyle w:val="752"/>
        <w:ind w:firstLine="480"/>
        <w:jc w:val="both"/>
        <w:spacing w:after="0" w:line="360" w:lineRule="auto"/>
        <w:widowControl w:val="off"/>
        <w:rPr>
          <w:sz w:val="24"/>
          <w:szCs w:val="24"/>
        </w:rPr>
      </w:pPr>
      <w:r>
        <w:rPr>
          <w:sz w:val="24"/>
          <w:szCs w:val="24"/>
        </w:rPr>
        <w:t xml:space="preserve">5</w:t>
      </w:r>
      <w:r>
        <w:rPr>
          <w:rFonts w:hint="eastAsia"/>
          <w:sz w:val="24"/>
          <w:szCs w:val="24"/>
        </w:rPr>
        <w:t xml:space="preserve">.</w:t>
      </w:r>
      <w:r>
        <w:rPr>
          <w:sz w:val="24"/>
          <w:szCs w:val="24"/>
        </w:rPr>
        <w:t xml:space="preserve">2服务质量出现问题，乙方负责修改完善，直至达到采购单位的要求；</w:t>
      </w:r>
      <w:r/>
    </w:p>
    <w:p>
      <w:pPr>
        <w:pStyle w:val="752"/>
        <w:ind w:firstLine="480"/>
        <w:jc w:val="both"/>
        <w:spacing w:after="0" w:line="360" w:lineRule="auto"/>
        <w:widowControl w:val="off"/>
        <w:rPr>
          <w:sz w:val="24"/>
          <w:szCs w:val="24"/>
        </w:rPr>
      </w:pPr>
      <w:r>
        <w:rPr>
          <w:sz w:val="24"/>
          <w:szCs w:val="24"/>
        </w:rPr>
        <w:t xml:space="preserve">5</w:t>
      </w:r>
      <w:r>
        <w:rPr>
          <w:rFonts w:hint="eastAsia"/>
          <w:sz w:val="24"/>
          <w:szCs w:val="24"/>
        </w:rPr>
        <w:t xml:space="preserve">.</w:t>
      </w:r>
      <w:r>
        <w:rPr>
          <w:sz w:val="24"/>
          <w:szCs w:val="24"/>
        </w:rPr>
        <w:t xml:space="preserve">3服务的验收包括：项目内容范围内的全部服务内容；</w:t>
      </w:r>
      <w:r/>
    </w:p>
    <w:p>
      <w:pPr>
        <w:pStyle w:val="752"/>
        <w:ind w:firstLine="480"/>
        <w:jc w:val="both"/>
        <w:spacing w:after="0" w:line="360" w:lineRule="auto"/>
        <w:widowControl w:val="off"/>
        <w:rPr>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page">
                  <wp:posOffset>6381750</wp:posOffset>
                </wp:positionH>
                <wp:positionV relativeFrom="page">
                  <wp:posOffset>8610600</wp:posOffset>
                </wp:positionV>
                <wp:extent cx="6350" cy="317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350" cy="317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page;margin-left:502.5pt;mso-position-horizontal:absolute;mso-position-vertical-relative:page;margin-top:678.0pt;mso-position-vertical:absolute;width:0.5pt;height:0.2pt;mso-wrap-distance-left:9.0pt;mso-wrap-distance-top:0.0pt;mso-wrap-distance-right:9.0pt;mso-wrap-distance-bottom:0.0pt;" stroked="f">
                <v:path textboxrect="0,0,0,0"/>
                <w10:wrap type="square"/>
                <v:imagedata r:id="rId16" o:title=""/>
              </v:shape>
            </w:pict>
          </mc:Fallback>
        </mc:AlternateContent>
      </w:r>
      <w:r>
        <w:rPr>
          <w:sz w:val="24"/>
          <w:szCs w:val="24"/>
        </w:rPr>
        <w:t xml:space="preserve">5.4验收标准根据有关规定及技术要求，直至验收通过为准；</w:t>
      </w:r>
      <w:r/>
    </w:p>
    <w:p>
      <w:pPr>
        <w:pStyle w:val="752"/>
        <w:ind w:firstLine="480"/>
        <w:jc w:val="both"/>
        <w:spacing w:after="0" w:line="360" w:lineRule="auto"/>
        <w:widowControl w:val="off"/>
        <w:rPr>
          <w:sz w:val="24"/>
          <w:szCs w:val="24"/>
        </w:rPr>
      </w:pPr>
      <w:r>
        <w:rPr>
          <w:sz w:val="24"/>
          <w:szCs w:val="24"/>
        </w:rPr>
        <w:t xml:space="preserve">5</w:t>
      </w:r>
      <w:r>
        <w:rPr>
          <w:rFonts w:hint="eastAsia"/>
          <w:sz w:val="24"/>
          <w:szCs w:val="24"/>
        </w:rPr>
        <w:t xml:space="preserve">.</w:t>
      </w:r>
      <w:r>
        <w:rPr>
          <w:sz w:val="24"/>
          <w:szCs w:val="24"/>
        </w:rPr>
        <w:t xml:space="preserve">5乙方交付验收时应先用书面、电传等方式通告甲方。</w:t>
      </w:r>
      <w:r/>
    </w:p>
    <w:p>
      <w:pPr>
        <w:pStyle w:val="752"/>
        <w:ind w:firstLine="482"/>
        <w:jc w:val="both"/>
        <w:spacing w:after="0" w:line="360" w:lineRule="auto"/>
        <w:widowControl w:val="off"/>
        <w:rPr>
          <w:b/>
          <w:bCs/>
          <w:sz w:val="24"/>
          <w:szCs w:val="24"/>
        </w:rPr>
      </w:pPr>
      <w:r>
        <w:rPr>
          <w:rFonts w:hint="eastAsia"/>
          <w:b/>
          <w:bCs/>
          <w:sz w:val="24"/>
          <w:szCs w:val="24"/>
        </w:rPr>
        <w:t xml:space="preserve">五、</w:t>
      </w:r>
      <w:r>
        <w:rPr>
          <w:b/>
          <w:bCs/>
          <w:sz w:val="24"/>
          <w:szCs w:val="24"/>
        </w:rPr>
        <w:t xml:space="preserve">售后服务</w:t>
      </w:r>
      <w:r/>
    </w:p>
    <w:p>
      <w:pPr>
        <w:pStyle w:val="752"/>
        <w:ind w:firstLine="480"/>
        <w:jc w:val="both"/>
        <w:spacing w:after="0" w:line="360" w:lineRule="auto"/>
        <w:widowControl w:val="off"/>
        <w:rPr>
          <w:sz w:val="24"/>
          <w:szCs w:val="24"/>
        </w:rPr>
      </w:pPr>
      <w:r>
        <w:rPr>
          <w:sz w:val="24"/>
          <w:szCs w:val="24"/>
        </w:rPr>
        <w:t xml:space="preserve">按照采购</w:t>
      </w:r>
      <w:r>
        <w:rPr>
          <w:sz w:val="24"/>
          <w:szCs w:val="24"/>
        </w:rPr>
        <w:t xml:space="preserve">文件和乙方在响应文件中承诺的优于采购文件要求的服务执行。</w:t>
      </w:r>
      <w:r/>
    </w:p>
    <w:p>
      <w:pPr>
        <w:pStyle w:val="752"/>
        <w:ind w:firstLine="482"/>
        <w:jc w:val="both"/>
        <w:spacing w:after="0" w:line="360" w:lineRule="auto"/>
        <w:widowControl w:val="off"/>
        <w:rPr>
          <w:sz w:val="24"/>
          <w:szCs w:val="24"/>
        </w:rPr>
      </w:pPr>
      <w:r>
        <w:rPr>
          <w:rFonts w:hint="eastAsia"/>
          <w:b/>
          <w:bCs/>
          <w:sz w:val="24"/>
          <w:szCs w:val="24"/>
        </w:rPr>
        <w:t xml:space="preserve">六、</w:t>
      </w:r>
      <w:r>
        <w:rPr>
          <w:b/>
          <w:bCs/>
          <w:sz w:val="24"/>
          <w:szCs w:val="24"/>
        </w:rPr>
        <w:t xml:space="preserve">甲乙双方义务</w:t>
      </w:r>
      <w:r>
        <w:rPr>
          <w:sz w:val="24"/>
          <w:szCs w:val="24"/>
        </w:rPr>
      </w:r>
      <w:r/>
    </w:p>
    <w:p>
      <w:pPr>
        <w:pStyle w:val="752"/>
        <w:ind w:firstLine="480"/>
        <w:jc w:val="both"/>
        <w:spacing w:after="0" w:line="360" w:lineRule="auto"/>
        <w:widowControl w:val="off"/>
        <w:rPr>
          <w:sz w:val="24"/>
          <w:szCs w:val="24"/>
        </w:rPr>
      </w:pPr>
      <w:r>
        <w:rPr>
          <w:rFonts w:hint="eastAsia"/>
          <w:sz w:val="24"/>
          <w:szCs w:val="24"/>
        </w:rPr>
        <w:t xml:space="preserve">6</w:t>
      </w:r>
      <w:r>
        <w:rPr>
          <w:sz w:val="24"/>
          <w:szCs w:val="24"/>
        </w:rPr>
        <w:t xml:space="preserve">.1甲方自本合同生效后向乙方提供本项目相关的资料，乙方需对甲方要求保密的资料负有保密责任。</w:t>
      </w:r>
      <w:r/>
    </w:p>
    <w:p>
      <w:pPr>
        <w:pStyle w:val="752"/>
        <w:ind w:firstLine="480"/>
        <w:jc w:val="both"/>
        <w:spacing w:after="0" w:line="360" w:lineRule="auto"/>
        <w:widowControl w:val="off"/>
        <w:rPr>
          <w:sz w:val="24"/>
          <w:szCs w:val="24"/>
        </w:rPr>
      </w:pPr>
      <w:r>
        <w:rPr>
          <w:sz w:val="24"/>
          <w:szCs w:val="24"/>
        </w:rPr>
        <w:t xml:space="preserve">6.2甲方按本合同约定按时支付合同价款。</w:t>
      </w:r>
      <w:r>
        <w:rPr>
          <w:sz w:val="24"/>
          <w:szCs w:val="24"/>
        </w:rPr>
        <mc:AlternateContent>
          <mc:Choice Requires="wpg">
            <w:drawing>
              <wp:inline xmlns:wp="http://schemas.openxmlformats.org/drawingml/2006/wordprocessingDrawing" distT="0" distB="0" distL="0" distR="0">
                <wp:extent cx="2537" cy="253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537" cy="2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2pt;height:0.2pt;mso-wrap-distance-left:0.0pt;mso-wrap-distance-top:0.0pt;mso-wrap-distance-right:0.0pt;mso-wrap-distance-bottom:0.0pt;" stroked="f">
                <v:path textboxrect="0,0,0,0"/>
                <v:imagedata r:id="rId17" o:title=""/>
              </v:shape>
            </w:pict>
          </mc:Fallback>
        </mc:AlternateContent>
      </w:r>
      <w:r>
        <w:rPr>
          <w:sz w:val="24"/>
          <w:szCs w:val="24"/>
        </w:rPr>
      </w:r>
      <w:r/>
    </w:p>
    <w:p>
      <w:pPr>
        <w:pStyle w:val="752"/>
        <w:ind w:firstLine="480"/>
        <w:jc w:val="both"/>
        <w:spacing w:after="0" w:line="360" w:lineRule="auto"/>
        <w:widowControl w:val="off"/>
        <w:rPr>
          <w:sz w:val="24"/>
          <w:szCs w:val="24"/>
        </w:rPr>
      </w:pPr>
      <w:r>
        <w:rPr>
          <w:sz w:val="24"/>
          <w:szCs w:val="24"/>
        </w:rPr>
        <w:t xml:space="preserve">6.3乙方严格按本次采购文件及甲方的要求进行维护服务工作，严格履行响应文件所约定的一切相关职责。</w:t>
      </w:r>
      <w:r/>
    </w:p>
    <w:p>
      <w:pPr>
        <w:pStyle w:val="752"/>
        <w:ind w:firstLine="482"/>
        <w:jc w:val="both"/>
        <w:spacing w:after="0" w:line="360" w:lineRule="auto"/>
        <w:widowControl w:val="off"/>
        <w:rPr>
          <w:sz w:val="24"/>
          <w:szCs w:val="24"/>
        </w:rPr>
      </w:pPr>
      <w:r>
        <w:rPr>
          <w:rFonts w:hint="eastAsia"/>
          <w:b/>
          <w:bCs/>
          <w:sz w:val="24"/>
          <w:szCs w:val="24"/>
        </w:rPr>
        <w:t xml:space="preserve">七、</w:t>
      </w:r>
      <w:r>
        <w:rPr>
          <w:b/>
          <w:bCs/>
          <w:sz w:val="24"/>
          <w:szCs w:val="24"/>
        </w:rPr>
        <w:t xml:space="preserve">沟通方式</w:t>
      </w:r>
      <w:r>
        <w:rPr>
          <w:sz w:val="24"/>
          <w:szCs w:val="24"/>
        </w:rPr>
      </w:r>
      <w:r/>
    </w:p>
    <w:p>
      <w:pPr>
        <w:pStyle w:val="752"/>
        <w:ind w:firstLine="480"/>
        <w:jc w:val="both"/>
        <w:spacing w:after="0" w:line="360" w:lineRule="auto"/>
        <w:widowControl w:val="off"/>
        <w:rPr>
          <w:sz w:val="24"/>
          <w:szCs w:val="24"/>
        </w:rPr>
      </w:pPr>
      <w:r>
        <w:rPr>
          <w:sz w:val="24"/>
          <w:szCs w:val="24"/>
        </w:rPr>
        <w:t xml:space="preserve">双方可以以书面、口头或电子邮件的方式进行沟通，重要事件的沟通应以书而的方式进行。有当事人签字或单位盖章的原件为正式文件，具有法律效力。其他沟通记录在双方均认同的情况下可作为正式文件使用。</w:t>
      </w:r>
      <w:r>
        <w:rPr>
          <w:sz w:val="24"/>
          <w:szCs w:val="24"/>
        </w:rPr>
      </w:r>
      <w:r/>
    </w:p>
    <w:p>
      <w:pPr>
        <w:pStyle w:val="752"/>
        <w:ind w:firstLine="482"/>
        <w:jc w:val="both"/>
        <w:spacing w:after="0" w:line="360" w:lineRule="auto"/>
        <w:widowControl w:val="off"/>
        <w:rPr>
          <w:sz w:val="24"/>
          <w:szCs w:val="24"/>
        </w:rPr>
      </w:pPr>
      <w:r>
        <w:rPr>
          <w:rFonts w:hint="eastAsia"/>
          <w:b/>
          <w:bCs/>
          <w:sz w:val="24"/>
          <w:szCs w:val="24"/>
        </w:rPr>
        <w:t xml:space="preserve">八、合同语言</w:t>
      </w:r>
      <w:r>
        <w:rPr>
          <w:sz w:val="24"/>
          <w:szCs w:val="24"/>
        </w:rPr>
      </w:r>
      <w:r/>
    </w:p>
    <w:p>
      <w:pPr>
        <w:pStyle w:val="752"/>
        <w:ind w:firstLine="480"/>
        <w:jc w:val="both"/>
        <w:spacing w:after="0" w:line="360" w:lineRule="auto"/>
        <w:widowControl w:val="off"/>
        <w:rPr>
          <w:sz w:val="24"/>
          <w:szCs w:val="24"/>
        </w:rPr>
      </w:pPr>
      <w:r>
        <w:rPr>
          <w:sz w:val="24"/>
          <w:szCs w:val="24"/>
        </w:rPr>
        <w:t xml:space="preserve">合同书写应用简体中文。双方所有的来往函电以及与合同有关的文件均应以简体中文书写。</w:t>
      </w:r>
      <w:r/>
    </w:p>
    <w:p>
      <w:pPr>
        <w:pStyle w:val="752"/>
        <w:ind w:firstLine="482"/>
        <w:jc w:val="both"/>
        <w:spacing w:after="0" w:line="360" w:lineRule="auto"/>
        <w:widowControl w:val="off"/>
        <w:rPr>
          <w:b/>
          <w:bCs/>
          <w:sz w:val="24"/>
          <w:szCs w:val="24"/>
        </w:rPr>
      </w:pPr>
      <w:r>
        <w:rPr>
          <w:rFonts w:hint="eastAsia"/>
          <w:b/>
          <w:bCs/>
          <w:sz w:val="24"/>
          <w:szCs w:val="24"/>
        </w:rPr>
        <w:t xml:space="preserve">九、</w:t>
      </w:r>
      <w:r>
        <w:rPr>
          <w:b/>
          <w:bCs/>
          <w:sz w:val="24"/>
          <w:szCs w:val="24"/>
        </w:rPr>
        <w:t xml:space="preserve">违约责任与索赔</w:t>
      </w:r>
      <w:r/>
    </w:p>
    <w:p>
      <w:pPr>
        <w:pStyle w:val="752"/>
        <w:ind w:firstLine="480"/>
        <w:jc w:val="both"/>
        <w:spacing w:after="0" w:line="360" w:lineRule="auto"/>
        <w:widowControl w:val="off"/>
        <w:rPr>
          <w:sz w:val="24"/>
          <w:szCs w:val="24"/>
        </w:rPr>
      </w:pPr>
      <w:r>
        <w:rPr>
          <w:rFonts w:hint="eastAsia"/>
          <w:sz w:val="24"/>
          <w:szCs w:val="24"/>
        </w:rPr>
        <w:t xml:space="preserve">9</w:t>
      </w:r>
      <w:r>
        <w:rPr>
          <w:sz w:val="24"/>
          <w:szCs w:val="24"/>
        </w:rPr>
        <w:t xml:space="preserve">.1甲方有权根据权威检测单位对设备检验报告向乙方提出索赔。</w:t>
      </w:r>
      <w:r/>
    </w:p>
    <w:p>
      <w:pPr>
        <w:pStyle w:val="752"/>
        <w:ind w:firstLine="480"/>
        <w:jc w:val="both"/>
        <w:spacing w:after="0" w:line="360" w:lineRule="auto"/>
        <w:widowControl w:val="off"/>
        <w:rPr>
          <w:sz w:val="24"/>
          <w:szCs w:val="24"/>
        </w:rPr>
      </w:pPr>
      <w:r>
        <w:rPr>
          <w:sz w:val="24"/>
          <w:szCs w:val="24"/>
        </w:rPr>
        <w:t xml:space="preserve">9.2在本合同规定的检验期和质量保证期内，如果乙方对甲方提出的索赔或差异有责任，则乙方应按甲方同意的方式解决索赔事宜</w:t>
      </w:r>
      <w:r>
        <w:rPr>
          <w:rFonts w:hint="eastAsia"/>
          <w:sz w:val="24"/>
          <w:szCs w:val="24"/>
        </w:rPr>
        <w:t xml:space="preserve">；</w:t>
      </w:r>
      <w:r>
        <w:rPr>
          <w:sz w:val="24"/>
          <w:szCs w:val="24"/>
        </w:rPr>
      </w:r>
      <w:r/>
    </w:p>
    <w:p>
      <w:pPr>
        <w:pStyle w:val="752"/>
        <w:ind w:firstLine="480"/>
        <w:jc w:val="both"/>
        <w:spacing w:after="0" w:line="360" w:lineRule="auto"/>
        <w:widowControl w:val="off"/>
        <w:rPr>
          <w:sz w:val="24"/>
          <w:szCs w:val="24"/>
        </w:rPr>
      </w:pPr>
      <w:r>
        <w:rPr>
          <w:rFonts w:hint="eastAsia"/>
          <w:sz w:val="24"/>
          <w:szCs w:val="24"/>
        </w:rPr>
        <w:t xml:space="preserve">9</w:t>
      </w:r>
      <w:r>
        <w:rPr>
          <w:sz w:val="24"/>
          <w:szCs w:val="24"/>
        </w:rPr>
        <w:t xml:space="preserve">.3如果在甲方发出索赔通知后七天内，乙方未能答复，上述索赔应视为己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pStyle w:val="752"/>
        <w:ind w:firstLine="480"/>
        <w:jc w:val="both"/>
        <w:spacing w:after="0" w:line="360" w:lineRule="auto"/>
        <w:widowControl w:val="off"/>
        <w:rPr>
          <w:sz w:val="24"/>
          <w:szCs w:val="24"/>
        </w:rPr>
      </w:pPr>
      <w:r>
        <w:rPr>
          <w:rFonts w:hint="eastAsia"/>
          <w:sz w:val="24"/>
          <w:szCs w:val="24"/>
        </w:rPr>
        <w:t xml:space="preserve">9</w:t>
      </w:r>
      <w:r>
        <w:rPr>
          <w:sz w:val="24"/>
          <w:szCs w:val="24"/>
        </w:rPr>
        <w:t xml:space="preserve">.4如果乙方有违反或拒绝执行本合同规定的行为时，甲方有权暂停支付到期应向乙方支付的价款并按2万/次从尾款中扣除，</w:t>
      </w:r>
      <w:r>
        <w:rPr>
          <w:rFonts w:hint="eastAsia"/>
          <w:sz w:val="24"/>
          <w:szCs w:val="24"/>
        </w:rPr>
        <w:t xml:space="preserve">由</w:t>
      </w:r>
      <w:r>
        <w:rPr>
          <w:sz w:val="24"/>
          <w:szCs w:val="24"/>
        </w:rPr>
        <w:t xml:space="preserve">此而发生的一切费用、损失和索赔将</w:t>
      </w:r>
      <w:r>
        <w:rPr>
          <w:rFonts w:hint="eastAsia"/>
          <w:sz w:val="24"/>
          <w:szCs w:val="24"/>
        </w:rPr>
        <w:t xml:space="preserve">由</w:t>
      </w:r>
      <w:r>
        <w:rPr>
          <w:sz w:val="24"/>
          <w:szCs w:val="24"/>
        </w:rPr>
        <w:t xml:space="preserve">乙方承担。</w:t>
      </w:r>
      <w:r/>
    </w:p>
    <w:p>
      <w:pPr>
        <w:pStyle w:val="752"/>
        <w:ind w:firstLine="480"/>
        <w:jc w:val="both"/>
        <w:spacing w:after="0" w:line="360" w:lineRule="auto"/>
        <w:widowControl w:val="off"/>
        <w:rPr>
          <w:sz w:val="24"/>
          <w:szCs w:val="24"/>
        </w:rPr>
      </w:pPr>
      <w:r>
        <w:rPr>
          <w:rFonts w:hint="eastAsia"/>
          <w:sz w:val="24"/>
          <w:szCs w:val="24"/>
        </w:rPr>
        <w:t xml:space="preserve">9</w:t>
      </w:r>
      <w:r>
        <w:rPr>
          <w:sz w:val="24"/>
          <w:szCs w:val="24"/>
        </w:rPr>
        <w:t xml:space="preserve">.5如果乙方签订合同后，没有按时开工而导致项目延期，由此而发生的一切费用、损失和索赔将</w:t>
      </w:r>
      <w:r>
        <w:rPr>
          <w:rFonts w:hint="eastAsia"/>
          <w:sz w:val="24"/>
          <w:szCs w:val="24"/>
        </w:rPr>
        <w:t xml:space="preserve">由</w:t>
      </w:r>
      <w:r>
        <w:rPr>
          <w:sz w:val="24"/>
          <w:szCs w:val="24"/>
        </w:rPr>
        <w:t xml:space="preserve">乙方承担，从逾期日开始计算，按日支付总合同款的0.1％作为违约金，在项目过程中，乙方工作人员不得无故缺勤，缺勤按日支付总合同款的</w:t>
      </w:r>
      <w:r>
        <w:rPr>
          <w:rFonts w:hint="eastAsia"/>
          <w:sz w:val="24"/>
          <w:szCs w:val="24"/>
        </w:rPr>
        <w:t xml:space="preserve">0</w:t>
      </w:r>
      <w:r>
        <w:rPr>
          <w:sz w:val="24"/>
          <w:szCs w:val="24"/>
        </w:rPr>
        <w:t xml:space="preserve">.1％作为违约金，在项目过程中</w:t>
      </w:r>
      <w:r>
        <w:rPr>
          <w:rFonts w:hint="eastAsia"/>
          <w:sz w:val="24"/>
          <w:szCs w:val="24"/>
        </w:rPr>
        <w:t xml:space="preserve">由</w:t>
      </w:r>
      <w:r>
        <w:rPr>
          <w:sz w:val="24"/>
          <w:szCs w:val="24"/>
        </w:rPr>
        <w:t xml:space="preserve">于乙方人员不足导致项目延期等，</w:t>
      </w:r>
      <w:r>
        <w:rPr>
          <w:rFonts w:hint="eastAsia"/>
          <w:sz w:val="24"/>
          <w:szCs w:val="24"/>
        </w:rPr>
        <w:t xml:space="preserve">由</w:t>
      </w:r>
      <w:r>
        <w:rPr>
          <w:sz w:val="24"/>
          <w:szCs w:val="24"/>
        </w:rPr>
        <w:t xml:space="preserve">此而发生的一切费用、损失和索赔将</w:t>
      </w:r>
      <w:r>
        <w:rPr>
          <w:rFonts w:hint="eastAsia"/>
          <w:sz w:val="24"/>
          <w:szCs w:val="24"/>
        </w:rPr>
        <w:t xml:space="preserve">由</w:t>
      </w:r>
      <w:r>
        <w:rPr>
          <w:sz w:val="24"/>
          <w:szCs w:val="24"/>
        </w:rPr>
        <w:t xml:space="preserve">乙方承担，从逾期日开始计算，按日支付总合同款的0.1％作为违约金。</w:t>
      </w:r>
      <w:r/>
    </w:p>
    <w:p>
      <w:pPr>
        <w:pStyle w:val="752"/>
        <w:ind w:firstLine="482"/>
        <w:jc w:val="both"/>
        <w:spacing w:after="0" w:line="360" w:lineRule="auto"/>
        <w:widowControl w:val="off"/>
        <w:rPr>
          <w:b/>
          <w:bCs/>
          <w:sz w:val="24"/>
          <w:szCs w:val="24"/>
        </w:rPr>
      </w:pPr>
      <w:r>
        <w:rPr>
          <w:rFonts w:hint="eastAsia"/>
          <w:b/>
          <w:bCs/>
          <w:sz w:val="24"/>
          <w:szCs w:val="24"/>
        </w:rPr>
        <w:t xml:space="preserve">十、</w:t>
      </w:r>
      <w:r>
        <w:rPr>
          <w:b/>
          <w:bCs/>
          <w:sz w:val="24"/>
          <w:szCs w:val="24"/>
        </w:rPr>
        <w:t xml:space="preserve">保密及知识产权协议</w:t>
      </w:r>
      <w:r/>
    </w:p>
    <w:p>
      <w:pPr>
        <w:pStyle w:val="752"/>
        <w:ind w:firstLine="480"/>
        <w:jc w:val="both"/>
        <w:spacing w:after="0" w:line="360" w:lineRule="auto"/>
        <w:widowControl w:val="off"/>
        <w:rPr>
          <w:sz w:val="24"/>
          <w:szCs w:val="24"/>
        </w:rPr>
      </w:pPr>
      <w:r>
        <w:rPr>
          <w:sz w:val="24"/>
          <w:szCs w:val="24"/>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w:t>
      </w:r>
      <w:r>
        <w:rPr>
          <w:rFonts w:hint="eastAsia"/>
          <w:sz w:val="24"/>
          <w:szCs w:val="24"/>
        </w:rPr>
        <w:t xml:space="preserve">由</w:t>
      </w:r>
      <w:r>
        <w:rPr>
          <w:sz w:val="24"/>
          <w:szCs w:val="24"/>
        </w:rPr>
        <w:t xml:space="preserve">乙方承担。</w:t>
      </w:r>
      <w:r/>
    </w:p>
    <w:p>
      <w:pPr>
        <w:pStyle w:val="752"/>
        <w:ind w:firstLine="482"/>
        <w:jc w:val="both"/>
        <w:spacing w:after="0" w:line="360" w:lineRule="auto"/>
        <w:widowControl w:val="off"/>
        <w:rPr>
          <w:b/>
          <w:bCs/>
          <w:sz w:val="24"/>
          <w:szCs w:val="24"/>
        </w:rPr>
      </w:pPr>
      <w:r>
        <w:rPr>
          <w:rFonts w:hint="eastAsia"/>
          <w:b/>
          <w:bCs/>
          <w:sz w:val="24"/>
          <w:szCs w:val="24"/>
        </w:rPr>
        <w:t xml:space="preserve">十一、</w:t>
      </w:r>
      <w:r>
        <w:rPr>
          <w:b/>
          <w:bCs/>
          <w:sz w:val="24"/>
          <w:szCs w:val="24"/>
        </w:rPr>
        <w:t xml:space="preserve">不可抗力</w:t>
      </w:r>
      <w:r/>
    </w:p>
    <w:p>
      <w:pPr>
        <w:pStyle w:val="752"/>
        <w:ind w:firstLine="480"/>
        <w:jc w:val="both"/>
        <w:spacing w:after="0" w:line="360" w:lineRule="auto"/>
        <w:widowControl w:val="off"/>
        <w:rPr>
          <w:sz w:val="24"/>
          <w:szCs w:val="24"/>
        </w:rPr>
      </w:pPr>
      <w:r>
        <w:rPr>
          <w:sz w:val="24"/>
          <w:szCs w:val="24"/>
        </w:rPr>
        <w:t xml:space="preserve">11.1签约双方任一方由于受诸如战争、严重火灾、洪水、台风、地震等不可抗力事故的影响而不能执行合同时，履行合同的期限应予以延长，延长的期限应相当于事故所影响的时间。</w:t>
      </w:r>
      <w:r>
        <w:rPr>
          <w:sz w:val="24"/>
          <w:szCs w:val="24"/>
        </w:rPr>
        <w:t xml:space="preserve">不可抗力事故系指买卖双方在缔结合同时所不能预见的，并且它的发生及其后果是无法避免和无法克服的事故。</w:t>
      </w:r>
      <w:r/>
    </w:p>
    <w:p>
      <w:pPr>
        <w:pStyle w:val="752"/>
        <w:ind w:firstLine="480"/>
        <w:jc w:val="both"/>
        <w:spacing w:after="0" w:line="360" w:lineRule="auto"/>
        <w:widowControl w:val="off"/>
        <w:rPr>
          <w:sz w:val="24"/>
          <w:szCs w:val="24"/>
        </w:rPr>
      </w:pPr>
      <w:r>
        <w:rPr>
          <w:rFonts w:hint="eastAsia"/>
          <w:sz w:val="24"/>
          <w:szCs w:val="24"/>
        </w:rPr>
        <w:t xml:space="preserve">1</w:t>
      </w:r>
      <w:r>
        <w:rPr>
          <w:sz w:val="24"/>
          <w:szCs w:val="24"/>
        </w:rPr>
        <w:t xml:space="preserve">1.2受阻一方应在不可抗力事故发生后尽快用电报、传真通知对方，并于事故发生后7天内将有关当局出具的证明文件用特快专递或挂号信寄给对方审阅确认。一旦不可抗力事故的影响持续30天以上，双方应通过友好协商在合理的时间内达成进一步履行合同的协议。</w:t>
      </w:r>
      <w:r/>
    </w:p>
    <w:p>
      <w:pPr>
        <w:pStyle w:val="752"/>
        <w:ind w:firstLine="482"/>
        <w:jc w:val="both"/>
        <w:spacing w:after="0" w:line="360" w:lineRule="auto"/>
        <w:widowControl w:val="off"/>
        <w:rPr>
          <w:b/>
          <w:bCs/>
          <w:sz w:val="24"/>
          <w:szCs w:val="24"/>
        </w:rPr>
      </w:pPr>
      <w:r>
        <w:rPr>
          <w:b/>
          <w:bCs/>
          <w:sz w:val="24"/>
          <w:szCs w:val="24"/>
        </w:rPr>
        <w:t xml:space="preserve">十</w:t>
      </w:r>
      <w:r>
        <w:rPr>
          <w:rFonts w:hint="eastAsia"/>
          <w:b/>
          <w:bCs/>
          <w:sz w:val="24"/>
          <w:szCs w:val="24"/>
        </w:rPr>
        <w:t xml:space="preserve">二</w:t>
      </w:r>
      <w:r>
        <w:rPr>
          <w:b/>
          <w:bCs/>
          <w:sz w:val="24"/>
          <w:szCs w:val="24"/>
        </w:rPr>
        <w:t xml:space="preserve">、合同的解除、转让、修改、补充</w:t>
      </w:r>
      <w:r/>
    </w:p>
    <w:p>
      <w:pPr>
        <w:pStyle w:val="752"/>
        <w:ind w:firstLine="480"/>
        <w:jc w:val="both"/>
        <w:spacing w:after="0" w:line="360" w:lineRule="auto"/>
        <w:widowControl w:val="off"/>
        <w:rPr>
          <w:sz w:val="24"/>
          <w:szCs w:val="24"/>
        </w:rPr>
      </w:pPr>
      <w:r>
        <w:rPr>
          <w:rFonts w:hint="eastAsia"/>
          <w:sz w:val="24"/>
          <w:szCs w:val="24"/>
        </w:rPr>
        <w:t xml:space="preserve">（一）</w:t>
      </w:r>
      <w:r>
        <w:rPr>
          <w:sz w:val="24"/>
          <w:szCs w:val="24"/>
        </w:rPr>
        <w:t xml:space="preserve">合同的解除</w:t>
      </w:r>
      <w:r/>
    </w:p>
    <w:p>
      <w:pPr>
        <w:pStyle w:val="752"/>
        <w:ind w:firstLine="480"/>
        <w:jc w:val="both"/>
        <w:spacing w:after="0" w:line="360" w:lineRule="auto"/>
        <w:widowControl w:val="off"/>
        <w:rPr>
          <w:sz w:val="24"/>
          <w:szCs w:val="24"/>
        </w:rPr>
      </w:pPr>
      <w:r>
        <w:rPr>
          <w:rFonts w:hint="eastAsia"/>
          <w:sz w:val="24"/>
          <w:szCs w:val="24"/>
        </w:rPr>
        <w:t xml:space="preserve">1、</w:t>
      </w:r>
      <w:r>
        <w:rPr>
          <w:sz w:val="24"/>
          <w:szCs w:val="24"/>
        </w:rPr>
        <w:t xml:space="preserve">甲方和乙方协商一致后，可以解除</w:t>
      </w:r>
      <w:r>
        <w:rPr>
          <w:sz w:val="24"/>
          <w:szCs w:val="24"/>
        </w:rPr>
        <w:t xml:space="preserve">合同；</w:t>
      </w:r>
      <w:r/>
    </w:p>
    <w:p>
      <w:pPr>
        <w:pStyle w:val="752"/>
        <w:ind w:firstLine="480"/>
        <w:jc w:val="both"/>
        <w:spacing w:after="0" w:line="360" w:lineRule="auto"/>
        <w:widowControl w:val="off"/>
        <w:rPr>
          <w:sz w:val="24"/>
          <w:szCs w:val="24"/>
        </w:rPr>
      </w:pPr>
      <w:r>
        <w:rPr>
          <w:rFonts w:hint="eastAsia"/>
          <w:sz w:val="24"/>
          <w:szCs w:val="24"/>
        </w:rPr>
        <w:t xml:space="preserve">2、</w:t>
      </w:r>
      <w:r>
        <w:rPr>
          <w:sz w:val="24"/>
          <w:szCs w:val="24"/>
        </w:rPr>
        <w:t xml:space="preserve">有下列情形之一，合同一方可以解除合同：</w:t>
      </w:r>
      <w:r/>
    </w:p>
    <w:p>
      <w:pPr>
        <w:pStyle w:val="752"/>
        <w:ind w:firstLine="480"/>
        <w:jc w:val="both"/>
        <w:spacing w:after="0" w:line="360" w:lineRule="auto"/>
        <w:widowControl w:val="off"/>
        <w:rPr>
          <w:sz w:val="24"/>
          <w:szCs w:val="24"/>
        </w:rPr>
      </w:pPr>
      <w:r>
        <w:rPr>
          <w:sz w:val="24"/>
          <w:szCs w:val="24"/>
        </w:rPr>
        <w:t xml:space="preserve">2.1因不可抗力致使不能实现合同目的，未受不可抗力影响的一方有权解除</w:t>
      </w:r>
      <w:r>
        <w:rPr>
          <w:rFonts w:hint="eastAsia"/>
          <w:sz w:val="24"/>
          <w:szCs w:val="24"/>
        </w:rPr>
        <w:t xml:space="preserve">合同；</w:t>
      </w:r>
      <w:r>
        <w:rPr>
          <w:sz w:val="24"/>
          <w:szCs w:val="24"/>
        </w:rPr>
      </w:r>
      <w:r/>
    </w:p>
    <w:p>
      <w:pPr>
        <w:pStyle w:val="752"/>
        <w:ind w:firstLine="480"/>
        <w:jc w:val="both"/>
        <w:spacing w:after="0" w:line="360" w:lineRule="auto"/>
        <w:widowControl w:val="off"/>
        <w:rPr>
          <w:sz w:val="24"/>
          <w:szCs w:val="24"/>
        </w:rPr>
      </w:pPr>
      <w:r>
        <w:rPr>
          <w:rFonts w:hint="eastAsia"/>
          <w:sz w:val="24"/>
          <w:szCs w:val="24"/>
        </w:rPr>
        <w:t xml:space="preserve">2</w:t>
      </w:r>
      <w:r>
        <w:rPr>
          <w:sz w:val="24"/>
          <w:szCs w:val="24"/>
        </w:rPr>
        <w:t xml:space="preserve">.2因合同一方违约导致合同不能履行，另一方有权解除合同；</w:t>
      </w:r>
      <w:r/>
    </w:p>
    <w:p>
      <w:pPr>
        <w:pStyle w:val="752"/>
        <w:ind w:firstLine="480"/>
        <w:jc w:val="both"/>
        <w:spacing w:after="0" w:line="360" w:lineRule="auto"/>
        <w:widowControl w:val="off"/>
        <w:rPr>
          <w:sz w:val="24"/>
          <w:szCs w:val="24"/>
        </w:rPr>
      </w:pPr>
      <w:r>
        <w:rPr>
          <w:sz w:val="24"/>
          <w:szCs w:val="24"/>
        </w:rPr>
        <w:t xml:space="preserve">3</w:t>
      </w:r>
      <w:r>
        <w:rPr>
          <w:rFonts w:hint="eastAsia"/>
          <w:sz w:val="24"/>
          <w:szCs w:val="24"/>
        </w:rPr>
        <w:t xml:space="preserve">、</w:t>
      </w:r>
      <w:r>
        <w:rPr>
          <w:sz w:val="24"/>
          <w:szCs w:val="24"/>
        </w:rPr>
        <w:t xml:space="preserve">有权解除合同的一方，应当在违约事实或不可抗力发生之后三十天内书面通知对方以主张解除合同，合同在书面通知到达对方时解除。</w:t>
      </w:r>
      <w:r/>
    </w:p>
    <w:p>
      <w:pPr>
        <w:pStyle w:val="752"/>
        <w:ind w:firstLine="480"/>
        <w:jc w:val="both"/>
        <w:spacing w:after="0" w:line="360" w:lineRule="auto"/>
        <w:widowControl w:val="off"/>
        <w:rPr>
          <w:sz w:val="24"/>
          <w:szCs w:val="24"/>
        </w:rPr>
      </w:pPr>
      <w:r>
        <w:rPr>
          <w:rFonts w:hint="eastAsia"/>
          <w:sz w:val="24"/>
          <w:szCs w:val="24"/>
        </w:rPr>
        <w:t xml:space="preserve">（二）</w:t>
      </w:r>
      <w:r>
        <w:rPr>
          <w:sz w:val="24"/>
          <w:szCs w:val="24"/>
        </w:rPr>
        <w:t xml:space="preserve">合同的转让</w:t>
      </w:r>
      <w:r/>
    </w:p>
    <w:p>
      <w:pPr>
        <w:pStyle w:val="752"/>
        <w:ind w:firstLine="480"/>
        <w:jc w:val="both"/>
        <w:spacing w:after="0" w:line="360" w:lineRule="auto"/>
        <w:widowControl w:val="off"/>
        <w:rPr>
          <w:sz w:val="24"/>
          <w:szCs w:val="24"/>
        </w:rPr>
      </w:pPr>
      <w:r>
        <w:rPr>
          <w:sz w:val="24"/>
          <w:szCs w:val="24"/>
        </w:rPr>
        <w:t xml:space="preserve">合同的部分和全部都不得转让。</w:t>
      </w:r>
      <w:r/>
    </w:p>
    <w:p>
      <w:pPr>
        <w:pStyle w:val="752"/>
        <w:ind w:firstLine="480"/>
        <w:jc w:val="both"/>
        <w:spacing w:after="0" w:line="360" w:lineRule="auto"/>
        <w:widowControl w:val="off"/>
      </w:pPr>
      <w:r>
        <w:rPr>
          <w:rFonts w:hint="eastAsia"/>
          <w:sz w:val="24"/>
          <w:szCs w:val="24"/>
        </w:rPr>
        <w:t xml:space="preserve">（三）</w:t>
      </w:r>
      <w:r>
        <w:rPr>
          <w:sz w:val="24"/>
          <w:szCs w:val="24"/>
        </w:rPr>
        <w:t xml:space="preserve">合同修改、补充</w:t>
      </w:r>
      <w:r/>
    </w:p>
    <w:p>
      <w:pPr>
        <w:pStyle w:val="752"/>
        <w:ind w:firstLine="480"/>
        <w:jc w:val="both"/>
        <w:spacing w:after="0" w:line="360" w:lineRule="auto"/>
        <w:widowControl w:val="off"/>
        <w:rPr>
          <w:sz w:val="24"/>
          <w:szCs w:val="24"/>
        </w:rPr>
      </w:pPr>
      <w:r>
        <w:rPr>
          <w:sz w:val="24"/>
          <w:szCs w:val="24"/>
        </w:rPr>
        <w:t xml:space="preserve">合同的修改、补充应事先经双方同意，并签字、盖章确认，作为补充合同。签字、盖章后立即生效。若补充合同与前合同发生冲突，以最新的补充合同为准。</w:t>
      </w:r>
      <w:r/>
    </w:p>
    <w:p>
      <w:pPr>
        <w:pStyle w:val="752"/>
        <w:ind w:firstLine="482"/>
        <w:jc w:val="both"/>
        <w:spacing w:after="0" w:line="360" w:lineRule="auto"/>
        <w:widowControl w:val="off"/>
        <w:rPr>
          <w:b/>
          <w:bCs/>
          <w:sz w:val="24"/>
          <w:szCs w:val="24"/>
        </w:rPr>
      </w:pPr>
      <w:r>
        <w:rPr>
          <w:b/>
          <w:bCs/>
          <w:sz w:val="24"/>
          <w:szCs w:val="24"/>
        </w:rPr>
        <w:t xml:space="preserve">十</w:t>
      </w:r>
      <w:r>
        <w:rPr>
          <w:rFonts w:hint="eastAsia"/>
          <w:b/>
          <w:bCs/>
          <w:sz w:val="24"/>
          <w:szCs w:val="24"/>
        </w:rPr>
        <w:t xml:space="preserve">三</w:t>
      </w:r>
      <w:r>
        <w:rPr>
          <w:b/>
          <w:bCs/>
          <w:sz w:val="24"/>
          <w:szCs w:val="24"/>
        </w:rPr>
        <w:t xml:space="preserve">、争议解决</w:t>
      </w:r>
      <w:r/>
    </w:p>
    <w:p>
      <w:pPr>
        <w:pStyle w:val="752"/>
        <w:jc w:val="both"/>
        <w:spacing w:after="0" w:line="360" w:lineRule="auto"/>
        <w:widowControl w:val="off"/>
        <w:rPr>
          <w:sz w:val="24"/>
          <w:szCs w:val="24"/>
        </w:rPr>
      </w:pPr>
      <w:r>
        <w:rPr>
          <w:sz w:val="24"/>
          <w:szCs w:val="24"/>
        </w:rPr>
        <w:t xml:space="preserve">甲乙双方若发生争议，应在招标方的主持下进行调解；调解不成，任何一方可以向甲方所在地人民法院提起诉讼。</w:t>
      </w:r>
      <w:r/>
    </w:p>
    <w:p>
      <w:pPr>
        <w:pStyle w:val="752"/>
        <w:ind w:firstLine="482"/>
        <w:jc w:val="both"/>
        <w:spacing w:after="0" w:line="360" w:lineRule="auto"/>
        <w:widowControl w:val="off"/>
        <w:rPr>
          <w:b/>
          <w:bCs/>
          <w:sz w:val="24"/>
          <w:szCs w:val="24"/>
        </w:rPr>
      </w:pPr>
      <w:r>
        <w:rPr>
          <w:b/>
          <w:bCs/>
          <w:sz w:val="24"/>
          <w:szCs w:val="24"/>
        </w:rPr>
        <w:t xml:space="preserve">十</w:t>
      </w:r>
      <w:r>
        <w:rPr>
          <w:rFonts w:hint="eastAsia"/>
          <w:b/>
          <w:bCs/>
          <w:sz w:val="24"/>
          <w:szCs w:val="24"/>
        </w:rPr>
        <w:t xml:space="preserve">四</w:t>
      </w:r>
      <w:r>
        <w:rPr>
          <w:b/>
          <w:bCs/>
          <w:sz w:val="24"/>
          <w:szCs w:val="24"/>
        </w:rPr>
        <w:t xml:space="preserve">、附则</w:t>
      </w:r>
      <w:r/>
    </w:p>
    <w:p>
      <w:pPr>
        <w:pStyle w:val="752"/>
        <w:ind w:firstLine="480"/>
        <w:jc w:val="both"/>
        <w:spacing w:after="0" w:line="360" w:lineRule="auto"/>
        <w:widowControl w:val="off"/>
        <w:rPr>
          <w:sz w:val="24"/>
          <w:szCs w:val="24"/>
        </w:rPr>
      </w:pPr>
      <w:r>
        <w:rPr>
          <w:rFonts w:hint="eastAsia"/>
          <w:sz w:val="24"/>
          <w:szCs w:val="24"/>
        </w:rPr>
        <w:t xml:space="preserve">1</w:t>
      </w:r>
      <w:r>
        <w:rPr>
          <w:sz w:val="24"/>
          <w:szCs w:val="24"/>
        </w:rPr>
        <w:t xml:space="preserve">4.1合同份数：本合同一式四份，甲乙双方各执二份。</w:t>
      </w:r>
      <w:r/>
    </w:p>
    <w:p>
      <w:pPr>
        <w:pStyle w:val="752"/>
        <w:ind w:firstLine="480"/>
        <w:spacing w:after="0" w:line="360" w:lineRule="auto"/>
        <w:widowControl w:val="off"/>
        <w:rPr>
          <w:sz w:val="24"/>
          <w:szCs w:val="24"/>
        </w:rPr>
      </w:pPr>
      <w:r>
        <w:rPr>
          <w:sz w:val="24"/>
          <w:szCs w:val="24"/>
        </w:rPr>
        <w:t xml:space="preserve">14.2未尽事宜：合同在执行过程中出现的未尽事宜，双方在不违背本合同和</w:t>
      </w:r>
      <w:r>
        <w:rPr>
          <w:rFonts w:hint="eastAsia"/>
          <w:sz w:val="24"/>
          <w:szCs w:val="24"/>
        </w:rPr>
        <w:t xml:space="preserve">采购</w:t>
      </w:r>
      <w:r>
        <w:rPr>
          <w:sz w:val="24"/>
          <w:szCs w:val="24"/>
        </w:rPr>
        <w:t xml:space="preserve">文件的原则下协商解决，协商结果以书面形式盖章记录在案，作为本合同的附件，与本合同具有同等效力。</w:t>
      </w:r>
      <w:r/>
    </w:p>
    <w:p>
      <w:pPr>
        <w:pStyle w:val="752"/>
        <w:ind w:firstLine="480"/>
        <w:spacing w:after="0" w:line="360" w:lineRule="auto"/>
        <w:widowControl w:val="off"/>
        <w:rPr>
          <w:sz w:val="24"/>
          <w:szCs w:val="24"/>
        </w:rPr>
      </w:pPr>
      <w:r>
        <w:rPr>
          <w:rFonts w:hint="eastAsia"/>
          <w:sz w:val="24"/>
          <w:szCs w:val="24"/>
        </w:rPr>
        <w:t xml:space="preserve">1</w:t>
      </w:r>
      <w:r>
        <w:rPr>
          <w:sz w:val="24"/>
          <w:szCs w:val="24"/>
        </w:rPr>
        <w:t xml:space="preserve">4.3本合同如与合同一般条款有冲突，以合同一般条款要求为准。</w:t>
      </w:r>
      <w:r>
        <w:rPr>
          <w:sz w:val="24"/>
          <w:szCs w:val="24"/>
        </w:rPr>
      </w:r>
      <w:r/>
    </w:p>
    <w:p>
      <w:pPr>
        <w:pStyle w:val="752"/>
        <w:ind w:firstLine="482"/>
        <w:spacing w:after="0" w:line="360" w:lineRule="auto"/>
        <w:widowControl w:val="off"/>
        <w:rPr>
          <w:b/>
          <w:bCs/>
          <w:sz w:val="24"/>
          <w:szCs w:val="24"/>
        </w:rPr>
      </w:pPr>
      <w:r>
        <w:rPr>
          <w:b/>
          <w:bCs/>
          <w:sz w:val="24"/>
          <w:szCs w:val="24"/>
        </w:rPr>
        <w:t xml:space="preserve">十</w:t>
      </w:r>
      <w:r>
        <w:rPr>
          <w:rFonts w:hint="eastAsia"/>
          <w:b/>
          <w:bCs/>
          <w:sz w:val="24"/>
          <w:szCs w:val="24"/>
        </w:rPr>
        <w:t xml:space="preserve">五</w:t>
      </w:r>
      <w:r>
        <w:rPr>
          <w:b/>
          <w:bCs/>
          <w:sz w:val="24"/>
          <w:szCs w:val="24"/>
        </w:rPr>
        <w:t xml:space="preserve">、合同的生效</w:t>
      </w:r>
      <w:r/>
    </w:p>
    <w:p>
      <w:pPr>
        <w:pStyle w:val="752"/>
        <w:ind w:firstLine="480"/>
        <w:jc w:val="both"/>
        <w:spacing w:after="156" w:line="360" w:lineRule="auto"/>
        <w:widowControl w:val="off"/>
        <w:rPr>
          <w:sz w:val="24"/>
          <w:szCs w:val="24"/>
        </w:rPr>
      </w:pPr>
      <w:r>
        <w:rPr>
          <w:sz w:val="24"/>
          <w:szCs w:val="24"/>
        </w:rPr>
        <w:t xml:space="preserve">本合同在双方签字盖章后生效。</w:t>
      </w:r>
      <w:r/>
    </w:p>
    <w:tbl>
      <w:tblPr>
        <w:tblW w:w="851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9"/>
        <w:gridCol w:w="4432"/>
      </w:tblGrid>
      <w:tr>
        <w:trPr>
          <w:trHeight w:val="3212"/>
        </w:trPr>
        <w:tc>
          <w:tcPr>
            <w:tcBorders>
              <w:top w:val="none" w:color="000000" w:sz="4" w:space="0"/>
              <w:left w:val="none" w:color="000000" w:sz="4" w:space="0"/>
              <w:bottom w:val="none" w:color="000000" w:sz="4" w:space="0"/>
              <w:right w:val="none" w:color="000000" w:sz="4" w:space="0"/>
            </w:tcBorders>
            <w:tcW w:w="4079" w:type="dxa"/>
            <w:vAlign w:val="top"/>
            <w:textDirection w:val="lrTb"/>
            <w:noWrap w:val="false"/>
          </w:tcPr>
          <w:p>
            <w:pPr>
              <w:pStyle w:val="752"/>
              <w:jc w:val="both"/>
              <w:spacing w:after="0" w:line="360" w:lineRule="auto"/>
              <w:widowControl w:val="off"/>
              <w:rPr>
                <w:sz w:val="24"/>
                <w:szCs w:val="24"/>
              </w:rPr>
            </w:pPr>
            <w:r>
              <w:rPr>
                <w:rFonts w:hint="eastAsia"/>
                <w:sz w:val="24"/>
                <w:szCs w:val="24"/>
              </w:rPr>
              <w:t xml:space="preserve">甲方（采购人）：江苏省市场监督管理局（签章）</w:t>
            </w:r>
            <w:r>
              <w:rPr>
                <w:sz w:val="24"/>
                <w:szCs w:val="24"/>
              </w:rPr>
            </w:r>
            <w:r/>
          </w:p>
          <w:p>
            <w:pPr>
              <w:pStyle w:val="752"/>
              <w:jc w:val="both"/>
              <w:spacing w:after="0" w:line="360" w:lineRule="auto"/>
              <w:widowControl w:val="off"/>
              <w:rPr>
                <w:sz w:val="24"/>
                <w:szCs w:val="24"/>
              </w:rPr>
            </w:pPr>
            <w:r>
              <w:rPr>
                <w:rFonts w:hint="eastAsia"/>
                <w:sz w:val="24"/>
                <w:szCs w:val="24"/>
              </w:rPr>
              <w:t xml:space="preserve">单位地址：南京市鼓楼区草场门大街107号龙江大厦</w:t>
            </w:r>
            <w:r>
              <w:rPr>
                <w:sz w:val="24"/>
                <w:szCs w:val="24"/>
              </w:rPr>
            </w:r>
            <w:r/>
          </w:p>
          <w:p>
            <w:pPr>
              <w:pStyle w:val="752"/>
              <w:jc w:val="both"/>
              <w:spacing w:after="0" w:line="360" w:lineRule="auto"/>
              <w:widowControl w:val="off"/>
              <w:rPr>
                <w:rFonts w:hint="eastAsia"/>
                <w:sz w:val="24"/>
                <w:szCs w:val="24"/>
              </w:rPr>
            </w:pPr>
            <w:r>
              <w:rPr>
                <w:rFonts w:hint="eastAsia"/>
                <w:sz w:val="24"/>
                <w:szCs w:val="24"/>
              </w:rPr>
              <w:t xml:space="preserve">法定代表人或其委托代理人：</w:t>
            </w:r>
            <w:r/>
          </w:p>
          <w:p>
            <w:pPr>
              <w:pStyle w:val="752"/>
              <w:jc w:val="both"/>
              <w:spacing w:after="0" w:line="360" w:lineRule="auto"/>
              <w:widowControl w:val="off"/>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4432" w:type="dxa"/>
            <w:vAlign w:val="top"/>
            <w:textDirection w:val="lrTb"/>
            <w:noWrap w:val="false"/>
          </w:tcPr>
          <w:p>
            <w:pPr>
              <w:pStyle w:val="752"/>
              <w:jc w:val="both"/>
              <w:spacing w:after="0" w:line="360" w:lineRule="auto"/>
              <w:widowControl w:val="off"/>
              <w:rPr>
                <w:rFonts w:hint="eastAsia"/>
                <w:sz w:val="24"/>
                <w:szCs w:val="24"/>
              </w:rPr>
            </w:pPr>
            <w:r>
              <w:rPr>
                <w:sz w:val="24"/>
                <w:szCs w:val="24"/>
              </w:rPr>
              <w:t xml:space="preserve">乙</w:t>
            </w:r>
            <w:r>
              <w:rPr>
                <w:rFonts w:hint="eastAsia"/>
                <w:sz w:val="24"/>
                <w:szCs w:val="24"/>
              </w:rPr>
              <w:t xml:space="preserve">方（成交单位）：    （签章）</w:t>
            </w:r>
            <w:r/>
          </w:p>
          <w:p>
            <w:pPr>
              <w:pStyle w:val="752"/>
              <w:jc w:val="both"/>
              <w:spacing w:after="0" w:line="360" w:lineRule="auto"/>
              <w:widowControl w:val="off"/>
              <w:rPr>
                <w:sz w:val="24"/>
                <w:szCs w:val="24"/>
              </w:rPr>
            </w:pPr>
            <w:r>
              <w:rPr>
                <w:sz w:val="24"/>
                <w:szCs w:val="24"/>
              </w:rPr>
            </w:r>
            <w:r/>
          </w:p>
          <w:p>
            <w:pPr>
              <w:pStyle w:val="752"/>
              <w:jc w:val="both"/>
              <w:spacing w:after="0" w:line="360" w:lineRule="auto"/>
              <w:widowControl w:val="off"/>
              <w:rPr>
                <w:sz w:val="24"/>
                <w:szCs w:val="24"/>
              </w:rPr>
            </w:pPr>
            <w:r>
              <w:rPr>
                <w:rFonts w:hint="eastAsia"/>
                <w:sz w:val="24"/>
                <w:szCs w:val="24"/>
              </w:rPr>
              <w:t xml:space="preserve">单位地址：   </w:t>
            </w:r>
            <w:r>
              <w:rPr>
                <w:sz w:val="24"/>
                <w:szCs w:val="24"/>
              </w:rPr>
            </w:r>
            <w:r/>
          </w:p>
          <w:p>
            <w:pPr>
              <w:pStyle w:val="752"/>
              <w:jc w:val="both"/>
              <w:spacing w:after="0" w:line="360" w:lineRule="auto"/>
              <w:widowControl w:val="off"/>
              <w:rPr>
                <w:sz w:val="24"/>
                <w:szCs w:val="24"/>
              </w:rPr>
            </w:pPr>
            <w:r>
              <w:rPr>
                <w:sz w:val="24"/>
                <w:szCs w:val="24"/>
              </w:rPr>
            </w:r>
            <w:r/>
          </w:p>
          <w:p>
            <w:pPr>
              <w:pStyle w:val="752"/>
              <w:jc w:val="both"/>
              <w:spacing w:after="0" w:line="360" w:lineRule="auto"/>
              <w:widowControl w:val="off"/>
              <w:rPr>
                <w:rFonts w:hint="eastAsia"/>
                <w:sz w:val="24"/>
                <w:szCs w:val="24"/>
              </w:rPr>
            </w:pPr>
            <w:r>
              <w:rPr>
                <w:rFonts w:hint="eastAsia"/>
                <w:sz w:val="24"/>
                <w:szCs w:val="24"/>
              </w:rPr>
              <w:t xml:space="preserve">法定代表人或其委托代理人：</w:t>
            </w:r>
            <w:r/>
          </w:p>
          <w:p>
            <w:pPr>
              <w:pStyle w:val="752"/>
              <w:jc w:val="both"/>
              <w:spacing w:after="0" w:line="360" w:lineRule="auto"/>
              <w:widowControl w:val="off"/>
              <w:rPr>
                <w:rFonts w:hint="eastAsia"/>
                <w:sz w:val="24"/>
                <w:szCs w:val="24"/>
              </w:rPr>
            </w:pPr>
            <w:r>
              <w:rPr>
                <w:rFonts w:hint="eastAsia"/>
                <w:sz w:val="24"/>
                <w:szCs w:val="24"/>
              </w:rPr>
            </w:r>
            <w:r/>
          </w:p>
          <w:p>
            <w:pPr>
              <w:pStyle w:val="752"/>
              <w:jc w:val="both"/>
              <w:spacing w:after="0" w:line="240" w:lineRule="auto"/>
              <w:widowControl w:val="off"/>
              <w:rPr>
                <w:rFonts w:hint="eastAsia" w:ascii="宋体"/>
                <w:sz w:val="28"/>
                <w:szCs w:val="20"/>
              </w:rPr>
            </w:pPr>
            <w:r>
              <w:rPr>
                <w:rFonts w:hint="eastAsia" w:ascii="宋体"/>
                <w:sz w:val="28"/>
                <w:szCs w:val="20"/>
              </w:rPr>
            </w:r>
            <w:r/>
          </w:p>
          <w:p>
            <w:pPr>
              <w:pStyle w:val="752"/>
              <w:jc w:val="both"/>
              <w:spacing w:after="0" w:line="360" w:lineRule="auto"/>
              <w:widowControl w:val="off"/>
              <w:rPr>
                <w:sz w:val="24"/>
                <w:szCs w:val="24"/>
              </w:rPr>
            </w:pPr>
            <w:r>
              <w:rPr>
                <w:sz w:val="24"/>
                <w:szCs w:val="24"/>
              </w:rPr>
            </w:r>
            <w:r/>
          </w:p>
        </w:tc>
      </w:tr>
      <w:tr>
        <w:trPr>
          <w:trHeight w:val="1897"/>
        </w:trPr>
        <w:tc>
          <w:tcPr>
            <w:tcBorders>
              <w:top w:val="none" w:color="000000" w:sz="4" w:space="0"/>
              <w:left w:val="none" w:color="000000" w:sz="4" w:space="0"/>
              <w:bottom w:val="none" w:color="000000" w:sz="4" w:space="0"/>
              <w:right w:val="none" w:color="000000" w:sz="4" w:space="0"/>
            </w:tcBorders>
            <w:tcW w:w="4079" w:type="dxa"/>
            <w:vAlign w:val="top"/>
            <w:textDirection w:val="lrTb"/>
            <w:noWrap w:val="false"/>
          </w:tcPr>
          <w:p>
            <w:pPr>
              <w:pStyle w:val="752"/>
              <w:jc w:val="both"/>
              <w:spacing w:after="0" w:line="360" w:lineRule="auto"/>
              <w:widowControl w:val="off"/>
              <w:rPr>
                <w:sz w:val="24"/>
                <w:szCs w:val="24"/>
              </w:rPr>
            </w:pPr>
            <w:r>
              <w:rPr>
                <w:rFonts w:hint="eastAsia"/>
                <w:sz w:val="24"/>
                <w:szCs w:val="24"/>
              </w:rPr>
              <w:t xml:space="preserve">联系方式：</w:t>
            </w:r>
            <w:r>
              <w:rPr>
                <w:sz w:val="24"/>
                <w:szCs w:val="24"/>
              </w:rPr>
            </w:r>
            <w:r/>
          </w:p>
        </w:tc>
        <w:tc>
          <w:tcPr>
            <w:tcBorders>
              <w:top w:val="none" w:color="000000" w:sz="4" w:space="0"/>
              <w:left w:val="none" w:color="000000" w:sz="4" w:space="0"/>
              <w:bottom w:val="none" w:color="000000" w:sz="4" w:space="0"/>
              <w:right w:val="none" w:color="000000" w:sz="4" w:space="0"/>
            </w:tcBorders>
            <w:tcW w:w="4432" w:type="dxa"/>
            <w:vAlign w:val="top"/>
            <w:textDirection w:val="lrTb"/>
            <w:noWrap w:val="false"/>
          </w:tcPr>
          <w:p>
            <w:pPr>
              <w:pStyle w:val="752"/>
              <w:jc w:val="both"/>
              <w:spacing w:after="0" w:line="360" w:lineRule="auto"/>
              <w:widowControl w:val="off"/>
              <w:rPr>
                <w:rFonts w:hint="eastAsia"/>
                <w:sz w:val="24"/>
                <w:szCs w:val="24"/>
              </w:rPr>
            </w:pPr>
            <w:r>
              <w:rPr>
                <w:rFonts w:hint="eastAsia"/>
                <w:spacing w:val="240"/>
                <w:sz w:val="24"/>
                <w:szCs w:val="24"/>
              </w:rPr>
              <w:t xml:space="preserve">电</w:t>
            </w:r>
            <w:r>
              <w:rPr>
                <w:rFonts w:hint="eastAsia"/>
                <w:sz w:val="24"/>
                <w:szCs w:val="24"/>
              </w:rPr>
              <w:t xml:space="preserve">话</w:t>
            </w:r>
            <w:r>
              <w:rPr>
                <w:rFonts w:hint="eastAsia"/>
                <w:sz w:val="24"/>
                <w:szCs w:val="24"/>
              </w:rPr>
              <w:t xml:space="preserve">： </w:t>
            </w:r>
            <w:r/>
          </w:p>
          <w:p>
            <w:pPr>
              <w:pStyle w:val="752"/>
              <w:jc w:val="both"/>
              <w:spacing w:after="0" w:line="360" w:lineRule="auto"/>
              <w:widowControl w:val="off"/>
              <w:rPr>
                <w:rFonts w:hint="eastAsia"/>
                <w:sz w:val="24"/>
                <w:szCs w:val="24"/>
              </w:rPr>
            </w:pPr>
            <w:r>
              <w:rPr>
                <w:rFonts w:hint="eastAsia"/>
                <w:spacing w:val="240"/>
                <w:sz w:val="24"/>
                <w:szCs w:val="24"/>
              </w:rPr>
              <w:t xml:space="preserve">传</w:t>
            </w:r>
            <w:r>
              <w:rPr>
                <w:rFonts w:hint="eastAsia"/>
                <w:sz w:val="24"/>
                <w:szCs w:val="24"/>
              </w:rPr>
              <w:t xml:space="preserve">真</w:t>
            </w:r>
            <w:r>
              <w:rPr>
                <w:rFonts w:hint="eastAsia"/>
                <w:sz w:val="24"/>
                <w:szCs w:val="24"/>
              </w:rPr>
              <w:t xml:space="preserve">： </w:t>
            </w:r>
            <w:r/>
          </w:p>
          <w:p>
            <w:pPr>
              <w:pStyle w:val="752"/>
              <w:jc w:val="both"/>
              <w:spacing w:after="0" w:line="360" w:lineRule="auto"/>
              <w:widowControl w:val="off"/>
              <w:rPr>
                <w:rFonts w:hint="eastAsia"/>
                <w:sz w:val="24"/>
                <w:szCs w:val="24"/>
              </w:rPr>
            </w:pPr>
            <w:r>
              <w:rPr>
                <w:rFonts w:hint="eastAsia"/>
                <w:sz w:val="24"/>
                <w:szCs w:val="24"/>
              </w:rPr>
              <w:t xml:space="preserve">开户银行： </w:t>
            </w:r>
            <w:r/>
          </w:p>
          <w:p>
            <w:pPr>
              <w:pStyle w:val="752"/>
              <w:jc w:val="both"/>
              <w:spacing w:after="0" w:line="360" w:lineRule="auto"/>
              <w:widowControl w:val="off"/>
              <w:rPr>
                <w:rFonts w:hint="eastAsia"/>
                <w:sz w:val="24"/>
                <w:szCs w:val="24"/>
              </w:rPr>
            </w:pPr>
            <w:r>
              <w:rPr>
                <w:rFonts w:hint="eastAsia"/>
                <w:spacing w:val="240"/>
                <w:sz w:val="24"/>
                <w:szCs w:val="24"/>
              </w:rPr>
              <w:t xml:space="preserve">帐</w:t>
            </w:r>
            <w:r>
              <w:rPr>
                <w:rFonts w:hint="eastAsia"/>
                <w:sz w:val="24"/>
                <w:szCs w:val="24"/>
              </w:rPr>
              <w:t xml:space="preserve">号</w:t>
            </w:r>
            <w:r>
              <w:rPr>
                <w:rFonts w:hint="eastAsia"/>
                <w:sz w:val="24"/>
                <w:szCs w:val="24"/>
              </w:rPr>
              <w:t xml:space="preserve">： </w:t>
            </w:r>
            <w:r/>
          </w:p>
        </w:tc>
      </w:tr>
      <w:tr>
        <w:trPr>
          <w:trHeight w:val="629"/>
        </w:trPr>
        <w:tc>
          <w:tcPr>
            <w:tcBorders>
              <w:top w:val="none" w:color="000000" w:sz="4" w:space="0"/>
              <w:left w:val="none" w:color="000000" w:sz="4" w:space="0"/>
              <w:bottom w:val="none" w:color="000000" w:sz="4" w:space="0"/>
              <w:right w:val="none" w:color="000000" w:sz="4" w:space="0"/>
            </w:tcBorders>
            <w:tcW w:w="4079" w:type="dxa"/>
            <w:vAlign w:val="top"/>
            <w:textDirection w:val="lrTb"/>
            <w:noWrap w:val="false"/>
          </w:tcPr>
          <w:p>
            <w:pPr>
              <w:pStyle w:val="752"/>
              <w:jc w:val="both"/>
              <w:spacing w:after="0" w:line="360" w:lineRule="auto"/>
              <w:widowControl w:val="off"/>
              <w:rPr>
                <w:rFonts w:hint="eastAsia"/>
                <w:sz w:val="24"/>
                <w:szCs w:val="24"/>
              </w:rPr>
            </w:pPr>
            <w:r>
              <w:rPr>
                <w:rFonts w:hint="eastAsia"/>
                <w:sz w:val="24"/>
                <w:szCs w:val="24"/>
              </w:rPr>
              <w:t xml:space="preserve">签订日期：        年     月    日</w:t>
            </w:r>
            <w:r/>
          </w:p>
        </w:tc>
        <w:tc>
          <w:tcPr>
            <w:tcBorders>
              <w:top w:val="none" w:color="000000" w:sz="4" w:space="0"/>
              <w:left w:val="none" w:color="000000" w:sz="4" w:space="0"/>
              <w:bottom w:val="none" w:color="000000" w:sz="4" w:space="0"/>
              <w:right w:val="none" w:color="000000" w:sz="4" w:space="0"/>
            </w:tcBorders>
            <w:tcW w:w="4432" w:type="dxa"/>
            <w:vAlign w:val="top"/>
            <w:textDirection w:val="lrTb"/>
            <w:noWrap w:val="false"/>
          </w:tcPr>
          <w:p>
            <w:pPr>
              <w:pStyle w:val="752"/>
              <w:jc w:val="both"/>
              <w:spacing w:after="0" w:line="360" w:lineRule="auto"/>
              <w:widowControl w:val="off"/>
              <w:rPr>
                <w:rFonts w:hint="eastAsia"/>
                <w:sz w:val="24"/>
                <w:szCs w:val="24"/>
              </w:rPr>
            </w:pPr>
            <w:r>
              <w:rPr>
                <w:rFonts w:hint="eastAsia"/>
                <w:sz w:val="24"/>
                <w:szCs w:val="24"/>
              </w:rPr>
              <w:t xml:space="preserve">签订日期：         年     月    日</w:t>
            </w:r>
            <w:r/>
          </w:p>
        </w:tc>
      </w:tr>
    </w:tbl>
    <w:p>
      <w:pPr>
        <w:pStyle w:val="765"/>
      </w:pPr>
      <w:r/>
      <w:bookmarkStart w:id="84" w:name="OLE_LINK3"/>
      <w:r/>
      <w:r/>
    </w:p>
    <w:p>
      <w:pPr>
        <w:pStyle w:val="765"/>
      </w:pPr>
      <w:r/>
      <w:r/>
    </w:p>
    <w:p>
      <w:pPr>
        <w:pStyle w:val="765"/>
      </w:pPr>
      <w:r/>
      <w:r/>
    </w:p>
    <w:p>
      <w:pPr>
        <w:pStyle w:val="765"/>
      </w:pPr>
      <w:r/>
      <w:r/>
    </w:p>
    <w:p>
      <w:pPr>
        <w:pStyle w:val="765"/>
      </w:pPr>
      <w:r/>
      <w:r/>
    </w:p>
    <w:p>
      <w:pPr>
        <w:pStyle w:val="765"/>
      </w:pPr>
      <w:r/>
      <w:r/>
    </w:p>
    <w:p>
      <w:pPr>
        <w:pStyle w:val="765"/>
      </w:pPr>
      <w:r/>
      <w:r/>
    </w:p>
    <w:p>
      <w:pPr>
        <w:pStyle w:val="765"/>
      </w:pPr>
      <w:r/>
      <w:r/>
    </w:p>
    <w:p>
      <w:pPr>
        <w:pStyle w:val="765"/>
      </w:pPr>
      <w:r/>
      <w:r/>
    </w:p>
    <w:p>
      <w:pPr>
        <w:pStyle w:val="765"/>
      </w:pPr>
      <w:r/>
      <w:r/>
    </w:p>
    <w:p>
      <w:pPr>
        <w:pStyle w:val="765"/>
      </w:pPr>
      <w:r/>
      <w:r/>
    </w:p>
    <w:p>
      <w:pPr>
        <w:pStyle w:val="753"/>
        <w:jc w:val="center"/>
        <w:keepLines w:val="0"/>
        <w:spacing w:before="0" w:line="240" w:lineRule="auto"/>
        <w:widowControl w:val="off"/>
        <w:rPr>
          <w:rFonts w:ascii="黑体" w:hAnsi="楷体_GB2312" w:eastAsia="黑体"/>
          <w:b w:val="0"/>
          <w:bCs w:val="0"/>
          <w:color w:val="000000"/>
          <w:sz w:val="44"/>
          <w:szCs w:val="44"/>
        </w:rPr>
      </w:pPr>
      <w:r/>
      <w:bookmarkEnd w:id="84"/>
      <w:r/>
      <w:bookmarkStart w:id="85" w:name="_Toc17291676"/>
      <w:r/>
      <w:bookmarkStart w:id="86" w:name="_Toc229315758"/>
      <w:r>
        <w:rPr>
          <w:rFonts w:hint="eastAsia" w:ascii="黑体" w:hAnsi="楷体_GB2312" w:eastAsia="黑体"/>
          <w:b w:val="0"/>
          <w:bCs w:val="0"/>
          <w:color w:val="000000"/>
          <w:sz w:val="44"/>
          <w:szCs w:val="44"/>
        </w:rPr>
        <w:t xml:space="preserve">第</w:t>
      </w:r>
      <w:bookmarkEnd w:id="81"/>
      <w:r>
        <w:rPr>
          <w:rFonts w:hint="eastAsia" w:ascii="黑体" w:hAnsi="楷体_GB2312" w:eastAsia="黑体"/>
          <w:b w:val="0"/>
          <w:bCs w:val="0"/>
          <w:color w:val="000000"/>
          <w:sz w:val="44"/>
          <w:szCs w:val="44"/>
        </w:rPr>
        <w:t xml:space="preserve">四章 </w:t>
      </w:r>
      <w:r>
        <w:rPr>
          <w:rFonts w:hint="eastAsia" w:ascii="黑体" w:hAnsi="楷体_GB2312" w:eastAsia="黑体"/>
          <w:b w:val="0"/>
          <w:bCs w:val="0"/>
          <w:color w:val="000000"/>
          <w:sz w:val="44"/>
          <w:szCs w:val="44"/>
        </w:rPr>
        <w:t xml:space="preserve"> 项目需求</w:t>
      </w:r>
      <w:bookmarkEnd w:id="78"/>
      <w:r/>
      <w:bookmarkEnd w:id="79"/>
      <w:r/>
      <w:bookmarkEnd w:id="80"/>
      <w:r/>
      <w:bookmarkEnd w:id="85"/>
      <w:r>
        <w:rPr>
          <w:rFonts w:hint="eastAsia" w:ascii="黑体" w:hAnsi="楷体_GB2312" w:eastAsia="黑体"/>
          <w:b w:val="0"/>
          <w:bCs w:val="0"/>
          <w:color w:val="000000"/>
          <w:sz w:val="44"/>
          <w:szCs w:val="44"/>
        </w:rPr>
        <w:t xml:space="preserve">（服务类）</w:t>
      </w:r>
      <w:bookmarkEnd w:id="86"/>
      <w:r/>
      <w:bookmarkStart w:id="87" w:name="_Toc120614281"/>
      <w:r/>
      <w:bookmarkStart w:id="88" w:name="_Toc26554093"/>
      <w:r/>
      <w:bookmarkStart w:id="89" w:name="_Toc49090575"/>
      <w:r/>
      <w:bookmarkStart w:id="90" w:name="_Toc17291677"/>
      <w:r/>
      <w:bookmarkStart w:id="91" w:name="_Toc17291089"/>
      <w:r/>
      <w:bookmarkStart w:id="92" w:name="_Hlk86242979"/>
      <w:r>
        <w:rPr>
          <w:rFonts w:ascii="黑体" w:hAnsi="楷体_GB2312" w:eastAsia="黑体"/>
          <w:b w:val="0"/>
          <w:bCs w:val="0"/>
          <w:color w:val="000000"/>
          <w:sz w:val="44"/>
          <w:szCs w:val="44"/>
        </w:rPr>
      </w:r>
      <w:r/>
    </w:p>
    <w:p>
      <w:pPr>
        <w:pStyle w:val="752"/>
        <w:jc w:val="both"/>
        <w:spacing w:after="0" w:line="400" w:lineRule="exact"/>
        <w:widowControl w:val="off"/>
        <w:rPr>
          <w:rFonts w:ascii="微软雅黑" w:hAnsi="微软雅黑" w:eastAsia="微软雅黑" w:cs="微软雅黑"/>
          <w:b/>
          <w:sz w:val="28"/>
          <w:szCs w:val="28"/>
        </w:rPr>
      </w:pPr>
      <w:r/>
      <w:bookmarkEnd w:id="92"/>
      <w:r>
        <w:rPr>
          <w:rFonts w:hint="eastAsia" w:ascii="微软雅黑" w:hAnsi="微软雅黑" w:eastAsia="微软雅黑" w:cs="微软雅黑"/>
          <w:b/>
          <w:sz w:val="28"/>
          <w:szCs w:val="28"/>
        </w:rPr>
        <w:t xml:space="preserve">一、项目概况</w:t>
      </w:r>
      <w:r>
        <w:rPr>
          <w:rFonts w:ascii="微软雅黑" w:hAnsi="微软雅黑" w:eastAsia="微软雅黑" w:cs="微软雅黑"/>
          <w:b/>
          <w:sz w:val="28"/>
          <w:szCs w:val="28"/>
        </w:rPr>
      </w:r>
      <w:r/>
    </w:p>
    <w:p>
      <w:pPr>
        <w:pStyle w:val="752"/>
        <w:jc w:val="both"/>
        <w:spacing w:after="0" w:line="360" w:lineRule="auto"/>
        <w:widowControl w:val="off"/>
        <w:rPr>
          <w:rFonts w:hint="eastAsia" w:ascii="宋体" w:hAnsi="Calibri"/>
          <w:b/>
          <w:sz w:val="24"/>
        </w:rPr>
      </w:pPr>
      <w:r/>
      <w:bookmarkStart w:id="93" w:name="_Hlk65599754"/>
      <w:r>
        <w:rPr>
          <w:rFonts w:hint="eastAsia" w:ascii="宋体" w:hAnsi="Calibri"/>
          <w:b/>
          <w:sz w:val="24"/>
        </w:rPr>
        <w:t xml:space="preserve">1</w:t>
      </w:r>
      <w:r>
        <w:rPr>
          <w:rFonts w:ascii="宋体" w:hAnsi="Calibri"/>
          <w:b/>
          <w:sz w:val="24"/>
        </w:rPr>
        <w:t xml:space="preserve">.1</w:t>
      </w:r>
      <w:r>
        <w:rPr>
          <w:rFonts w:hint="eastAsia" w:ascii="宋体" w:hAnsi="Calibri"/>
          <w:b/>
          <w:sz w:val="24"/>
        </w:rPr>
        <w:t xml:space="preserve">项目背景</w:t>
      </w:r>
      <w:r/>
    </w:p>
    <w:p>
      <w:pPr>
        <w:pStyle w:val="752"/>
        <w:ind w:firstLine="480"/>
        <w:jc w:val="both"/>
        <w:spacing w:after="0" w:line="360" w:lineRule="auto"/>
        <w:widowControl w:val="off"/>
        <w:rPr>
          <w:rFonts w:ascii="宋体" w:hAnsi="Calibri"/>
          <w:bCs/>
          <w:sz w:val="24"/>
        </w:rPr>
      </w:pPr>
      <w:r>
        <w:rPr>
          <w:rFonts w:hint="eastAsia" w:ascii="宋体" w:hAnsi="Calibri"/>
          <w:bCs/>
          <w:sz w:val="24"/>
        </w:rPr>
        <w:t xml:space="preserve">为加强全省</w:t>
      </w:r>
      <w:bookmarkStart w:id="94" w:name="_Hlk196380712"/>
      <w:r>
        <w:rPr>
          <w:rFonts w:hint="eastAsia" w:ascii="宋体" w:hAnsi="Calibri"/>
          <w:bCs/>
          <w:sz w:val="24"/>
        </w:rPr>
        <w:t xml:space="preserve">特种设备生产企业（含设计、制造、安装、改造、修理）、检验检测机构、气瓶充装单位和特种设备作业人员考试机构</w:t>
      </w:r>
      <w:bookmarkEnd w:id="94"/>
      <w:r>
        <w:rPr>
          <w:rFonts w:hint="eastAsia" w:ascii="宋体" w:hAnsi="Calibri"/>
          <w:bCs/>
          <w:sz w:val="24"/>
        </w:rPr>
        <w:t xml:space="preserve">的监督培训，依照《特种设备安全法》《特种设备安全监察条例》等有关法律法规，采购人拟对全省500家特种设备生产企业（含设计、制造、安装、改造、修理）、检验检测机构、气瓶充装单位和特种设备作业人员考试机构开展监督检查工作，现委托专业机构协助提供专业技术辅助服务。</w:t>
      </w:r>
      <w:r>
        <w:rPr>
          <w:rFonts w:ascii="宋体" w:hAnsi="Calibri"/>
          <w:bCs/>
          <w:sz w:val="24"/>
        </w:rPr>
      </w:r>
      <w:r/>
    </w:p>
    <w:p>
      <w:pPr>
        <w:pStyle w:val="752"/>
        <w:jc w:val="both"/>
        <w:spacing w:after="0" w:line="360" w:lineRule="auto"/>
        <w:widowControl w:val="off"/>
        <w:rPr>
          <w:rFonts w:ascii="宋体" w:hAnsi="Calibri"/>
          <w:b/>
          <w:sz w:val="24"/>
        </w:rPr>
      </w:pPr>
      <w:r>
        <w:rPr>
          <w:rFonts w:hint="eastAsia" w:ascii="宋体" w:hAnsi="Calibri"/>
          <w:b/>
          <w:sz w:val="24"/>
        </w:rPr>
        <w:t xml:space="preserve">1.2项目</w:t>
      </w:r>
      <w:r>
        <w:rPr>
          <w:rFonts w:hint="eastAsia" w:ascii="宋体" w:hAnsi="Calibri"/>
          <w:b/>
          <w:sz w:val="24"/>
        </w:rPr>
        <w:t xml:space="preserve">采购包</w:t>
      </w:r>
      <w:r>
        <w:rPr>
          <w:rFonts w:hint="eastAsia" w:ascii="宋体" w:hAnsi="Calibri"/>
          <w:b/>
          <w:sz w:val="24"/>
        </w:rPr>
        <w:t xml:space="preserve">明细与各</w:t>
      </w:r>
      <w:r>
        <w:rPr>
          <w:rFonts w:hint="eastAsia" w:ascii="宋体" w:hAnsi="Calibri"/>
          <w:b/>
          <w:sz w:val="24"/>
        </w:rPr>
        <w:t xml:space="preserve">采购包</w:t>
      </w:r>
      <w:r>
        <w:rPr>
          <w:rFonts w:hint="eastAsia" w:ascii="宋体" w:hAnsi="Calibri"/>
          <w:b/>
          <w:sz w:val="24"/>
        </w:rPr>
        <w:t xml:space="preserve">预算金额、最高限价一览表</w:t>
      </w:r>
      <w:r>
        <w:rPr>
          <w:rFonts w:ascii="宋体" w:hAnsi="Calibri"/>
          <w:b/>
          <w:sz w:val="24"/>
        </w:rPr>
      </w:r>
      <w:r/>
    </w:p>
    <w:tbl>
      <w:tblPr>
        <w:tblW w:w="1018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38"/>
        <w:gridCol w:w="1670"/>
        <w:gridCol w:w="3194"/>
        <w:gridCol w:w="1210"/>
        <w:gridCol w:w="2977"/>
      </w:tblGrid>
      <w:tr>
        <w:trPr>
          <w:trHeight w:val="397"/>
        </w:trPr>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752"/>
              <w:spacing w:after="0" w:line="560" w:lineRule="exact"/>
              <w:rPr>
                <w:rFonts w:ascii="宋体"/>
                <w:b/>
                <w:bCs/>
                <w:sz w:val="24"/>
              </w:rPr>
            </w:pPr>
            <w:r>
              <w:rPr>
                <w:rFonts w:hint="eastAsia" w:ascii="宋体"/>
                <w:b/>
                <w:bCs/>
                <w:sz w:val="24"/>
              </w:rPr>
              <w:t xml:space="preserve">采购包序号</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pStyle w:val="752"/>
              <w:spacing w:after="0" w:line="560" w:lineRule="exact"/>
              <w:rPr>
                <w:rFonts w:ascii="宋体"/>
                <w:b/>
                <w:bCs/>
                <w:sz w:val="24"/>
              </w:rPr>
            </w:pPr>
            <w:r>
              <w:rPr>
                <w:rFonts w:hint="eastAsia" w:ascii="宋体"/>
                <w:b/>
                <w:bCs/>
                <w:sz w:val="24"/>
              </w:rPr>
              <w:t xml:space="preserve">采购包名称</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
                <w:bCs/>
                <w:sz w:val="24"/>
              </w:rPr>
            </w:pPr>
            <w:r>
              <w:rPr>
                <w:rFonts w:hint="eastAsia" w:ascii="宋体"/>
                <w:b/>
                <w:bCs/>
                <w:sz w:val="24"/>
              </w:rPr>
              <w:t xml:space="preserve">服务单位类型</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spacing w:after="0" w:line="560" w:lineRule="exact"/>
              <w:rPr>
                <w:rFonts w:ascii="宋体"/>
                <w:b/>
                <w:bCs/>
                <w:sz w:val="24"/>
              </w:rPr>
            </w:pPr>
            <w:r>
              <w:rPr>
                <w:rFonts w:hint="eastAsia" w:ascii="宋体"/>
                <w:b/>
                <w:bCs/>
                <w:sz w:val="24"/>
              </w:rPr>
              <w:t xml:space="preserve">服务数量（家）</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pStyle w:val="752"/>
              <w:spacing w:after="0" w:line="560" w:lineRule="exact"/>
              <w:rPr>
                <w:rFonts w:hint="eastAsia" w:ascii="宋体"/>
                <w:b/>
                <w:bCs/>
                <w:sz w:val="24"/>
              </w:rPr>
            </w:pPr>
            <w:r>
              <w:rPr>
                <w:rFonts w:hint="eastAsia" w:ascii="宋体"/>
                <w:b/>
                <w:bCs/>
                <w:sz w:val="24"/>
              </w:rPr>
              <w:t xml:space="preserve">采购预算金额及最高限价</w:t>
            </w:r>
            <w:r/>
          </w:p>
          <w:p>
            <w:pPr>
              <w:pStyle w:val="752"/>
              <w:spacing w:after="0" w:line="560" w:lineRule="exact"/>
              <w:rPr>
                <w:rFonts w:ascii="宋体"/>
                <w:b/>
                <w:bCs/>
                <w:sz w:val="24"/>
              </w:rPr>
            </w:pPr>
            <w:r>
              <w:rPr>
                <w:rFonts w:hint="eastAsia" w:ascii="宋体"/>
                <w:b/>
                <w:bCs/>
                <w:sz w:val="24"/>
              </w:rPr>
              <w:t xml:space="preserve">（单位：人民币万元）</w:t>
            </w:r>
            <w:r>
              <w:rPr>
                <w:rFonts w:ascii="宋体"/>
                <w:b/>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restart"/>
            <w:textDirection w:val="lrTb"/>
            <w:noWrap/>
          </w:tcPr>
          <w:p>
            <w:pPr>
              <w:pStyle w:val="752"/>
              <w:spacing w:after="0" w:line="560" w:lineRule="exact"/>
              <w:rPr>
                <w:rFonts w:ascii="宋体"/>
                <w:bCs/>
                <w:sz w:val="24"/>
              </w:rPr>
            </w:pPr>
            <w:r>
              <w:rPr>
                <w:rFonts w:hint="eastAsia" w:ascii="宋体"/>
                <w:bCs/>
                <w:sz w:val="24"/>
              </w:rPr>
              <w:t xml:space="preserve">采购包1</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restart"/>
            <w:textDirection w:val="lrTb"/>
            <w:noWrap w:val="false"/>
          </w:tcPr>
          <w:p>
            <w:pPr>
              <w:pStyle w:val="752"/>
              <w:spacing w:after="0" w:line="560" w:lineRule="exact"/>
              <w:rPr>
                <w:rFonts w:ascii="宋体"/>
                <w:bCs/>
                <w:sz w:val="24"/>
              </w:rPr>
            </w:pPr>
            <w:r>
              <w:rPr>
                <w:rFonts w:hint="eastAsia" w:ascii="宋体"/>
                <w:bCs/>
                <w:sz w:val="24"/>
              </w:rPr>
              <w:t xml:space="preserve">承压类特种设备生产单位、特种设备作业人员考试机构</w:t>
            </w:r>
            <w:r>
              <w:rPr>
                <w:rFonts w:ascii="宋体"/>
                <w:bCs/>
                <w:sz w:val="24"/>
              </w:rPr>
              <w:t xml:space="preserve">的技术服务</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压力容器设计单位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5</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restart"/>
            <w:textDirection w:val="lrTb"/>
            <w:noWrap/>
          </w:tcPr>
          <w:p>
            <w:pPr>
              <w:pStyle w:val="752"/>
              <w:jc w:val="center"/>
              <w:spacing w:after="0" w:line="560" w:lineRule="exact"/>
              <w:rPr>
                <w:rFonts w:ascii="宋体"/>
                <w:bCs/>
                <w:sz w:val="24"/>
              </w:rPr>
            </w:pPr>
            <w:r>
              <w:rPr>
                <w:rFonts w:hint="eastAsia" w:ascii="宋体"/>
                <w:bCs/>
                <w:sz w:val="24"/>
              </w:rPr>
              <w:t xml:space="preserve">158.05</w:t>
            </w: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压力管道设计单位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5</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锅炉制造单位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10</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压力容器制造单位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30</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压力管道制造单位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25</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锅炉安装改造修理单位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15</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压力管道安装改造修理单位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30</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安全附件制造单位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5</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ascii="宋体"/>
                <w:bCs/>
                <w:sz w:val="24"/>
              </w:rPr>
              <w:t xml:space="preserve">特种设备作业人员考试机构</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20</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总数</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ascii="宋体"/>
                <w:bCs/>
                <w:sz w:val="24"/>
              </w:rPr>
              <w:t xml:space="preserve">145</w:t>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right w:val="single" w:color="000000" w:sz="4" w:space="0"/>
            </w:tcBorders>
            <w:tcW w:w="1138" w:type="dxa"/>
            <w:vAlign w:val="center"/>
            <w:vMerge w:val="restart"/>
            <w:textDirection w:val="lrTb"/>
            <w:noWrap w:val="false"/>
          </w:tcPr>
          <w:p>
            <w:pPr>
              <w:pStyle w:val="752"/>
              <w:spacing w:after="0" w:line="560" w:lineRule="exact"/>
              <w:rPr>
                <w:rFonts w:ascii="宋体"/>
                <w:bCs/>
                <w:sz w:val="24"/>
              </w:rPr>
            </w:pPr>
            <w:r>
              <w:rPr>
                <w:rFonts w:hint="eastAsia" w:ascii="宋体"/>
                <w:bCs/>
                <w:sz w:val="24"/>
              </w:rPr>
              <w:t xml:space="preserve">采购包2</w:t>
            </w:r>
            <w:r>
              <w:rPr>
                <w:rFonts w:ascii="宋体"/>
                <w:bCs/>
                <w:sz w:val="24"/>
              </w:rPr>
            </w:r>
            <w:r/>
          </w:p>
        </w:tc>
        <w:tc>
          <w:tcPr>
            <w:tcBorders>
              <w:top w:val="single" w:color="000000" w:sz="4" w:space="0"/>
              <w:left w:val="single" w:color="000000" w:sz="4" w:space="0"/>
              <w:right w:val="single" w:color="000000" w:sz="4" w:space="0"/>
            </w:tcBorders>
            <w:tcW w:w="1670" w:type="dxa"/>
            <w:vAlign w:val="center"/>
            <w:vMerge w:val="restart"/>
            <w:textDirection w:val="lrTb"/>
            <w:noWrap w:val="false"/>
          </w:tcPr>
          <w:p>
            <w:pPr>
              <w:pStyle w:val="752"/>
              <w:spacing w:after="0" w:line="560" w:lineRule="exact"/>
              <w:rPr>
                <w:rFonts w:ascii="宋体"/>
                <w:bCs/>
                <w:sz w:val="24"/>
              </w:rPr>
            </w:pPr>
            <w:r>
              <w:rPr>
                <w:rFonts w:hint="eastAsia" w:ascii="宋体"/>
                <w:bCs/>
                <w:sz w:val="24"/>
              </w:rPr>
              <w:t xml:space="preserve">机电类生产单位</w:t>
            </w:r>
            <w:r>
              <w:rPr>
                <w:rFonts w:ascii="宋体"/>
                <w:bCs/>
                <w:sz w:val="24"/>
              </w:rPr>
              <w:t xml:space="preserve">的技术服务</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电梯制</w:t>
            </w:r>
            <w:r>
              <w:rPr>
                <w:rFonts w:hint="eastAsia" w:ascii="宋体"/>
                <w:bCs/>
                <w:sz w:val="24"/>
              </w:rPr>
              <w:t xml:space="preserve">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15</w:t>
            </w:r>
            <w:r>
              <w:rPr>
                <w:rFonts w:ascii="宋体"/>
                <w:bCs/>
                <w:sz w:val="24"/>
              </w:rPr>
            </w:r>
            <w:r/>
          </w:p>
        </w:tc>
        <w:tc>
          <w:tcPr>
            <w:tcBorders>
              <w:top w:val="single" w:color="000000" w:sz="4" w:space="0"/>
              <w:left w:val="single" w:color="000000" w:sz="4" w:space="0"/>
              <w:right w:val="single" w:color="000000" w:sz="4" w:space="0"/>
            </w:tcBorders>
            <w:tcW w:w="2977" w:type="dxa"/>
            <w:vAlign w:val="center"/>
            <w:vMerge w:val="restart"/>
            <w:textDirection w:val="lrTb"/>
            <w:noWrap/>
          </w:tcPr>
          <w:p>
            <w:pPr>
              <w:pStyle w:val="752"/>
              <w:jc w:val="center"/>
              <w:spacing w:after="0" w:line="560" w:lineRule="exact"/>
              <w:rPr>
                <w:rFonts w:ascii="宋体"/>
                <w:bCs/>
                <w:sz w:val="24"/>
              </w:rPr>
            </w:pPr>
            <w:r>
              <w:rPr>
                <w:rFonts w:hint="eastAsia" w:ascii="宋体"/>
                <w:bCs/>
                <w:sz w:val="24"/>
              </w:rPr>
              <w:t xml:space="preserve">196.2</w:t>
            </w: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起重机械制造单位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20</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大型游乐设施制造单位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5</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场（厂）内专用机动车辆制造单位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15</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电梯安装（含修理）单位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70</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起重机械安装改造修理单位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40</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场（厂）内专用机动车辆安装改造修理单位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15</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总数</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180</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top w:val="single" w:color="000000" w:sz="4" w:space="0"/>
              <w:left w:val="single" w:color="000000" w:sz="4" w:space="0"/>
              <w:right w:val="single" w:color="000000" w:sz="4" w:space="0"/>
            </w:tcBorders>
            <w:tcW w:w="1138" w:type="dxa"/>
            <w:vAlign w:val="center"/>
            <w:vMerge w:val="restart"/>
            <w:textDirection w:val="lrTb"/>
            <w:noWrap w:val="false"/>
          </w:tcPr>
          <w:p>
            <w:pPr>
              <w:pStyle w:val="752"/>
              <w:spacing w:after="0" w:line="560" w:lineRule="exact"/>
              <w:rPr>
                <w:rFonts w:ascii="宋体"/>
                <w:bCs/>
                <w:sz w:val="24"/>
              </w:rPr>
            </w:pPr>
            <w:r>
              <w:rPr>
                <w:rFonts w:hint="eastAsia" w:ascii="宋体"/>
                <w:bCs/>
                <w:sz w:val="24"/>
              </w:rPr>
              <w:t xml:space="preserve">采购包3</w:t>
            </w:r>
            <w:r>
              <w:rPr>
                <w:rFonts w:ascii="宋体"/>
                <w:bCs/>
                <w:sz w:val="24"/>
              </w:rPr>
            </w:r>
            <w:r/>
          </w:p>
        </w:tc>
        <w:tc>
          <w:tcPr>
            <w:tcBorders>
              <w:top w:val="single" w:color="000000" w:sz="4" w:space="0"/>
              <w:left w:val="single" w:color="000000" w:sz="4" w:space="0"/>
              <w:right w:val="single" w:color="000000" w:sz="4" w:space="0"/>
            </w:tcBorders>
            <w:tcW w:w="1670" w:type="dxa"/>
            <w:vAlign w:val="center"/>
            <w:vMerge w:val="restart"/>
            <w:textDirection w:val="lrTb"/>
            <w:noWrap w:val="false"/>
          </w:tcPr>
          <w:p>
            <w:pPr>
              <w:pStyle w:val="752"/>
              <w:spacing w:after="0" w:line="560" w:lineRule="exact"/>
              <w:rPr>
                <w:rFonts w:ascii="宋体"/>
                <w:bCs/>
                <w:sz w:val="24"/>
              </w:rPr>
            </w:pPr>
            <w:r>
              <w:rPr>
                <w:rFonts w:hint="eastAsia" w:ascii="宋体"/>
                <w:bCs/>
                <w:sz w:val="24"/>
              </w:rPr>
              <w:t xml:space="preserve">检验检测机构</w:t>
            </w:r>
            <w:r>
              <w:rPr>
                <w:rFonts w:ascii="宋体"/>
                <w:bCs/>
                <w:sz w:val="24"/>
              </w:rPr>
              <w:t xml:space="preserve">的技术服务</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特种设备检验机构</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3</w:t>
            </w:r>
            <w:r>
              <w:rPr>
                <w:rFonts w:ascii="宋体"/>
                <w:bCs/>
                <w:sz w:val="24"/>
              </w:rPr>
            </w:r>
            <w:r/>
          </w:p>
        </w:tc>
        <w:tc>
          <w:tcPr>
            <w:tcBorders>
              <w:top w:val="single" w:color="000000" w:sz="4" w:space="0"/>
              <w:left w:val="single" w:color="000000" w:sz="4" w:space="0"/>
              <w:right w:val="single" w:color="000000" w:sz="4" w:space="0"/>
            </w:tcBorders>
            <w:tcW w:w="2977" w:type="dxa"/>
            <w:vAlign w:val="center"/>
            <w:vMerge w:val="restart"/>
            <w:textDirection w:val="lrTb"/>
            <w:noWrap/>
          </w:tcPr>
          <w:p>
            <w:pPr>
              <w:pStyle w:val="752"/>
              <w:jc w:val="center"/>
              <w:spacing w:after="0" w:line="560" w:lineRule="exact"/>
              <w:rPr>
                <w:rFonts w:ascii="宋体"/>
                <w:bCs/>
                <w:sz w:val="24"/>
              </w:rPr>
            </w:pPr>
            <w:r>
              <w:rPr>
                <w:rFonts w:hint="eastAsia" w:ascii="宋体"/>
                <w:bCs/>
                <w:sz w:val="24"/>
              </w:rPr>
              <w:t xml:space="preserve">81.75</w:t>
            </w: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电梯检测单位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8</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无损检测单位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15</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气瓶检验单位</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30</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安全阀校验机构</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19</w:t>
            </w:r>
            <w:r>
              <w:rPr>
                <w:rFonts w:ascii="宋体"/>
                <w:bCs/>
                <w:sz w:val="24"/>
              </w:rPr>
            </w:r>
            <w:r/>
          </w:p>
        </w:tc>
        <w:tc>
          <w:tcPr>
            <w:tcBorders>
              <w:left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cantSplit/>
          <w:trHeight w:val="397"/>
        </w:trPr>
        <w:tc>
          <w:tcPr>
            <w:tcBorders>
              <w:left w:val="single" w:color="000000" w:sz="4" w:space="0"/>
              <w:bottom w:val="single" w:color="000000" w:sz="4" w:space="0"/>
              <w:right w:val="single" w:color="000000" w:sz="4" w:space="0"/>
            </w:tcBorders>
            <w:tcW w:w="1138"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left w:val="single" w:color="000000" w:sz="4" w:space="0"/>
              <w:bottom w:val="single" w:color="000000" w:sz="4" w:space="0"/>
              <w:right w:val="single" w:color="000000" w:sz="4" w:space="0"/>
            </w:tcBorders>
            <w:tcW w:w="1670" w:type="dxa"/>
            <w:vAlign w:val="center"/>
            <w:vMerge w:val="continue"/>
            <w:textDirection w:val="lrTb"/>
            <w:noWrap w:val="false"/>
          </w:tcPr>
          <w:p>
            <w:pPr>
              <w:pStyle w:val="752"/>
              <w:spacing w:after="0" w:line="560" w:lineRule="exact"/>
              <w:rPr>
                <w:rFonts w:ascii="宋体"/>
                <w:bCs/>
                <w:sz w:val="24"/>
              </w:rPr>
            </w:pPr>
            <w:r>
              <w:rPr>
                <w:rFonts w:ascii="宋体"/>
                <w:bCs/>
                <w:sz w:val="24"/>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总数</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75</w:t>
            </w:r>
            <w:r>
              <w:rPr>
                <w:rFonts w:ascii="宋体"/>
                <w:bCs/>
                <w:sz w:val="24"/>
              </w:rPr>
            </w:r>
            <w:r/>
          </w:p>
        </w:tc>
        <w:tc>
          <w:tcPr>
            <w:tcBorders>
              <w:left w:val="single" w:color="000000" w:sz="4" w:space="0"/>
              <w:bottom w:val="single" w:color="000000" w:sz="4" w:space="0"/>
              <w:right w:val="single" w:color="000000" w:sz="4" w:space="0"/>
            </w:tcBorders>
            <w:tcW w:w="2977" w:type="dxa"/>
            <w:vAlign w:val="center"/>
            <w:vMerge w:val="continue"/>
            <w:textDirection w:val="lrTb"/>
            <w:noWrap/>
          </w:tcPr>
          <w:p>
            <w:pPr>
              <w:pStyle w:val="752"/>
              <w:jc w:val="center"/>
              <w:spacing w:after="0" w:line="560" w:lineRule="exact"/>
              <w:rPr>
                <w:rFonts w:ascii="宋体"/>
                <w:bCs/>
                <w:sz w:val="24"/>
              </w:rPr>
            </w:pPr>
            <w:r>
              <w:rPr>
                <w:rFonts w:ascii="宋体"/>
                <w:bCs/>
                <w:sz w:val="24"/>
              </w:rPr>
            </w:r>
            <w:r/>
          </w:p>
        </w:tc>
      </w:tr>
      <w:tr>
        <w:trPr>
          <w:trHeight w:val="397"/>
        </w:trPr>
        <w:tc>
          <w:tcPr>
            <w:tcBorders>
              <w:top w:val="single" w:color="000000" w:sz="4" w:space="0"/>
              <w:left w:val="single" w:color="000000" w:sz="4" w:space="0"/>
              <w:right w:val="single" w:color="000000" w:sz="4" w:space="0"/>
            </w:tcBorders>
            <w:tcW w:w="1138" w:type="dxa"/>
            <w:vAlign w:val="center"/>
            <w:textDirection w:val="lrTb"/>
            <w:noWrap w:val="false"/>
          </w:tcPr>
          <w:p>
            <w:pPr>
              <w:pStyle w:val="752"/>
              <w:spacing w:after="0" w:line="560" w:lineRule="exact"/>
              <w:rPr>
                <w:rFonts w:ascii="宋体"/>
                <w:bCs/>
                <w:sz w:val="24"/>
              </w:rPr>
            </w:pPr>
            <w:r>
              <w:rPr>
                <w:rFonts w:hint="eastAsia" w:ascii="宋体"/>
                <w:bCs/>
                <w:sz w:val="24"/>
              </w:rPr>
              <w:t xml:space="preserve">采购包4</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752"/>
              <w:spacing w:after="0" w:line="560" w:lineRule="exact"/>
              <w:rPr>
                <w:rFonts w:ascii="宋体"/>
                <w:bCs/>
                <w:sz w:val="24"/>
              </w:rPr>
            </w:pPr>
            <w:r>
              <w:rPr>
                <w:rFonts w:hint="eastAsia" w:ascii="宋体"/>
                <w:bCs/>
                <w:sz w:val="24"/>
              </w:rPr>
              <w:t xml:space="preserve">气瓶充装单位</w:t>
            </w:r>
            <w:r>
              <w:rPr>
                <w:rFonts w:ascii="宋体"/>
                <w:bCs/>
                <w:sz w:val="24"/>
              </w:rPr>
              <w:t xml:space="preserve">的技术服务</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2"/>
              <w:spacing w:after="0" w:line="560" w:lineRule="exact"/>
              <w:rPr>
                <w:rFonts w:ascii="宋体"/>
                <w:bCs/>
                <w:sz w:val="24"/>
              </w:rPr>
            </w:pPr>
            <w:r>
              <w:rPr>
                <w:rFonts w:hint="eastAsia" w:ascii="宋体"/>
                <w:bCs/>
                <w:sz w:val="24"/>
              </w:rPr>
              <w:t xml:space="preserve">气瓶充装</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100</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pStyle w:val="752"/>
              <w:jc w:val="center"/>
              <w:spacing w:after="0" w:line="560" w:lineRule="exact"/>
              <w:rPr>
                <w:rFonts w:ascii="宋体"/>
                <w:bCs/>
                <w:sz w:val="24"/>
              </w:rPr>
            </w:pPr>
            <w:r>
              <w:rPr>
                <w:rFonts w:hint="eastAsia" w:ascii="宋体"/>
                <w:bCs/>
                <w:sz w:val="24"/>
              </w:rPr>
              <w:t xml:space="preserve">109</w:t>
            </w:r>
            <w:r>
              <w:rPr>
                <w:rFonts w:ascii="宋体"/>
                <w:bCs/>
                <w:sz w:val="24"/>
              </w:rPr>
            </w:r>
            <w:r/>
          </w:p>
        </w:tc>
      </w:tr>
      <w:tr>
        <w:trPr>
          <w:trHeight w:val="397"/>
        </w:trPr>
        <w:tc>
          <w:tcPr>
            <w:gridSpan w:val="3"/>
            <w:tcBorders>
              <w:top w:val="single" w:color="000000" w:sz="4" w:space="0"/>
              <w:left w:val="single" w:color="000000" w:sz="4" w:space="0"/>
              <w:bottom w:val="single" w:color="000000" w:sz="4" w:space="0"/>
              <w:right w:val="single" w:color="000000" w:sz="4" w:space="0"/>
            </w:tcBorders>
            <w:tcW w:w="6002" w:type="dxa"/>
            <w:vAlign w:val="center"/>
            <w:textDirection w:val="lrTb"/>
            <w:noWrap/>
          </w:tcPr>
          <w:p>
            <w:pPr>
              <w:pStyle w:val="752"/>
              <w:spacing w:after="0" w:line="560" w:lineRule="exact"/>
              <w:rPr>
                <w:rFonts w:ascii="宋体"/>
                <w:b/>
                <w:bCs/>
                <w:sz w:val="24"/>
              </w:rPr>
            </w:pPr>
            <w:r>
              <w:rPr>
                <w:rFonts w:hint="eastAsia" w:ascii="宋体"/>
                <w:b/>
                <w:bCs/>
                <w:sz w:val="24"/>
              </w:rPr>
              <w:t xml:space="preserve">合计</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752"/>
              <w:spacing w:after="0" w:line="560" w:lineRule="exact"/>
              <w:rPr>
                <w:rFonts w:ascii="宋体"/>
                <w:bCs/>
                <w:sz w:val="24"/>
              </w:rPr>
            </w:pPr>
            <w:r>
              <w:rPr>
                <w:rFonts w:hint="eastAsia" w:ascii="宋体"/>
                <w:bCs/>
                <w:sz w:val="24"/>
              </w:rPr>
              <w:t xml:space="preserve">500</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pStyle w:val="752"/>
              <w:spacing w:after="0" w:line="560" w:lineRule="exact"/>
              <w:rPr>
                <w:rFonts w:ascii="宋体"/>
                <w:bCs/>
                <w:sz w:val="24"/>
              </w:rPr>
            </w:pPr>
            <w:r>
              <w:rPr>
                <w:rFonts w:hint="eastAsia" w:ascii="宋体"/>
                <w:bCs/>
                <w:sz w:val="24"/>
              </w:rPr>
              <w:t xml:space="preserve">545</w:t>
            </w:r>
            <w:r>
              <w:rPr>
                <w:rFonts w:ascii="宋体"/>
                <w:bCs/>
                <w:sz w:val="24"/>
              </w:rPr>
            </w:r>
            <w:r/>
          </w:p>
        </w:tc>
      </w:tr>
    </w:tbl>
    <w:p>
      <w:pPr>
        <w:pStyle w:val="752"/>
        <w:rPr>
          <w:rFonts w:hint="eastAsia" w:ascii="Calibri" w:hAnsi="Calibri"/>
        </w:rPr>
      </w:pPr>
      <w:r>
        <w:rPr>
          <w:rFonts w:hint="eastAsia" w:ascii="Calibri" w:hAnsi="Calibri"/>
        </w:rPr>
      </w:r>
      <w:r/>
    </w:p>
    <w:p>
      <w:pPr>
        <w:pStyle w:val="752"/>
        <w:spacing w:line="360" w:lineRule="auto"/>
        <w:rPr>
          <w:rFonts w:ascii="微软雅黑" w:hAnsi="微软雅黑" w:eastAsia="微软雅黑" w:cs="微软雅黑"/>
          <w:b/>
          <w:sz w:val="24"/>
        </w:rPr>
      </w:pPr>
      <w:r>
        <w:rPr>
          <w:rFonts w:hint="eastAsia" w:ascii="微软雅黑" w:hAnsi="微软雅黑" w:eastAsia="微软雅黑" w:cs="微软雅黑"/>
          <w:b/>
          <w:sz w:val="28"/>
          <w:szCs w:val="28"/>
        </w:rPr>
        <w:t xml:space="preserve">二、服务内容及技术要求</w:t>
      </w:r>
      <w:r>
        <w:rPr>
          <w:rFonts w:hint="eastAsia" w:ascii="微软雅黑" w:hAnsi="微软雅黑" w:eastAsia="微软雅黑" w:cs="微软雅黑"/>
          <w:b/>
          <w:sz w:val="28"/>
          <w:szCs w:val="24"/>
        </w:rPr>
        <w:t xml:space="preserve">（所有“技术（服务）要求”须在《技术（服务）条款响应及偏离表》中逐一明确是否响应或偏离）</w:t>
      </w:r>
      <w:r>
        <w:rPr>
          <w:rFonts w:ascii="微软雅黑" w:hAnsi="微软雅黑" w:eastAsia="微软雅黑" w:cs="微软雅黑"/>
          <w:b/>
          <w:sz w:val="24"/>
        </w:rPr>
      </w:r>
      <w:r/>
    </w:p>
    <w:p>
      <w:pPr>
        <w:pStyle w:val="752"/>
        <w:ind w:firstLine="480"/>
        <w:jc w:val="both"/>
        <w:spacing w:after="0" w:line="336" w:lineRule="auto"/>
        <w:widowControl w:val="off"/>
        <w:rPr>
          <w:rFonts w:ascii="宋体" w:hAnsi="宋体" w:cs="宋体"/>
          <w:sz w:val="24"/>
          <w:szCs w:val="24"/>
        </w:rPr>
      </w:pPr>
      <w:r/>
      <w:bookmarkEnd w:id="93"/>
      <w:r>
        <w:rPr>
          <w:rFonts w:hint="eastAsia" w:ascii="宋体" w:hAnsi="宋体" w:cs="宋体"/>
          <w:sz w:val="24"/>
          <w:szCs w:val="24"/>
        </w:rPr>
        <w:t xml:space="preserve">为进一步规范特种设备安全监管行为，提高特种设备事中事后监管效能，做好</w:t>
      </w:r>
      <w:r>
        <w:rPr>
          <w:rFonts w:hint="eastAsia" w:ascii="宋体" w:hAnsi="宋体" w:cs="宋体"/>
          <w:sz w:val="24"/>
          <w:szCs w:val="24"/>
        </w:rPr>
        <w:t xml:space="preserve">2026</w:t>
      </w:r>
      <w:r>
        <w:rPr>
          <w:rFonts w:hint="eastAsia" w:ascii="宋体" w:hAnsi="宋体" w:cs="宋体"/>
          <w:sz w:val="24"/>
          <w:szCs w:val="24"/>
        </w:rPr>
        <w:t xml:space="preserve">年度全省特种设备行政许可单位和检验检测机构的监督抽查专业技术辅助服务，保证工作质量，特提出如下要求。</w:t>
      </w:r>
      <w:r>
        <w:rPr>
          <w:rFonts w:ascii="宋体" w:hAnsi="宋体" w:cs="宋体"/>
          <w:sz w:val="24"/>
          <w:szCs w:val="24"/>
        </w:rPr>
      </w:r>
      <w:r/>
    </w:p>
    <w:p>
      <w:pPr>
        <w:pStyle w:val="752"/>
        <w:ind w:firstLine="480"/>
        <w:jc w:val="both"/>
        <w:spacing w:after="0" w:line="336" w:lineRule="auto"/>
        <w:widowControl w:val="off"/>
        <w:rPr>
          <w:rFonts w:ascii="宋体" w:hAnsi="宋体"/>
          <w:sz w:val="24"/>
          <w:szCs w:val="24"/>
        </w:rPr>
      </w:pPr>
      <w:r>
        <w:rPr>
          <w:rFonts w:hint="eastAsia" w:ascii="宋体" w:hAnsi="宋体"/>
          <w:sz w:val="24"/>
          <w:szCs w:val="24"/>
        </w:rPr>
        <w:t xml:space="preserve">1、 工作依据</w:t>
      </w:r>
      <w:r>
        <w:rPr>
          <w:rFonts w:ascii="宋体" w:hAnsi="宋体"/>
          <w:sz w:val="24"/>
          <w:szCs w:val="24"/>
        </w:rPr>
      </w:r>
      <w:r/>
    </w:p>
    <w:p>
      <w:pPr>
        <w:pStyle w:val="752"/>
        <w:ind w:firstLine="480"/>
        <w:jc w:val="both"/>
        <w:spacing w:after="0" w:line="336" w:lineRule="auto"/>
        <w:widowControl w:val="off"/>
        <w:rPr>
          <w:rFonts w:ascii="宋体" w:hAnsi="宋体"/>
          <w:sz w:val="24"/>
          <w:szCs w:val="24"/>
        </w:rPr>
      </w:pPr>
      <w:r>
        <w:rPr>
          <w:rFonts w:hint="eastAsia" w:ascii="宋体" w:hAnsi="宋体"/>
          <w:sz w:val="24"/>
          <w:szCs w:val="24"/>
        </w:rPr>
        <w:t xml:space="preserve">根据</w:t>
      </w:r>
      <w:r>
        <w:rPr>
          <w:rFonts w:hint="eastAsia" w:ascii="宋体" w:hAnsi="宋体" w:cs="宋体"/>
          <w:sz w:val="24"/>
          <w:szCs w:val="24"/>
        </w:rPr>
        <w:t xml:space="preserve">《省市场监管局关于开展</w:t>
      </w:r>
      <w:r>
        <w:rPr>
          <w:rFonts w:hint="eastAsia" w:ascii="宋体" w:hAnsi="宋体" w:cs="宋体"/>
          <w:sz w:val="24"/>
          <w:szCs w:val="24"/>
        </w:rPr>
        <w:t xml:space="preserve">2026</w:t>
      </w:r>
      <w:r>
        <w:rPr>
          <w:rFonts w:hint="eastAsia" w:ascii="宋体" w:hAnsi="宋体" w:cs="宋体"/>
          <w:sz w:val="24"/>
          <w:szCs w:val="24"/>
        </w:rPr>
        <w:t xml:space="preserve">年度特种设备监督抽查工作的通知》的要求</w:t>
      </w:r>
      <w:r>
        <w:rPr>
          <w:rFonts w:hint="eastAsia" w:ascii="宋体" w:hAnsi="宋体"/>
          <w:sz w:val="24"/>
          <w:szCs w:val="24"/>
        </w:rPr>
        <w:t xml:space="preserve">，协助采购人按照规定的抽查内容对照法律法规和安全技术规范要求对</w:t>
      </w:r>
      <w:r>
        <w:rPr>
          <w:rFonts w:hint="eastAsia" w:ascii="宋体" w:hAnsi="宋体"/>
          <w:sz w:val="24"/>
          <w:szCs w:val="24"/>
        </w:rPr>
        <w:t xml:space="preserve">被抽查单位全面检查提供专业技术辅助服务。</w:t>
      </w:r>
      <w:r>
        <w:rPr>
          <w:rFonts w:ascii="宋体" w:hAnsi="宋体"/>
          <w:sz w:val="24"/>
          <w:szCs w:val="24"/>
        </w:rPr>
      </w:r>
      <w:r/>
    </w:p>
    <w:p>
      <w:pPr>
        <w:pStyle w:val="752"/>
        <w:ind w:firstLine="480"/>
        <w:jc w:val="both"/>
        <w:spacing w:after="0" w:line="336" w:lineRule="auto"/>
        <w:widowControl w:val="off"/>
        <w:rPr>
          <w:rFonts w:ascii="宋体" w:hAnsi="宋体"/>
          <w:sz w:val="24"/>
          <w:szCs w:val="24"/>
        </w:rPr>
      </w:pPr>
      <w:r>
        <w:rPr>
          <w:rFonts w:hint="eastAsia" w:ascii="宋体" w:hAnsi="宋体"/>
          <w:sz w:val="24"/>
          <w:szCs w:val="24"/>
        </w:rPr>
        <w:t xml:space="preserve">2、采购人检查方式和对象</w:t>
      </w:r>
      <w:r>
        <w:rPr>
          <w:rFonts w:ascii="宋体" w:hAnsi="宋体"/>
          <w:sz w:val="24"/>
          <w:szCs w:val="24"/>
        </w:rPr>
      </w:r>
      <w:r/>
    </w:p>
    <w:p>
      <w:pPr>
        <w:pStyle w:val="752"/>
        <w:ind w:firstLine="480"/>
        <w:jc w:val="both"/>
        <w:spacing w:after="0" w:line="336" w:lineRule="auto"/>
        <w:widowControl w:val="off"/>
        <w:rPr>
          <w:rFonts w:ascii="宋体" w:hAnsi="宋体"/>
          <w:sz w:val="24"/>
          <w:szCs w:val="24"/>
        </w:rPr>
      </w:pPr>
      <w:r>
        <w:rPr>
          <w:rFonts w:hint="eastAsia" w:ascii="宋体" w:hAnsi="宋体"/>
          <w:sz w:val="24"/>
          <w:szCs w:val="24"/>
        </w:rPr>
        <w:t xml:space="preserve">采购人本次监督检查采用“双随机”与重点检查相结合的方式，侧重来信来访、投诉举报、日常监察、检验检测、鉴定评审等工作中发现问题较多的单位。</w:t>
      </w:r>
      <w:r>
        <w:rPr>
          <w:rFonts w:ascii="宋体" w:hAnsi="宋体"/>
          <w:sz w:val="24"/>
          <w:szCs w:val="24"/>
        </w:rPr>
      </w:r>
      <w:r/>
    </w:p>
    <w:p>
      <w:pPr>
        <w:pStyle w:val="752"/>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监督检查对象为省局许可的特种设备生产企业（含设计、制造、安装、改造、修理）、气瓶充装单位，总局或省局核准的检验检测机构，省局公布的特种设备作业人员考试机构备选库单位。</w:t>
      </w:r>
      <w:r/>
    </w:p>
    <w:p>
      <w:pPr>
        <w:pStyle w:val="752"/>
        <w:ind w:firstLine="480"/>
        <w:jc w:val="both"/>
        <w:spacing w:after="0" w:line="336" w:lineRule="auto"/>
        <w:widowControl w:val="off"/>
        <w:rPr>
          <w:rFonts w:ascii="宋体" w:hAnsi="宋体"/>
          <w:sz w:val="24"/>
          <w:szCs w:val="24"/>
        </w:rPr>
      </w:pPr>
      <w:r>
        <w:rPr>
          <w:rFonts w:hint="eastAsia" w:ascii="宋体" w:hAnsi="宋体"/>
          <w:sz w:val="24"/>
          <w:szCs w:val="24"/>
        </w:rPr>
        <w:t xml:space="preserve">通过查看实物、查阅被抽查单位近两年内的相关资料（质保手册、程序文件、流转卡、证明文件、产品档案等）、与被抽查单位有关人员交流等方式进行监督抽查。有在制品的应查看其工艺流转文件及实物。</w:t>
      </w:r>
      <w:r>
        <w:rPr>
          <w:rFonts w:ascii="宋体" w:hAnsi="宋体"/>
          <w:sz w:val="24"/>
          <w:szCs w:val="24"/>
        </w:rPr>
      </w:r>
      <w:r/>
    </w:p>
    <w:p>
      <w:pPr>
        <w:pStyle w:val="752"/>
        <w:ind w:firstLine="480"/>
        <w:jc w:val="both"/>
        <w:spacing w:after="0" w:line="336" w:lineRule="auto"/>
        <w:widowControl w:val="off"/>
        <w:rPr>
          <w:rFonts w:ascii="宋体" w:hAnsi="宋体"/>
          <w:sz w:val="24"/>
          <w:szCs w:val="24"/>
        </w:rPr>
      </w:pPr>
      <w:r>
        <w:rPr>
          <w:rFonts w:hint="eastAsia" w:ascii="宋体" w:hAnsi="宋体"/>
          <w:sz w:val="24"/>
          <w:szCs w:val="24"/>
        </w:rPr>
        <w:t xml:space="preserve">供应商根据采购人确定的抽查名单，为采购人相关工作按要求提供专业技术辅助服务。</w:t>
      </w:r>
      <w:r>
        <w:rPr>
          <w:rFonts w:ascii="宋体" w:hAnsi="宋体"/>
          <w:sz w:val="24"/>
          <w:szCs w:val="24"/>
        </w:rPr>
      </w:r>
      <w:r/>
    </w:p>
    <w:p>
      <w:pPr>
        <w:pStyle w:val="752"/>
        <w:ind w:firstLine="480"/>
        <w:jc w:val="both"/>
        <w:spacing w:after="0" w:line="336" w:lineRule="auto"/>
        <w:widowControl w:val="off"/>
        <w:rPr>
          <w:rFonts w:ascii="宋体" w:hAnsi="宋体"/>
          <w:sz w:val="24"/>
          <w:szCs w:val="24"/>
        </w:rPr>
      </w:pPr>
      <w:r>
        <w:rPr>
          <w:rFonts w:hint="eastAsia" w:ascii="宋体" w:hAnsi="宋体"/>
          <w:sz w:val="24"/>
          <w:szCs w:val="24"/>
        </w:rPr>
        <w:t xml:space="preserve">3、采购人</w:t>
      </w:r>
      <w:bookmarkStart w:id="95" w:name="_Hlk166851799"/>
      <w:r>
        <w:rPr>
          <w:rFonts w:hint="eastAsia" w:ascii="宋体" w:hAnsi="宋体"/>
          <w:sz w:val="24"/>
          <w:szCs w:val="24"/>
        </w:rPr>
        <w:t xml:space="preserve">抽查重点及内容</w:t>
      </w:r>
      <w:bookmarkEnd w:id="95"/>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3.1资源条件方面；</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3.2遵守许可制度方面；</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3.3质量管理体系运行情况；</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3.4保证设计能力、产品安全、检验检测及考试工作质量；</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3.5鉴定评审机构评审情况的检查；</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3.6产品安全性能监督检验情况的检查；</w:t>
      </w:r>
      <w:r>
        <w:rPr>
          <w:rFonts w:ascii="宋体" w:hAnsi="宋体"/>
          <w:sz w:val="24"/>
          <w:szCs w:val="24"/>
        </w:rPr>
      </w:r>
      <w:r/>
    </w:p>
    <w:p>
      <w:pPr>
        <w:pStyle w:val="752"/>
        <w:ind w:firstLine="480"/>
        <w:jc w:val="both"/>
        <w:spacing w:after="0" w:line="336" w:lineRule="auto"/>
        <w:widowControl w:val="off"/>
        <w:rPr>
          <w:rFonts w:ascii="宋体" w:hAnsi="宋体" w:cs="宋体"/>
          <w:sz w:val="24"/>
          <w:szCs w:val="24"/>
        </w:rPr>
      </w:pPr>
      <w:r>
        <w:rPr>
          <w:rFonts w:hint="eastAsia" w:ascii="宋体" w:hAnsi="宋体" w:cs="宋体"/>
          <w:sz w:val="24"/>
          <w:szCs w:val="24"/>
        </w:rPr>
        <w:t xml:space="preserve">3.7当地安全监管部门反映的问题；</w:t>
      </w:r>
      <w:r>
        <w:rPr>
          <w:rFonts w:ascii="宋体" w:hAnsi="宋体" w:cs="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.8</w:t>
      </w:r>
      <w:r>
        <w:rPr>
          <w:rFonts w:hint="eastAsia" w:ascii="宋体" w:hAnsi="宋体"/>
          <w:sz w:val="24"/>
          <w:szCs w:val="24"/>
        </w:rPr>
        <w:t xml:space="preserve">检查项目：</w:t>
      </w:r>
      <w:r>
        <w:rPr>
          <w:rFonts w:ascii="宋体" w:hAnsi="宋体"/>
          <w:sz w:val="24"/>
          <w:szCs w:val="24"/>
        </w:rPr>
      </w:r>
      <w:r/>
    </w:p>
    <w:p>
      <w:pPr>
        <w:pStyle w:val="752"/>
        <w:ind w:firstLine="480"/>
        <w:jc w:val="both"/>
        <w:spacing w:after="0" w:line="336" w:lineRule="auto"/>
        <w:widowControl w:val="off"/>
        <w:rPr>
          <w:rFonts w:ascii="宋体" w:hAnsi="宋体" w:cs="宋体"/>
          <w:sz w:val="24"/>
          <w:szCs w:val="24"/>
        </w:rPr>
      </w:pPr>
      <w:r>
        <w:rPr>
          <w:rFonts w:hint="eastAsia" w:ascii="宋体" w:hAnsi="宋体" w:cs="宋体"/>
          <w:sz w:val="24"/>
          <w:szCs w:val="24"/>
        </w:rPr>
        <w:t xml:space="preserve">①生产单位的证后监督检查，</w:t>
      </w:r>
      <w:r>
        <w:rPr>
          <w:rFonts w:ascii="宋体" w:hAnsi="宋体" w:cs="宋体"/>
          <w:sz w:val="24"/>
          <w:szCs w:val="24"/>
        </w:rPr>
        <w:t xml:space="preserve">重点</w:t>
      </w:r>
      <w:r>
        <w:rPr>
          <w:rFonts w:hint="eastAsia" w:ascii="宋体" w:hAnsi="宋体" w:cs="宋体"/>
          <w:sz w:val="24"/>
          <w:szCs w:val="24"/>
        </w:rPr>
        <w:t xml:space="preserve">检查</w:t>
      </w:r>
      <w:r>
        <w:rPr>
          <w:rFonts w:ascii="宋体" w:hAnsi="宋体" w:cs="宋体"/>
          <w:sz w:val="24"/>
          <w:szCs w:val="24"/>
        </w:rPr>
        <w:t xml:space="preserve">持续满足资源条件情况、特种设备生产关键过程质量控制等情况</w:t>
      </w:r>
      <w:r>
        <w:rPr>
          <w:rFonts w:hint="eastAsia" w:ascii="宋体" w:hAnsi="宋体" w:cs="宋体"/>
          <w:sz w:val="24"/>
          <w:szCs w:val="24"/>
        </w:rPr>
        <w:t xml:space="preserve">，</w:t>
      </w:r>
      <w:r>
        <w:rPr>
          <w:rFonts w:ascii="宋体" w:hAnsi="宋体" w:cs="宋体"/>
          <w:sz w:val="24"/>
          <w:szCs w:val="24"/>
        </w:rPr>
        <w:t xml:space="preserve">根据发现问题和技术服务情况形成备忘录、技术服务报告和总体情况工作报告等材料</w:t>
      </w:r>
      <w:r>
        <w:rPr>
          <w:rFonts w:hint="eastAsia" w:ascii="宋体" w:hAnsi="宋体" w:cs="宋体"/>
          <w:sz w:val="24"/>
          <w:szCs w:val="24"/>
        </w:rPr>
        <w:t xml:space="preserve">；</w:t>
      </w:r>
      <w:r>
        <w:rPr>
          <w:rFonts w:ascii="宋体" w:hAnsi="宋体" w:cs="宋体"/>
          <w:sz w:val="24"/>
          <w:szCs w:val="24"/>
        </w:rPr>
      </w:r>
      <w:r/>
    </w:p>
    <w:p>
      <w:pPr>
        <w:pStyle w:val="752"/>
        <w:ind w:firstLine="480"/>
        <w:jc w:val="both"/>
        <w:spacing w:after="0" w:line="336" w:lineRule="auto"/>
        <w:widowControl w:val="off"/>
        <w:rPr>
          <w:rFonts w:ascii="宋体" w:hAnsi="宋体" w:cs="宋体"/>
          <w:sz w:val="24"/>
          <w:szCs w:val="24"/>
        </w:rPr>
      </w:pPr>
      <w:r>
        <w:rPr>
          <w:rFonts w:hint="eastAsia" w:ascii="宋体" w:hAnsi="宋体" w:cs="宋体"/>
          <w:sz w:val="24"/>
          <w:szCs w:val="24"/>
        </w:rPr>
        <w:t xml:space="preserve">②检验检测机构的证后监督检查，重点检查检验检测过程质量控制情况、检验检测报告质量等，</w:t>
      </w:r>
      <w:r>
        <w:rPr>
          <w:rFonts w:ascii="宋体" w:hAnsi="宋体" w:cs="宋体"/>
          <w:sz w:val="24"/>
          <w:szCs w:val="24"/>
        </w:rPr>
        <w:t xml:space="preserve">根据发现问题和服务情况形成备忘录、技术服务报告和总体情况工作报告等材料</w:t>
      </w:r>
      <w:r>
        <w:rPr>
          <w:rFonts w:hint="eastAsia" w:ascii="宋体" w:hAnsi="宋体" w:cs="宋体"/>
          <w:sz w:val="24"/>
          <w:szCs w:val="24"/>
        </w:rPr>
        <w:t xml:space="preserve">；</w:t>
      </w:r>
      <w:r>
        <w:rPr>
          <w:rFonts w:ascii="宋体" w:hAnsi="宋体" w:cs="宋体"/>
          <w:sz w:val="24"/>
          <w:szCs w:val="24"/>
        </w:rPr>
      </w:r>
      <w:r/>
    </w:p>
    <w:p>
      <w:pPr>
        <w:pStyle w:val="752"/>
        <w:ind w:firstLine="480"/>
        <w:jc w:val="both"/>
        <w:spacing w:after="0" w:line="336" w:lineRule="auto"/>
        <w:widowControl w:val="off"/>
        <w:rPr>
          <w:rFonts w:ascii="宋体" w:hAnsi="宋体" w:cs="宋体"/>
          <w:sz w:val="24"/>
          <w:szCs w:val="24"/>
        </w:rPr>
      </w:pPr>
      <w:r>
        <w:rPr>
          <w:rFonts w:hint="eastAsia" w:ascii="宋体" w:hAnsi="宋体" w:cs="宋体"/>
          <w:sz w:val="24"/>
          <w:szCs w:val="24"/>
        </w:rPr>
        <w:t xml:space="preserve">③气瓶充装单位的证后监督检查，重点检查充装单位及充装人员资质保持情况，充装过程及安全管理制度执行情况，特种设备安全技术档案建设情况，设备运行情况，应急预案及演练情况等，</w:t>
      </w:r>
      <w:r>
        <w:rPr>
          <w:rFonts w:ascii="宋体" w:hAnsi="宋体" w:cs="宋体"/>
          <w:sz w:val="24"/>
          <w:szCs w:val="24"/>
        </w:rPr>
        <w:t xml:space="preserve">根据发现问题和服务情况形成备忘录、技术服务报告和总体情况工作报告等材料</w:t>
      </w:r>
      <w:r>
        <w:rPr>
          <w:rFonts w:hint="eastAsia" w:ascii="宋体" w:hAnsi="宋体" w:cs="宋体"/>
          <w:sz w:val="24"/>
          <w:szCs w:val="24"/>
        </w:rPr>
        <w:t xml:space="preserve">；</w:t>
      </w:r>
      <w:r>
        <w:rPr>
          <w:rFonts w:ascii="宋体" w:hAnsi="宋体" w:cs="宋体"/>
          <w:sz w:val="24"/>
          <w:szCs w:val="24"/>
        </w:rPr>
      </w:r>
      <w:r/>
    </w:p>
    <w:p>
      <w:pPr>
        <w:pStyle w:val="752"/>
        <w:ind w:firstLine="480"/>
        <w:jc w:val="both"/>
        <w:spacing w:after="0" w:line="336" w:lineRule="auto"/>
        <w:widowControl w:val="off"/>
        <w:rPr>
          <w:rFonts w:ascii="宋体" w:hAnsi="宋体" w:cs="宋体"/>
          <w:sz w:val="24"/>
          <w:szCs w:val="24"/>
        </w:rPr>
      </w:pPr>
      <w:r>
        <w:rPr>
          <w:rFonts w:hint="eastAsia" w:ascii="宋体" w:hAnsi="宋体" w:cs="宋体"/>
          <w:sz w:val="24"/>
          <w:szCs w:val="24"/>
        </w:rPr>
        <w:t xml:space="preserve">④考试机构考核工作的监督检查，重点检查考试机构基本条件持续保持、管理制度有效实施情况及考试工作质量等，</w:t>
      </w:r>
      <w:r>
        <w:rPr>
          <w:rFonts w:ascii="宋体" w:hAnsi="宋体" w:cs="宋体"/>
          <w:sz w:val="24"/>
          <w:szCs w:val="24"/>
        </w:rPr>
        <w:t xml:space="preserve">根据服务情况形成备忘录、技术服务报告和总体情况工作报告等材料</w:t>
      </w:r>
      <w:r>
        <w:rPr>
          <w:rFonts w:hint="eastAsia" w:ascii="宋体" w:hAnsi="宋体" w:cs="宋体"/>
          <w:sz w:val="24"/>
          <w:szCs w:val="24"/>
        </w:rPr>
        <w:t xml:space="preserve">。</w:t>
      </w:r>
      <w:r>
        <w:rPr>
          <w:rFonts w:ascii="宋体" w:hAnsi="宋体" w:cs="宋体"/>
          <w:sz w:val="24"/>
          <w:szCs w:val="24"/>
        </w:rPr>
      </w:r>
      <w:r/>
    </w:p>
    <w:p>
      <w:pPr>
        <w:pStyle w:val="752"/>
        <w:rPr>
          <w:rFonts w:hint="eastAsia" w:ascii="Calibri" w:hAnsi="Calibri"/>
          <w:sz w:val="24"/>
          <w:szCs w:val="24"/>
        </w:rPr>
      </w:pPr>
      <w:r>
        <w:rPr>
          <w:rFonts w:hint="eastAsia" w:ascii="Calibri" w:hAnsi="Calibri"/>
          <w:sz w:val="24"/>
          <w:szCs w:val="24"/>
        </w:rPr>
        <w:t xml:space="preserve"> </w:t>
      </w:r>
      <w:r>
        <w:rPr>
          <w:rFonts w:ascii="Calibri" w:hAnsi="Calibri"/>
          <w:sz w:val="24"/>
          <w:szCs w:val="24"/>
        </w:rPr>
        <w:t xml:space="preserve">   </w:t>
      </w:r>
      <w:r>
        <w:rPr>
          <w:rFonts w:hint="eastAsia" w:ascii="Calibri" w:hAnsi="Calibri"/>
          <w:sz w:val="24"/>
          <w:szCs w:val="24"/>
        </w:rPr>
        <w:t xml:space="preserve">供应商根据采购人确定的抽查重点及内容，对采购人确定的检查项目按要求提供专业技术辅助服务。</w:t>
      </w:r>
      <w:r/>
    </w:p>
    <w:p>
      <w:pPr>
        <w:pStyle w:val="752"/>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4、组织实施</w:t>
      </w:r>
      <w:r/>
    </w:p>
    <w:p>
      <w:pPr>
        <w:pStyle w:val="752"/>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4.1抽查人员的确定</w:t>
      </w:r>
      <w:r/>
    </w:p>
    <w:p>
      <w:pPr>
        <w:pStyle w:val="752"/>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监督抽查工作服务单位按采购人要求提供建议名单报采购人同意后成立抽查组。抽查人员应按照“双随机”的方式来确定。</w:t>
      </w:r>
      <w:r/>
    </w:p>
    <w:p>
      <w:pPr>
        <w:pStyle w:val="752"/>
        <w:ind w:firstLine="480"/>
        <w:jc w:val="both"/>
        <w:spacing w:after="0" w:line="336" w:lineRule="auto"/>
        <w:widowControl w:val="off"/>
        <w:rPr>
          <w:rFonts w:hint="eastAsia"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监督抽查人员从抽查人员库抽取，保证从中抽取专家的随机性、合理性；</w:t>
      </w:r>
      <w:r/>
    </w:p>
    <w:p>
      <w:pPr>
        <w:pStyle w:val="752"/>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②每个监督抽查组由3名监督抽查人员组成，其中至少有2名相应工作经历</w:t>
      </w:r>
      <w:r>
        <w:rPr>
          <w:rFonts w:hint="eastAsia" w:ascii="宋体" w:hAnsi="宋体" w:cs="宋体"/>
          <w:sz w:val="24"/>
          <w:szCs w:val="24"/>
        </w:rPr>
        <w:t xml:space="preserve">的技术专家，当地特种设备安全监察机构将给予协助，至少选派1名特种设备安全监察人员全程参与；</w:t>
      </w:r>
      <w:r/>
    </w:p>
    <w:p>
      <w:pPr>
        <w:pStyle w:val="752"/>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③组员不得与被抽查单位存在利益关系，也不应是参加被抽查单位近两年的监检人员和最近一次取（换）证的评审人员。以便更好的体现监督抽查工作的公开、公正与公平。</w:t>
      </w:r>
      <w:r/>
    </w:p>
    <w:p>
      <w:pPr>
        <w:pStyle w:val="752"/>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4.2采购人现场抽查工作程序</w:t>
      </w:r>
      <w:r/>
    </w:p>
    <w:p>
      <w:pPr>
        <w:pStyle w:val="752"/>
        <w:ind w:firstLine="480"/>
        <w:jc w:val="both"/>
        <w:spacing w:after="0" w:line="336" w:lineRule="auto"/>
        <w:widowControl w:val="off"/>
        <w:rPr>
          <w:rFonts w:ascii="宋体" w:hAnsi="宋体"/>
          <w:sz w:val="24"/>
          <w:szCs w:val="24"/>
        </w:rPr>
      </w:pPr>
      <w:r>
        <w:rPr>
          <w:rFonts w:hint="eastAsia" w:ascii="宋体" w:hAnsi="宋体" w:cs="宋体"/>
          <w:sz w:val="24"/>
          <w:szCs w:val="24"/>
        </w:rPr>
        <w:t xml:space="preserve">采购人组建的抽查组按预定时间赴被查单位开展现场监督抽查。抽查前由组长向被查单位出示抽查通知，介绍抽查人员和抽查时间安排。现</w:t>
      </w:r>
      <w:r>
        <w:rPr>
          <w:rFonts w:hint="eastAsia" w:ascii="宋体" w:hAnsi="宋体"/>
          <w:sz w:val="24"/>
          <w:szCs w:val="24"/>
        </w:rPr>
        <w:t xml:space="preserve">场审查工作分为预备会、首次交流会议、现场巡视、分组抽查、抽查组合议、交换意见和末次交流会议等环节。</w:t>
      </w:r>
      <w:r>
        <w:rPr>
          <w:rFonts w:ascii="宋体" w:hAnsi="宋体"/>
          <w:sz w:val="24"/>
          <w:szCs w:val="24"/>
        </w:rPr>
      </w:r>
      <w:r/>
    </w:p>
    <w:p>
      <w:pPr>
        <w:pStyle w:val="752"/>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bookmarkStart w:id="96" w:name="_Hlk166852921"/>
      <w:r>
        <w:rPr>
          <w:rFonts w:hint="eastAsia" w:ascii="宋体" w:hAnsi="宋体"/>
          <w:sz w:val="24"/>
          <w:szCs w:val="24"/>
        </w:rPr>
        <w:t xml:space="preserve">供应商根据采购人确定的工作程序，为采购人相关工作按要求提供专业技术辅助服务。</w:t>
      </w:r>
      <w:bookmarkEnd w:id="96"/>
      <w:r>
        <w:rPr>
          <w:rFonts w:hint="eastAsia"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5、采购人监督抽查工作要求</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5.1开展监督抽查工作前制定监督抽查工作具体计划、实施方案并提交给采购人。</w:t>
      </w:r>
      <w:r>
        <w:rPr>
          <w:rFonts w:ascii="宋体" w:hAnsi="宋体"/>
          <w:sz w:val="24"/>
          <w:szCs w:val="24"/>
        </w:rPr>
      </w:r>
      <w:r/>
    </w:p>
    <w:p>
      <w:pPr>
        <w:pStyle w:val="752"/>
        <w:ind w:firstLine="480"/>
        <w:spacing w:after="0" w:line="336" w:lineRule="auto"/>
        <w:widowControl w:val="off"/>
        <w:rPr>
          <w:rFonts w:ascii="宋体" w:hAnsi="宋体"/>
          <w:sz w:val="24"/>
          <w:szCs w:val="24"/>
        </w:rPr>
      </w:pPr>
      <w:r>
        <w:rPr>
          <w:rFonts w:hint="eastAsia" w:ascii="宋体" w:hAnsi="宋体"/>
          <w:sz w:val="24"/>
          <w:szCs w:val="24"/>
        </w:rPr>
        <w:t xml:space="preserve">5.2抽查时间安排。每家被抽查单位的监督抽查时间应不少于3天（不含路途中转时间），每个监督抽查组可自行决定监督检查的时间安排，但整个监督检查应当在规定的时间内完成。</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5.3在监督抽查实施的前3天，派出单位以通知函的形式通知被抽查单位及所在地市级特种设备安全监察机构。</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5.4监督抽查中，发现被抽查单位存在重大的违法行为或者存在严重事故隐</w:t>
      </w:r>
      <w:r>
        <w:rPr>
          <w:rFonts w:hint="eastAsia" w:ascii="宋体" w:hAnsi="宋体"/>
          <w:sz w:val="24"/>
          <w:szCs w:val="24"/>
        </w:rPr>
        <w:t xml:space="preserve">患时，抽查组应当留取相关证据并立即书面报告被抽查单位所在地特种设备安全监察机构；发现特种设备检验检测机构、鉴定评审机构、作业人员考试机构存在违法、违规行为的，应及时通知当地监察机构按照有关规定予以处理。</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5.</w:t>
      </w:r>
      <w:r>
        <w:rPr>
          <w:rFonts w:hint="eastAsia" w:ascii="宋体" w:hAnsi="宋体" w:cs="宋体"/>
          <w:sz w:val="24"/>
          <w:szCs w:val="24"/>
        </w:rPr>
        <w:t xml:space="preserve">5</w:t>
      </w:r>
      <w:r>
        <w:rPr>
          <w:rFonts w:hint="eastAsia" w:ascii="宋体" w:hAnsi="宋体"/>
          <w:sz w:val="24"/>
          <w:szCs w:val="24"/>
        </w:rPr>
        <w:t xml:space="preserve">对监督抽查中形成的所有材料负责整理归档材料，一企一档。</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材料包括：</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①监督抽查通知函；</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②监督抽查首（末）次会议签到表；</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③被抽查单位许可证复印件；</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④监督抽查报告；</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⑤监督抽查工作备忘录；</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⑥监督抽查记录表；</w:t>
      </w:r>
      <w:r>
        <w:rPr>
          <w:rFonts w:ascii="宋体" w:hAnsi="宋体"/>
          <w:sz w:val="24"/>
          <w:szCs w:val="24"/>
        </w:rPr>
      </w:r>
      <w:r/>
    </w:p>
    <w:p>
      <w:pPr>
        <w:pStyle w:val="752"/>
        <w:ind w:firstLine="480"/>
        <w:spacing w:after="0" w:line="336" w:lineRule="auto"/>
        <w:rPr>
          <w:rFonts w:ascii="宋体" w:hAnsi="宋体"/>
          <w:sz w:val="24"/>
          <w:szCs w:val="24"/>
        </w:rPr>
      </w:pPr>
      <w:r>
        <w:rPr>
          <w:rFonts w:hint="eastAsia" w:ascii="宋体" w:hAnsi="宋体"/>
          <w:sz w:val="24"/>
          <w:szCs w:val="24"/>
        </w:rPr>
        <w:t xml:space="preserve">⑦不符合项见证资料；</w:t>
      </w:r>
      <w:r>
        <w:rPr>
          <w:rFonts w:ascii="宋体" w:hAnsi="宋体"/>
          <w:sz w:val="24"/>
          <w:szCs w:val="24"/>
        </w:rPr>
      </w:r>
      <w:r/>
    </w:p>
    <w:p>
      <w:pPr>
        <w:pStyle w:val="752"/>
        <w:ind w:firstLine="480"/>
        <w:spacing w:after="0" w:line="336" w:lineRule="auto"/>
        <w:rPr>
          <w:rFonts w:hint="eastAsia" w:ascii="宋体" w:hAnsi="宋体"/>
          <w:sz w:val="24"/>
          <w:szCs w:val="24"/>
        </w:rPr>
      </w:pPr>
      <w:r>
        <w:rPr>
          <w:rFonts w:hint="eastAsia" w:ascii="宋体" w:hAnsi="宋体"/>
          <w:sz w:val="24"/>
          <w:szCs w:val="24"/>
        </w:rPr>
        <w:t xml:space="preserve">⑧被抽查单位整改报告；</w:t>
      </w:r>
      <w:r/>
    </w:p>
    <w:p>
      <w:pPr>
        <w:pStyle w:val="752"/>
        <w:ind w:firstLine="480"/>
        <w:spacing w:after="0" w:line="336" w:lineRule="auto"/>
        <w:rPr>
          <w:rFonts w:hint="eastAsia" w:ascii="宋体" w:hAnsi="宋体"/>
          <w:sz w:val="24"/>
          <w:szCs w:val="24"/>
        </w:rPr>
      </w:pPr>
      <w:r>
        <w:rPr>
          <w:rFonts w:hint="eastAsia" w:ascii="宋体" w:hAnsi="宋体"/>
          <w:sz w:val="24"/>
          <w:szCs w:val="24"/>
        </w:rPr>
        <w:t xml:space="preserve">⑨整改报告及整改有效性确认材料；</w:t>
      </w:r>
      <w:r/>
    </w:p>
    <w:p>
      <w:pPr>
        <w:pStyle w:val="752"/>
        <w:ind w:firstLine="480"/>
        <w:spacing w:after="0" w:line="336" w:lineRule="auto"/>
        <w:rPr>
          <w:rFonts w:hint="eastAsia" w:ascii="宋体" w:hAnsi="宋体"/>
          <w:sz w:val="24"/>
          <w:szCs w:val="24"/>
        </w:rPr>
      </w:pPr>
      <w:r>
        <w:rPr>
          <w:rFonts w:hint="eastAsia" w:ascii="宋体" w:hAnsi="宋体"/>
          <w:sz w:val="24"/>
          <w:szCs w:val="24"/>
        </w:rPr>
        <w:t xml:space="preserve">⑩监督抽查现场监督意见书。</w:t>
      </w:r>
      <w:r/>
    </w:p>
    <w:p>
      <w:pPr>
        <w:pStyle w:val="752"/>
        <w:ind w:firstLine="480"/>
        <w:spacing w:after="0" w:line="336" w:lineRule="auto"/>
        <w:rPr>
          <w:rFonts w:hint="eastAsia" w:ascii="宋体" w:hAnsi="宋体"/>
          <w:sz w:val="24"/>
          <w:szCs w:val="24"/>
        </w:rPr>
      </w:pPr>
      <w:r>
        <w:rPr>
          <w:rFonts w:hint="eastAsia" w:ascii="宋体" w:hAnsi="宋体"/>
          <w:sz w:val="24"/>
          <w:szCs w:val="24"/>
        </w:rPr>
        <w:t xml:space="preserve">5.6在规定时间内对监督抽查工作进行总结，编制监督抽查工作报告并将报告与归档材料报送省市场监督管理局。</w:t>
      </w:r>
      <w:r/>
    </w:p>
    <w:p>
      <w:pPr>
        <w:pStyle w:val="752"/>
        <w:ind w:firstLine="480"/>
        <w:spacing w:after="0" w:line="336" w:lineRule="auto"/>
        <w:rPr>
          <w:rFonts w:hint="eastAsia" w:ascii="宋体" w:hAnsi="宋体"/>
          <w:sz w:val="24"/>
          <w:szCs w:val="24"/>
        </w:rPr>
      </w:pPr>
      <w:r>
        <w:rPr>
          <w:rFonts w:hint="eastAsia" w:ascii="宋体" w:hAnsi="宋体"/>
          <w:sz w:val="24"/>
          <w:szCs w:val="24"/>
        </w:rPr>
        <w:t xml:space="preserve">监督抽查工作报告内容包括：</w:t>
      </w:r>
      <w:r/>
    </w:p>
    <w:p>
      <w:pPr>
        <w:pStyle w:val="752"/>
        <w:ind w:firstLine="480"/>
        <w:spacing w:after="0" w:line="336" w:lineRule="auto"/>
        <w:rPr>
          <w:rFonts w:ascii="宋体" w:hAnsi="宋体"/>
          <w:sz w:val="24"/>
          <w:szCs w:val="24"/>
        </w:rPr>
      </w:pPr>
      <w:r>
        <w:rPr>
          <w:rFonts w:hint="eastAsia" w:ascii="宋体" w:hAnsi="宋体"/>
          <w:sz w:val="24"/>
          <w:szCs w:val="24"/>
        </w:rPr>
        <w:t xml:space="preserve">监督抽查工作整体情况简述；</w:t>
      </w:r>
      <w:r>
        <w:rPr>
          <w:rFonts w:ascii="宋体" w:hAnsi="宋体"/>
          <w:sz w:val="24"/>
          <w:szCs w:val="24"/>
        </w:rPr>
      </w:r>
      <w:r/>
    </w:p>
    <w:p>
      <w:pPr>
        <w:pStyle w:val="752"/>
        <w:numPr>
          <w:ilvl w:val="0"/>
          <w:numId w:val="7"/>
        </w:numPr>
        <w:jc w:val="both"/>
        <w:spacing w:after="0" w:line="336" w:lineRule="auto"/>
        <w:widowControl w:val="off"/>
        <w:rPr>
          <w:rFonts w:ascii="宋体" w:hAnsi="宋体"/>
          <w:sz w:val="24"/>
          <w:szCs w:val="24"/>
        </w:rPr>
      </w:pPr>
      <w:r>
        <w:rPr>
          <w:rFonts w:hint="eastAsia" w:ascii="宋体" w:hAnsi="宋体"/>
          <w:sz w:val="24"/>
          <w:szCs w:val="24"/>
        </w:rPr>
        <w:t xml:space="preserve">被抽查单位资源条件、质量体系建立和运行以及工作质量的肯定性评价；</w:t>
      </w:r>
      <w:r>
        <w:rPr>
          <w:rFonts w:ascii="宋体" w:hAnsi="宋体"/>
          <w:sz w:val="24"/>
          <w:szCs w:val="24"/>
        </w:rPr>
      </w:r>
      <w:r/>
    </w:p>
    <w:p>
      <w:pPr>
        <w:pStyle w:val="752"/>
        <w:numPr>
          <w:ilvl w:val="0"/>
          <w:numId w:val="7"/>
        </w:numPr>
        <w:jc w:val="both"/>
        <w:spacing w:after="0" w:line="336" w:lineRule="auto"/>
        <w:widowControl w:val="off"/>
        <w:rPr>
          <w:rFonts w:ascii="宋体" w:hAnsi="宋体"/>
          <w:sz w:val="24"/>
          <w:szCs w:val="24"/>
        </w:rPr>
      </w:pPr>
      <w:r>
        <w:rPr>
          <w:rFonts w:hint="eastAsia" w:ascii="宋体" w:hAnsi="宋体"/>
          <w:sz w:val="24"/>
          <w:szCs w:val="24"/>
        </w:rPr>
        <w:t xml:space="preserve">监督抽查中发现的问题及原因分析；</w:t>
      </w:r>
      <w:r>
        <w:rPr>
          <w:rFonts w:ascii="宋体" w:hAnsi="宋体"/>
          <w:sz w:val="24"/>
          <w:szCs w:val="24"/>
        </w:rPr>
      </w:r>
      <w:r/>
    </w:p>
    <w:p>
      <w:pPr>
        <w:pStyle w:val="752"/>
        <w:numPr>
          <w:ilvl w:val="0"/>
          <w:numId w:val="7"/>
        </w:numPr>
        <w:jc w:val="both"/>
        <w:spacing w:after="0" w:line="336" w:lineRule="auto"/>
        <w:widowControl w:val="off"/>
        <w:rPr>
          <w:rFonts w:ascii="宋体" w:hAnsi="宋体"/>
          <w:sz w:val="24"/>
          <w:szCs w:val="24"/>
        </w:rPr>
      </w:pPr>
      <w:r>
        <w:rPr>
          <w:rFonts w:hint="eastAsia" w:ascii="宋体" w:hAnsi="宋体"/>
          <w:sz w:val="24"/>
          <w:szCs w:val="24"/>
        </w:rPr>
        <w:t xml:space="preserve">对查出问题处理的建议；</w:t>
      </w:r>
      <w:r>
        <w:rPr>
          <w:rFonts w:ascii="宋体" w:hAnsi="宋体"/>
          <w:sz w:val="24"/>
          <w:szCs w:val="24"/>
        </w:rPr>
      </w:r>
      <w:r/>
    </w:p>
    <w:p>
      <w:pPr>
        <w:pStyle w:val="752"/>
        <w:numPr>
          <w:ilvl w:val="0"/>
          <w:numId w:val="7"/>
        </w:numPr>
        <w:jc w:val="both"/>
        <w:spacing w:after="0" w:line="336" w:lineRule="auto"/>
        <w:widowControl w:val="off"/>
        <w:rPr>
          <w:rFonts w:ascii="宋体" w:hAnsi="宋体"/>
          <w:sz w:val="24"/>
          <w:szCs w:val="24"/>
        </w:rPr>
      </w:pPr>
      <w:r>
        <w:rPr>
          <w:rFonts w:hint="eastAsia" w:ascii="宋体" w:hAnsi="宋体"/>
          <w:sz w:val="24"/>
          <w:szCs w:val="24"/>
        </w:rPr>
        <w:t xml:space="preserve">建议处理的单位名单。</w:t>
      </w:r>
      <w:r>
        <w:rPr>
          <w:rFonts w:ascii="宋体" w:hAnsi="宋体"/>
          <w:sz w:val="24"/>
          <w:szCs w:val="24"/>
        </w:rPr>
      </w:r>
      <w:r/>
    </w:p>
    <w:p>
      <w:pPr>
        <w:pStyle w:val="752"/>
        <w:ind w:firstLine="480"/>
        <w:jc w:val="both"/>
        <w:spacing w:after="0" w:line="336" w:lineRule="auto"/>
        <w:widowControl w:val="off"/>
        <w:rPr>
          <w:rFonts w:ascii="宋体" w:hAnsi="宋体"/>
          <w:sz w:val="24"/>
          <w:szCs w:val="24"/>
        </w:rPr>
      </w:pPr>
      <w:r>
        <w:rPr>
          <w:rFonts w:hint="eastAsia" w:ascii="宋体" w:hAnsi="宋体"/>
          <w:sz w:val="24"/>
          <w:szCs w:val="24"/>
        </w:rPr>
        <w:t xml:space="preserve">5.7监督抽查工作任务完成后，</w:t>
      </w:r>
      <w:r>
        <w:rPr>
          <w:rFonts w:ascii="宋体" w:hAnsi="宋体"/>
          <w:sz w:val="24"/>
          <w:szCs w:val="24"/>
        </w:rPr>
        <w:t xml:space="preserve">应对技术服务中发现的区域性、系统性问题或薄弱环节分析研究，</w:t>
      </w:r>
      <w:r>
        <w:rPr>
          <w:rFonts w:hint="eastAsia" w:ascii="宋体" w:hAnsi="宋体"/>
          <w:sz w:val="24"/>
          <w:szCs w:val="24"/>
        </w:rPr>
        <w:t xml:space="preserve">撰写监督抽查中发现产品安全问题的分析研究</w:t>
      </w:r>
      <w:r>
        <w:rPr>
          <w:rFonts w:hint="eastAsia" w:ascii="宋体" w:hAnsi="宋体"/>
          <w:sz w:val="24"/>
          <w:szCs w:val="24"/>
        </w:rPr>
        <w:t xml:space="preserve">，</w:t>
      </w:r>
      <w:r>
        <w:rPr>
          <w:rFonts w:ascii="宋体" w:hAnsi="宋体"/>
          <w:sz w:val="24"/>
          <w:szCs w:val="24"/>
        </w:rPr>
        <w:t xml:space="preserve">提出</w:t>
      </w:r>
      <w:r>
        <w:rPr>
          <w:rFonts w:hint="eastAsia" w:ascii="宋体" w:hAnsi="宋体"/>
          <w:sz w:val="24"/>
          <w:szCs w:val="24"/>
        </w:rPr>
        <w:t xml:space="preserve">对监管工作的</w:t>
      </w:r>
      <w:r>
        <w:rPr>
          <w:rFonts w:ascii="宋体" w:hAnsi="宋体"/>
          <w:sz w:val="24"/>
          <w:szCs w:val="24"/>
        </w:rPr>
        <w:t xml:space="preserve">建设性的意见</w:t>
      </w:r>
      <w:r>
        <w:rPr>
          <w:rFonts w:hint="eastAsia" w:ascii="宋体" w:hAnsi="宋体"/>
          <w:sz w:val="24"/>
          <w:szCs w:val="24"/>
        </w:rPr>
        <w:t xml:space="preserve">建议。</w:t>
      </w:r>
      <w:r>
        <w:rPr>
          <w:rFonts w:ascii="宋体" w:hAnsi="宋体"/>
          <w:sz w:val="24"/>
          <w:szCs w:val="24"/>
        </w:rPr>
      </w:r>
      <w:r/>
    </w:p>
    <w:p>
      <w:pPr>
        <w:pStyle w:val="752"/>
        <w:ind w:firstLine="480"/>
        <w:jc w:val="both"/>
        <w:spacing w:after="0" w:line="336" w:lineRule="auto"/>
        <w:widowControl w:val="off"/>
        <w:rPr>
          <w:rFonts w:ascii="宋体" w:hAnsi="宋体"/>
          <w:sz w:val="24"/>
          <w:szCs w:val="24"/>
        </w:rPr>
      </w:pPr>
      <w:r>
        <w:rPr>
          <w:rFonts w:hint="eastAsia" w:ascii="宋体" w:hAnsi="宋体"/>
          <w:sz w:val="24"/>
          <w:szCs w:val="24"/>
        </w:rPr>
        <w:t xml:space="preserve">5.8抽查组人员在工作</w:t>
      </w:r>
      <w:r>
        <w:rPr>
          <w:rFonts w:hint="eastAsia" w:ascii="宋体" w:hAnsi="宋体"/>
          <w:sz w:val="24"/>
          <w:szCs w:val="24"/>
        </w:rPr>
        <w:t xml:space="preserve">中，应努力树立“科学、公正、廉洁、高效”的良好形象，认真执行国家有关法令、条例、规程、规定和标准，坚持原则，忠于职守，实事求是。</w:t>
      </w:r>
      <w:r>
        <w:rPr>
          <w:rFonts w:ascii="宋体" w:hAnsi="宋体"/>
          <w:sz w:val="24"/>
          <w:szCs w:val="24"/>
        </w:rPr>
      </w:r>
      <w:r/>
    </w:p>
    <w:p>
      <w:pPr>
        <w:pStyle w:val="752"/>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供应商根据采购人确定的监督抽查工作要求，为采购人相关工作按要求提供专业技术辅助服务。</w:t>
      </w:r>
      <w:r/>
    </w:p>
    <w:p>
      <w:pPr>
        <w:pStyle w:val="752"/>
        <w:contextualSpacing/>
        <w:spacing w:line="570" w:lineRule="exact"/>
        <w:rPr>
          <w:rFonts w:hint="eastAsia" w:ascii="宋体" w:hAnsi="宋体"/>
          <w:b/>
          <w:bCs/>
          <w:color w:val="000000"/>
          <w:sz w:val="24"/>
          <w:szCs w:val="24"/>
        </w:rPr>
      </w:pPr>
      <w:r>
        <w:rPr>
          <w:rFonts w:ascii="宋体" w:hAnsi="宋体" w:cs="宋体"/>
          <w:b/>
          <w:bCs/>
          <w:sz w:val="24"/>
          <w:szCs w:val="24"/>
          <w:lang w:bidi="en-US"/>
        </w:rPr>
        <w:t xml:space="preserve">6</w:t>
      </w:r>
      <w:r>
        <w:rPr>
          <w:rFonts w:hint="eastAsia" w:ascii="宋体" w:hAnsi="宋体" w:cs="宋体"/>
          <w:b/>
          <w:bCs/>
          <w:sz w:val="24"/>
          <w:szCs w:val="24"/>
          <w:lang w:bidi="en-US"/>
        </w:rPr>
        <w:t xml:space="preserve">.</w:t>
      </w:r>
      <w:r>
        <w:rPr>
          <w:rFonts w:hint="eastAsia" w:ascii="宋体" w:hAnsi="宋体"/>
          <w:b/>
          <w:bCs/>
          <w:color w:val="000000"/>
          <w:sz w:val="24"/>
          <w:szCs w:val="24"/>
        </w:rPr>
        <w:t xml:space="preserve">服务团队要求</w:t>
      </w:r>
      <w:r/>
    </w:p>
    <w:p>
      <w:pPr>
        <w:pStyle w:val="752"/>
        <w:ind w:firstLine="480"/>
        <w:jc w:val="both"/>
        <w:spacing w:before="62" w:after="62" w:line="360" w:lineRule="auto"/>
        <w:widowControl w:val="off"/>
        <w:rPr>
          <w:rFonts w:ascii="宋体" w:hAnsi="宋体" w:cs="宋体"/>
          <w:sz w:val="24"/>
          <w:szCs w:val="24"/>
        </w:rPr>
      </w:pPr>
      <w:r/>
      <w:bookmarkStart w:id="97" w:name="_Hlk161231028"/>
      <w:r/>
      <w:bookmarkStart w:id="98" w:name="_Hlk71705467"/>
      <w:r>
        <w:rPr>
          <w:rFonts w:hint="eastAsia" w:ascii="宋体" w:hAnsi="宋体" w:cs="宋体"/>
          <w:sz w:val="24"/>
          <w:szCs w:val="24"/>
        </w:rPr>
        <w:t xml:space="preserve">（1）投标人应组建专门服务团队按采购人要求参加到采购人的抽查工作组，提供专业技术服务，人员数量应满足各</w:t>
      </w:r>
      <w:r>
        <w:rPr>
          <w:rFonts w:hint="eastAsia" w:ascii="宋体" w:hAnsi="宋体" w:cs="宋体"/>
          <w:sz w:val="24"/>
          <w:szCs w:val="24"/>
        </w:rPr>
        <w:t xml:space="preserve">采购包</w:t>
      </w:r>
      <w:r>
        <w:rPr>
          <w:rFonts w:hint="eastAsia" w:ascii="宋体" w:hAnsi="宋体" w:cs="宋体"/>
          <w:sz w:val="24"/>
          <w:szCs w:val="24"/>
        </w:rPr>
        <w:t xml:space="preserve">监督检查专业技术辅助服务工作需求。服务团队中需明确1名项目负责人，项目负责人具有高级工程师职称或特种设备检验师及以上资格或者具有10年以上特种设备监察经历且具有与本项目相关监督检查经验；服务团队成员可配备参与过省级及以上特种设备行政许可制度的起草工作或者参与过省级及以上特种设备事故调查工作或者具有10年（含）以上从事特种设备监察工作或具有5年（含）以上从事特种设备检验工作的人员，为采购人提供专业技术服务。</w:t>
      </w:r>
      <w:r>
        <w:rPr>
          <w:rFonts w:ascii="宋体" w:hAnsi="宋体" w:cs="宋体"/>
          <w:sz w:val="24"/>
          <w:szCs w:val="24"/>
        </w:rPr>
      </w:r>
      <w:r/>
    </w:p>
    <w:p>
      <w:pPr>
        <w:pStyle w:val="752"/>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（2）供应商服务团队成员实际履约要求。供应商应确保投标文件中提交的投入人员名单</w:t>
      </w:r>
      <w:r>
        <w:rPr>
          <w:rFonts w:hint="eastAsia" w:ascii="宋体" w:hAnsi="宋体" w:cs="宋体"/>
          <w:sz w:val="24"/>
          <w:szCs w:val="24"/>
        </w:rPr>
        <w:t xml:space="preserve">中标</w:t>
      </w:r>
      <w:r>
        <w:rPr>
          <w:rFonts w:hint="eastAsia" w:ascii="宋体" w:hAnsi="宋体" w:cs="宋体"/>
          <w:sz w:val="24"/>
          <w:szCs w:val="24"/>
        </w:rPr>
        <w:t xml:space="preserve">后实际履约，确保项目参与人员的稳定性，保证不抽调重要人员离开项目组；</w:t>
      </w:r>
      <w:r>
        <w:rPr>
          <w:rFonts w:hint="eastAsia" w:ascii="宋体" w:hAnsi="宋体" w:cs="宋体"/>
          <w:sz w:val="24"/>
          <w:szCs w:val="24"/>
        </w:rPr>
        <w:t xml:space="preserve">中标</w:t>
      </w:r>
      <w:r>
        <w:rPr>
          <w:rFonts w:hint="eastAsia" w:ascii="宋体" w:hAnsi="宋体" w:cs="宋体"/>
          <w:sz w:val="24"/>
          <w:szCs w:val="24"/>
        </w:rPr>
        <w:t xml:space="preserve">后无正当理由、未经采购人明确同意不得更换或减员。在履约过程中采购人有权随时抽查，如有发现未经允许更换项目团队成</w:t>
      </w:r>
      <w:r>
        <w:rPr>
          <w:rFonts w:hint="eastAsia" w:ascii="宋体" w:hAnsi="宋体" w:cs="宋体"/>
          <w:sz w:val="24"/>
          <w:szCs w:val="24"/>
        </w:rPr>
        <w:t xml:space="preserve">员或减员现象将予以处罚包括终止合同，采购人不承担责任，供应商需承担因此引起的一切不利后果。</w:t>
      </w:r>
      <w:r>
        <w:rPr>
          <w:rFonts w:hint="eastAsia" w:ascii="宋体" w:hAnsi="宋体" w:cs="宋体"/>
          <w:sz w:val="24"/>
          <w:szCs w:val="24"/>
        </w:rPr>
      </w:r>
      <w:r/>
    </w:p>
    <w:p>
      <w:pPr>
        <w:pStyle w:val="752"/>
        <w:spacing w:after="0" w:line="360" w:lineRule="auto"/>
        <w:rPr>
          <w:rFonts w:hint="eastAsia" w:ascii="宋体" w:hAnsi="宋体" w:cs="微软雅黑"/>
          <w:b/>
          <w:sz w:val="24"/>
          <w:szCs w:val="24"/>
        </w:rPr>
      </w:pPr>
      <w:r/>
      <w:bookmarkEnd w:id="97"/>
      <w:r/>
      <w:bookmarkEnd w:id="98"/>
      <w:r>
        <w:rPr>
          <w:rFonts w:ascii="宋体" w:hAnsi="宋体" w:cs="微软雅黑"/>
          <w:b/>
          <w:sz w:val="24"/>
          <w:szCs w:val="24"/>
        </w:rPr>
        <w:t xml:space="preserve">7</w:t>
      </w:r>
      <w:r>
        <w:rPr>
          <w:rFonts w:hint="eastAsia" w:ascii="宋体" w:hAnsi="宋体" w:cs="微软雅黑"/>
          <w:b/>
          <w:sz w:val="24"/>
          <w:szCs w:val="24"/>
        </w:rPr>
        <w:t xml:space="preserve">.保密要求</w:t>
      </w:r>
      <w:r/>
    </w:p>
    <w:p>
      <w:pPr>
        <w:pStyle w:val="752"/>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（1）中标供应商及其服务人员应做好保密工作。在项目实施过程中要建立工作登记单实现可追溯并确保相关创建档案信息的安全，</w:t>
      </w:r>
      <w:bookmarkStart w:id="99" w:name="_Hlk99575404"/>
      <w:r>
        <w:rPr>
          <w:rFonts w:hint="eastAsia" w:ascii="宋体" w:hAnsi="宋体" w:cs="宋体"/>
          <w:sz w:val="24"/>
          <w:szCs w:val="24"/>
        </w:rPr>
        <w:t xml:space="preserve">不得损坏、丢失、泄密和传播。否则由此造成的一切后果供应商需承担相关法律责任和赔偿责任。</w:t>
      </w:r>
      <w:bookmarkEnd w:id="99"/>
      <w:r>
        <w:rPr>
          <w:rFonts w:hint="eastAsia" w:ascii="宋体" w:hAnsi="宋体" w:cs="宋体"/>
          <w:sz w:val="24"/>
          <w:szCs w:val="24"/>
        </w:rPr>
      </w:r>
      <w:r/>
    </w:p>
    <w:p>
      <w:pPr>
        <w:pStyle w:val="752"/>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（2）投标人应对其服务人员保密义务承担责任，如因其服务人员违反保密义务导致采购人造成损失的，投标人需承担全部损失。</w:t>
      </w:r>
      <w:r/>
    </w:p>
    <w:p>
      <w:pPr>
        <w:pStyle w:val="752"/>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（3）投标人及其服务人员的保密期限为永久，不因本项目所签订的文件或合同的终止而终止。</w:t>
      </w:r>
      <w:r/>
    </w:p>
    <w:p>
      <w:pPr>
        <w:pStyle w:val="752"/>
        <w:spacing w:line="360" w:lineRule="auto"/>
        <w:rPr>
          <w:rFonts w:hint="eastAsia" w:ascii="宋体" w:hAnsi="宋体"/>
          <w:b/>
          <w:sz w:val="24"/>
        </w:rPr>
      </w:pPr>
      <w:r>
        <w:rPr>
          <w:rFonts w:ascii="宋体" w:hAnsi="宋体"/>
          <w:b/>
          <w:sz w:val="24"/>
        </w:rPr>
        <w:t xml:space="preserve">8</w:t>
      </w:r>
      <w:r>
        <w:rPr>
          <w:rFonts w:hint="eastAsia" w:ascii="宋体" w:hAnsi="宋体"/>
          <w:b/>
          <w:sz w:val="24"/>
        </w:rPr>
        <w:t xml:space="preserve">.需求响应方案要求</w:t>
      </w:r>
      <w:r/>
    </w:p>
    <w:p>
      <w:pPr>
        <w:pStyle w:val="752"/>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供应商明确提供需求响应方案，包括但不限于：</w:t>
      </w:r>
      <w:r/>
    </w:p>
    <w:p>
      <w:pPr>
        <w:pStyle w:val="752"/>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（1）项目理解：投标人提供基于对本项目相关法律法规、技术规范的理解与认识，要求分析完整到位、理解深入全面</w:t>
      </w:r>
      <w:bookmarkStart w:id="100" w:name="_Hlk229314701"/>
      <w:r>
        <w:rPr>
          <w:rFonts w:hint="eastAsia" w:ascii="宋体" w:hAnsi="宋体" w:cs="宋体"/>
          <w:sz w:val="24"/>
          <w:szCs w:val="24"/>
        </w:rPr>
        <w:t xml:space="preserve">，匹配本项目需求</w:t>
      </w:r>
      <w:bookmarkEnd w:id="100"/>
      <w:r>
        <w:rPr>
          <w:rFonts w:hint="eastAsia" w:ascii="宋体" w:hAnsi="宋体" w:cs="宋体"/>
          <w:sz w:val="24"/>
          <w:szCs w:val="24"/>
        </w:rPr>
        <w:t xml:space="preserve">。</w:t>
      </w:r>
      <w:r/>
    </w:p>
    <w:p>
      <w:pPr>
        <w:pStyle w:val="752"/>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（2）服务方案：投标人熟悉相关行业规范、监督抽查工作</w:t>
      </w:r>
      <w:r>
        <w:rPr>
          <w:rFonts w:hint="eastAsia" w:ascii="宋体" w:hAnsi="宋体" w:cs="宋体"/>
          <w:sz w:val="24"/>
          <w:szCs w:val="24"/>
        </w:rPr>
        <w:t xml:space="preserve">的</w:t>
      </w:r>
      <w:r>
        <w:rPr>
          <w:rFonts w:hint="eastAsia" w:ascii="宋体" w:hAnsi="宋体" w:cs="宋体"/>
          <w:sz w:val="24"/>
          <w:szCs w:val="24"/>
        </w:rPr>
        <w:t xml:space="preserve">要点及要求，要求方案详细、可行、完善，措施得当</w:t>
      </w:r>
      <w:r>
        <w:rPr>
          <w:rFonts w:hint="eastAsia" w:ascii="宋体" w:hAnsi="宋体" w:cs="宋体"/>
          <w:sz w:val="24"/>
          <w:szCs w:val="24"/>
        </w:rPr>
        <w:t xml:space="preserve">，匹配本项目需求</w:t>
      </w:r>
      <w:r>
        <w:rPr>
          <w:rFonts w:hint="eastAsia" w:ascii="宋体" w:hAnsi="宋体" w:cs="宋体"/>
          <w:sz w:val="24"/>
          <w:szCs w:val="24"/>
        </w:rPr>
        <w:t xml:space="preserve">。</w:t>
      </w:r>
      <w:r/>
    </w:p>
    <w:p>
      <w:pPr>
        <w:pStyle w:val="752"/>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（3）质控及进度保障措施：投标人提供本项目的质量控制措施及进度保障措施，要求质控措施和进度保障措施可行、科学、完善</w:t>
      </w:r>
      <w:r>
        <w:rPr>
          <w:rFonts w:hint="eastAsia" w:ascii="宋体" w:hAnsi="宋体" w:cs="宋体"/>
          <w:sz w:val="24"/>
          <w:szCs w:val="24"/>
        </w:rPr>
        <w:t xml:space="preserve">，匹配本项目需求</w:t>
      </w:r>
      <w:r>
        <w:rPr>
          <w:rFonts w:hint="eastAsia" w:ascii="宋体" w:hAnsi="宋体" w:cs="宋体"/>
          <w:sz w:val="24"/>
          <w:szCs w:val="24"/>
        </w:rPr>
        <w:t xml:space="preserve">。</w:t>
      </w:r>
      <w:r/>
    </w:p>
    <w:p>
      <w:pPr>
        <w:pStyle w:val="752"/>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（4）项目重难点分析：投标人针对本项目实施过程中工作重点、难点进行分</w:t>
      </w:r>
      <w:r>
        <w:rPr>
          <w:rFonts w:hint="eastAsia" w:ascii="宋体" w:hAnsi="宋体" w:cs="宋体"/>
          <w:sz w:val="24"/>
          <w:szCs w:val="24"/>
        </w:rPr>
        <w:t xml:space="preserve">析，并阐述对应措施，表述全面、准确、针对性强</w:t>
      </w:r>
      <w:r>
        <w:rPr>
          <w:rFonts w:hint="eastAsia" w:ascii="宋体" w:hAnsi="宋体" w:cs="宋体"/>
          <w:sz w:val="24"/>
          <w:szCs w:val="24"/>
        </w:rPr>
        <w:t xml:space="preserve">，匹配本项目需求</w:t>
      </w:r>
      <w:r>
        <w:rPr>
          <w:rFonts w:hint="eastAsia" w:ascii="宋体" w:hAnsi="宋体" w:cs="宋体"/>
          <w:sz w:val="24"/>
          <w:szCs w:val="24"/>
        </w:rPr>
        <w:t xml:space="preserve">。</w:t>
      </w:r>
      <w:r/>
    </w:p>
    <w:p>
      <w:pPr>
        <w:pStyle w:val="752"/>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（5）保密方案：投标人提供本项目的保密方案，要求具备完善的保密制度，针对本项目的保密方案及措施科学、合理，针对性强</w:t>
      </w:r>
      <w:r>
        <w:rPr>
          <w:rFonts w:hint="eastAsia" w:ascii="宋体" w:hAnsi="宋体" w:cs="宋体"/>
          <w:sz w:val="24"/>
          <w:szCs w:val="24"/>
        </w:rPr>
        <w:t xml:space="preserve">，匹配本项目需求</w:t>
      </w:r>
      <w:r>
        <w:rPr>
          <w:rFonts w:hint="eastAsia" w:ascii="宋体" w:hAnsi="宋体" w:cs="宋体"/>
          <w:sz w:val="24"/>
          <w:szCs w:val="24"/>
        </w:rPr>
        <w:t xml:space="preserve">。</w:t>
      </w:r>
      <w:r>
        <w:rPr>
          <w:rFonts w:hint="eastAsia" w:ascii="宋体" w:hAnsi="宋体" w:cs="宋体"/>
          <w:sz w:val="24"/>
          <w:szCs w:val="24"/>
        </w:rPr>
      </w:r>
      <w:r/>
    </w:p>
    <w:p>
      <w:pPr>
        <w:pStyle w:val="752"/>
        <w:spacing w:line="360" w:lineRule="auto"/>
        <w:rPr>
          <w:rFonts w:hint="eastAsia" w:ascii="微软雅黑" w:hAnsi="微软雅黑" w:eastAsia="微软雅黑" w:cs="微软雅黑"/>
          <w:b/>
          <w:sz w:val="28"/>
          <w:szCs w:val="24"/>
        </w:rPr>
      </w:pPr>
      <w:r>
        <w:rPr>
          <w:rFonts w:hint="eastAsia" w:ascii="微软雅黑" w:hAnsi="微软雅黑" w:eastAsia="微软雅黑" w:cs="微软雅黑"/>
          <w:b/>
          <w:sz w:val="28"/>
          <w:szCs w:val="24"/>
        </w:rPr>
        <w:t xml:space="preserve">三、商务要求（所有“商务要求”须在《商务条款响应及偏离表》中逐一明确是否响应或偏离）</w:t>
      </w:r>
      <w:r/>
    </w:p>
    <w:p>
      <w:pPr>
        <w:pStyle w:val="752"/>
        <w:spacing w:line="300" w:lineRule="auto"/>
        <w:rPr>
          <w:rFonts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履约期限与地点</w:t>
      </w:r>
      <w:r>
        <w:rPr>
          <w:rFonts w:ascii="宋体" w:hAnsi="宋体" w:cs="宋体"/>
          <w:b/>
          <w:bCs/>
          <w:sz w:val="24"/>
          <w:szCs w:val="24"/>
        </w:rPr>
      </w:r>
      <w:r/>
    </w:p>
    <w:p>
      <w:pPr>
        <w:pStyle w:val="752"/>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（1）履约期限：自合同签订之日起至</w:t>
      </w:r>
      <w:r>
        <w:rPr>
          <w:rFonts w:hint="eastAsia" w:ascii="宋体" w:hAnsi="宋体" w:cs="宋体"/>
          <w:sz w:val="24"/>
          <w:szCs w:val="24"/>
        </w:rPr>
        <w:t xml:space="preserve">2026</w:t>
      </w:r>
      <w:r>
        <w:rPr>
          <w:rFonts w:hint="eastAsia" w:ascii="宋体" w:hAnsi="宋体" w:cs="宋体"/>
          <w:sz w:val="24"/>
          <w:szCs w:val="24"/>
        </w:rPr>
        <w:t xml:space="preserve">年</w:t>
      </w:r>
      <w:r>
        <w:rPr>
          <w:rFonts w:ascii="宋体" w:hAnsi="宋体" w:cs="宋体"/>
          <w:sz w:val="24"/>
          <w:szCs w:val="24"/>
        </w:rPr>
        <w:t xml:space="preserve">09</w:t>
      </w:r>
      <w:r>
        <w:rPr>
          <w:rFonts w:hint="eastAsia" w:ascii="宋体" w:hAnsi="宋体" w:cs="宋体"/>
          <w:sz w:val="24"/>
          <w:szCs w:val="24"/>
        </w:rPr>
        <w:t xml:space="preserve">月</w:t>
      </w:r>
      <w:r>
        <w:rPr>
          <w:rFonts w:ascii="宋体" w:hAnsi="宋体" w:cs="宋体"/>
          <w:sz w:val="24"/>
          <w:szCs w:val="24"/>
        </w:rPr>
        <w:t xml:space="preserve">30</w:t>
      </w:r>
      <w:r>
        <w:rPr>
          <w:rFonts w:hint="eastAsia" w:ascii="宋体" w:hAnsi="宋体" w:cs="宋体"/>
          <w:sz w:val="24"/>
          <w:szCs w:val="24"/>
        </w:rPr>
        <w:t xml:space="preserve">日前协助采购人完成所有抽查任务所需的专业技术辅助服务，并汇总整理提交采购人抽查过程中形成的结果资料（包括：一企一档材料、监督抽查工作报告和建议）。</w:t>
      </w:r>
      <w:r/>
    </w:p>
    <w:p>
      <w:pPr>
        <w:pStyle w:val="752"/>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（2）履约地点：江苏省内。</w:t>
      </w:r>
      <w:r/>
    </w:p>
    <w:p>
      <w:pPr>
        <w:pStyle w:val="752"/>
        <w:spacing w:line="360" w:lineRule="auto"/>
        <w:rPr>
          <w:rFonts w:ascii="宋体" w:hAnsi="宋体"/>
          <w:b/>
          <w:bCs/>
          <w:sz w:val="24"/>
        </w:rPr>
      </w:pPr>
      <w:r>
        <w:rPr>
          <w:rFonts w:hint="eastAsia" w:ascii="宋体" w:hAnsi="宋体"/>
          <w:b/>
          <w:bCs/>
          <w:sz w:val="24"/>
        </w:rPr>
        <w:t xml:space="preserve">★</w:t>
      </w:r>
      <w:r>
        <w:rPr>
          <w:rFonts w:ascii="宋体" w:hAnsi="宋体"/>
          <w:b/>
          <w:bCs/>
          <w:sz w:val="24"/>
        </w:rPr>
        <w:t xml:space="preserve">2.</w:t>
      </w:r>
      <w:r>
        <w:rPr>
          <w:rFonts w:hint="eastAsia" w:ascii="宋体" w:hAnsi="宋体"/>
          <w:b/>
          <w:bCs/>
          <w:sz w:val="24"/>
        </w:rPr>
        <w:t xml:space="preserve">履约形式</w:t>
      </w:r>
      <w:r>
        <w:rPr>
          <w:rFonts w:ascii="宋体" w:hAnsi="宋体"/>
          <w:b/>
          <w:bCs/>
          <w:sz w:val="24"/>
        </w:rPr>
      </w:r>
      <w:r/>
    </w:p>
    <w:p>
      <w:pPr>
        <w:pStyle w:val="752"/>
        <w:ind w:firstLine="480"/>
        <w:spacing w:line="360" w:lineRule="auto"/>
        <w:rPr>
          <w:rFonts w:hint="eastAsia" w:ascii="宋体" w:hAnsi="宋体"/>
          <w:sz w:val="24"/>
        </w:rPr>
      </w:pPr>
      <w:r>
        <w:rPr>
          <w:rFonts w:hint="eastAsia" w:ascii="宋体" w:hAnsi="宋体" w:cs="宋体"/>
          <w:iCs/>
          <w:sz w:val="24"/>
          <w:szCs w:val="24"/>
        </w:rPr>
        <w:t xml:space="preserve">签订合同后，中标供应商须实际履约，不得将本项目采购标的进行任何形式的转包，未经采购人同意，成交供应商也不得采用分包的形式履行合同，否则采购人有权终止合同。转包或分包造成采购人损失的，中标供应商应承担相应赔偿与法律责任。</w:t>
      </w:r>
      <w:r>
        <w:rPr>
          <w:rFonts w:ascii="宋体" w:hAnsi="宋体" w:cs="宋体"/>
          <w:iCs/>
          <w:sz w:val="24"/>
          <w:szCs w:val="24"/>
        </w:rPr>
        <w:t xml:space="preserve">中标</w:t>
      </w:r>
      <w:r>
        <w:rPr>
          <w:rFonts w:hint="eastAsia" w:ascii="宋体" w:hAnsi="宋体" w:cs="宋体"/>
          <w:iCs/>
          <w:sz w:val="24"/>
          <w:szCs w:val="24"/>
        </w:rPr>
        <w:t xml:space="preserve">人中标后签署合同时的签署主体须与中标人主体完全一致。</w:t>
      </w:r>
      <w:r>
        <w:rPr>
          <w:rFonts w:hint="eastAsia" w:ascii="宋体" w:hAnsi="宋体"/>
          <w:sz w:val="24"/>
        </w:rPr>
      </w:r>
      <w:r/>
    </w:p>
    <w:p>
      <w:pPr>
        <w:pStyle w:val="752"/>
        <w:ind w:firstLine="482"/>
        <w:rPr>
          <w:rFonts w:ascii="Calibri" w:hAnsi="Calibri"/>
        </w:rPr>
      </w:pPr>
      <w:r>
        <w:rPr>
          <w:rFonts w:hint="eastAsia" w:ascii="宋体" w:hAnsi="宋体"/>
          <w:b/>
          <w:bCs/>
          <w:sz w:val="24"/>
        </w:rPr>
        <w:t xml:space="preserve">供应商应提供书面承诺函并加盖公章，内容需满足采购文件要求，格式自拟。</w:t>
      </w:r>
      <w:r>
        <w:rPr>
          <w:rFonts w:ascii="Calibri" w:hAnsi="Calibri"/>
        </w:rPr>
      </w:r>
      <w:r/>
    </w:p>
    <w:p>
      <w:pPr>
        <w:pStyle w:val="752"/>
        <w:spacing w:line="300" w:lineRule="auto"/>
        <w:rPr>
          <w:rFonts w:ascii="宋体" w:hAnsi="宋体" w:cs="宋体"/>
          <w:b/>
          <w:bCs/>
          <w:sz w:val="24"/>
          <w:szCs w:val="24"/>
        </w:rPr>
      </w:pPr>
      <w:r>
        <w:rPr>
          <w:rFonts w:ascii="宋体" w:hAnsi="宋体" w:cs="宋体"/>
          <w:b/>
          <w:bCs/>
          <w:sz w:val="24"/>
          <w:szCs w:val="24"/>
        </w:rPr>
        <w:t xml:space="preserve">3.</w:t>
      </w:r>
      <w:r>
        <w:rPr>
          <w:rFonts w:hint="eastAsia" w:ascii="宋体" w:hAnsi="宋体" w:cs="宋体"/>
          <w:b/>
          <w:bCs/>
          <w:sz w:val="24"/>
          <w:szCs w:val="24"/>
        </w:rPr>
        <w:t xml:space="preserve">项目验收（考核）</w:t>
      </w:r>
      <w:r>
        <w:rPr>
          <w:rFonts w:ascii="宋体" w:hAnsi="宋体" w:cs="宋体"/>
          <w:b/>
          <w:bCs/>
          <w:sz w:val="24"/>
          <w:szCs w:val="24"/>
        </w:rPr>
      </w:r>
      <w:r/>
    </w:p>
    <w:p>
      <w:pPr>
        <w:pStyle w:val="752"/>
        <w:ind w:firstLine="480"/>
        <w:spacing w:line="360" w:lineRule="auto"/>
        <w:rPr>
          <w:rFonts w:hint="eastAsia" w:ascii="宋体" w:hAnsi="宋体" w:cs="宋体"/>
          <w:sz w:val="24"/>
          <w:szCs w:val="24"/>
        </w:rPr>
      </w:pPr>
      <w:r>
        <w:rPr>
          <w:rFonts w:hint="eastAsia" w:ascii="宋体" w:hAnsi="宋体" w:cs="宋体"/>
          <w:sz w:val="24"/>
          <w:szCs w:val="24"/>
        </w:rPr>
        <w:t xml:space="preserve">3.1验收前供应商需按相关国家（行业）标准、采购文件、投标文件、合同等提供验收内容。</w:t>
      </w:r>
      <w:r/>
    </w:p>
    <w:p>
      <w:pPr>
        <w:pStyle w:val="752"/>
        <w:ind w:firstLine="480"/>
        <w:spacing w:line="360" w:lineRule="auto"/>
        <w:rPr>
          <w:rFonts w:hint="eastAsia" w:ascii="宋体" w:hAnsi="宋体" w:cs="宋体"/>
          <w:sz w:val="24"/>
          <w:szCs w:val="24"/>
        </w:rPr>
      </w:pPr>
      <w:r>
        <w:rPr>
          <w:rFonts w:hint="eastAsia" w:ascii="宋体" w:hAnsi="宋体" w:cs="宋体"/>
          <w:sz w:val="24"/>
          <w:szCs w:val="24"/>
        </w:rPr>
        <w:t xml:space="preserve">3.2验收工作由采购</w:t>
      </w:r>
      <w:r>
        <w:rPr>
          <w:rFonts w:hint="eastAsia" w:ascii="宋体" w:hAnsi="宋体" w:cs="宋体"/>
          <w:sz w:val="24"/>
          <w:szCs w:val="24"/>
        </w:rPr>
        <w:t xml:space="preserve">人组织，供应商及相关人员共同参与。在验收前供应商应按验收标准与内容进行一次自查，并提交自查情况报告交采购人在验收时对照核查。</w:t>
      </w:r>
      <w:r/>
    </w:p>
    <w:p>
      <w:pPr>
        <w:pStyle w:val="752"/>
        <w:ind w:firstLine="480"/>
        <w:spacing w:line="360" w:lineRule="auto"/>
        <w:rPr>
          <w:rFonts w:hint="eastAsia" w:ascii="宋体" w:hAnsi="宋体" w:cs="宋体"/>
          <w:sz w:val="24"/>
          <w:szCs w:val="24"/>
        </w:rPr>
      </w:pPr>
      <w:r>
        <w:rPr>
          <w:rFonts w:hint="eastAsia" w:ascii="宋体" w:hAnsi="宋体" w:cs="宋体"/>
          <w:sz w:val="24"/>
          <w:szCs w:val="24"/>
        </w:rPr>
        <w:t xml:space="preserve">3.3采购人验收时重点针对供应商开展的专业技术辅助服务工作质量、完成情况、评估成效等进行验收，并出具验收报告。</w:t>
      </w:r>
      <w:r/>
    </w:p>
    <w:p>
      <w:pPr>
        <w:pStyle w:val="752"/>
        <w:ind w:firstLine="480"/>
        <w:spacing w:line="360" w:lineRule="auto"/>
        <w:rPr>
          <w:rFonts w:hint="eastAsia" w:ascii="宋体" w:hAnsi="宋体" w:cs="宋体"/>
          <w:sz w:val="24"/>
          <w:szCs w:val="24"/>
        </w:rPr>
      </w:pPr>
      <w:r>
        <w:rPr>
          <w:rFonts w:hint="eastAsia" w:ascii="宋体" w:hAnsi="宋体" w:cs="宋体"/>
          <w:sz w:val="24"/>
          <w:szCs w:val="24"/>
        </w:rPr>
        <w:t xml:space="preserve">3.4验收过程中出现任何服务质量不合格、不符合要求的，供应商需重新开展相关服务，因此而产生的费用均由供应商自行承担。供应商应承担重新开展相关服务工作而导致不能按期履约交付给采购人造成的一切损失。</w:t>
      </w:r>
      <w:r/>
    </w:p>
    <w:p>
      <w:pPr>
        <w:pStyle w:val="752"/>
        <w:ind w:firstLine="480"/>
        <w:spacing w:line="360" w:lineRule="auto"/>
        <w:rPr>
          <w:rFonts w:hint="eastAsia" w:ascii="宋体" w:hAnsi="宋体" w:cs="宋体"/>
          <w:sz w:val="24"/>
          <w:szCs w:val="24"/>
        </w:rPr>
      </w:pPr>
      <w:r>
        <w:rPr>
          <w:rFonts w:hint="eastAsia" w:ascii="宋体" w:hAnsi="宋体" w:cs="宋体"/>
          <w:sz w:val="24"/>
          <w:szCs w:val="24"/>
        </w:rPr>
        <w:t xml:space="preserve">3.5在验收过程中，如发生异议，由双方共同认可的第三方技术机构予以检测或评估，所需费用根据结果由过错方承担。</w:t>
      </w:r>
      <w:r/>
    </w:p>
    <w:p>
      <w:pPr>
        <w:pStyle w:val="752"/>
        <w:spacing w:line="300" w:lineRule="auto"/>
        <w:rPr>
          <w:rFonts w:ascii="宋体" w:hAnsi="宋体" w:cs="宋体"/>
          <w:b/>
          <w:bCs/>
          <w:sz w:val="24"/>
          <w:szCs w:val="24"/>
        </w:rPr>
      </w:pPr>
      <w:r>
        <w:rPr>
          <w:rFonts w:ascii="宋体" w:hAnsi="宋体" w:cs="宋体"/>
          <w:b/>
          <w:bCs/>
          <w:sz w:val="24"/>
          <w:szCs w:val="24"/>
        </w:rPr>
        <w:t xml:space="preserve">4.</w:t>
      </w:r>
      <w:r>
        <w:rPr>
          <w:rFonts w:hint="eastAsia" w:ascii="宋体" w:hAnsi="宋体" w:cs="宋体"/>
          <w:b/>
          <w:bCs/>
          <w:sz w:val="24"/>
          <w:szCs w:val="24"/>
        </w:rPr>
        <w:t xml:space="preserve">付款方式及条件</w:t>
      </w:r>
      <w:r>
        <w:rPr>
          <w:rFonts w:ascii="宋体" w:hAnsi="宋体" w:cs="宋体"/>
          <w:b/>
          <w:bCs/>
          <w:sz w:val="24"/>
          <w:szCs w:val="24"/>
        </w:rPr>
      </w:r>
      <w:r/>
    </w:p>
    <w:p>
      <w:pPr>
        <w:pStyle w:val="752"/>
        <w:ind w:firstLine="480"/>
        <w:spacing w:before="160" w:line="360" w:lineRule="auto"/>
        <w:rPr>
          <w:rFonts w:ascii="宋体" w:hAnsi="宋体" w:cs="微软雅黑"/>
          <w:bCs/>
          <w:sz w:val="24"/>
        </w:rPr>
      </w:pPr>
      <w:r>
        <w:rPr>
          <w:rFonts w:ascii="宋体" w:hAnsi="宋体" w:cs="微软雅黑"/>
          <w:bCs/>
          <w:sz w:val="24"/>
        </w:rPr>
        <w:t xml:space="preserve">合同签订后30日内, </w:t>
      </w:r>
      <w:r>
        <w:rPr>
          <w:rFonts w:hint="eastAsia" w:ascii="宋体" w:hAnsi="宋体" w:cs="微软雅黑"/>
          <w:bCs/>
          <w:sz w:val="24"/>
        </w:rPr>
        <w:t xml:space="preserve">采购人</w:t>
      </w:r>
      <w:r>
        <w:rPr>
          <w:rFonts w:ascii="宋体" w:hAnsi="宋体" w:cs="微软雅黑"/>
          <w:bCs/>
          <w:sz w:val="24"/>
        </w:rPr>
        <w:t xml:space="preserve">向</w:t>
      </w:r>
      <w:r>
        <w:rPr>
          <w:rFonts w:hint="eastAsia" w:ascii="宋体" w:hAnsi="宋体" w:cs="微软雅黑"/>
          <w:bCs/>
          <w:sz w:val="24"/>
        </w:rPr>
        <w:t xml:space="preserve">中标供应商</w:t>
      </w:r>
      <w:r>
        <w:rPr>
          <w:rFonts w:ascii="宋体" w:hAnsi="宋体" w:cs="微软雅黑"/>
          <w:bCs/>
          <w:sz w:val="24"/>
        </w:rPr>
        <w:t xml:space="preserve">支付合同款项的50%；中标供应商完成合同相关服务内容并提交所有应交付成果，经</w:t>
      </w:r>
      <w:r>
        <w:rPr>
          <w:rFonts w:hint="eastAsia" w:ascii="宋体" w:hAnsi="宋体" w:cs="微软雅黑"/>
          <w:bCs/>
          <w:sz w:val="24"/>
        </w:rPr>
        <w:t xml:space="preserve">采购人</w:t>
      </w:r>
      <w:r>
        <w:rPr>
          <w:rFonts w:ascii="宋体" w:hAnsi="宋体" w:cs="微软雅黑"/>
          <w:bCs/>
          <w:sz w:val="24"/>
        </w:rPr>
        <w:t xml:space="preserve">验收合格后</w:t>
      </w:r>
      <w:r>
        <w:rPr>
          <w:rFonts w:hint="eastAsia" w:ascii="宋体" w:hAnsi="宋体" w:cs="微软雅黑"/>
          <w:bCs/>
          <w:sz w:val="24"/>
        </w:rPr>
        <w:t xml:space="preserve">30</w:t>
      </w:r>
      <w:r>
        <w:rPr>
          <w:rFonts w:ascii="宋体" w:hAnsi="宋体" w:cs="微软雅黑"/>
          <w:bCs/>
          <w:sz w:val="24"/>
        </w:rPr>
        <w:t xml:space="preserve">日内，费用据实结算，支付剩余的合同款项。</w:t>
      </w:r>
      <w:r>
        <w:rPr>
          <w:rFonts w:hint="eastAsia" w:ascii="宋体" w:hAnsi="宋体" w:cs="微软雅黑"/>
          <w:bCs/>
          <w:sz w:val="24"/>
        </w:rPr>
        <w:t xml:space="preserve">中标供应商</w:t>
      </w:r>
      <w:r>
        <w:rPr>
          <w:rFonts w:ascii="宋体" w:hAnsi="宋体" w:cs="微软雅黑"/>
          <w:bCs/>
          <w:sz w:val="24"/>
        </w:rPr>
        <w:t xml:space="preserve">需先行提供合规等额发票供甲方办理付款手续。</w:t>
      </w:r>
      <w:r>
        <w:rPr>
          <w:rFonts w:ascii="宋体" w:hAnsi="宋体" w:cs="微软雅黑"/>
          <w:bCs/>
          <w:sz w:val="24"/>
        </w:rPr>
      </w:r>
      <w:r/>
    </w:p>
    <w:p>
      <w:pPr>
        <w:pStyle w:val="752"/>
        <w:ind w:firstLine="480"/>
        <w:spacing w:before="160"/>
        <w:rPr>
          <w:rFonts w:hint="eastAsia" w:ascii="宋体" w:hAnsi="宋体" w:cs="微软雅黑"/>
          <w:bCs/>
          <w:sz w:val="24"/>
        </w:rPr>
      </w:pPr>
      <w:r>
        <w:rPr>
          <w:rFonts w:hint="eastAsia" w:ascii="宋体" w:hAnsi="宋体" w:cs="微软雅黑"/>
          <w:bCs/>
          <w:sz w:val="24"/>
        </w:rPr>
        <w:t xml:space="preserve">供应商需在商务条款偏离表予以完全响应或以承诺函的形式予以完全响应。</w:t>
      </w:r>
      <w:r/>
    </w:p>
    <w:p>
      <w:pPr>
        <w:pStyle w:val="752"/>
        <w:spacing w:before="160"/>
        <w:rPr>
          <w:rFonts w:hint="eastAsia" w:ascii="宋体" w:hAnsi="宋体" w:cs="宋体"/>
          <w:b/>
          <w:bCs/>
          <w:sz w:val="24"/>
          <w:szCs w:val="24"/>
        </w:rPr>
      </w:pPr>
      <w:r>
        <w:rPr>
          <w:rFonts w:ascii="宋体" w:hAnsi="宋体" w:cs="宋体"/>
          <w:b/>
          <w:bCs/>
          <w:sz w:val="24"/>
          <w:szCs w:val="24"/>
        </w:rPr>
        <w:t xml:space="preserve">5.</w:t>
      </w:r>
      <w:r>
        <w:rPr>
          <w:rFonts w:hint="eastAsia" w:ascii="宋体" w:hAnsi="宋体" w:cs="宋体"/>
          <w:b/>
          <w:bCs/>
          <w:sz w:val="24"/>
          <w:szCs w:val="24"/>
        </w:rPr>
        <w:t xml:space="preserve">报价要求</w:t>
      </w:r>
      <w:r/>
    </w:p>
    <w:p>
      <w:pPr>
        <w:pStyle w:val="752"/>
        <w:ind w:firstLine="480"/>
        <w:spacing w:line="360" w:lineRule="auto"/>
        <w:rPr>
          <w:rFonts w:ascii="宋体" w:hAnsi="宋体" w:cs="微软雅黑"/>
          <w:bCs/>
          <w:sz w:val="24"/>
        </w:rPr>
      </w:pPr>
      <w:r>
        <w:rPr>
          <w:rFonts w:hint="eastAsia" w:ascii="宋体" w:hAnsi="宋体" w:cs="微软雅黑"/>
          <w:bCs/>
          <w:sz w:val="24"/>
        </w:rPr>
        <w:t xml:space="preserve">5</w:t>
      </w:r>
      <w:r>
        <w:rPr>
          <w:rFonts w:ascii="宋体" w:hAnsi="宋体" w:cs="微软雅黑"/>
          <w:bCs/>
          <w:sz w:val="24"/>
        </w:rPr>
        <w:t xml:space="preserve">.1</w:t>
      </w:r>
      <w:r>
        <w:rPr>
          <w:rFonts w:hint="eastAsia" w:ascii="宋体" w:hAnsi="宋体" w:cs="微软雅黑"/>
          <w:bCs/>
          <w:sz w:val="24"/>
        </w:rPr>
        <w:t xml:space="preserve">供应商按</w:t>
      </w:r>
      <w:r>
        <w:rPr>
          <w:rFonts w:hint="eastAsia" w:ascii="宋体" w:hAnsi="宋体" w:cs="微软雅黑"/>
          <w:b/>
          <w:sz w:val="24"/>
        </w:rPr>
        <w:t xml:space="preserve">总价</w:t>
      </w:r>
      <w:r>
        <w:rPr>
          <w:rFonts w:hint="eastAsia" w:ascii="宋体" w:hAnsi="宋体" w:cs="微软雅黑"/>
          <w:bCs/>
          <w:sz w:val="24"/>
        </w:rPr>
        <w:t xml:space="preserve">予以报价。各供应商报价应包含为完成本项目所有任务而发生的所有含税费用及采购代理服务费用，包含但不限于本项目服务过程的服务人员费用（</w:t>
      </w:r>
      <w:r>
        <w:rPr>
          <w:rFonts w:hint="eastAsia" w:ascii="宋体" w:hAnsi="宋体" w:cs="微软雅黑"/>
          <w:bCs/>
          <w:sz w:val="24"/>
        </w:rPr>
        <w:t xml:space="preserve">人员工资福利保险费、服务费、技术咨询服务费）、差旅费、食宿费、运营管理费、税金，以及一切不可预见的车辆费用、风险费用、利润等全部费用。</w:t>
      </w:r>
      <w:r>
        <w:rPr>
          <w:rFonts w:hint="eastAsia" w:ascii="宋体" w:hAnsi="宋体" w:cs="微软雅黑"/>
          <w:bCs/>
          <w:sz w:val="24"/>
        </w:rPr>
        <w:t xml:space="preserve">本次采购供应商的报价应包括完成本项目发生的上述所有费用及采购代理服务费用（无需单独报价也无需单列）。中标后采购人按中标金额支付采购资金，不再变更结算价格。</w:t>
      </w:r>
      <w:r>
        <w:rPr>
          <w:rFonts w:ascii="宋体" w:hAnsi="宋体" w:cs="微软雅黑"/>
          <w:bCs/>
          <w:sz w:val="24"/>
        </w:rPr>
      </w:r>
      <w:r/>
    </w:p>
    <w:p>
      <w:pPr>
        <w:pStyle w:val="752"/>
        <w:ind w:firstLine="480"/>
        <w:spacing w:line="360" w:lineRule="auto"/>
        <w:rPr>
          <w:rFonts w:ascii="宋体" w:hAnsi="宋体" w:cs="微软雅黑"/>
          <w:bCs/>
          <w:sz w:val="24"/>
        </w:rPr>
      </w:pPr>
      <w:r>
        <w:rPr>
          <w:rFonts w:ascii="宋体" w:hAnsi="宋体" w:cs="微软雅黑"/>
          <w:bCs/>
          <w:sz w:val="24"/>
        </w:rPr>
        <w:t xml:space="preserve">5.2</w:t>
      </w:r>
      <w:r>
        <w:rPr>
          <w:rFonts w:hint="eastAsia" w:ascii="宋体" w:hAnsi="宋体" w:cs="微软雅黑"/>
          <w:bCs/>
          <w:sz w:val="24"/>
        </w:rPr>
        <w:t xml:space="preserve">各供应商投标时须充分考虑所有服务成本，中标及合同履约期内，不得以任何理由要求对其响应报价、工作方式、人员数量、人员质量、服务内容、服务条件、服务质量等降低要求、变更要求或拒绝服务。</w:t>
      </w:r>
      <w:r>
        <w:rPr>
          <w:rFonts w:ascii="宋体" w:hAnsi="宋体" w:cs="微软雅黑"/>
          <w:bCs/>
          <w:sz w:val="24"/>
        </w:rPr>
      </w:r>
      <w:r/>
    </w:p>
    <w:p>
      <w:pPr>
        <w:pStyle w:val="752"/>
        <w:spacing w:before="62" w:after="62" w:line="360" w:lineRule="auto"/>
        <w:rPr>
          <w:rFonts w:hint="eastAsia" w:ascii="宋体" w:hAnsi="宋体" w:cs="宋体"/>
          <w:b/>
          <w:bCs/>
          <w:sz w:val="24"/>
        </w:rPr>
      </w:pPr>
      <w:r>
        <w:rPr>
          <w:rFonts w:hint="eastAsia" w:ascii="宋体" w:hAnsi="宋体"/>
          <w:b/>
          <w:bCs/>
          <w:sz w:val="24"/>
        </w:rPr>
        <w:t xml:space="preserve">★</w:t>
      </w:r>
      <w:r>
        <w:rPr>
          <w:rFonts w:ascii="宋体" w:hAnsi="宋体" w:cs="宋体"/>
          <w:b/>
          <w:bCs/>
          <w:sz w:val="24"/>
        </w:rPr>
        <w:t xml:space="preserve">6.</w:t>
      </w:r>
      <w:r>
        <w:rPr>
          <w:rFonts w:hint="eastAsia" w:ascii="宋体" w:hAnsi="宋体" w:cs="宋体"/>
          <w:b/>
          <w:bCs/>
          <w:sz w:val="24"/>
        </w:rPr>
        <w:t xml:space="preserve">真实</w:t>
      </w:r>
      <w:r>
        <w:rPr>
          <w:rFonts w:hint="eastAsia" w:ascii="宋体" w:hAnsi="宋体" w:cs="宋体"/>
          <w:b/>
          <w:bCs/>
          <w:sz w:val="24"/>
          <w:szCs w:val="24"/>
        </w:rPr>
        <w:t xml:space="preserve">投标</w:t>
      </w:r>
      <w:r>
        <w:rPr>
          <w:rFonts w:hint="eastAsia" w:ascii="宋体" w:hAnsi="宋体" w:cs="宋体"/>
          <w:b/>
          <w:bCs/>
          <w:sz w:val="24"/>
        </w:rPr>
        <w:t xml:space="preserve">要求</w:t>
      </w:r>
      <w:r/>
    </w:p>
    <w:p>
      <w:pPr>
        <w:pStyle w:val="752"/>
        <w:ind w:firstLine="480"/>
        <w:spacing w:after="0" w:line="360" w:lineRule="auto"/>
        <w:rPr>
          <w:rFonts w:hint="eastAsia" w:ascii="宋体" w:hAnsi="宋体" w:cs="宋体"/>
          <w:sz w:val="24"/>
          <w:szCs w:val="24"/>
        </w:rPr>
      </w:pPr>
      <w:r>
        <w:rPr>
          <w:rFonts w:hint="eastAsia" w:ascii="宋体" w:hAnsi="宋体" w:cs="宋体"/>
          <w:sz w:val="24"/>
          <w:szCs w:val="24"/>
        </w:rPr>
        <w:t xml:space="preserve">供应商承诺所有投标内容真实有效，签订合同前，采购人可要求投标供应商提供投标文件中的资质证书原件和证明材料原件给采购人核实,若供应商不能提供或提供的与投标文件不一致视为虚假投标，将取消供应商中标资格，不予签订合同，并报相关监督检查部门进行处理，并承担因供应商虚假投标造成的采购方损失。</w:t>
      </w:r>
      <w:r/>
    </w:p>
    <w:p>
      <w:pPr>
        <w:pStyle w:val="752"/>
        <w:ind w:firstLine="480"/>
        <w:spacing w:before="62" w:after="62" w:line="360" w:lineRule="auto"/>
        <w:rPr>
          <w:rFonts w:hint="eastAsia" w:ascii="宋体" w:hAnsi="宋体" w:cs="宋体"/>
          <w:sz w:val="24"/>
        </w:rPr>
      </w:pPr>
      <w:r>
        <w:rPr>
          <w:rFonts w:hint="eastAsia" w:ascii="宋体" w:hAnsi="宋体" w:cs="宋体"/>
          <w:sz w:val="24"/>
        </w:rPr>
        <w:t xml:space="preserve">供应商</w:t>
      </w:r>
      <w:r>
        <w:rPr>
          <w:rFonts w:hint="eastAsia" w:ascii="宋体" w:hAnsi="宋体" w:cs="宋体"/>
          <w:sz w:val="24"/>
        </w:rPr>
        <w:t xml:space="preserve">需提供真实</w:t>
      </w:r>
      <w:r>
        <w:rPr>
          <w:rFonts w:hint="eastAsia" w:ascii="宋体" w:hAnsi="宋体" w:cs="宋体"/>
          <w:sz w:val="24"/>
          <w:szCs w:val="24"/>
        </w:rPr>
        <w:t xml:space="preserve">投标</w:t>
      </w:r>
      <w:r>
        <w:rPr>
          <w:rFonts w:hint="eastAsia" w:ascii="宋体" w:hAnsi="宋体" w:cs="宋体"/>
          <w:sz w:val="24"/>
        </w:rPr>
        <w:t xml:space="preserve">要求承诺函并加盖公章，格式自拟。</w:t>
      </w:r>
      <w:r/>
    </w:p>
    <w:p>
      <w:pPr>
        <w:pStyle w:val="752"/>
        <w:spacing w:before="62" w:after="62"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 xml:space="preserve">五、综合服务能力要求</w:t>
      </w:r>
      <w:r/>
    </w:p>
    <w:p>
      <w:pPr>
        <w:pStyle w:val="752"/>
        <w:ind w:firstLine="480"/>
        <w:spacing w:after="0" w:line="360" w:lineRule="auto"/>
        <w:rPr>
          <w:rFonts w:ascii="宋体" w:hAnsi="宋体" w:cs="宋体"/>
          <w:sz w:val="24"/>
          <w:szCs w:val="24"/>
        </w:rPr>
      </w:pPr>
      <w:r>
        <w:rPr>
          <w:rFonts w:ascii="宋体" w:hAnsi="宋体" w:cs="宋体"/>
          <w:sz w:val="24"/>
          <w:szCs w:val="24"/>
        </w:rPr>
        <w:t xml:space="preserve">1.</w:t>
      </w:r>
      <w:r>
        <w:rPr>
          <w:rFonts w:hint="eastAsia" w:ascii="Calibri" w:hAnsi="Calibri"/>
        </w:rPr>
        <w:t xml:space="preserve"> </w:t>
      </w:r>
      <w:r>
        <w:rPr>
          <w:rFonts w:hint="eastAsia" w:ascii="宋体" w:hAnsi="宋体" w:cs="宋体"/>
          <w:sz w:val="24"/>
          <w:szCs w:val="24"/>
        </w:rPr>
        <w:t xml:space="preserve">自</w:t>
      </w:r>
      <w:r>
        <w:rPr>
          <w:rFonts w:hint="eastAsia" w:ascii="宋体" w:hAnsi="宋体" w:cs="宋体"/>
          <w:sz w:val="24"/>
          <w:szCs w:val="24"/>
        </w:rPr>
        <w:t xml:space="preserve">20</w:t>
      </w:r>
      <w:r>
        <w:rPr>
          <w:rFonts w:ascii="宋体" w:hAnsi="宋体" w:cs="宋体"/>
          <w:sz w:val="24"/>
          <w:szCs w:val="24"/>
        </w:rPr>
        <w:t xml:space="preserve">2</w:t>
      </w:r>
      <w:r>
        <w:rPr>
          <w:rFonts w:hint="eastAsia" w:ascii="宋体" w:hAnsi="宋体" w:cs="宋体"/>
          <w:sz w:val="24"/>
          <w:szCs w:val="24"/>
        </w:rPr>
        <w:t xml:space="preserve">2</w:t>
      </w:r>
      <w:r>
        <w:rPr>
          <w:rFonts w:hint="eastAsia" w:ascii="宋体" w:hAnsi="宋体" w:cs="宋体"/>
          <w:sz w:val="24"/>
          <w:szCs w:val="24"/>
        </w:rPr>
        <w:t xml:space="preserve">年1月1日（以合同或协议签订日期或发文日期为准）以来，投标人承担过特种设备监督抽查</w:t>
      </w:r>
      <w:bookmarkStart w:id="101" w:name="_Hlk197685607"/>
      <w:r>
        <w:rPr>
          <w:rFonts w:hint="eastAsia" w:ascii="宋体" w:hAnsi="宋体" w:cs="宋体"/>
          <w:bCs/>
          <w:sz w:val="24"/>
          <w:szCs w:val="24"/>
        </w:rPr>
        <w:t xml:space="preserve">技术服务</w:t>
      </w:r>
      <w:bookmarkEnd w:id="101"/>
      <w:r>
        <w:rPr>
          <w:rFonts w:hint="eastAsia" w:ascii="宋体" w:hAnsi="宋体" w:cs="宋体"/>
          <w:sz w:val="24"/>
          <w:szCs w:val="24"/>
        </w:rPr>
        <w:t xml:space="preserve">任务的，可提供有效的合同（或协议）或发文复印件，以合同签订时</w:t>
      </w:r>
      <w:r>
        <w:rPr>
          <w:rFonts w:hint="eastAsia" w:ascii="宋体" w:hAnsi="宋体" w:cs="宋体"/>
          <w:sz w:val="24"/>
          <w:szCs w:val="24"/>
        </w:rPr>
        <w:t xml:space="preserve">间、发文落款时间为准，每个业绩合同（或协议）须清晰体现合同内容、签署日期、合同甲乙双方盖章，发文需清晰体现发文单位、发文日期、发文单位盖章。</w:t>
      </w:r>
      <w:r>
        <w:rPr>
          <w:rFonts w:ascii="宋体" w:hAnsi="宋体" w:cs="宋体"/>
          <w:sz w:val="24"/>
          <w:szCs w:val="24"/>
        </w:rPr>
      </w:r>
      <w:r/>
    </w:p>
    <w:p>
      <w:pPr>
        <w:pStyle w:val="752"/>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 投标人具有专业研究能力，自202</w:t>
      </w:r>
      <w:r>
        <w:rPr>
          <w:rFonts w:hint="eastAsia" w:ascii="宋体" w:hAnsi="宋体"/>
          <w:sz w:val="24"/>
          <w:szCs w:val="24"/>
        </w:rPr>
        <w:t xml:space="preserve">2</w:t>
      </w:r>
      <w:r>
        <w:rPr>
          <w:rFonts w:hint="eastAsia" w:ascii="宋体" w:hAnsi="宋体"/>
          <w:sz w:val="24"/>
          <w:szCs w:val="24"/>
        </w:rPr>
        <w:t xml:space="preserve">年1月1日以来承担过特种设备监督抽查</w:t>
      </w:r>
      <w:r>
        <w:rPr>
          <w:rFonts w:hint="eastAsia" w:ascii="宋体" w:hAnsi="宋体"/>
          <w:bCs/>
          <w:sz w:val="24"/>
          <w:szCs w:val="24"/>
        </w:rPr>
        <w:t xml:space="preserve">技术服务</w:t>
      </w:r>
      <w:r>
        <w:rPr>
          <w:rFonts w:hint="eastAsia" w:ascii="宋体" w:hAnsi="宋体"/>
          <w:sz w:val="24"/>
          <w:szCs w:val="24"/>
        </w:rPr>
        <w:t xml:space="preserve">或特种设备鉴定评审任务且提供过总结报告（含行业情况分析报告、工作建议报告）的，可提供合同及相关证明材料复印件予以证明，时间以合同签订时间为准，合同中能体现相关标的内容。</w:t>
      </w:r>
      <w:r>
        <w:rPr>
          <w:rFonts w:ascii="宋体" w:hAnsi="宋体"/>
          <w:sz w:val="24"/>
          <w:szCs w:val="24"/>
        </w:rPr>
      </w:r>
      <w:r/>
    </w:p>
    <w:p>
      <w:pPr>
        <w:pStyle w:val="752"/>
        <w:spacing w:after="160" w:line="560" w:lineRule="exact"/>
        <w:rPr>
          <w:rFonts w:ascii="宋体" w:hAnsi="宋体" w:cs="方正黑体_GBK"/>
          <w:b/>
          <w:sz w:val="24"/>
          <w:szCs w:val="24"/>
        </w:rPr>
      </w:pPr>
      <w:r>
        <w:rPr>
          <w:rFonts w:ascii="宋体" w:hAnsi="宋体" w:cs="方正黑体_GBK"/>
          <w:b/>
          <w:sz w:val="24"/>
          <w:szCs w:val="24"/>
        </w:rPr>
      </w:r>
      <w:r/>
    </w:p>
    <w:p>
      <w:pPr>
        <w:pStyle w:val="765"/>
        <w:rPr>
          <w:rFonts w:hint="eastAsia"/>
        </w:rPr>
      </w:pPr>
      <w:r>
        <w:rPr>
          <w:rFonts w:hint="eastAsia"/>
        </w:rPr>
      </w:r>
      <w:r/>
    </w:p>
    <w:p>
      <w:pPr>
        <w:pStyle w:val="765"/>
      </w:pPr>
      <w:r/>
      <w:r/>
    </w:p>
    <w:p>
      <w:pPr>
        <w:pStyle w:val="765"/>
      </w:pPr>
      <w:r/>
      <w:r/>
    </w:p>
    <w:p>
      <w:pPr>
        <w:pStyle w:val="765"/>
      </w:pPr>
      <w:r/>
      <w:r/>
    </w:p>
    <w:p>
      <w:pPr>
        <w:pStyle w:val="753"/>
        <w:jc w:val="center"/>
        <w:keepLines w:val="0"/>
        <w:spacing w:before="0" w:line="240" w:lineRule="auto"/>
        <w:widowControl w:val="off"/>
        <w:rPr>
          <w:rFonts w:hint="eastAsia"/>
        </w:rPr>
      </w:pPr>
      <w:r/>
      <w:bookmarkStart w:id="102" w:name="_Toc229315759"/>
      <w:r>
        <w:rPr>
          <w:rFonts w:hint="eastAsia" w:ascii="黑体" w:hAnsi="楷体_GB2312" w:eastAsia="黑体"/>
          <w:color w:val="000000"/>
          <w:sz w:val="44"/>
          <w:szCs w:val="44"/>
        </w:rPr>
        <w:t xml:space="preserve">第五章  评标方法与评标标准</w:t>
      </w:r>
      <w:bookmarkEnd w:id="102"/>
      <w:r>
        <w:rPr>
          <w:rFonts w:hint="eastAsia"/>
        </w:rPr>
      </w:r>
      <w:r/>
    </w:p>
    <w:p>
      <w:pPr>
        <w:pStyle w:val="752"/>
        <w:ind w:firstLine="480"/>
        <w:rPr>
          <w:rFonts w:ascii="Arial" w:hAnsi="Arial" w:cs="Arial"/>
          <w:b/>
          <w:bCs/>
          <w:sz w:val="24"/>
          <w:szCs w:val="24"/>
        </w:rPr>
      </w:pPr>
      <w:r/>
      <w:bookmarkEnd w:id="90"/>
      <w:r/>
      <w:bookmarkEnd w:id="91"/>
      <w:r>
        <w:rPr>
          <w:rFonts w:hint="eastAsia" w:ascii="Arial" w:hAnsi="Arial" w:cs="Arial"/>
          <w:sz w:val="24"/>
          <w:szCs w:val="24"/>
        </w:rPr>
        <w:t xml:space="preserve">本项目</w:t>
      </w:r>
      <w:r>
        <w:rPr>
          <w:rFonts w:ascii="Arial" w:hAnsi="Arial" w:cs="Arial"/>
          <w:sz w:val="24"/>
          <w:szCs w:val="24"/>
        </w:rPr>
        <w:t xml:space="preserve">采用综合评分法，</w:t>
      </w:r>
      <w:r>
        <w:rPr>
          <w:rFonts w:hint="eastAsia" w:ascii="Arial" w:hAnsi="Arial" w:cs="Arial"/>
          <w:sz w:val="24"/>
          <w:szCs w:val="24"/>
        </w:rPr>
        <w:t xml:space="preserve">总分为100分，将全部评委评分直接进行算术平均计算，小数点后按四舍五入规则保留2位。</w:t>
      </w:r>
      <w:r>
        <w:rPr>
          <w:rFonts w:ascii="Arial" w:hAnsi="Arial" w:cs="Arial"/>
          <w:sz w:val="24"/>
          <w:szCs w:val="24"/>
        </w:rPr>
        <w:t xml:space="preserve">评标结果按评审后得分由高到低顺序排列。得分相同的，按投标报价由低到高顺序排列。得分且投标报价相同的</w:t>
      </w:r>
      <w:r>
        <w:rPr>
          <w:rFonts w:hint="eastAsia" w:ascii="Arial" w:hAnsi="Arial" w:cs="Arial"/>
          <w:sz w:val="24"/>
          <w:szCs w:val="24"/>
        </w:rPr>
        <w:t xml:space="preserve">，按主要技术指标优劣顺序排列，由评标委员会确定中标候选人。</w:t>
      </w:r>
      <w:r>
        <w:rPr>
          <w:rFonts w:hint="eastAsia" w:ascii="Arial" w:hAnsi="Arial" w:cs="Arial"/>
          <w:b/>
          <w:bCs/>
          <w:sz w:val="24"/>
          <w:szCs w:val="24"/>
        </w:rPr>
        <w:t xml:space="preserve">本评分标准适用所有采购包，每个采购包选择1名中标供应商。</w:t>
      </w:r>
      <w:r>
        <w:rPr>
          <w:rFonts w:ascii="Arial" w:hAnsi="Arial" w:cs="Arial"/>
          <w:b/>
          <w:bCs/>
          <w:sz w:val="24"/>
          <w:szCs w:val="24"/>
        </w:rPr>
      </w:r>
      <w:r/>
    </w:p>
    <w:tbl>
      <w:tblPr>
        <w:tblW w:w="104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437"/>
        <w:gridCol w:w="6600"/>
        <w:gridCol w:w="860"/>
        <w:gridCol w:w="860"/>
      </w:tblGrid>
      <w:tr>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52"/>
              <w:jc w:val="center"/>
              <w:spacing w:after="0" w:line="400" w:lineRule="exact"/>
              <w:widowControl w:val="off"/>
              <w:rPr>
                <w:rFonts w:ascii="宋体" w:hAnsi="宋体"/>
                <w:b/>
                <w:sz w:val="21"/>
                <w:szCs w:val="21"/>
              </w:rPr>
            </w:pPr>
            <w:r>
              <w:rPr>
                <w:rFonts w:ascii="宋体" w:hAnsi="宋体"/>
                <w:b/>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752"/>
              <w:jc w:val="center"/>
              <w:spacing w:after="0" w:line="400" w:lineRule="exact"/>
              <w:widowControl w:val="off"/>
              <w:rPr>
                <w:rFonts w:ascii="宋体" w:hAnsi="宋体"/>
                <w:b/>
                <w:sz w:val="21"/>
                <w:szCs w:val="21"/>
              </w:rPr>
            </w:pPr>
            <w:r>
              <w:rPr>
                <w:rFonts w:ascii="宋体" w:hAnsi="宋体"/>
                <w:b/>
                <w:sz w:val="21"/>
                <w:szCs w:val="21"/>
              </w:rPr>
              <w:t xml:space="preserve">评分因素</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pStyle w:val="752"/>
              <w:jc w:val="center"/>
              <w:spacing w:after="0" w:line="400" w:lineRule="exact"/>
              <w:widowControl w:val="off"/>
              <w:rPr>
                <w:rFonts w:ascii="宋体" w:hAnsi="宋体"/>
                <w:b/>
                <w:sz w:val="21"/>
                <w:szCs w:val="21"/>
              </w:rPr>
            </w:pPr>
            <w:r>
              <w:rPr>
                <w:rFonts w:ascii="宋体" w:hAnsi="宋体"/>
                <w:b/>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60" w:type="dxa"/>
            <w:vAlign w:val="top"/>
            <w:textDirection w:val="lrTb"/>
            <w:noWrap w:val="false"/>
          </w:tcPr>
          <w:p>
            <w:pPr>
              <w:pStyle w:val="752"/>
              <w:jc w:val="both"/>
              <w:spacing w:after="0" w:line="400" w:lineRule="exact"/>
              <w:widowControl w:val="off"/>
              <w:rPr>
                <w:rFonts w:ascii="宋体" w:hAnsi="宋体"/>
                <w:sz w:val="21"/>
                <w:szCs w:val="21"/>
              </w:rPr>
            </w:pPr>
            <w:r>
              <w:rPr>
                <w:rFonts w:ascii="宋体" w:hAnsi="宋体"/>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860" w:type="dxa"/>
            <w:vAlign w:val="top"/>
            <w:textDirection w:val="lrTb"/>
            <w:noWrap w:val="false"/>
          </w:tcPr>
          <w:p>
            <w:pPr>
              <w:pStyle w:val="752"/>
              <w:jc w:val="both"/>
              <w:spacing w:after="0" w:line="400" w:lineRule="exact"/>
              <w:widowControl w:val="off"/>
              <w:rPr>
                <w:rFonts w:ascii="宋体" w:hAnsi="宋体"/>
                <w:sz w:val="21"/>
                <w:szCs w:val="21"/>
              </w:rPr>
            </w:pPr>
            <w:r>
              <w:rPr>
                <w:rFonts w:hint="eastAsia" w:ascii="宋体" w:hAnsi="宋体"/>
                <w:sz w:val="21"/>
                <w:szCs w:val="21"/>
              </w:rPr>
              <w:t xml:space="preserve">备注</w:t>
            </w:r>
            <w:r>
              <w:rPr>
                <w:rFonts w:ascii="宋体" w:hAnsi="宋体"/>
                <w:sz w:val="21"/>
                <w:szCs w:val="21"/>
              </w:rPr>
            </w:r>
            <w:r/>
          </w:p>
        </w:tc>
      </w:tr>
      <w:tr>
        <w:trPr/>
        <w:tc>
          <w:tcPr>
            <w:gridSpan w:val="5"/>
            <w:tcBorders>
              <w:top w:val="single" w:color="000000" w:sz="4" w:space="0"/>
              <w:left w:val="single" w:color="000000" w:sz="4" w:space="0"/>
              <w:bottom w:val="single" w:color="000000" w:sz="4" w:space="0"/>
              <w:right w:val="single" w:color="000000" w:sz="4" w:space="0"/>
            </w:tcBorders>
            <w:tcW w:w="10441" w:type="dxa"/>
            <w:vAlign w:val="center"/>
            <w:textDirection w:val="lrTb"/>
            <w:noWrap w:val="false"/>
          </w:tcPr>
          <w:p>
            <w:pPr>
              <w:pStyle w:val="752"/>
              <w:jc w:val="both"/>
              <w:spacing w:after="0" w:line="400" w:lineRule="exact"/>
              <w:widowControl w:val="off"/>
              <w:rPr>
                <w:rFonts w:hint="eastAsia" w:ascii="宋体" w:hAnsi="宋体"/>
                <w:b/>
                <w:bCs/>
                <w:sz w:val="28"/>
                <w:szCs w:val="28"/>
              </w:rPr>
            </w:pPr>
            <w:r>
              <w:rPr>
                <w:rFonts w:hint="eastAsia" w:ascii="宋体" w:hAnsi="宋体"/>
                <w:b/>
                <w:bCs/>
                <w:sz w:val="28"/>
                <w:szCs w:val="28"/>
              </w:rPr>
              <w:t xml:space="preserve">一.价格分</w:t>
            </w:r>
            <w:r/>
          </w:p>
        </w:tc>
      </w:tr>
      <w:tr>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52"/>
              <w:jc w:val="center"/>
              <w:spacing w:after="0" w:line="400" w:lineRule="exact"/>
              <w:widowControl w:val="off"/>
              <w:rPr>
                <w:rFonts w:ascii="宋体" w:hAnsi="宋体"/>
                <w:b/>
                <w:sz w:val="21"/>
                <w:szCs w:val="21"/>
              </w:rPr>
            </w:pPr>
            <w:r>
              <w:rPr>
                <w:rFonts w:ascii="宋体" w:hAnsi="宋体"/>
                <w:b/>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752"/>
              <w:jc w:val="center"/>
              <w:spacing w:after="0" w:line="400" w:lineRule="exact"/>
              <w:widowControl w:val="off"/>
              <w:rPr>
                <w:rFonts w:ascii="宋体" w:hAnsi="宋体"/>
                <w:b/>
                <w:sz w:val="21"/>
                <w:szCs w:val="21"/>
              </w:rPr>
            </w:pPr>
            <w:r>
              <w:rPr>
                <w:rFonts w:ascii="宋体" w:hAnsi="宋体"/>
                <w:b/>
                <w:sz w:val="21"/>
                <w:szCs w:val="21"/>
              </w:rPr>
              <w:t xml:space="preserve">报价</w:t>
            </w:r>
            <w:r/>
          </w:p>
          <w:p>
            <w:pPr>
              <w:pStyle w:val="752"/>
              <w:jc w:val="center"/>
              <w:spacing w:after="0" w:line="400" w:lineRule="exact"/>
              <w:widowControl w:val="off"/>
              <w:rPr>
                <w:rFonts w:ascii="宋体" w:hAnsi="宋体"/>
                <w:b/>
                <w:sz w:val="21"/>
                <w:szCs w:val="21"/>
              </w:rPr>
            </w:pPr>
            <w:r>
              <w:rPr>
                <w:rFonts w:ascii="宋体" w:hAnsi="宋体"/>
                <w:b/>
                <w:sz w:val="21"/>
                <w:szCs w:val="21"/>
              </w:rPr>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pStyle w:val="752"/>
              <w:jc w:val="both"/>
              <w:spacing w:after="0" w:line="400" w:lineRule="exact"/>
              <w:widowControl w:val="off"/>
              <w:rPr>
                <w:rFonts w:ascii="宋体" w:hAnsi="宋体"/>
                <w:sz w:val="21"/>
                <w:szCs w:val="21"/>
              </w:rPr>
            </w:pPr>
            <w:r>
              <w:rPr>
                <w:rFonts w:hint="eastAsia" w:ascii="宋体" w:hAnsi="宋体" w:cs="宋体"/>
                <w:sz w:val="21"/>
                <w:szCs w:val="21"/>
              </w:rPr>
              <w:t xml:space="preserve">采用低价优先法计算，即满足招标文件要求且投标</w:t>
            </w:r>
            <w:r>
              <w:rPr>
                <w:rFonts w:hint="eastAsia" w:ascii="宋体" w:hAnsi="宋体" w:cs="宋体"/>
                <w:sz w:val="21"/>
                <w:szCs w:val="21"/>
              </w:rPr>
              <w:t xml:space="preserve">评审</w:t>
            </w:r>
            <w:r>
              <w:rPr>
                <w:rFonts w:hint="eastAsia" w:ascii="宋体" w:hAnsi="宋体" w:cs="宋体"/>
                <w:sz w:val="21"/>
                <w:szCs w:val="21"/>
              </w:rPr>
              <w:t xml:space="preserve">价格最低的投标报价为评标基准价，其价格分为满分，其他供应商的价格分统一按照下列公式计算</w:t>
            </w:r>
            <w:r>
              <w:rPr>
                <w:rFonts w:ascii="宋体" w:hAnsi="宋体" w:cs="宋体"/>
                <w:sz w:val="21"/>
                <w:szCs w:val="21"/>
              </w:rPr>
              <w:t xml:space="preserve">:</w:t>
            </w:r>
            <w:r>
              <w:rPr>
                <w:rFonts w:hint="eastAsia" w:ascii="宋体" w:hAnsi="宋体" w:cs="宋体"/>
                <w:sz w:val="21"/>
                <w:szCs w:val="21"/>
              </w:rPr>
              <w:t xml:space="preserve">投标报价得分＝</w:t>
            </w:r>
            <w:r>
              <w:rPr>
                <w:rFonts w:ascii="宋体" w:hAnsi="宋体" w:cs="宋体"/>
                <w:sz w:val="21"/>
                <w:szCs w:val="21"/>
              </w:rPr>
              <w:t xml:space="preserve">(</w:t>
            </w:r>
            <w:r>
              <w:rPr>
                <w:rFonts w:hint="eastAsia" w:ascii="宋体" w:hAnsi="宋体" w:cs="宋体"/>
                <w:sz w:val="21"/>
                <w:szCs w:val="21"/>
              </w:rPr>
              <w:t xml:space="preserve">评标基准价</w:t>
            </w:r>
            <w:r>
              <w:rPr>
                <w:rFonts w:ascii="宋体" w:hAnsi="宋体" w:cs="宋体"/>
                <w:sz w:val="21"/>
                <w:szCs w:val="21"/>
              </w:rPr>
              <w:t xml:space="preserve">/</w:t>
            </w:r>
            <w:r>
              <w:rPr>
                <w:rFonts w:hint="eastAsia" w:ascii="宋体" w:hAnsi="宋体" w:cs="宋体"/>
                <w:sz w:val="21"/>
                <w:szCs w:val="21"/>
              </w:rPr>
              <w:t xml:space="preserve">投标报价</w:t>
            </w:r>
            <w:r>
              <w:rPr>
                <w:rFonts w:ascii="宋体" w:hAnsi="宋体" w:cs="宋体"/>
                <w:sz w:val="21"/>
                <w:szCs w:val="21"/>
              </w:rPr>
              <w:t xml:space="preserve">)</w:t>
            </w:r>
            <w:r>
              <w:rPr>
                <w:rFonts w:hint="eastAsia" w:ascii="宋体" w:hAnsi="宋体" w:cs="宋体"/>
                <w:sz w:val="21"/>
                <w:szCs w:val="21"/>
              </w:rPr>
              <w:t xml:space="preserve">×15（小数点后保留两位）</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52"/>
              <w:jc w:val="center"/>
              <w:spacing w:after="0" w:line="400" w:lineRule="exact"/>
              <w:rPr>
                <w:rFonts w:ascii="宋体" w:hAnsi="宋体"/>
                <w:sz w:val="21"/>
                <w:szCs w:val="21"/>
              </w:rPr>
            </w:pPr>
            <w:r>
              <w:rPr>
                <w:rFonts w:hint="eastAsia" w:ascii="宋体" w:hAnsi="宋体"/>
                <w:sz w:val="21"/>
                <w:szCs w:val="21"/>
              </w:rPr>
              <w:t xml:space="preserve">15</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top"/>
            <w:textDirection w:val="lrTb"/>
            <w:noWrap w:val="false"/>
          </w:tcPr>
          <w:p>
            <w:pPr>
              <w:pStyle w:val="752"/>
              <w:jc w:val="center"/>
              <w:spacing w:after="0" w:line="400" w:lineRule="exact"/>
              <w:rPr>
                <w:rFonts w:hint="eastAsia" w:ascii="宋体" w:hAnsi="宋体"/>
                <w:sz w:val="21"/>
                <w:szCs w:val="21"/>
              </w:rPr>
            </w:pPr>
            <w:r>
              <w:rPr>
                <w:rFonts w:hint="eastAsia" w:ascii="宋体" w:hAnsi="宋体"/>
                <w:sz w:val="21"/>
                <w:szCs w:val="21"/>
              </w:rPr>
              <w:t xml:space="preserve">客观分</w:t>
            </w:r>
            <w:r/>
          </w:p>
        </w:tc>
      </w:tr>
      <w:tr>
        <w:trPr/>
        <w:tc>
          <w:tcPr>
            <w:gridSpan w:val="5"/>
            <w:tcBorders>
              <w:top w:val="single" w:color="000000" w:sz="4" w:space="0"/>
              <w:left w:val="single" w:color="000000" w:sz="4" w:space="0"/>
              <w:bottom w:val="single" w:color="000000" w:sz="4" w:space="0"/>
              <w:right w:val="single" w:color="000000" w:sz="4" w:space="0"/>
            </w:tcBorders>
            <w:tcW w:w="10441" w:type="dxa"/>
            <w:vAlign w:val="center"/>
            <w:textDirection w:val="lrTb"/>
            <w:noWrap w:val="false"/>
          </w:tcPr>
          <w:p>
            <w:pPr>
              <w:pStyle w:val="752"/>
              <w:jc w:val="both"/>
              <w:spacing w:after="0" w:line="400" w:lineRule="exact"/>
              <w:widowControl w:val="off"/>
              <w:rPr>
                <w:rFonts w:hint="eastAsia" w:ascii="宋体" w:hAnsi="宋体"/>
                <w:sz w:val="21"/>
                <w:szCs w:val="21"/>
              </w:rPr>
            </w:pPr>
            <w:r>
              <w:rPr>
                <w:rFonts w:hint="eastAsia" w:ascii="宋体" w:hAnsi="宋体"/>
                <w:b/>
                <w:bCs/>
                <w:sz w:val="28"/>
                <w:szCs w:val="28"/>
              </w:rPr>
              <w:t xml:space="preserve">二.技术分</w:t>
            </w:r>
            <w:r>
              <w:rPr>
                <w:rFonts w:hint="eastAsia"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52"/>
              <w:jc w:val="center"/>
              <w:spacing w:after="0" w:line="400" w:lineRule="exact"/>
              <w:widowControl w:val="off"/>
              <w:rPr>
                <w:rFonts w:ascii="宋体" w:hAnsi="宋体"/>
                <w:b/>
                <w:sz w:val="21"/>
                <w:szCs w:val="21"/>
              </w:rPr>
            </w:pPr>
            <w:r>
              <w:rPr>
                <w:rFonts w:hint="eastAsia" w:ascii="宋体" w:hAnsi="宋体"/>
                <w:b/>
                <w:sz w:val="21"/>
                <w:szCs w:val="21"/>
              </w:rPr>
              <w:t xml:space="preserve">1</w:t>
            </w:r>
            <w:r>
              <w:rPr>
                <w:rFonts w:ascii="宋体" w:hAnsi="宋体"/>
                <w:b/>
                <w:sz w:val="21"/>
                <w:szCs w:val="21"/>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752"/>
              <w:jc w:val="center"/>
              <w:spacing w:after="0" w:line="400" w:lineRule="exact"/>
              <w:widowControl w:val="off"/>
              <w:rPr>
                <w:rFonts w:ascii="宋体" w:hAnsi="宋体"/>
                <w:b/>
                <w:bCs/>
                <w:sz w:val="21"/>
                <w:szCs w:val="21"/>
              </w:rPr>
            </w:pPr>
            <w:r>
              <w:rPr>
                <w:rFonts w:hint="eastAsia" w:ascii="宋体" w:hAnsi="宋体"/>
                <w:b/>
                <w:bCs/>
                <w:sz w:val="21"/>
                <w:szCs w:val="21"/>
              </w:rPr>
              <w:t xml:space="preserve">服务团队人员专业能力</w:t>
            </w:r>
            <w:r>
              <w:rPr>
                <w:rFonts w:ascii="宋体" w:hAnsi="宋体"/>
                <w:b/>
                <w:bCs/>
                <w:sz w:val="21"/>
                <w:szCs w:val="21"/>
              </w:rPr>
            </w:r>
            <w:r/>
          </w:p>
          <w:p>
            <w:pPr>
              <w:pStyle w:val="752"/>
              <w:jc w:val="center"/>
              <w:spacing w:after="0" w:line="400" w:lineRule="exact"/>
              <w:widowControl w:val="off"/>
              <w:rPr>
                <w:rFonts w:ascii="宋体" w:hAnsi="宋体"/>
                <w:b/>
                <w:sz w:val="21"/>
                <w:szCs w:val="21"/>
              </w:rPr>
            </w:pPr>
            <w:r>
              <w:rPr>
                <w:rFonts w:ascii="宋体" w:hAnsi="宋体"/>
                <w:b/>
                <w:sz w:val="21"/>
                <w:szCs w:val="21"/>
              </w:rPr>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pStyle w:val="752"/>
              <w:jc w:val="both"/>
              <w:spacing w:after="0" w:line="360" w:lineRule="auto"/>
              <w:widowControl w:val="off"/>
              <w:rPr>
                <w:rFonts w:ascii="宋体" w:hAnsi="宋体"/>
                <w:sz w:val="21"/>
                <w:szCs w:val="21"/>
              </w:rPr>
            </w:pPr>
            <w:r>
              <w:rPr>
                <w:rFonts w:hint="eastAsia" w:ascii="宋体" w:hAnsi="宋体"/>
                <w:sz w:val="21"/>
                <w:szCs w:val="21"/>
              </w:rPr>
              <w:t xml:space="preserve">1.1拟派项目负责人：</w:t>
            </w:r>
            <w:r>
              <w:rPr>
                <w:rFonts w:ascii="宋体" w:hAnsi="宋体"/>
                <w:sz w:val="21"/>
                <w:szCs w:val="21"/>
              </w:rPr>
            </w:r>
            <w:r/>
          </w:p>
          <w:p>
            <w:pPr>
              <w:pStyle w:val="752"/>
              <w:jc w:val="both"/>
              <w:spacing w:after="0" w:line="360" w:lineRule="auto"/>
              <w:widowControl w:val="off"/>
              <w:rPr>
                <w:rFonts w:ascii="宋体" w:hAnsi="宋体"/>
                <w:sz w:val="21"/>
                <w:szCs w:val="21"/>
              </w:rPr>
            </w:pPr>
            <w:r>
              <w:rPr>
                <w:rFonts w:hint="eastAsia" w:ascii="宋体" w:hAnsi="宋体"/>
                <w:sz w:val="21"/>
                <w:szCs w:val="21"/>
              </w:rPr>
              <w:t xml:space="preserve">具有与本项目相关的监督检查或技术服务经验，且至少具有高级工程师及以上职称、特种设备检验师及以上资格、10年（含）及以上特种设备监察经历三种情形之一，每具有一种情形得3分,最多得9分。</w:t>
            </w:r>
            <w:r>
              <w:rPr>
                <w:rFonts w:ascii="宋体" w:hAnsi="宋体"/>
                <w:sz w:val="21"/>
                <w:szCs w:val="21"/>
              </w:rPr>
            </w:r>
            <w:r/>
          </w:p>
          <w:p>
            <w:pPr>
              <w:pStyle w:val="752"/>
              <w:jc w:val="both"/>
              <w:spacing w:after="0" w:line="360" w:lineRule="auto"/>
              <w:widowControl w:val="off"/>
              <w:rPr>
                <w:rFonts w:ascii="宋体" w:hAnsi="宋体"/>
                <w:sz w:val="21"/>
                <w:szCs w:val="21"/>
              </w:rPr>
            </w:pPr>
            <w:r>
              <w:rPr>
                <w:rFonts w:hint="eastAsia" w:ascii="宋体" w:hAnsi="宋体"/>
                <w:sz w:val="21"/>
                <w:szCs w:val="21"/>
              </w:rPr>
              <w:t xml:space="preserve">上述评分点分别提供项目负责人名单，对应的职称证书或资格证书复印件或符合要求的经历或经验的证明材料复印件，所有材料不清晰不明确或不完整或不符合要求或未提供均不得分。</w:t>
            </w:r>
            <w:r>
              <w:rPr>
                <w:rFonts w:ascii="宋体" w:hAnsi="宋体"/>
                <w:sz w:val="21"/>
                <w:szCs w:val="21"/>
              </w:rPr>
            </w:r>
            <w:r/>
          </w:p>
          <w:p>
            <w:pPr>
              <w:pStyle w:val="752"/>
              <w:ind w:left="1320"/>
              <w:rPr>
                <w:rFonts w:hint="eastAsia" w:ascii="Calibri" w:hAnsi="Calibri"/>
              </w:rPr>
            </w:pPr>
            <w:r>
              <w:rPr>
                <w:rFonts w:hint="eastAsia" w:ascii="Calibri" w:hAnsi="Calibri"/>
              </w:rPr>
            </w:r>
            <w:r/>
          </w:p>
          <w:p>
            <w:pPr>
              <w:pStyle w:val="752"/>
              <w:jc w:val="both"/>
              <w:spacing w:after="0" w:line="360" w:lineRule="auto"/>
              <w:widowControl w:val="off"/>
              <w:rPr>
                <w:rFonts w:ascii="宋体" w:hAnsi="宋体"/>
                <w:sz w:val="21"/>
                <w:szCs w:val="21"/>
              </w:rPr>
            </w:pPr>
            <w:r>
              <w:rPr>
                <w:rFonts w:hint="eastAsia" w:ascii="宋体" w:hAnsi="宋体"/>
                <w:sz w:val="21"/>
                <w:szCs w:val="21"/>
              </w:rPr>
              <w:t xml:space="preserve">1.2拟组建的服务团队成员：</w:t>
            </w:r>
            <w:r>
              <w:rPr>
                <w:rFonts w:ascii="宋体" w:hAnsi="宋体"/>
                <w:sz w:val="21"/>
                <w:szCs w:val="21"/>
              </w:rPr>
            </w:r>
            <w:r/>
          </w:p>
          <w:p>
            <w:pPr>
              <w:pStyle w:val="752"/>
              <w:jc w:val="both"/>
              <w:spacing w:after="0" w:line="360" w:lineRule="auto"/>
              <w:widowControl w:val="off"/>
              <w:rPr>
                <w:rFonts w:ascii="宋体" w:hAnsi="宋体"/>
                <w:sz w:val="21"/>
                <w:szCs w:val="21"/>
              </w:rPr>
            </w:pPr>
            <w:r>
              <w:rPr>
                <w:rFonts w:hint="eastAsia" w:ascii="宋体" w:hAnsi="宋体"/>
                <w:sz w:val="21"/>
                <w:szCs w:val="21"/>
              </w:rPr>
              <w:t xml:space="preserve">（1）参与过省级及以上特种设备行政许可制度的起草工作；</w:t>
            </w:r>
            <w:r>
              <w:rPr>
                <w:rFonts w:ascii="宋体" w:hAnsi="宋体"/>
                <w:sz w:val="21"/>
                <w:szCs w:val="21"/>
              </w:rPr>
            </w:r>
            <w:r/>
          </w:p>
          <w:p>
            <w:pPr>
              <w:pStyle w:val="752"/>
              <w:jc w:val="both"/>
              <w:spacing w:after="0" w:line="360" w:lineRule="auto"/>
              <w:widowControl w:val="off"/>
              <w:rPr>
                <w:rFonts w:ascii="宋体" w:hAnsi="宋体"/>
                <w:sz w:val="21"/>
                <w:szCs w:val="21"/>
              </w:rPr>
            </w:pPr>
            <w:r>
              <w:rPr>
                <w:rFonts w:hint="eastAsia" w:ascii="宋体" w:hAnsi="宋体"/>
                <w:sz w:val="21"/>
                <w:szCs w:val="21"/>
              </w:rPr>
              <w:t xml:space="preserve">（2）参与过省级及以上特种设备事故调查工作；</w:t>
            </w:r>
            <w:r>
              <w:rPr>
                <w:rFonts w:ascii="宋体" w:hAnsi="宋体"/>
                <w:sz w:val="21"/>
                <w:szCs w:val="21"/>
              </w:rPr>
            </w:r>
            <w:r/>
          </w:p>
          <w:p>
            <w:pPr>
              <w:pStyle w:val="752"/>
              <w:jc w:val="both"/>
              <w:spacing w:after="0" w:line="360" w:lineRule="auto"/>
              <w:widowControl w:val="off"/>
              <w:rPr>
                <w:rFonts w:ascii="宋体" w:hAnsi="宋体"/>
                <w:sz w:val="21"/>
                <w:szCs w:val="21"/>
              </w:rPr>
            </w:pPr>
            <w:r>
              <w:rPr>
                <w:rFonts w:hint="eastAsia" w:ascii="宋体" w:hAnsi="宋体"/>
                <w:sz w:val="21"/>
                <w:szCs w:val="21"/>
              </w:rPr>
              <w:t xml:space="preserve">（3）具有10年（含）及以上从事特种设备监察经历的；</w:t>
            </w:r>
            <w:r>
              <w:rPr>
                <w:rFonts w:ascii="宋体" w:hAnsi="宋体"/>
                <w:sz w:val="21"/>
                <w:szCs w:val="21"/>
              </w:rPr>
            </w:r>
            <w:r/>
          </w:p>
          <w:p>
            <w:pPr>
              <w:pStyle w:val="752"/>
              <w:jc w:val="both"/>
              <w:spacing w:after="0" w:line="360" w:lineRule="auto"/>
              <w:widowControl w:val="off"/>
              <w:rPr>
                <w:rFonts w:ascii="宋体" w:hAnsi="宋体"/>
                <w:sz w:val="21"/>
                <w:szCs w:val="21"/>
              </w:rPr>
            </w:pPr>
            <w:r>
              <w:rPr>
                <w:rFonts w:hint="eastAsia" w:ascii="宋体" w:hAnsi="宋体"/>
                <w:sz w:val="21"/>
                <w:szCs w:val="21"/>
              </w:rPr>
              <w:t xml:space="preserve">（4）具有5年（含）及以上从事特种设备检验工作的；</w:t>
            </w:r>
            <w:r>
              <w:rPr>
                <w:rFonts w:ascii="宋体" w:hAnsi="宋体"/>
                <w:sz w:val="21"/>
                <w:szCs w:val="21"/>
              </w:rPr>
            </w:r>
            <w:r/>
          </w:p>
          <w:p>
            <w:pPr>
              <w:pStyle w:val="752"/>
              <w:jc w:val="both"/>
              <w:spacing w:after="0" w:line="360" w:lineRule="auto"/>
              <w:widowControl w:val="off"/>
              <w:rPr>
                <w:rFonts w:ascii="宋体" w:hAnsi="宋体"/>
                <w:sz w:val="21"/>
                <w:szCs w:val="21"/>
              </w:rPr>
            </w:pPr>
            <w:r>
              <w:rPr>
                <w:rFonts w:hint="eastAsia" w:ascii="宋体" w:hAnsi="宋体"/>
                <w:sz w:val="21"/>
                <w:szCs w:val="21"/>
              </w:rPr>
              <w:t xml:space="preserve">上述四种类型中任一类型每提供1人得1分，同一人具有多种类型按1人计算，不兼得，最高得14分。</w:t>
            </w:r>
            <w:r>
              <w:rPr>
                <w:rFonts w:ascii="宋体" w:hAnsi="宋体"/>
                <w:sz w:val="21"/>
                <w:szCs w:val="21"/>
              </w:rPr>
            </w:r>
            <w:r/>
          </w:p>
          <w:p>
            <w:pPr>
              <w:pStyle w:val="752"/>
              <w:jc w:val="both"/>
              <w:spacing w:after="0" w:line="400" w:lineRule="exact"/>
              <w:widowControl w:val="off"/>
              <w:rPr>
                <w:rFonts w:hint="eastAsia" w:ascii="宋体" w:hAnsi="宋体" w:cs="宋体"/>
                <w:sz w:val="21"/>
                <w:szCs w:val="21"/>
              </w:rPr>
            </w:pPr>
            <w:r>
              <w:rPr>
                <w:rFonts w:hint="eastAsia" w:ascii="Calibri" w:hAnsi="Calibri"/>
              </w:rPr>
              <w:t xml:space="preserve">本评分点需提供人员名单，对应的相关证明材料复印件，证明材料应能反映相关信息。证明材料不清晰不明确或不完整或不符合要求或未提供均不得分。</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52"/>
              <w:jc w:val="center"/>
              <w:spacing w:after="0" w:line="400" w:lineRule="exact"/>
              <w:rPr>
                <w:rFonts w:hint="eastAsia" w:ascii="宋体" w:hAnsi="宋体"/>
                <w:sz w:val="21"/>
                <w:szCs w:val="21"/>
              </w:rPr>
            </w:pPr>
            <w:r>
              <w:rPr>
                <w:rFonts w:hint="eastAsia" w:ascii="宋体" w:hAnsi="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860" w:type="dxa"/>
            <w:vAlign w:val="top"/>
            <w:textDirection w:val="lrTb"/>
            <w:noWrap w:val="false"/>
          </w:tcPr>
          <w:p>
            <w:pPr>
              <w:pStyle w:val="752"/>
              <w:jc w:val="center"/>
              <w:spacing w:after="0" w:line="400" w:lineRule="exact"/>
              <w:rPr>
                <w:rFonts w:hint="eastAsia" w:ascii="宋体" w:hAnsi="宋体"/>
                <w:sz w:val="21"/>
                <w:szCs w:val="21"/>
              </w:rPr>
            </w:pPr>
            <w:r>
              <w:rPr>
                <w:rFonts w:hint="eastAsia" w:ascii="宋体" w:hAnsi="宋体"/>
                <w:sz w:val="21"/>
                <w:szCs w:val="21"/>
              </w:rPr>
              <w:t xml:space="preserve">客观分</w:t>
            </w:r>
            <w:r/>
          </w:p>
        </w:tc>
      </w:tr>
      <w:tr>
        <w:trPr/>
        <w:tc>
          <w:tcPr>
            <w:tcBorders>
              <w:left w:val="single" w:color="000000" w:sz="4" w:space="0"/>
              <w:right w:val="single" w:color="000000" w:sz="4" w:space="0"/>
            </w:tcBorders>
            <w:tcW w:w="684" w:type="dxa"/>
            <w:vAlign w:val="center"/>
            <w:textDirection w:val="lrTb"/>
            <w:noWrap w:val="false"/>
          </w:tcPr>
          <w:p>
            <w:pPr>
              <w:pStyle w:val="752"/>
              <w:jc w:val="center"/>
              <w:spacing w:after="0" w:line="400" w:lineRule="exact"/>
              <w:widowControl w:val="off"/>
              <w:rPr>
                <w:rFonts w:hint="eastAsia" w:ascii="宋体" w:hAnsi="宋体"/>
                <w:b/>
                <w:sz w:val="21"/>
                <w:szCs w:val="21"/>
              </w:rPr>
            </w:pPr>
            <w:r>
              <w:rPr>
                <w:rFonts w:hint="eastAsia" w:ascii="宋体" w:hAnsi="宋体"/>
                <w:b/>
                <w:sz w:val="21"/>
                <w:szCs w:val="21"/>
              </w:rPr>
              <w:t xml:space="preserve">2</w:t>
            </w:r>
            <w:r>
              <w:rPr>
                <w:rFonts w:hint="eastAsia" w:ascii="宋体" w:hAnsi="宋体"/>
                <w:b/>
                <w:sz w:val="21"/>
                <w:szCs w:val="21"/>
              </w:rPr>
            </w:r>
            <w:r/>
          </w:p>
        </w:tc>
        <w:tc>
          <w:tcPr>
            <w:tcBorders>
              <w:left w:val="single" w:color="000000" w:sz="4" w:space="0"/>
              <w:right w:val="single" w:color="000000" w:sz="4" w:space="0"/>
            </w:tcBorders>
            <w:tcW w:w="1437" w:type="dxa"/>
            <w:vAlign w:val="center"/>
            <w:textDirection w:val="lrTb"/>
            <w:noWrap w:val="false"/>
          </w:tcPr>
          <w:p>
            <w:pPr>
              <w:pStyle w:val="752"/>
              <w:jc w:val="center"/>
              <w:spacing w:after="0" w:line="360" w:lineRule="auto"/>
              <w:widowControl w:val="off"/>
              <w:rPr>
                <w:rFonts w:ascii="宋体" w:hAnsi="宋体"/>
                <w:b/>
                <w:sz w:val="21"/>
                <w:szCs w:val="21"/>
              </w:rPr>
            </w:pPr>
            <w:r>
              <w:rPr>
                <w:rFonts w:hint="eastAsia" w:ascii="宋体" w:hAnsi="宋体"/>
                <w:b/>
                <w:sz w:val="21"/>
                <w:szCs w:val="21"/>
              </w:rPr>
              <w:t xml:space="preserve">同类业绩</w:t>
            </w:r>
            <w:r>
              <w:rPr>
                <w:rFonts w:ascii="宋体" w:hAnsi="宋体"/>
                <w:b/>
                <w:sz w:val="21"/>
                <w:szCs w:val="21"/>
              </w:rPr>
            </w:r>
            <w:r/>
          </w:p>
          <w:p>
            <w:pPr>
              <w:pStyle w:val="752"/>
              <w:jc w:val="center"/>
              <w:spacing w:after="0" w:line="400" w:lineRule="exact"/>
              <w:widowControl w:val="off"/>
              <w:rPr>
                <w:rFonts w:ascii="宋体" w:hAnsi="宋体"/>
                <w:b/>
                <w:sz w:val="21"/>
                <w:szCs w:val="21"/>
              </w:rPr>
            </w:pPr>
            <w:r>
              <w:rPr>
                <w:rFonts w:ascii="宋体" w:hAnsi="宋体"/>
                <w:b/>
                <w:sz w:val="21"/>
                <w:szCs w:val="21"/>
              </w:rPr>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pStyle w:val="752"/>
              <w:jc w:val="both"/>
              <w:spacing w:after="0" w:line="360" w:lineRule="auto"/>
              <w:widowControl w:val="off"/>
              <w:rPr>
                <w:rFonts w:ascii="宋体" w:hAnsi="宋体"/>
                <w:bCs/>
                <w:sz w:val="21"/>
                <w:szCs w:val="21"/>
              </w:rPr>
            </w:pPr>
            <w:r>
              <w:rPr>
                <w:rFonts w:hint="eastAsia" w:ascii="宋体" w:hAnsi="宋体"/>
                <w:bCs/>
                <w:sz w:val="21"/>
                <w:szCs w:val="21"/>
              </w:rPr>
              <w:t xml:space="preserve">自20</w:t>
            </w:r>
            <w:r>
              <w:rPr>
                <w:rFonts w:ascii="宋体" w:hAnsi="宋体"/>
                <w:bCs/>
                <w:sz w:val="21"/>
                <w:szCs w:val="21"/>
              </w:rPr>
              <w:t xml:space="preserve">2</w:t>
            </w:r>
            <w:r>
              <w:rPr>
                <w:rFonts w:hint="eastAsia" w:ascii="宋体" w:hAnsi="宋体"/>
                <w:bCs/>
                <w:sz w:val="21"/>
                <w:szCs w:val="21"/>
              </w:rPr>
              <w:t xml:space="preserve">2年1月1日（以合同或协议签订日期或发文日期为准）以来，投标人承担过特种设备监督抽查</w:t>
            </w:r>
            <w:r>
              <w:rPr>
                <w:rFonts w:hint="eastAsia" w:ascii="宋体" w:hAnsi="宋体"/>
                <w:bCs/>
                <w:sz w:val="21"/>
                <w:szCs w:val="21"/>
              </w:rPr>
              <w:t xml:space="preserve">技术服务任务的，每提供1个得3分，最多得12分。</w:t>
            </w:r>
            <w:r>
              <w:rPr>
                <w:rFonts w:ascii="宋体" w:hAnsi="宋体"/>
                <w:bCs/>
                <w:sz w:val="21"/>
                <w:szCs w:val="21"/>
              </w:rPr>
            </w:r>
            <w:r/>
          </w:p>
          <w:p>
            <w:pPr>
              <w:pStyle w:val="752"/>
              <w:jc w:val="both"/>
              <w:spacing w:after="0" w:line="360" w:lineRule="auto"/>
              <w:widowControl w:val="off"/>
              <w:rPr>
                <w:rFonts w:ascii="宋体" w:hAnsi="宋体"/>
                <w:bCs/>
                <w:sz w:val="21"/>
                <w:szCs w:val="21"/>
              </w:rPr>
            </w:pPr>
            <w:r>
              <w:rPr>
                <w:rFonts w:hint="eastAsia" w:ascii="宋体" w:hAnsi="宋体"/>
                <w:bCs/>
                <w:sz w:val="21"/>
                <w:szCs w:val="21"/>
              </w:rPr>
              <w:t xml:space="preserve">所有业绩均需提供有效的合同（或协议）或发文</w:t>
            </w:r>
            <w:r>
              <w:rPr>
                <w:rFonts w:hint="eastAsia" w:ascii="宋体" w:hAnsi="宋体"/>
                <w:bCs/>
                <w:sz w:val="21"/>
                <w:szCs w:val="21"/>
              </w:rPr>
              <w:t xml:space="preserve">复印件</w:t>
            </w:r>
            <w:r>
              <w:rPr>
                <w:rFonts w:hint="eastAsia" w:ascii="宋体" w:hAnsi="宋体"/>
                <w:bCs/>
                <w:sz w:val="21"/>
                <w:szCs w:val="21"/>
              </w:rPr>
              <w:t xml:space="preserve">，并加盖供应商公章，以合同签订时间、发文落款时间为准，每个业绩合同（或协议）须清晰体现合同内容、签署日期、合同甲乙双方盖章，发文需清晰体现发文单位、发文日期、发文单位盖章。</w:t>
            </w:r>
            <w:r>
              <w:rPr>
                <w:rFonts w:ascii="宋体" w:hAnsi="宋体"/>
                <w:bCs/>
                <w:sz w:val="21"/>
                <w:szCs w:val="21"/>
              </w:rPr>
            </w:r>
            <w:r/>
          </w:p>
          <w:p>
            <w:pPr>
              <w:pStyle w:val="752"/>
              <w:jc w:val="both"/>
              <w:spacing w:after="0" w:line="400" w:lineRule="exact"/>
              <w:widowControl w:val="off"/>
              <w:rPr>
                <w:rFonts w:hint="eastAsia" w:ascii="宋体" w:hAnsi="宋体" w:cs="宋体"/>
                <w:sz w:val="21"/>
                <w:szCs w:val="21"/>
              </w:rPr>
            </w:pPr>
            <w:r>
              <w:rPr>
                <w:rFonts w:hint="eastAsia" w:ascii="宋体" w:hAnsi="宋体"/>
                <w:bCs/>
                <w:sz w:val="21"/>
                <w:szCs w:val="21"/>
              </w:rPr>
              <w:t xml:space="preserve">证明材料不清晰不明确或不完整或不符合要求或未提供均不得分。</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52"/>
              <w:jc w:val="center"/>
              <w:spacing w:after="0" w:line="400" w:lineRule="exact"/>
              <w:rPr>
                <w:rFonts w:hint="eastAsia"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860" w:type="dxa"/>
            <w:vAlign w:val="top"/>
            <w:textDirection w:val="lrTb"/>
            <w:noWrap w:val="false"/>
          </w:tcPr>
          <w:p>
            <w:pPr>
              <w:pStyle w:val="752"/>
              <w:jc w:val="center"/>
              <w:spacing w:after="0" w:line="400" w:lineRule="exact"/>
              <w:rPr>
                <w:rFonts w:hint="eastAsia" w:ascii="宋体" w:hAnsi="宋体"/>
                <w:sz w:val="21"/>
                <w:szCs w:val="21"/>
              </w:rPr>
            </w:pPr>
            <w:r>
              <w:rPr>
                <w:rFonts w:hint="eastAsia" w:ascii="宋体" w:hAnsi="宋体"/>
                <w:sz w:val="21"/>
                <w:szCs w:val="21"/>
              </w:rPr>
            </w:r>
            <w:r/>
          </w:p>
        </w:tc>
      </w:tr>
      <w:tr>
        <w:trPr/>
        <w:tc>
          <w:tcPr>
            <w:gridSpan w:val="5"/>
            <w:tcBorders>
              <w:top w:val="single" w:color="000000" w:sz="4" w:space="0"/>
              <w:left w:val="single" w:color="000000" w:sz="4" w:space="0"/>
              <w:bottom w:val="single" w:color="000000" w:sz="4" w:space="0"/>
              <w:right w:val="single" w:color="000000" w:sz="4" w:space="0"/>
            </w:tcBorders>
            <w:tcW w:w="10441" w:type="dxa"/>
            <w:vAlign w:val="center"/>
            <w:textDirection w:val="lrTb"/>
            <w:noWrap w:val="false"/>
          </w:tcPr>
          <w:p>
            <w:pPr>
              <w:pStyle w:val="752"/>
              <w:jc w:val="both"/>
              <w:spacing w:after="0" w:line="400" w:lineRule="exact"/>
              <w:widowControl w:val="off"/>
              <w:rPr>
                <w:rFonts w:hint="eastAsia" w:ascii="宋体" w:hAnsi="宋体"/>
                <w:sz w:val="21"/>
                <w:szCs w:val="21"/>
              </w:rPr>
            </w:pPr>
            <w:r>
              <w:rPr>
                <w:rFonts w:hint="eastAsia" w:ascii="宋体" w:hAnsi="宋体"/>
                <w:b/>
                <w:bCs/>
                <w:sz w:val="28"/>
                <w:szCs w:val="28"/>
              </w:rPr>
              <w:t xml:space="preserve">三、商务分</w:t>
            </w:r>
            <w:r>
              <w:rPr>
                <w:rFonts w:hint="eastAsia" w:ascii="宋体" w:hAnsi="宋体"/>
                <w:sz w:val="21"/>
                <w:szCs w:val="21"/>
              </w:rPr>
            </w:r>
            <w:r/>
          </w:p>
        </w:tc>
      </w:tr>
      <w:tr>
        <w:trPr>
          <w:trHeight w:val="941"/>
        </w:trPr>
        <w:tc>
          <w:tcPr>
            <w:tcBorders>
              <w:left w:val="single" w:color="000000" w:sz="4" w:space="0"/>
              <w:right w:val="single" w:color="000000" w:sz="4" w:space="0"/>
            </w:tcBorders>
            <w:tcW w:w="684" w:type="dxa"/>
            <w:vAlign w:val="center"/>
            <w:textDirection w:val="lrTb"/>
            <w:noWrap w:val="false"/>
          </w:tcPr>
          <w:p>
            <w:pPr>
              <w:pStyle w:val="752"/>
              <w:jc w:val="center"/>
              <w:spacing w:after="0" w:line="400" w:lineRule="exact"/>
              <w:rPr>
                <w:rFonts w:ascii="宋体" w:hAnsi="宋体"/>
                <w:b/>
                <w:sz w:val="21"/>
                <w:szCs w:val="21"/>
              </w:rPr>
            </w:pPr>
            <w:r>
              <w:rPr>
                <w:rFonts w:hint="eastAsia" w:ascii="宋体" w:hAnsi="宋体"/>
                <w:b/>
                <w:sz w:val="21"/>
                <w:szCs w:val="21"/>
              </w:rPr>
              <w:t xml:space="preserve">1</w:t>
            </w:r>
            <w:r>
              <w:rPr>
                <w:rFonts w:ascii="宋体" w:hAnsi="宋体"/>
                <w:b/>
                <w:sz w:val="21"/>
                <w:szCs w:val="21"/>
              </w:rPr>
            </w:r>
            <w:r/>
          </w:p>
        </w:tc>
        <w:tc>
          <w:tcPr>
            <w:tcBorders>
              <w:left w:val="single" w:color="000000" w:sz="4" w:space="0"/>
              <w:right w:val="single" w:color="000000" w:sz="4" w:space="0"/>
            </w:tcBorders>
            <w:tcW w:w="1437" w:type="dxa"/>
            <w:vAlign w:val="center"/>
            <w:textDirection w:val="lrTb"/>
            <w:noWrap w:val="false"/>
          </w:tcPr>
          <w:p>
            <w:pPr>
              <w:pStyle w:val="752"/>
              <w:jc w:val="center"/>
              <w:spacing w:after="0" w:line="400" w:lineRule="exact"/>
              <w:widowControl w:val="off"/>
              <w:rPr>
                <w:rFonts w:hint="eastAsia" w:ascii="宋体" w:hAnsi="宋体"/>
                <w:b/>
                <w:sz w:val="21"/>
                <w:szCs w:val="21"/>
              </w:rPr>
            </w:pPr>
            <w:r>
              <w:rPr>
                <w:rFonts w:ascii="宋体" w:hAnsi="宋体"/>
                <w:b/>
                <w:sz w:val="21"/>
                <w:szCs w:val="21"/>
              </w:rPr>
              <w:t xml:space="preserve">对本项目的</w:t>
            </w:r>
            <w:r>
              <w:rPr>
                <w:rFonts w:hint="eastAsia" w:ascii="宋体" w:hAnsi="宋体"/>
                <w:b/>
                <w:sz w:val="21"/>
                <w:szCs w:val="21"/>
              </w:rPr>
              <w:t xml:space="preserve">理解</w:t>
            </w:r>
            <w:r>
              <w:rPr>
                <w:rFonts w:ascii="宋体" w:hAnsi="宋体"/>
                <w:b/>
                <w:sz w:val="21"/>
                <w:szCs w:val="21"/>
              </w:rPr>
              <w:t xml:space="preserve">程度</w:t>
            </w:r>
            <w:r>
              <w:rPr>
                <w:rFonts w:hint="eastAsia" w:ascii="宋体" w:hAnsi="宋体"/>
                <w:b/>
                <w:sz w:val="21"/>
                <w:szCs w:val="21"/>
              </w:rPr>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pStyle w:val="752"/>
              <w:jc w:val="both"/>
              <w:spacing w:after="0" w:line="360" w:lineRule="auto"/>
              <w:widowControl w:val="off"/>
              <w:rPr>
                <w:rFonts w:ascii="宋体" w:hAnsi="宋体" w:cs="宋体"/>
                <w:bCs/>
                <w:sz w:val="21"/>
                <w:szCs w:val="21"/>
              </w:rPr>
            </w:pPr>
            <w:r>
              <w:rPr>
                <w:rFonts w:ascii="宋体" w:hAnsi="宋体" w:cs="宋体"/>
                <w:bCs/>
                <w:sz w:val="21"/>
                <w:szCs w:val="21"/>
              </w:rPr>
              <w:t xml:space="preserve">投标人提供基于对本项目相关</w:t>
            </w:r>
            <w:r>
              <w:rPr>
                <w:rFonts w:hint="eastAsia" w:ascii="宋体" w:hAnsi="宋体" w:cs="宋体"/>
                <w:bCs/>
                <w:sz w:val="21"/>
                <w:szCs w:val="21"/>
              </w:rPr>
              <w:t xml:space="preserve">法律法规、</w:t>
            </w:r>
            <w:r>
              <w:rPr>
                <w:rFonts w:ascii="宋体" w:hAnsi="宋体" w:cs="宋体"/>
                <w:bCs/>
                <w:sz w:val="21"/>
                <w:szCs w:val="21"/>
              </w:rPr>
              <w:t xml:space="preserve">技术规范的理解与认识</w:t>
            </w:r>
            <w:r>
              <w:rPr>
                <w:rFonts w:hint="eastAsia" w:ascii="宋体" w:hAnsi="宋体" w:cs="宋体"/>
                <w:bCs/>
                <w:sz w:val="21"/>
                <w:szCs w:val="21"/>
              </w:rPr>
              <w:t xml:space="preserve">。</w:t>
            </w:r>
            <w:r>
              <w:rPr>
                <w:rFonts w:ascii="宋体" w:hAnsi="宋体" w:cs="宋体"/>
                <w:bCs/>
                <w:sz w:val="21"/>
                <w:szCs w:val="21"/>
              </w:rPr>
            </w:r>
            <w:r/>
          </w:p>
          <w:p>
            <w:pPr>
              <w:pStyle w:val="752"/>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（1）优于需求得10分；</w:t>
            </w:r>
            <w:r/>
          </w:p>
          <w:p>
            <w:pPr>
              <w:pStyle w:val="752"/>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（2）满足需求得7分；</w:t>
            </w:r>
            <w:r/>
          </w:p>
          <w:p>
            <w:pPr>
              <w:pStyle w:val="752"/>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（3）内容有欠缺需进一步修改完善的得4分；</w:t>
            </w:r>
            <w:r/>
          </w:p>
          <w:p>
            <w:pPr>
              <w:pStyle w:val="752"/>
              <w:jc w:val="both"/>
              <w:spacing w:after="0" w:line="360" w:lineRule="auto"/>
              <w:widowControl w:val="off"/>
              <w:rPr>
                <w:rFonts w:ascii="宋体" w:hAnsi="宋体" w:cs="宋体"/>
                <w:bCs/>
                <w:sz w:val="21"/>
                <w:szCs w:val="21"/>
              </w:rPr>
            </w:pPr>
            <w:r>
              <w:rPr>
                <w:rFonts w:hint="eastAsia" w:ascii="宋体" w:hAnsi="宋体" w:cs="宋体"/>
                <w:bCs/>
                <w:sz w:val="21"/>
                <w:szCs w:val="21"/>
              </w:rPr>
              <w:t xml:space="preserve">（4）其他或未提供不得分。</w:t>
            </w:r>
            <w:r>
              <w:rPr>
                <w:rFonts w:ascii="宋体"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52"/>
              <w:jc w:val="center"/>
              <w:spacing w:after="0" w:line="400" w:lineRule="exact"/>
              <w:widowControl w:val="off"/>
              <w:rPr>
                <w:rFonts w:ascii="宋体" w:hAnsi="宋体"/>
                <w:sz w:val="21"/>
                <w:szCs w:val="21"/>
              </w:rPr>
            </w:pPr>
            <w:r>
              <w:rPr>
                <w:rFonts w:hint="eastAsia" w:ascii="宋体" w:hAnsi="宋体"/>
                <w:sz w:val="21"/>
                <w:szCs w:val="21"/>
              </w:rPr>
              <w:t xml:space="preserve">10</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top"/>
            <w:textDirection w:val="lrTb"/>
            <w:noWrap w:val="false"/>
          </w:tcPr>
          <w:p>
            <w:pPr>
              <w:pStyle w:val="752"/>
              <w:jc w:val="center"/>
              <w:spacing w:after="0" w:line="400" w:lineRule="exact"/>
              <w:widowControl w:val="off"/>
              <w:rPr>
                <w:rFonts w:hint="eastAsia" w:ascii="宋体" w:hAnsi="宋体"/>
                <w:sz w:val="21"/>
                <w:szCs w:val="21"/>
              </w:rPr>
            </w:pPr>
            <w:r>
              <w:rPr>
                <w:rFonts w:hint="eastAsia" w:ascii="宋体" w:hAnsi="宋体"/>
                <w:sz w:val="21"/>
                <w:szCs w:val="21"/>
              </w:rPr>
            </w:r>
            <w:r/>
          </w:p>
        </w:tc>
      </w:tr>
      <w:tr>
        <w:trPr>
          <w:trHeight w:val="2581"/>
        </w:trPr>
        <w:tc>
          <w:tcPr>
            <w:tcBorders>
              <w:left w:val="single" w:color="000000" w:sz="4" w:space="0"/>
              <w:right w:val="single" w:color="000000" w:sz="4" w:space="0"/>
            </w:tcBorders>
            <w:tcW w:w="684" w:type="dxa"/>
            <w:vAlign w:val="center"/>
            <w:textDirection w:val="lrTb"/>
            <w:noWrap w:val="false"/>
          </w:tcPr>
          <w:p>
            <w:pPr>
              <w:pStyle w:val="752"/>
              <w:jc w:val="center"/>
              <w:spacing w:after="0" w:line="400" w:lineRule="exact"/>
              <w:rPr>
                <w:rFonts w:ascii="宋体" w:hAnsi="宋体"/>
                <w:b/>
                <w:sz w:val="21"/>
                <w:szCs w:val="21"/>
              </w:rPr>
            </w:pPr>
            <w:r>
              <w:rPr>
                <w:rFonts w:hint="eastAsia" w:ascii="宋体" w:hAnsi="宋体"/>
                <w:b/>
                <w:sz w:val="21"/>
                <w:szCs w:val="21"/>
              </w:rPr>
              <w:t xml:space="preserve">2</w:t>
            </w:r>
            <w:r>
              <w:rPr>
                <w:rFonts w:ascii="宋体" w:hAnsi="宋体"/>
                <w:b/>
                <w:sz w:val="21"/>
                <w:szCs w:val="21"/>
              </w:rPr>
            </w:r>
            <w:r/>
          </w:p>
        </w:tc>
        <w:tc>
          <w:tcPr>
            <w:tcBorders>
              <w:left w:val="single" w:color="000000" w:sz="4" w:space="0"/>
              <w:right w:val="single" w:color="000000" w:sz="4" w:space="0"/>
            </w:tcBorders>
            <w:tcW w:w="1437" w:type="dxa"/>
            <w:vAlign w:val="center"/>
            <w:textDirection w:val="lrTb"/>
            <w:noWrap w:val="false"/>
          </w:tcPr>
          <w:p>
            <w:pPr>
              <w:pStyle w:val="752"/>
              <w:jc w:val="center"/>
              <w:spacing w:after="0" w:line="400" w:lineRule="exact"/>
              <w:widowControl w:val="off"/>
              <w:rPr>
                <w:rFonts w:ascii="宋体" w:hAnsi="宋体"/>
                <w:b/>
                <w:sz w:val="21"/>
                <w:szCs w:val="21"/>
              </w:rPr>
            </w:pPr>
            <w:r>
              <w:rPr>
                <w:rFonts w:hint="eastAsia" w:ascii="宋体" w:hAnsi="宋体"/>
                <w:b/>
                <w:sz w:val="21"/>
                <w:szCs w:val="21"/>
              </w:rPr>
              <w:t xml:space="preserve">服务方案</w:t>
            </w:r>
            <w:r>
              <w:rPr>
                <w:rFonts w:ascii="宋体" w:hAnsi="宋体"/>
                <w:b/>
                <w:sz w:val="21"/>
                <w:szCs w:val="21"/>
              </w:rPr>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pStyle w:val="752"/>
              <w:jc w:val="both"/>
              <w:spacing w:after="0" w:line="360" w:lineRule="auto"/>
              <w:widowControl w:val="off"/>
              <w:rPr>
                <w:rFonts w:ascii="宋体" w:hAnsi="宋体"/>
                <w:sz w:val="21"/>
                <w:szCs w:val="21"/>
              </w:rPr>
            </w:pPr>
            <w:r>
              <w:rPr>
                <w:rFonts w:ascii="宋体" w:hAnsi="宋体"/>
                <w:sz w:val="21"/>
                <w:szCs w:val="21"/>
              </w:rPr>
              <w:t xml:space="preserve">投标人熟悉</w:t>
            </w:r>
            <w:r>
              <w:rPr>
                <w:rFonts w:hint="eastAsia" w:ascii="宋体" w:hAnsi="宋体"/>
                <w:sz w:val="21"/>
                <w:szCs w:val="21"/>
              </w:rPr>
              <w:t xml:space="preserve">相关</w:t>
            </w:r>
            <w:r>
              <w:rPr>
                <w:rFonts w:ascii="宋体" w:hAnsi="宋体"/>
                <w:sz w:val="21"/>
                <w:szCs w:val="21"/>
              </w:rPr>
              <w:t xml:space="preserve">行业</w:t>
            </w:r>
            <w:r>
              <w:rPr>
                <w:rFonts w:hint="eastAsia" w:ascii="宋体" w:hAnsi="宋体"/>
                <w:sz w:val="21"/>
                <w:szCs w:val="21"/>
              </w:rPr>
              <w:t xml:space="preserve">规范、监督抽查工作的</w:t>
            </w:r>
            <w:r>
              <w:rPr>
                <w:rFonts w:ascii="宋体" w:hAnsi="宋体"/>
                <w:sz w:val="21"/>
                <w:szCs w:val="21"/>
              </w:rPr>
              <w:t xml:space="preserve">要点及要求，结合本项目实际编制</w:t>
            </w:r>
            <w:r>
              <w:rPr>
                <w:rFonts w:hint="eastAsia" w:ascii="宋体" w:hAnsi="宋体"/>
                <w:sz w:val="21"/>
                <w:szCs w:val="21"/>
              </w:rPr>
              <w:t xml:space="preserve">专业技术辅助</w:t>
            </w:r>
            <w:r>
              <w:rPr>
                <w:rFonts w:ascii="宋体" w:hAnsi="宋体"/>
                <w:sz w:val="21"/>
                <w:szCs w:val="21"/>
              </w:rPr>
              <w:t xml:space="preserve">服务方案</w:t>
            </w:r>
            <w:r>
              <w:rPr>
                <w:rFonts w:hint="eastAsia" w:ascii="宋体" w:hAnsi="宋体"/>
                <w:sz w:val="21"/>
                <w:szCs w:val="21"/>
              </w:rPr>
              <w:t xml:space="preserve">。</w:t>
            </w:r>
            <w:r>
              <w:rPr>
                <w:rFonts w:ascii="宋体" w:hAnsi="宋体"/>
                <w:sz w:val="21"/>
                <w:szCs w:val="21"/>
              </w:rPr>
              <w:t xml:space="preserve"> </w:t>
            </w:r>
            <w:r/>
          </w:p>
          <w:p>
            <w:pPr>
              <w:pStyle w:val="752"/>
              <w:jc w:val="both"/>
              <w:spacing w:after="0" w:line="360" w:lineRule="auto"/>
              <w:widowControl w:val="off"/>
              <w:rPr>
                <w:rFonts w:hint="eastAsia" w:ascii="宋体" w:hAnsi="宋体"/>
                <w:sz w:val="21"/>
                <w:szCs w:val="21"/>
              </w:rPr>
            </w:pPr>
            <w:r>
              <w:rPr>
                <w:rFonts w:hint="eastAsia" w:ascii="宋体" w:hAnsi="宋体"/>
                <w:sz w:val="21"/>
                <w:szCs w:val="21"/>
              </w:rPr>
              <w:t xml:space="preserve">（1）优于需求得10分；</w:t>
            </w:r>
            <w:r/>
          </w:p>
          <w:p>
            <w:pPr>
              <w:pStyle w:val="752"/>
              <w:jc w:val="both"/>
              <w:spacing w:after="0" w:line="360" w:lineRule="auto"/>
              <w:widowControl w:val="off"/>
              <w:rPr>
                <w:rFonts w:hint="eastAsia" w:ascii="宋体" w:hAnsi="宋体"/>
                <w:sz w:val="21"/>
                <w:szCs w:val="21"/>
              </w:rPr>
            </w:pPr>
            <w:r>
              <w:rPr>
                <w:rFonts w:hint="eastAsia" w:ascii="宋体" w:hAnsi="宋体"/>
                <w:sz w:val="21"/>
                <w:szCs w:val="21"/>
              </w:rPr>
              <w:t xml:space="preserve">（2）满足需求得7分；</w:t>
            </w:r>
            <w:r/>
          </w:p>
          <w:p>
            <w:pPr>
              <w:pStyle w:val="752"/>
              <w:jc w:val="both"/>
              <w:spacing w:after="0" w:line="360" w:lineRule="auto"/>
              <w:widowControl w:val="off"/>
              <w:rPr>
                <w:rFonts w:hint="eastAsia" w:ascii="宋体" w:hAnsi="宋体"/>
                <w:sz w:val="21"/>
                <w:szCs w:val="21"/>
              </w:rPr>
            </w:pPr>
            <w:r>
              <w:rPr>
                <w:rFonts w:hint="eastAsia" w:ascii="宋体" w:hAnsi="宋体"/>
                <w:sz w:val="21"/>
                <w:szCs w:val="21"/>
              </w:rPr>
              <w:t xml:space="preserve">（3）内容有欠缺需进一步修改完善的得4分；</w:t>
            </w:r>
            <w:r/>
          </w:p>
          <w:p>
            <w:pPr>
              <w:pStyle w:val="752"/>
              <w:jc w:val="both"/>
              <w:spacing w:after="0" w:line="360" w:lineRule="auto"/>
              <w:widowControl w:val="off"/>
              <w:rPr>
                <w:rFonts w:ascii="宋体" w:hAnsi="宋体"/>
                <w:sz w:val="21"/>
                <w:szCs w:val="21"/>
              </w:rPr>
            </w:pPr>
            <w:r>
              <w:rPr>
                <w:rFonts w:hint="eastAsia" w:ascii="宋体" w:hAnsi="宋体"/>
                <w:sz w:val="21"/>
                <w:szCs w:val="21"/>
              </w:rPr>
              <w:t xml:space="preserve">（4）其他或未提供不得分。</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52"/>
              <w:jc w:val="center"/>
              <w:spacing w:after="0" w:line="400" w:lineRule="exact"/>
              <w:widowControl w:val="off"/>
              <w:rPr>
                <w:rFonts w:ascii="宋体" w:hAnsi="宋体"/>
                <w:sz w:val="21"/>
                <w:szCs w:val="21"/>
              </w:rPr>
            </w:pPr>
            <w:r>
              <w:rPr>
                <w:rFonts w:hint="eastAsia" w:ascii="宋体" w:hAnsi="宋体"/>
                <w:sz w:val="21"/>
                <w:szCs w:val="21"/>
              </w:rPr>
              <w:t xml:space="preserve">10</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top"/>
            <w:textDirection w:val="lrTb"/>
            <w:noWrap w:val="false"/>
          </w:tcPr>
          <w:p>
            <w:pPr>
              <w:pStyle w:val="752"/>
              <w:jc w:val="center"/>
              <w:spacing w:after="0" w:line="400" w:lineRule="exact"/>
              <w:widowControl w:val="off"/>
              <w:rPr>
                <w:rFonts w:hint="eastAsia" w:ascii="宋体" w:hAnsi="宋体"/>
                <w:sz w:val="21"/>
                <w:szCs w:val="21"/>
              </w:rPr>
            </w:pPr>
            <w:r>
              <w:rPr>
                <w:rFonts w:hint="eastAsia" w:ascii="宋体" w:hAnsi="宋体"/>
                <w:sz w:val="21"/>
                <w:szCs w:val="21"/>
              </w:rPr>
            </w:r>
            <w:r/>
          </w:p>
        </w:tc>
      </w:tr>
      <w:tr>
        <w:trPr>
          <w:trHeight w:val="465"/>
        </w:trPr>
        <w:tc>
          <w:tcPr>
            <w:tcBorders>
              <w:left w:val="single" w:color="000000" w:sz="4" w:space="0"/>
              <w:right w:val="single" w:color="000000" w:sz="4" w:space="0"/>
            </w:tcBorders>
            <w:tcW w:w="684" w:type="dxa"/>
            <w:vAlign w:val="center"/>
            <w:textDirection w:val="lrTb"/>
            <w:noWrap w:val="false"/>
          </w:tcPr>
          <w:p>
            <w:pPr>
              <w:pStyle w:val="752"/>
              <w:jc w:val="center"/>
              <w:spacing w:after="0" w:line="400" w:lineRule="exact"/>
              <w:rPr>
                <w:rFonts w:ascii="宋体" w:hAnsi="宋体"/>
                <w:b/>
                <w:sz w:val="21"/>
                <w:szCs w:val="21"/>
              </w:rPr>
            </w:pPr>
            <w:r>
              <w:rPr>
                <w:rFonts w:hint="eastAsia" w:ascii="宋体" w:hAnsi="宋体"/>
                <w:b/>
                <w:sz w:val="21"/>
                <w:szCs w:val="21"/>
              </w:rPr>
              <w:t xml:space="preserve">3</w:t>
            </w:r>
            <w:r>
              <w:rPr>
                <w:rFonts w:ascii="宋体" w:hAnsi="宋体"/>
                <w:b/>
                <w:sz w:val="21"/>
                <w:szCs w:val="21"/>
              </w:rPr>
            </w:r>
            <w:r/>
          </w:p>
        </w:tc>
        <w:tc>
          <w:tcPr>
            <w:tcBorders>
              <w:left w:val="single" w:color="000000" w:sz="4" w:space="0"/>
              <w:right w:val="single" w:color="000000" w:sz="4" w:space="0"/>
            </w:tcBorders>
            <w:tcW w:w="1437" w:type="dxa"/>
            <w:vAlign w:val="center"/>
            <w:textDirection w:val="lrTb"/>
            <w:noWrap w:val="false"/>
          </w:tcPr>
          <w:p>
            <w:pPr>
              <w:pStyle w:val="752"/>
              <w:jc w:val="center"/>
              <w:spacing w:after="0" w:line="400" w:lineRule="exact"/>
              <w:widowControl w:val="off"/>
              <w:rPr>
                <w:rFonts w:ascii="宋体" w:hAnsi="宋体"/>
                <w:b/>
                <w:sz w:val="21"/>
                <w:szCs w:val="21"/>
              </w:rPr>
            </w:pPr>
            <w:r>
              <w:rPr>
                <w:rFonts w:ascii="宋体" w:hAnsi="宋体"/>
                <w:b/>
                <w:sz w:val="21"/>
                <w:szCs w:val="21"/>
              </w:rPr>
              <w:t xml:space="preserve">质控及进度保障措施</w:t>
            </w:r>
            <w:r/>
          </w:p>
          <w:p>
            <w:pPr>
              <w:pStyle w:val="752"/>
              <w:jc w:val="center"/>
              <w:spacing w:after="0" w:line="400" w:lineRule="exact"/>
              <w:widowControl w:val="off"/>
              <w:rPr>
                <w:rFonts w:ascii="宋体" w:hAnsi="宋体"/>
                <w:b/>
                <w:sz w:val="21"/>
                <w:szCs w:val="21"/>
              </w:rPr>
            </w:pPr>
            <w:r>
              <w:rPr>
                <w:rFonts w:ascii="宋体" w:hAnsi="宋体"/>
                <w:b/>
                <w:sz w:val="21"/>
                <w:szCs w:val="21"/>
              </w:rPr>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pStyle w:val="752"/>
              <w:jc w:val="both"/>
              <w:spacing w:after="0" w:line="360" w:lineRule="auto"/>
              <w:widowControl w:val="off"/>
              <w:rPr>
                <w:rFonts w:ascii="宋体" w:hAnsi="宋体"/>
                <w:sz w:val="21"/>
                <w:szCs w:val="21"/>
              </w:rPr>
            </w:pPr>
            <w:r>
              <w:rPr>
                <w:rFonts w:ascii="宋体" w:hAnsi="宋体"/>
                <w:sz w:val="21"/>
                <w:szCs w:val="21"/>
              </w:rPr>
              <w:t xml:space="preserve">投标人提供</w:t>
            </w:r>
            <w:r>
              <w:rPr>
                <w:rFonts w:hint="eastAsia" w:ascii="宋体" w:hAnsi="宋体"/>
                <w:sz w:val="21"/>
                <w:szCs w:val="21"/>
              </w:rPr>
              <w:t xml:space="preserve">服务</w:t>
            </w:r>
            <w:r>
              <w:rPr>
                <w:rFonts w:ascii="宋体" w:hAnsi="宋体"/>
                <w:sz w:val="21"/>
                <w:szCs w:val="21"/>
              </w:rPr>
              <w:t xml:space="preserve">本项目的质量控制措施及进度保障措施。</w:t>
            </w:r>
            <w:r/>
          </w:p>
          <w:p>
            <w:pPr>
              <w:pStyle w:val="752"/>
              <w:jc w:val="both"/>
              <w:spacing w:after="0" w:line="360" w:lineRule="auto"/>
              <w:widowControl w:val="off"/>
              <w:rPr>
                <w:rFonts w:hint="eastAsia" w:ascii="宋体" w:hAnsi="宋体"/>
                <w:sz w:val="21"/>
                <w:szCs w:val="21"/>
              </w:rPr>
            </w:pPr>
            <w:r>
              <w:rPr>
                <w:rFonts w:hint="eastAsia" w:ascii="宋体" w:hAnsi="宋体"/>
                <w:sz w:val="21"/>
                <w:szCs w:val="21"/>
              </w:rPr>
              <w:t xml:space="preserve">（1）优于需求得10分；</w:t>
            </w:r>
            <w:r/>
          </w:p>
          <w:p>
            <w:pPr>
              <w:pStyle w:val="752"/>
              <w:jc w:val="both"/>
              <w:spacing w:after="0" w:line="360" w:lineRule="auto"/>
              <w:widowControl w:val="off"/>
              <w:rPr>
                <w:rFonts w:hint="eastAsia" w:ascii="宋体" w:hAnsi="宋体"/>
                <w:sz w:val="21"/>
                <w:szCs w:val="21"/>
              </w:rPr>
            </w:pPr>
            <w:r>
              <w:rPr>
                <w:rFonts w:hint="eastAsia" w:ascii="宋体" w:hAnsi="宋体"/>
                <w:sz w:val="21"/>
                <w:szCs w:val="21"/>
              </w:rPr>
              <w:t xml:space="preserve">（2）满足需求得7分；</w:t>
            </w:r>
            <w:r/>
          </w:p>
          <w:p>
            <w:pPr>
              <w:pStyle w:val="752"/>
              <w:jc w:val="both"/>
              <w:spacing w:after="0" w:line="360" w:lineRule="auto"/>
              <w:widowControl w:val="off"/>
              <w:rPr>
                <w:rFonts w:hint="eastAsia" w:ascii="宋体" w:hAnsi="宋体"/>
                <w:sz w:val="21"/>
                <w:szCs w:val="21"/>
              </w:rPr>
            </w:pPr>
            <w:r>
              <w:rPr>
                <w:rFonts w:hint="eastAsia" w:ascii="宋体" w:hAnsi="宋体"/>
                <w:sz w:val="21"/>
                <w:szCs w:val="21"/>
              </w:rPr>
              <w:t xml:space="preserve">（3）内容有欠缺需进一步修改完善的得4分；</w:t>
            </w:r>
            <w:r/>
          </w:p>
          <w:p>
            <w:pPr>
              <w:pStyle w:val="752"/>
              <w:jc w:val="both"/>
              <w:spacing w:after="0" w:line="360" w:lineRule="auto"/>
              <w:widowControl w:val="off"/>
              <w:rPr>
                <w:rFonts w:ascii="宋体" w:hAnsi="宋体"/>
                <w:sz w:val="21"/>
                <w:szCs w:val="21"/>
              </w:rPr>
            </w:pPr>
            <w:r>
              <w:rPr>
                <w:rFonts w:hint="eastAsia" w:ascii="宋体" w:hAnsi="宋体"/>
                <w:sz w:val="21"/>
                <w:szCs w:val="21"/>
              </w:rPr>
              <w:t xml:space="preserve">（4）其他或未提供不得分。</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52"/>
              <w:jc w:val="center"/>
              <w:spacing w:after="0" w:line="400" w:lineRule="exact"/>
              <w:widowControl w:val="off"/>
              <w:rPr>
                <w:rFonts w:ascii="宋体" w:hAnsi="宋体"/>
                <w:sz w:val="21"/>
                <w:szCs w:val="21"/>
              </w:rPr>
            </w:pPr>
            <w:r>
              <w:rPr>
                <w:rFonts w:hint="eastAsia" w:ascii="宋体" w:hAnsi="宋体"/>
                <w:sz w:val="21"/>
                <w:szCs w:val="21"/>
              </w:rPr>
              <w:t xml:space="preserve">10</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top"/>
            <w:textDirection w:val="lrTb"/>
            <w:noWrap w:val="false"/>
          </w:tcPr>
          <w:p>
            <w:pPr>
              <w:pStyle w:val="752"/>
              <w:jc w:val="center"/>
              <w:spacing w:after="0" w:line="400" w:lineRule="exact"/>
              <w:widowControl w:val="off"/>
              <w:rPr>
                <w:rFonts w:hint="eastAsia" w:ascii="宋体" w:hAnsi="宋体"/>
                <w:sz w:val="21"/>
                <w:szCs w:val="21"/>
              </w:rPr>
            </w:pPr>
            <w:r>
              <w:rPr>
                <w:rFonts w:hint="eastAsia" w:ascii="宋体" w:hAnsi="宋体"/>
                <w:sz w:val="21"/>
                <w:szCs w:val="21"/>
              </w:rPr>
            </w:r>
            <w:r/>
          </w:p>
        </w:tc>
      </w:tr>
      <w:tr>
        <w:trPr>
          <w:trHeight w:val="465"/>
        </w:trPr>
        <w:tc>
          <w:tcPr>
            <w:tcBorders>
              <w:left w:val="single" w:color="000000" w:sz="4" w:space="0"/>
              <w:right w:val="single" w:color="000000" w:sz="4" w:space="0"/>
            </w:tcBorders>
            <w:tcW w:w="684" w:type="dxa"/>
            <w:vAlign w:val="center"/>
            <w:textDirection w:val="lrTb"/>
            <w:noWrap w:val="false"/>
          </w:tcPr>
          <w:p>
            <w:pPr>
              <w:pStyle w:val="752"/>
              <w:jc w:val="center"/>
              <w:spacing w:after="0" w:line="400" w:lineRule="exact"/>
              <w:rPr>
                <w:rFonts w:ascii="宋体" w:hAnsi="宋体"/>
                <w:b/>
                <w:sz w:val="21"/>
                <w:szCs w:val="21"/>
              </w:rPr>
            </w:pPr>
            <w:r>
              <w:rPr>
                <w:rFonts w:hint="eastAsia" w:ascii="宋体" w:hAnsi="宋体"/>
                <w:b/>
                <w:sz w:val="21"/>
                <w:szCs w:val="21"/>
              </w:rPr>
              <w:t xml:space="preserve">4</w:t>
            </w:r>
            <w:r>
              <w:rPr>
                <w:rFonts w:ascii="宋体" w:hAnsi="宋体"/>
                <w:b/>
                <w:sz w:val="21"/>
                <w:szCs w:val="21"/>
              </w:rPr>
            </w:r>
            <w:r/>
          </w:p>
        </w:tc>
        <w:tc>
          <w:tcPr>
            <w:tcBorders>
              <w:left w:val="single" w:color="000000" w:sz="4" w:space="0"/>
              <w:right w:val="single" w:color="000000" w:sz="4" w:space="0"/>
            </w:tcBorders>
            <w:tcW w:w="1437" w:type="dxa"/>
            <w:vAlign w:val="center"/>
            <w:textDirection w:val="lrTb"/>
            <w:noWrap w:val="false"/>
          </w:tcPr>
          <w:p>
            <w:pPr>
              <w:pStyle w:val="752"/>
              <w:jc w:val="center"/>
              <w:spacing w:after="0" w:line="400" w:lineRule="exact"/>
              <w:widowControl w:val="off"/>
              <w:rPr>
                <w:rFonts w:ascii="宋体" w:hAnsi="宋体"/>
                <w:b/>
                <w:sz w:val="21"/>
                <w:szCs w:val="21"/>
              </w:rPr>
            </w:pPr>
            <w:r>
              <w:rPr>
                <w:rFonts w:ascii="宋体" w:hAnsi="宋体"/>
                <w:b/>
                <w:sz w:val="21"/>
                <w:szCs w:val="21"/>
              </w:rPr>
              <w:t xml:space="preserve">项目重难点分析</w:t>
            </w:r>
            <w:r/>
          </w:p>
          <w:p>
            <w:pPr>
              <w:pStyle w:val="752"/>
              <w:jc w:val="center"/>
              <w:spacing w:after="0" w:line="400" w:lineRule="exact"/>
              <w:widowControl w:val="off"/>
              <w:rPr>
                <w:rFonts w:ascii="宋体" w:hAnsi="宋体"/>
                <w:b/>
                <w:sz w:val="21"/>
                <w:szCs w:val="21"/>
              </w:rPr>
            </w:pPr>
            <w:r>
              <w:rPr>
                <w:rFonts w:ascii="宋体" w:hAnsi="宋体"/>
                <w:b/>
                <w:sz w:val="21"/>
                <w:szCs w:val="21"/>
              </w:rPr>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pStyle w:val="752"/>
              <w:jc w:val="both"/>
              <w:spacing w:after="0" w:line="360" w:lineRule="auto"/>
              <w:widowControl w:val="off"/>
              <w:rPr>
                <w:rFonts w:ascii="宋体" w:hAnsi="宋体"/>
                <w:sz w:val="21"/>
                <w:szCs w:val="21"/>
              </w:rPr>
            </w:pPr>
            <w:r>
              <w:rPr>
                <w:rFonts w:ascii="宋体" w:hAnsi="宋体"/>
                <w:sz w:val="21"/>
                <w:szCs w:val="21"/>
              </w:rPr>
              <w:t xml:space="preserve">投标人针对</w:t>
            </w:r>
            <w:r>
              <w:rPr>
                <w:rFonts w:hint="eastAsia" w:ascii="宋体" w:hAnsi="宋体"/>
                <w:sz w:val="21"/>
                <w:szCs w:val="21"/>
              </w:rPr>
              <w:t xml:space="preserve">服务</w:t>
            </w:r>
            <w:r>
              <w:rPr>
                <w:rFonts w:ascii="宋体" w:hAnsi="宋体"/>
                <w:sz w:val="21"/>
                <w:szCs w:val="21"/>
              </w:rPr>
              <w:t xml:space="preserve">本项目实施过程中工作重点、难点进行分析，并阐述对应措施。 </w:t>
            </w:r>
            <w:r/>
          </w:p>
          <w:p>
            <w:pPr>
              <w:pStyle w:val="752"/>
              <w:jc w:val="both"/>
              <w:spacing w:after="0" w:line="360" w:lineRule="auto"/>
              <w:widowControl w:val="off"/>
              <w:rPr>
                <w:rFonts w:hint="eastAsia" w:ascii="宋体" w:hAnsi="宋体"/>
                <w:sz w:val="21"/>
                <w:szCs w:val="21"/>
              </w:rPr>
            </w:pPr>
            <w:r>
              <w:rPr>
                <w:rFonts w:hint="eastAsia" w:ascii="宋体" w:hAnsi="宋体"/>
                <w:sz w:val="21"/>
                <w:szCs w:val="21"/>
              </w:rPr>
              <w:t xml:space="preserve">（1）优于需求得10分；</w:t>
            </w:r>
            <w:r/>
          </w:p>
          <w:p>
            <w:pPr>
              <w:pStyle w:val="752"/>
              <w:jc w:val="both"/>
              <w:spacing w:after="0" w:line="360" w:lineRule="auto"/>
              <w:widowControl w:val="off"/>
              <w:rPr>
                <w:rFonts w:hint="eastAsia" w:ascii="宋体" w:hAnsi="宋体"/>
                <w:sz w:val="21"/>
                <w:szCs w:val="21"/>
              </w:rPr>
            </w:pPr>
            <w:r>
              <w:rPr>
                <w:rFonts w:hint="eastAsia" w:ascii="宋体" w:hAnsi="宋体"/>
                <w:sz w:val="21"/>
                <w:szCs w:val="21"/>
              </w:rPr>
              <w:t xml:space="preserve">（2）满足需求得7分；</w:t>
            </w:r>
            <w:r/>
          </w:p>
          <w:p>
            <w:pPr>
              <w:pStyle w:val="752"/>
              <w:jc w:val="both"/>
              <w:spacing w:after="0" w:line="360" w:lineRule="auto"/>
              <w:widowControl w:val="off"/>
              <w:rPr>
                <w:rFonts w:hint="eastAsia" w:ascii="宋体" w:hAnsi="宋体"/>
                <w:sz w:val="21"/>
                <w:szCs w:val="21"/>
              </w:rPr>
            </w:pPr>
            <w:r>
              <w:rPr>
                <w:rFonts w:hint="eastAsia" w:ascii="宋体" w:hAnsi="宋体"/>
                <w:sz w:val="21"/>
                <w:szCs w:val="21"/>
              </w:rPr>
              <w:t xml:space="preserve">（3）内容有欠缺需进一步修改完善的得4分；</w:t>
            </w:r>
            <w:r/>
          </w:p>
          <w:p>
            <w:pPr>
              <w:pStyle w:val="752"/>
              <w:jc w:val="both"/>
              <w:spacing w:after="0" w:line="360" w:lineRule="auto"/>
              <w:widowControl w:val="off"/>
              <w:rPr>
                <w:rFonts w:ascii="宋体" w:hAnsi="宋体"/>
                <w:sz w:val="21"/>
                <w:szCs w:val="21"/>
              </w:rPr>
            </w:pPr>
            <w:r>
              <w:rPr>
                <w:rFonts w:hint="eastAsia" w:ascii="宋体" w:hAnsi="宋体"/>
                <w:sz w:val="21"/>
                <w:szCs w:val="21"/>
              </w:rPr>
              <w:t xml:space="preserve">（4）其他或未提供不得分。</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52"/>
              <w:jc w:val="center"/>
              <w:spacing w:after="0" w:line="400" w:lineRule="exact"/>
              <w:widowControl w:val="off"/>
              <w:rPr>
                <w:rFonts w:ascii="宋体" w:hAnsi="宋体"/>
                <w:sz w:val="21"/>
                <w:szCs w:val="21"/>
              </w:rPr>
            </w:pPr>
            <w:r>
              <w:rPr>
                <w:rFonts w:hint="eastAsia" w:ascii="宋体" w:hAnsi="宋体"/>
                <w:sz w:val="21"/>
                <w:szCs w:val="21"/>
              </w:rPr>
              <w:t xml:space="preserve">10</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top"/>
            <w:textDirection w:val="lrTb"/>
            <w:noWrap w:val="false"/>
          </w:tcPr>
          <w:p>
            <w:pPr>
              <w:pStyle w:val="752"/>
              <w:jc w:val="center"/>
              <w:spacing w:after="0" w:line="400" w:lineRule="exact"/>
              <w:widowControl w:val="off"/>
              <w:rPr>
                <w:rFonts w:hint="eastAsia" w:ascii="宋体" w:hAnsi="宋体"/>
                <w:sz w:val="21"/>
                <w:szCs w:val="21"/>
              </w:rPr>
            </w:pPr>
            <w:r>
              <w:rPr>
                <w:rFonts w:hint="eastAsia" w:ascii="宋体" w:hAnsi="宋体"/>
                <w:sz w:val="21"/>
                <w:szCs w:val="21"/>
              </w:rPr>
            </w:r>
            <w:r/>
          </w:p>
        </w:tc>
      </w:tr>
      <w:tr>
        <w:trPr>
          <w:trHeight w:val="465"/>
        </w:trPr>
        <w:tc>
          <w:tcPr>
            <w:tcBorders>
              <w:left w:val="single" w:color="000000" w:sz="4" w:space="0"/>
              <w:right w:val="single" w:color="000000" w:sz="4" w:space="0"/>
            </w:tcBorders>
            <w:tcW w:w="684" w:type="dxa"/>
            <w:vAlign w:val="center"/>
            <w:textDirection w:val="lrTb"/>
            <w:noWrap w:val="false"/>
          </w:tcPr>
          <w:p>
            <w:pPr>
              <w:pStyle w:val="752"/>
              <w:jc w:val="center"/>
              <w:spacing w:after="0" w:line="400" w:lineRule="exact"/>
              <w:rPr>
                <w:rFonts w:hint="eastAsia" w:ascii="宋体" w:hAnsi="宋体"/>
                <w:b/>
                <w:sz w:val="21"/>
                <w:szCs w:val="21"/>
              </w:rPr>
            </w:pPr>
            <w:r>
              <w:rPr>
                <w:rFonts w:hint="eastAsia" w:ascii="宋体" w:hAnsi="宋体"/>
                <w:b/>
                <w:sz w:val="21"/>
                <w:szCs w:val="21"/>
              </w:rPr>
              <w:t xml:space="preserve">5</w:t>
            </w:r>
            <w:r>
              <w:rPr>
                <w:rFonts w:hint="eastAsia" w:ascii="宋体" w:hAnsi="宋体"/>
                <w:b/>
                <w:sz w:val="21"/>
                <w:szCs w:val="21"/>
              </w:rPr>
            </w:r>
            <w:r/>
          </w:p>
        </w:tc>
        <w:tc>
          <w:tcPr>
            <w:tcBorders>
              <w:left w:val="single" w:color="000000" w:sz="4" w:space="0"/>
              <w:right w:val="single" w:color="000000" w:sz="4" w:space="0"/>
            </w:tcBorders>
            <w:tcW w:w="1437" w:type="dxa"/>
            <w:vAlign w:val="center"/>
            <w:textDirection w:val="lrTb"/>
            <w:noWrap w:val="false"/>
          </w:tcPr>
          <w:p>
            <w:pPr>
              <w:pStyle w:val="752"/>
              <w:jc w:val="center"/>
              <w:spacing w:after="0" w:line="400" w:lineRule="exact"/>
              <w:widowControl w:val="off"/>
              <w:rPr>
                <w:rFonts w:ascii="宋体" w:hAnsi="宋体"/>
                <w:b/>
                <w:sz w:val="21"/>
                <w:szCs w:val="21"/>
              </w:rPr>
            </w:pPr>
            <w:r>
              <w:rPr>
                <w:rFonts w:hint="eastAsia" w:ascii="宋体" w:hAnsi="宋体"/>
                <w:b/>
                <w:sz w:val="21"/>
                <w:szCs w:val="21"/>
              </w:rPr>
              <w:t xml:space="preserve">保密方案</w:t>
            </w:r>
            <w:r>
              <w:rPr>
                <w:rFonts w:ascii="宋体" w:hAnsi="宋体"/>
                <w:b/>
                <w:sz w:val="21"/>
                <w:szCs w:val="21"/>
              </w:rPr>
            </w:r>
            <w:r/>
          </w:p>
          <w:p>
            <w:pPr>
              <w:pStyle w:val="752"/>
              <w:jc w:val="center"/>
              <w:spacing w:after="0" w:line="400" w:lineRule="exact"/>
              <w:widowControl w:val="off"/>
              <w:rPr>
                <w:rFonts w:ascii="宋体" w:hAnsi="宋体"/>
                <w:b/>
                <w:sz w:val="21"/>
                <w:szCs w:val="21"/>
              </w:rPr>
            </w:pPr>
            <w:r>
              <w:rPr>
                <w:rFonts w:ascii="宋体" w:hAnsi="宋体"/>
                <w:b/>
                <w:sz w:val="21"/>
                <w:szCs w:val="21"/>
              </w:rPr>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pStyle w:val="752"/>
              <w:jc w:val="both"/>
              <w:spacing w:after="0" w:line="360" w:lineRule="auto"/>
              <w:widowControl w:val="off"/>
              <w:rPr>
                <w:rFonts w:hint="eastAsia" w:ascii="宋体" w:hAnsi="宋体"/>
                <w:sz w:val="21"/>
                <w:szCs w:val="21"/>
              </w:rPr>
            </w:pPr>
            <w:r>
              <w:rPr>
                <w:rFonts w:hint="eastAsia" w:ascii="宋体" w:hAnsi="宋体"/>
                <w:sz w:val="21"/>
                <w:szCs w:val="21"/>
              </w:rPr>
              <w:t xml:space="preserve">投标人提供服务本项目的保密方案。</w:t>
            </w:r>
            <w:r/>
          </w:p>
          <w:p>
            <w:pPr>
              <w:pStyle w:val="752"/>
              <w:jc w:val="both"/>
              <w:spacing w:after="0" w:line="360" w:lineRule="auto"/>
              <w:widowControl w:val="off"/>
              <w:rPr>
                <w:rFonts w:hint="eastAsia" w:ascii="宋体" w:hAnsi="宋体"/>
                <w:sz w:val="21"/>
                <w:szCs w:val="21"/>
              </w:rPr>
            </w:pPr>
            <w:r>
              <w:rPr>
                <w:rFonts w:hint="eastAsia" w:ascii="宋体" w:hAnsi="宋体"/>
                <w:sz w:val="21"/>
                <w:szCs w:val="21"/>
              </w:rPr>
              <w:t xml:space="preserve">（1）优于需求得10分；</w:t>
            </w:r>
            <w:r/>
          </w:p>
          <w:p>
            <w:pPr>
              <w:pStyle w:val="752"/>
              <w:jc w:val="both"/>
              <w:spacing w:after="0" w:line="360" w:lineRule="auto"/>
              <w:widowControl w:val="off"/>
              <w:rPr>
                <w:rFonts w:hint="eastAsia" w:ascii="宋体" w:hAnsi="宋体"/>
                <w:sz w:val="21"/>
                <w:szCs w:val="21"/>
              </w:rPr>
            </w:pPr>
            <w:r>
              <w:rPr>
                <w:rFonts w:hint="eastAsia" w:ascii="宋体" w:hAnsi="宋体"/>
                <w:sz w:val="21"/>
                <w:szCs w:val="21"/>
              </w:rPr>
              <w:t xml:space="preserve">（2）满足需求得7分；</w:t>
            </w:r>
            <w:r/>
          </w:p>
          <w:p>
            <w:pPr>
              <w:pStyle w:val="752"/>
              <w:jc w:val="both"/>
              <w:spacing w:after="0" w:line="360" w:lineRule="auto"/>
              <w:widowControl w:val="off"/>
              <w:rPr>
                <w:rFonts w:hint="eastAsia" w:ascii="宋体" w:hAnsi="宋体"/>
                <w:sz w:val="21"/>
                <w:szCs w:val="21"/>
              </w:rPr>
            </w:pPr>
            <w:r>
              <w:rPr>
                <w:rFonts w:hint="eastAsia" w:ascii="宋体" w:hAnsi="宋体"/>
                <w:sz w:val="21"/>
                <w:szCs w:val="21"/>
              </w:rPr>
              <w:t xml:space="preserve">（3）内容有欠缺需进一步修改完善的得4分；</w:t>
            </w:r>
            <w:r/>
          </w:p>
          <w:p>
            <w:pPr>
              <w:pStyle w:val="752"/>
              <w:jc w:val="both"/>
              <w:spacing w:after="0" w:line="360" w:lineRule="auto"/>
              <w:widowControl w:val="off"/>
              <w:rPr>
                <w:rFonts w:ascii="宋体" w:hAnsi="宋体"/>
                <w:sz w:val="21"/>
                <w:szCs w:val="21"/>
              </w:rPr>
            </w:pPr>
            <w:r>
              <w:rPr>
                <w:rFonts w:hint="eastAsia" w:ascii="宋体" w:hAnsi="宋体"/>
                <w:sz w:val="21"/>
                <w:szCs w:val="21"/>
              </w:rPr>
              <w:t xml:space="preserve">（4）其他或未提供不得分。</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52"/>
              <w:jc w:val="center"/>
              <w:spacing w:after="0" w:line="400" w:lineRule="exact"/>
              <w:widowControl w:val="off"/>
              <w:rPr>
                <w:rFonts w:ascii="宋体" w:hAnsi="宋体"/>
                <w:sz w:val="21"/>
                <w:szCs w:val="21"/>
              </w:rPr>
            </w:pPr>
            <w:r>
              <w:rPr>
                <w:rFonts w:hint="eastAsia" w:ascii="宋体" w:hAnsi="宋体"/>
                <w:sz w:val="21"/>
                <w:szCs w:val="21"/>
              </w:rPr>
              <w:t xml:space="preserve">10</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top"/>
            <w:textDirection w:val="lrTb"/>
            <w:noWrap w:val="false"/>
          </w:tcPr>
          <w:p>
            <w:pPr>
              <w:pStyle w:val="752"/>
              <w:jc w:val="center"/>
              <w:spacing w:after="0" w:line="400" w:lineRule="exact"/>
              <w:widowControl w:val="off"/>
              <w:rPr>
                <w:rFonts w:hint="eastAsia" w:ascii="宋体" w:hAnsi="宋体"/>
                <w:sz w:val="21"/>
                <w:szCs w:val="21"/>
              </w:rPr>
            </w:pPr>
            <w:r>
              <w:rPr>
                <w:rFonts w:hint="eastAsia" w:ascii="宋体" w:hAnsi="宋体"/>
                <w:sz w:val="21"/>
                <w:szCs w:val="21"/>
              </w:rPr>
            </w:r>
            <w:r/>
          </w:p>
        </w:tc>
      </w:tr>
      <w:tr>
        <w:trPr>
          <w:trHeight w:val="414"/>
        </w:trPr>
        <w:tc>
          <w:tcPr>
            <w:gridSpan w:val="3"/>
            <w:tcBorders>
              <w:top w:val="single" w:color="000000" w:sz="4" w:space="0"/>
              <w:left w:val="single" w:color="000000" w:sz="4" w:space="0"/>
              <w:bottom w:val="single" w:color="000000" w:sz="4" w:space="0"/>
              <w:right w:val="single" w:color="000000" w:sz="4" w:space="0"/>
            </w:tcBorders>
            <w:tcW w:w="8721" w:type="dxa"/>
            <w:vAlign w:val="center"/>
            <w:textDirection w:val="lrTb"/>
            <w:noWrap w:val="false"/>
          </w:tcPr>
          <w:p>
            <w:pPr>
              <w:pStyle w:val="752"/>
              <w:jc w:val="center"/>
              <w:spacing w:after="0" w:line="400" w:lineRule="exact"/>
              <w:widowControl w:val="off"/>
              <w:rPr>
                <w:rFonts w:ascii="宋体" w:hAnsi="宋体"/>
                <w:sz w:val="21"/>
                <w:szCs w:val="21"/>
              </w:rPr>
            </w:pPr>
            <w:r>
              <w:rPr>
                <w:rFonts w:ascii="宋体" w:hAnsi="宋体"/>
                <w:b/>
                <w:sz w:val="21"/>
                <w:szCs w:val="21"/>
              </w:rPr>
              <w:t xml:space="preserve">合计</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52"/>
              <w:jc w:val="center"/>
              <w:spacing w:after="0" w:line="400" w:lineRule="exact"/>
              <w:rPr>
                <w:rFonts w:ascii="宋体" w:hAnsi="宋体"/>
                <w:sz w:val="21"/>
                <w:szCs w:val="21"/>
              </w:rPr>
            </w:pPr>
            <w:r>
              <w:rPr>
                <w:rFonts w:ascii="宋体" w:hAnsi="宋体"/>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860" w:type="dxa"/>
            <w:vAlign w:val="top"/>
            <w:textDirection w:val="lrTb"/>
            <w:noWrap w:val="false"/>
          </w:tcPr>
          <w:p>
            <w:pPr>
              <w:pStyle w:val="752"/>
              <w:jc w:val="center"/>
              <w:spacing w:after="0" w:line="400" w:lineRule="exact"/>
              <w:rPr>
                <w:rFonts w:ascii="宋体" w:hAnsi="宋体"/>
                <w:sz w:val="21"/>
                <w:szCs w:val="21"/>
              </w:rPr>
            </w:pPr>
            <w:r>
              <w:rPr>
                <w:rFonts w:ascii="宋体" w:hAnsi="宋体"/>
                <w:sz w:val="21"/>
                <w:szCs w:val="21"/>
              </w:rPr>
            </w:r>
            <w:r/>
          </w:p>
        </w:tc>
      </w:tr>
    </w:tbl>
    <w:p>
      <w:pPr>
        <w:pStyle w:val="765"/>
      </w:pPr>
      <w:r/>
      <w:r/>
    </w:p>
    <w:p>
      <w:pPr>
        <w:pStyle w:val="752"/>
        <w:spacing w:before="120" w:after="120" w:line="360" w:lineRule="auto"/>
        <w:widowControl w:val="off"/>
        <w:rPr>
          <w:rFonts w:ascii="Arial" w:hAnsi="Arial" w:cs="Arial"/>
          <w:sz w:val="24"/>
          <w:szCs w:val="24"/>
        </w:rPr>
      </w:pPr>
      <w:r>
        <w:rPr>
          <w:rFonts w:hint="eastAsia" w:ascii="Arial" w:hAnsi="Arial" w:cs="Arial"/>
          <w:sz w:val="24"/>
          <w:szCs w:val="24"/>
        </w:rPr>
        <w:t xml:space="preserve">说明：</w:t>
      </w:r>
      <w:r>
        <w:rPr>
          <w:rFonts w:ascii="Arial" w:hAnsi="Arial" w:cs="Arial"/>
          <w:sz w:val="24"/>
          <w:szCs w:val="24"/>
        </w:rPr>
      </w:r>
      <w:r/>
    </w:p>
    <w:p>
      <w:pPr>
        <w:pStyle w:val="752"/>
        <w:spacing w:before="120" w:after="120" w:line="360" w:lineRule="auto"/>
        <w:widowControl w:val="off"/>
        <w:rPr>
          <w:rFonts w:ascii="Arial" w:hAnsi="Arial" w:cs="Arial"/>
          <w:sz w:val="24"/>
          <w:szCs w:val="24"/>
        </w:rPr>
      </w:pPr>
      <w:r>
        <w:rPr>
          <w:rFonts w:hint="eastAsia" w:ascii="Arial" w:hAnsi="Arial" w:cs="Arial"/>
          <w:sz w:val="24"/>
          <w:szCs w:val="24"/>
        </w:rPr>
        <w:t xml:space="preserve">1、小微型企业价格扣除</w:t>
      </w:r>
      <w:r>
        <w:rPr>
          <w:rFonts w:ascii="Arial" w:hAnsi="Arial" w:cs="Arial"/>
          <w:sz w:val="24"/>
          <w:szCs w:val="24"/>
        </w:rPr>
      </w:r>
      <w:r/>
    </w:p>
    <w:p>
      <w:pPr>
        <w:pStyle w:val="752"/>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rPr>
          <w:rFonts w:ascii="宋体" w:hAnsi="Arial"/>
          <w:sz w:val="24"/>
          <w:szCs w:val="24"/>
        </w:rPr>
      </w:r>
      <w:r/>
    </w:p>
    <w:p>
      <w:pPr>
        <w:pStyle w:val="752"/>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rPr>
          <w:rFonts w:ascii="宋体" w:hAnsi="Arial"/>
          <w:sz w:val="24"/>
          <w:szCs w:val="24"/>
        </w:rPr>
      </w:r>
      <w:r/>
    </w:p>
    <w:p>
      <w:pPr>
        <w:pStyle w:val="752"/>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rPr>
          <w:rFonts w:ascii="宋体" w:hAnsi="Arial"/>
          <w:sz w:val="24"/>
          <w:szCs w:val="24"/>
        </w:rPr>
      </w:r>
      <w:r/>
    </w:p>
    <w:p>
      <w:pPr>
        <w:pStyle w:val="752"/>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rPr>
          <w:rFonts w:ascii="宋体" w:hAnsi="Arial"/>
          <w:sz w:val="24"/>
          <w:szCs w:val="24"/>
        </w:rPr>
      </w:r>
      <w:r/>
    </w:p>
    <w:p>
      <w:pPr>
        <w:pStyle w:val="752"/>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52"/>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rPr>
          <w:rFonts w:ascii="宋体" w:hAnsi="Arial"/>
          <w:sz w:val="24"/>
          <w:szCs w:val="24"/>
        </w:rPr>
      </w:r>
      <w:r/>
    </w:p>
    <w:p>
      <w:pPr>
        <w:pStyle w:val="752"/>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rPr>
          <w:rFonts w:ascii="宋体" w:hAnsi="Arial"/>
          <w:sz w:val="24"/>
          <w:szCs w:val="24"/>
        </w:rPr>
      </w:r>
      <w:r/>
    </w:p>
    <w:p>
      <w:pPr>
        <w:pStyle w:val="752"/>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rPr>
          <w:rFonts w:ascii="宋体" w:hAnsi="Arial"/>
          <w:sz w:val="24"/>
          <w:szCs w:val="24"/>
        </w:rPr>
      </w:r>
      <w:r/>
    </w:p>
    <w:p>
      <w:pPr>
        <w:pStyle w:val="752"/>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52"/>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Arial"/>
          <w:sz w:val="24"/>
          <w:szCs w:val="24"/>
        </w:rPr>
      </w:r>
      <w:r/>
    </w:p>
    <w:p>
      <w:pPr>
        <w:pStyle w:val="752"/>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rPr>
          <w:rFonts w:ascii="宋体" w:hAnsi="Arial"/>
          <w:sz w:val="24"/>
          <w:szCs w:val="24"/>
        </w:rPr>
      </w:r>
      <w:r/>
    </w:p>
    <w:p>
      <w:pPr>
        <w:pStyle w:val="752"/>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rPr>
          <w:rFonts w:ascii="宋体" w:hAnsi="Arial"/>
          <w:sz w:val="24"/>
          <w:szCs w:val="24"/>
        </w:rPr>
      </w:r>
      <w:r/>
    </w:p>
    <w:p>
      <w:pPr>
        <w:pStyle w:val="752"/>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rPr>
          <w:rFonts w:ascii="宋体" w:hAnsi="Arial"/>
          <w:sz w:val="24"/>
          <w:szCs w:val="24"/>
        </w:rPr>
      </w:r>
      <w:r/>
    </w:p>
    <w:p>
      <w:pPr>
        <w:pStyle w:val="752"/>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w:t>
      </w:r>
      <w:r>
        <w:rPr>
          <w:rFonts w:hint="eastAsia" w:ascii="宋体" w:hAnsi="Arial"/>
          <w:sz w:val="24"/>
          <w:szCs w:val="24"/>
        </w:rPr>
        <w:t xml:space="preserve">所在清单页并加盖投标人公章。节能产品政府采购品目清单在中国政府采购网（http：//www.ccgp.gov .cn/）上发布。</w:t>
      </w:r>
      <w:r>
        <w:rPr>
          <w:rFonts w:ascii="宋体" w:hAnsi="Arial"/>
          <w:sz w:val="24"/>
          <w:szCs w:val="24"/>
        </w:rPr>
      </w:r>
      <w:r/>
    </w:p>
    <w:p>
      <w:pPr>
        <w:pStyle w:val="752"/>
        <w:ind w:firstLine="480"/>
        <w:spacing w:before="120" w:after="120" w:line="360" w:lineRule="auto"/>
        <w:widowControl w:val="off"/>
        <w:rPr>
          <w:rFonts w:ascii="宋体" w:hAnsi="Arial"/>
          <w:sz w:val="24"/>
          <w:szCs w:val="24"/>
        </w:rPr>
      </w:pPr>
      <w:r>
        <w:rPr>
          <w:rFonts w:hint="eastAsia" w:ascii="宋体" w:hAnsi="Arial"/>
          <w:sz w:val="24"/>
          <w:szCs w:val="24"/>
        </w:rPr>
        <w:t xml:space="preserve">5.</w:t>
      </w:r>
      <w:r>
        <w:rPr>
          <w:rFonts w:hint="eastAsia" w:ascii="宋体" w:hAnsi="Arial"/>
          <w:sz w:val="24"/>
          <w:szCs w:val="24"/>
        </w:rPr>
        <w:t xml:space="preserve">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r>
        <w:rPr>
          <w:rFonts w:ascii="宋体" w:hAnsi="Arial"/>
          <w:sz w:val="24"/>
          <w:szCs w:val="24"/>
        </w:rPr>
      </w:r>
      <w:r/>
    </w:p>
    <w:p>
      <w:pPr>
        <w:pStyle w:val="752"/>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rPr>
          <w:rFonts w:ascii="宋体" w:hAnsi="Arial"/>
          <w:sz w:val="24"/>
          <w:szCs w:val="24"/>
        </w:rPr>
      </w:r>
      <w:r/>
    </w:p>
    <w:p>
      <w:pPr>
        <w:pStyle w:val="752"/>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rPr>
          <w:rFonts w:ascii="宋体" w:hAnsi="Arial"/>
          <w:sz w:val="24"/>
          <w:szCs w:val="24"/>
        </w:rPr>
      </w:r>
      <w:r/>
    </w:p>
    <w:p>
      <w:pPr>
        <w:pStyle w:val="752"/>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rPr>
          <w:rFonts w:ascii="宋体" w:hAnsi="Arial"/>
          <w:sz w:val="24"/>
          <w:szCs w:val="24"/>
        </w:rPr>
      </w:r>
      <w:r/>
    </w:p>
    <w:p>
      <w:pPr>
        <w:pStyle w:val="752"/>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w:t>
      </w:r>
      <w:r>
        <w:rPr>
          <w:rFonts w:hint="eastAsia" w:ascii="宋体" w:hAnsi="Arial"/>
          <w:sz w:val="24"/>
          <w:szCs w:val="24"/>
        </w:rPr>
        <w:t xml:space="preserve">品政府采购品目清单中产品，其投标报价将给予 1%的价格扣除。</w:t>
      </w:r>
      <w:r>
        <w:rPr>
          <w:rFonts w:ascii="宋体" w:hAnsi="Arial"/>
          <w:sz w:val="24"/>
          <w:szCs w:val="24"/>
        </w:rPr>
      </w:r>
      <w:r/>
    </w:p>
    <w:p>
      <w:pPr>
        <w:pStyle w:val="752"/>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ascii="宋体" w:hAnsi="Arial"/>
          <w:sz w:val="24"/>
          <w:szCs w:val="24"/>
        </w:rPr>
      </w:r>
      <w:r/>
    </w:p>
    <w:p>
      <w:pPr>
        <w:pStyle w:val="752"/>
        <w:ind w:firstLine="480"/>
        <w:rPr>
          <w:rFonts w:ascii="Arial" w:hAnsi="Arial" w:cs="Arial"/>
          <w:sz w:val="24"/>
          <w:szCs w:val="24"/>
        </w:rPr>
      </w:pPr>
      <w:r>
        <w:rPr>
          <w:rFonts w:hint="eastAsia" w:ascii="宋体" w:hAnsi="Arial"/>
          <w:sz w:val="24"/>
          <w:szCs w:val="24"/>
        </w:rPr>
        <w:t xml:space="preserve">6、所有认证、证明或业绩均以有效的证明文件的复印件并加盖CA电子公章为依据，原件备查。</w:t>
      </w:r>
      <w:r>
        <w:rPr>
          <w:rFonts w:ascii="Arial" w:hAnsi="Arial" w:cs="Arial"/>
          <w:sz w:val="24"/>
          <w:szCs w:val="24"/>
        </w:rPr>
      </w:r>
      <w:r/>
    </w:p>
    <w:p>
      <w:pPr>
        <w:pStyle w:val="752"/>
        <w:ind w:firstLine="480"/>
        <w:spacing w:before="120" w:after="120" w:line="400" w:lineRule="exact"/>
        <w:widowControl w:val="off"/>
        <w:rPr>
          <w:rFonts w:ascii="宋体" w:hAnsi="Arial"/>
          <w:sz w:val="24"/>
          <w:szCs w:val="24"/>
        </w:rPr>
      </w:pPr>
      <w:r>
        <w:rPr>
          <w:rFonts w:ascii="宋体" w:hAnsi="Arial"/>
          <w:sz w:val="24"/>
          <w:szCs w:val="24"/>
        </w:rPr>
      </w:r>
      <w:r/>
    </w:p>
    <w:p>
      <w:pPr>
        <w:pStyle w:val="753"/>
        <w:jc w:val="center"/>
        <w:keepLines w:val="0"/>
        <w:spacing w:before="0" w:line="240" w:lineRule="auto"/>
        <w:widowControl w:val="off"/>
        <w:rPr>
          <w:rFonts w:ascii="黑体" w:hAnsi="楷体_GB2312" w:eastAsia="黑体"/>
          <w:b w:val="0"/>
          <w:bCs w:val="0"/>
          <w:color w:val="000000"/>
          <w:sz w:val="44"/>
          <w:szCs w:val="44"/>
        </w:rPr>
      </w:pPr>
      <w:r/>
      <w:bookmarkEnd w:id="87"/>
      <w:r/>
      <w:bookmarkEnd w:id="88"/>
      <w:r/>
      <w:bookmarkEnd w:id="89"/>
      <w:r/>
      <w:bookmarkStart w:id="103" w:name="_Toc17291090"/>
      <w:r/>
      <w:bookmarkStart w:id="104" w:name="_Toc17291678"/>
      <w:r/>
      <w:bookmarkStart w:id="105" w:name="_Toc229315760"/>
      <w:r>
        <w:rPr>
          <w:rFonts w:hint="eastAsia" w:ascii="黑体" w:hAnsi="楷体_GB2312" w:eastAsia="黑体"/>
          <w:b w:val="0"/>
          <w:bCs w:val="0"/>
          <w:color w:val="000000"/>
          <w:sz w:val="44"/>
          <w:szCs w:val="44"/>
        </w:rPr>
        <w:t xml:space="preserve">第六章  投标文件格式</w:t>
      </w:r>
      <w:bookmarkEnd w:id="103"/>
      <w:r/>
      <w:bookmarkEnd w:id="104"/>
      <w:r/>
      <w:bookmarkEnd w:id="105"/>
      <w:r>
        <w:rPr>
          <w:rFonts w:hint="eastAsia" w:ascii="黑体" w:hAnsi="楷体_GB2312" w:eastAsia="黑体"/>
          <w:b w:val="0"/>
          <w:bCs w:val="0"/>
          <w:color w:val="000000"/>
          <w:sz w:val="44"/>
          <w:szCs w:val="44"/>
        </w:rPr>
        <w:t xml:space="preserve"> </w:t>
      </w:r>
      <w:r>
        <w:rPr>
          <w:rFonts w:ascii="黑体" w:hAnsi="楷体_GB2312" w:eastAsia="黑体"/>
          <w:b w:val="0"/>
          <w:bCs w:val="0"/>
          <w:color w:val="000000"/>
          <w:sz w:val="44"/>
          <w:szCs w:val="44"/>
        </w:rPr>
      </w:r>
      <w:r/>
    </w:p>
    <w:p>
      <w:pPr>
        <w:pStyle w:val="752"/>
        <w:jc w:val="center"/>
        <w:spacing w:after="0" w:line="240" w:lineRule="auto"/>
        <w:widowControl w:val="off"/>
        <w:rPr>
          <w:rFonts w:ascii="宋体"/>
          <w:b/>
          <w:sz w:val="72"/>
        </w:rPr>
      </w:pPr>
      <w:r/>
      <w:bookmarkStart w:id="106" w:name="_Hlt26671244"/>
      <w:r/>
      <w:bookmarkEnd w:id="106"/>
      <w:r/>
      <w:bookmarkStart w:id="107" w:name="_Hlt26955039"/>
      <w:r/>
      <w:bookmarkEnd w:id="107"/>
      <w:r>
        <w:rPr>
          <w:rFonts w:ascii="宋体"/>
          <w:b/>
          <w:sz w:val="72"/>
        </w:rPr>
      </w:r>
      <w:r/>
    </w:p>
    <w:p>
      <w:pPr>
        <w:pStyle w:val="752"/>
        <w:jc w:val="center"/>
        <w:spacing w:after="0" w:line="240" w:lineRule="auto"/>
        <w:widowControl w:val="off"/>
        <w:rPr>
          <w:rFonts w:ascii="宋体"/>
          <w:b/>
          <w:sz w:val="72"/>
        </w:rPr>
      </w:pPr>
      <w:r>
        <w:rPr>
          <w:rFonts w:hint="eastAsia" w:ascii="宋体"/>
          <w:b/>
          <w:sz w:val="72"/>
        </w:rPr>
        <w:t xml:space="preserve">投  标  文  件</w:t>
      </w:r>
      <w:r>
        <w:rPr>
          <w:rFonts w:ascii="宋体"/>
          <w:b/>
          <w:sz w:val="72"/>
        </w:rPr>
      </w:r>
      <w:r/>
    </w:p>
    <w:p>
      <w:pPr>
        <w:pStyle w:val="752"/>
        <w:jc w:val="center"/>
        <w:spacing w:after="0" w:line="240" w:lineRule="auto"/>
        <w:widowControl w:val="off"/>
        <w:rPr>
          <w:rFonts w:ascii="宋体"/>
          <w:b/>
          <w:sz w:val="72"/>
        </w:rPr>
      </w:pPr>
      <w:r>
        <w:rPr>
          <w:rFonts w:ascii="宋体"/>
          <w:b/>
          <w:sz w:val="72"/>
        </w:rPr>
      </w:r>
      <w:r/>
    </w:p>
    <w:p>
      <w:pPr>
        <w:pStyle w:val="752"/>
        <w:jc w:val="center"/>
        <w:spacing w:after="0" w:line="240" w:lineRule="auto"/>
        <w:widowControl w:val="off"/>
        <w:rPr>
          <w:rFonts w:ascii="宋体"/>
          <w:b/>
          <w:sz w:val="72"/>
        </w:rPr>
      </w:pPr>
      <w:r>
        <w:rPr>
          <w:rFonts w:ascii="宋体"/>
          <w:b/>
          <w:sz w:val="72"/>
        </w:rPr>
      </w:r>
      <w:r/>
    </w:p>
    <w:p>
      <w:pPr>
        <w:pStyle w:val="752"/>
        <w:jc w:val="center"/>
        <w:spacing w:after="0" w:line="240" w:lineRule="auto"/>
        <w:widowControl w:val="off"/>
        <w:rPr>
          <w:rFonts w:ascii="宋体"/>
          <w:b/>
          <w:sz w:val="36"/>
        </w:rPr>
      </w:pPr>
      <w:r>
        <w:rPr>
          <w:rFonts w:hint="eastAsia" w:ascii="宋体"/>
          <w:b/>
          <w:sz w:val="36"/>
        </w:rPr>
        <w:t xml:space="preserve">  </w:t>
      </w:r>
      <w:r>
        <w:rPr>
          <w:rFonts w:ascii="宋体"/>
          <w:b/>
          <w:sz w:val="36"/>
        </w:rPr>
      </w:r>
      <w:r/>
    </w:p>
    <w:p>
      <w:pPr>
        <w:pStyle w:val="752"/>
        <w:jc w:val="center"/>
        <w:spacing w:after="0" w:line="240" w:lineRule="auto"/>
        <w:widowControl w:val="off"/>
        <w:rPr>
          <w:rFonts w:ascii="宋体"/>
          <w:b/>
          <w:sz w:val="36"/>
        </w:rPr>
      </w:pPr>
      <w:r>
        <w:rPr>
          <w:rFonts w:ascii="宋体"/>
          <w:b/>
          <w:sz w:val="36"/>
        </w:rPr>
      </w:r>
      <w:r/>
    </w:p>
    <w:p>
      <w:pPr>
        <w:pStyle w:val="752"/>
        <w:jc w:val="center"/>
        <w:spacing w:after="0" w:line="240" w:lineRule="auto"/>
        <w:widowControl w:val="off"/>
        <w:rPr>
          <w:rFonts w:ascii="宋体"/>
          <w:b/>
          <w:sz w:val="36"/>
        </w:rPr>
      </w:pPr>
      <w:r>
        <w:rPr>
          <w:rFonts w:ascii="宋体"/>
          <w:b/>
          <w:sz w:val="36"/>
        </w:rPr>
      </w:r>
      <w:r/>
    </w:p>
    <w:p>
      <w:pPr>
        <w:pStyle w:val="752"/>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52"/>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u w:val="single"/>
        </w:rPr>
      </w:r>
      <w:r/>
    </w:p>
    <w:p>
      <w:pPr>
        <w:pStyle w:val="752"/>
        <w:ind w:firstLine="1084"/>
        <w:jc w:val="both"/>
        <w:spacing w:after="0" w:line="240" w:lineRule="auto"/>
        <w:widowControl w:val="off"/>
        <w:rPr>
          <w:rFonts w:ascii="宋体" w:hAnsi="Arial" w:eastAsia="楷体_GB2312"/>
          <w:b/>
          <w:sz w:val="36"/>
          <w:szCs w:val="28"/>
          <w:lang w:val="zh-CN"/>
        </w:rPr>
      </w:pPr>
      <w:r>
        <w:rPr>
          <w:rFonts w:hint="eastAsia" w:ascii="宋体"/>
          <w:b/>
          <w:sz w:val="36"/>
        </w:rPr>
        <w:t xml:space="preserve">采购包号：</w:t>
      </w:r>
      <w:r>
        <w:rPr>
          <w:rFonts w:ascii="宋体"/>
          <w:b/>
          <w:sz w:val="36"/>
          <w:u w:val="single"/>
        </w:rPr>
        <w:t xml:space="preserve">                             </w:t>
      </w:r>
      <w:r>
        <w:rPr>
          <w:rFonts w:ascii="宋体" w:hAnsi="Arial" w:eastAsia="楷体_GB2312"/>
          <w:b/>
          <w:sz w:val="36"/>
          <w:szCs w:val="28"/>
          <w:lang w:val="zh-CN"/>
        </w:rPr>
      </w:r>
      <w:r/>
    </w:p>
    <w:p>
      <w:pPr>
        <w:pStyle w:val="752"/>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pStyle w:val="752"/>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rPr>
          <w:rFonts w:ascii="宋体"/>
          <w:b/>
          <w:sz w:val="36"/>
        </w:rPr>
      </w:r>
      <w:r/>
    </w:p>
    <w:p>
      <w:pPr>
        <w:pStyle w:val="752"/>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52"/>
        <w:jc w:val="center"/>
        <w:spacing w:after="0" w:line="440" w:lineRule="exact"/>
        <w:widowControl w:val="off"/>
        <w:rPr>
          <w:rFonts w:ascii="宋体"/>
          <w:b/>
          <w:bCs/>
          <w:sz w:val="32"/>
          <w:szCs w:val="32"/>
        </w:rPr>
      </w:pPr>
      <w:r>
        <w:rPr>
          <w:rFonts w:ascii="宋体"/>
          <w:b/>
          <w:bCs/>
          <w:sz w:val="32"/>
          <w:szCs w:val="32"/>
        </w:rPr>
      </w:r>
      <w:r/>
    </w:p>
    <w:p>
      <w:pPr>
        <w:pStyle w:val="752"/>
        <w:jc w:val="center"/>
        <w:spacing w:after="0" w:line="440" w:lineRule="exact"/>
        <w:widowControl w:val="off"/>
        <w:rPr>
          <w:rFonts w:ascii="宋体"/>
          <w:b/>
          <w:bCs/>
          <w:sz w:val="32"/>
          <w:szCs w:val="32"/>
        </w:rPr>
      </w:pPr>
      <w:r>
        <w:rPr>
          <w:rFonts w:ascii="宋体"/>
          <w:b/>
          <w:bCs/>
          <w:sz w:val="32"/>
          <w:szCs w:val="32"/>
        </w:rPr>
      </w:r>
      <w:r/>
    </w:p>
    <w:p>
      <w:pPr>
        <w:pStyle w:val="752"/>
        <w:jc w:val="center"/>
        <w:spacing w:after="0" w:line="440" w:lineRule="exact"/>
        <w:widowControl w:val="off"/>
        <w:rPr>
          <w:rFonts w:ascii="宋体"/>
          <w:b/>
          <w:bCs/>
          <w:sz w:val="32"/>
          <w:szCs w:val="32"/>
        </w:rPr>
      </w:pPr>
      <w:r>
        <w:rPr>
          <w:rFonts w:ascii="宋体"/>
          <w:b/>
          <w:bCs/>
          <w:sz w:val="32"/>
          <w:szCs w:val="32"/>
        </w:rPr>
      </w:r>
      <w:r/>
    </w:p>
    <w:p>
      <w:pPr>
        <w:pStyle w:val="752"/>
        <w:jc w:val="center"/>
        <w:spacing w:after="0" w:line="440" w:lineRule="exact"/>
        <w:widowControl w:val="off"/>
        <w:rPr>
          <w:rFonts w:ascii="宋体"/>
          <w:b/>
          <w:bCs/>
          <w:sz w:val="32"/>
          <w:szCs w:val="32"/>
        </w:rPr>
      </w:pPr>
      <w:r>
        <w:rPr>
          <w:rFonts w:ascii="宋体"/>
          <w:b/>
          <w:bCs/>
          <w:sz w:val="32"/>
          <w:szCs w:val="32"/>
        </w:rPr>
      </w:r>
      <w:r/>
    </w:p>
    <w:p>
      <w:pPr>
        <w:pStyle w:val="752"/>
        <w:jc w:val="center"/>
        <w:spacing w:after="0" w:line="440" w:lineRule="exact"/>
        <w:widowControl w:val="off"/>
        <w:rPr>
          <w:rFonts w:ascii="宋体"/>
          <w:b/>
          <w:bCs/>
          <w:sz w:val="32"/>
          <w:szCs w:val="32"/>
        </w:rPr>
      </w:pPr>
      <w:r>
        <w:rPr>
          <w:rFonts w:ascii="宋体"/>
          <w:b/>
          <w:bCs/>
          <w:sz w:val="32"/>
          <w:szCs w:val="32"/>
        </w:rPr>
      </w:r>
      <w:r/>
    </w:p>
    <w:p>
      <w:pPr>
        <w:pStyle w:val="752"/>
        <w:jc w:val="center"/>
        <w:spacing w:after="0" w:line="440" w:lineRule="exact"/>
        <w:widowControl w:val="off"/>
        <w:rPr>
          <w:rFonts w:ascii="宋体"/>
          <w:b/>
          <w:bCs/>
          <w:sz w:val="32"/>
          <w:szCs w:val="32"/>
        </w:rPr>
      </w:pPr>
      <w:r>
        <w:rPr>
          <w:rFonts w:ascii="宋体"/>
          <w:b/>
          <w:bCs/>
          <w:sz w:val="32"/>
          <w:szCs w:val="32"/>
        </w:rPr>
      </w:r>
      <w:r/>
    </w:p>
    <w:p>
      <w:pPr>
        <w:pStyle w:val="752"/>
        <w:jc w:val="center"/>
        <w:spacing w:after="0" w:line="440" w:lineRule="exact"/>
        <w:widowControl w:val="off"/>
        <w:rPr>
          <w:rFonts w:hint="eastAsia" w:ascii="宋体"/>
          <w:b/>
          <w:bCs/>
          <w:sz w:val="32"/>
          <w:szCs w:val="32"/>
        </w:rPr>
      </w:pPr>
      <w:r>
        <w:rPr>
          <w:rFonts w:hint="eastAsia" w:ascii="宋体"/>
          <w:b/>
          <w:bCs/>
          <w:sz w:val="32"/>
          <w:szCs w:val="32"/>
        </w:rPr>
      </w:r>
      <w:r/>
    </w:p>
    <w:p>
      <w:pPr>
        <w:pStyle w:val="752"/>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br w:type="page" w:clear="all"/>
      </w:r>
      <w:r>
        <w:rPr>
          <w:rFonts w:hint="eastAsia" w:ascii="黑体" w:hAnsi="黑体" w:eastAsia="黑体"/>
          <w:b/>
          <w:bCs/>
          <w:sz w:val="32"/>
          <w:szCs w:val="32"/>
        </w:rPr>
        <w:t xml:space="preserve">投标文件主要目录</w:t>
      </w:r>
      <w:r/>
    </w:p>
    <w:p>
      <w:pPr>
        <w:pStyle w:val="752"/>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pStyle w:val="752"/>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p>
    <w:p>
      <w:pPr>
        <w:pStyle w:val="752"/>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p>
    <w:p>
      <w:pPr>
        <w:pStyle w:val="752"/>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p>
    <w:p>
      <w:pPr>
        <w:pStyle w:val="752"/>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pStyle w:val="752"/>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pStyle w:val="752"/>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52"/>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w:t>
      </w:r>
      <w:r>
        <w:rPr>
          <w:rFonts w:hint="eastAsia" w:ascii="宋体" w:hAnsi="宋体"/>
          <w:sz w:val="24"/>
          <w:szCs w:val="24"/>
        </w:rPr>
        <w:t xml:space="preserve">证明材料</w:t>
      </w:r>
      <w:r>
        <w:rPr>
          <w:rFonts w:ascii="宋体" w:hAnsi="宋体"/>
          <w:sz w:val="24"/>
          <w:szCs w:val="24"/>
        </w:rPr>
        <w:t xml:space="preserve">(</w:t>
      </w:r>
      <w:r>
        <w:rPr>
          <w:rFonts w:hint="eastAsia" w:ascii="宋体" w:hAnsi="宋体"/>
          <w:sz w:val="24"/>
          <w:szCs w:val="24"/>
        </w:rPr>
        <w:t xml:space="preserve">自行添加子目录)</w:t>
      </w:r>
      <w:r/>
    </w:p>
    <w:p>
      <w:pPr>
        <w:pStyle w:val="752"/>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pStyle w:val="752"/>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pStyle w:val="752"/>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52"/>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p>
    <w:p>
      <w:pPr>
        <w:pStyle w:val="752"/>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p>
    <w:p>
      <w:pPr>
        <w:pStyle w:val="752"/>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五、技术（服务）条款响应及偏离表</w:t>
      </w:r>
      <w:r/>
    </w:p>
    <w:p>
      <w:pPr>
        <w:pStyle w:val="752"/>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六、商务条款响应及偏离表</w:t>
      </w:r>
      <w:r/>
    </w:p>
    <w:p>
      <w:pPr>
        <w:pStyle w:val="752"/>
        <w:ind w:firstLine="480"/>
        <w:jc w:val="both"/>
        <w:spacing w:after="0" w:line="560" w:lineRule="exact"/>
        <w:widowControl w:val="off"/>
        <w:rPr>
          <w:rFonts w:ascii="宋体" w:hAnsi="宋体"/>
          <w:b/>
          <w:sz w:val="24"/>
          <w:szCs w:val="24"/>
        </w:rPr>
      </w:pPr>
      <w:r>
        <w:rPr>
          <w:rFonts w:hint="eastAsia" w:ascii="宋体" w:hAnsi="宋体"/>
          <w:sz w:val="24"/>
          <w:szCs w:val="24"/>
        </w:rPr>
        <w:t xml:space="preserve">七、</w:t>
      </w:r>
      <w:r>
        <w:rPr>
          <w:rFonts w:hint="eastAsia" w:ascii="宋体" w:hAnsi="宋体"/>
          <w:bCs/>
          <w:sz w:val="24"/>
          <w:szCs w:val="24"/>
        </w:rPr>
        <w:t xml:space="preserve">业绩一览表</w:t>
      </w:r>
      <w:r>
        <w:rPr>
          <w:rFonts w:ascii="宋体" w:hAnsi="宋体"/>
          <w:b/>
          <w:sz w:val="24"/>
          <w:szCs w:val="24"/>
        </w:rPr>
      </w:r>
      <w:r/>
    </w:p>
    <w:p>
      <w:pPr>
        <w:pStyle w:val="752"/>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八、</w:t>
      </w:r>
      <w:r>
        <w:rPr>
          <w:rFonts w:hint="eastAsia" w:ascii="宋体" w:hAnsi="宋体"/>
          <w:sz w:val="24"/>
          <w:szCs w:val="24"/>
        </w:rPr>
        <w:t xml:space="preserve">项目需求响应方案</w:t>
      </w:r>
      <w:r/>
    </w:p>
    <w:p>
      <w:pPr>
        <w:pStyle w:val="752"/>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九、供应商认为需提供或采购文件要求的其他证明材料或实施方案</w:t>
      </w:r>
      <w:r/>
    </w:p>
    <w:p>
      <w:pPr>
        <w:pStyle w:val="752"/>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p>
    <w:p>
      <w:pPr>
        <w:pStyle w:val="752"/>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p>
    <w:p>
      <w:pPr>
        <w:pStyle w:val="752"/>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52"/>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vAlign w:val="top"/>
            <w:textDirection w:val="lrTb"/>
            <w:noWrap w:val="false"/>
          </w:tcPr>
          <w:p>
            <w:pPr>
              <w:pStyle w:val="752"/>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rPr>
                <w:rFonts w:hint="eastAsia" w:ascii="宋体" w:hAnsi="宋体"/>
                <w:b/>
                <w:bCs/>
                <w:sz w:val="24"/>
                <w:szCs w:val="24"/>
                <w:lang w:bidi="en-US"/>
              </w:rPr>
            </w:r>
            <w:r/>
          </w:p>
        </w:tc>
        <w:tc>
          <w:tcPr>
            <w:tcW w:w="4560" w:type="dxa"/>
            <w:vAlign w:val="top"/>
            <w:textDirection w:val="lrTb"/>
            <w:noWrap w:val="false"/>
          </w:tcPr>
          <w:p>
            <w:pPr>
              <w:pStyle w:val="752"/>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rPr>
                <w:rFonts w:hint="eastAsia" w:ascii="宋体" w:hAnsi="宋体"/>
                <w:b/>
                <w:bCs/>
                <w:sz w:val="24"/>
                <w:szCs w:val="24"/>
                <w:lang w:bidi="en-US"/>
              </w:rPr>
            </w:r>
            <w:r/>
          </w:p>
        </w:tc>
        <w:tc>
          <w:tcPr>
            <w:tcW w:w="3570" w:type="dxa"/>
            <w:vAlign w:val="top"/>
            <w:textDirection w:val="lrTb"/>
            <w:noWrap w:val="false"/>
          </w:tcPr>
          <w:p>
            <w:pPr>
              <w:pStyle w:val="752"/>
              <w:jc w:val="center"/>
              <w:rPr>
                <w:rFonts w:hint="eastAsia" w:ascii="宋体" w:hAnsi="宋体"/>
                <w:b/>
                <w:sz w:val="24"/>
              </w:rPr>
            </w:pPr>
            <w:r>
              <w:rPr>
                <w:rFonts w:hint="eastAsia" w:ascii="宋体" w:hAnsi="宋体"/>
                <w:b/>
                <w:sz w:val="24"/>
                <w:lang w:bidi="en-US"/>
              </w:rPr>
              <w:t xml:space="preserve">证明材料或方案内容在投标文件中的页码位置（如无页码可不填写）</w:t>
            </w:r>
            <w:r>
              <w:rPr>
                <w:rFonts w:hint="eastAsia" w:ascii="宋体" w:hAnsi="宋体"/>
                <w:b/>
                <w:sz w:val="24"/>
              </w:rPr>
            </w:r>
            <w:r/>
          </w:p>
        </w:tc>
      </w:tr>
      <w:tr>
        <w:trPr>
          <w:trHeight w:val="446"/>
        </w:trPr>
        <w:tc>
          <w:tcPr>
            <w:tcW w:w="1110" w:type="dxa"/>
            <w:vAlign w:val="top"/>
            <w:textDirection w:val="lrTb"/>
            <w:noWrap w:val="false"/>
          </w:tcPr>
          <w:p>
            <w:pPr>
              <w:pStyle w:val="752"/>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rPr>
                <w:rFonts w:hint="eastAsia" w:ascii="宋体" w:hAnsi="宋体"/>
                <w:b/>
                <w:sz w:val="24"/>
                <w:szCs w:val="24"/>
                <w:lang w:bidi="en-US"/>
              </w:rPr>
            </w:r>
            <w:r/>
          </w:p>
        </w:tc>
        <w:tc>
          <w:tcPr>
            <w:tcW w:w="4560" w:type="dxa"/>
            <w:vAlign w:val="top"/>
            <w:textDirection w:val="lrTb"/>
            <w:noWrap w:val="false"/>
          </w:tcPr>
          <w:p>
            <w:pPr>
              <w:pStyle w:val="752"/>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vAlign w:val="top"/>
            <w:textDirection w:val="lrTb"/>
            <w:noWrap w:val="false"/>
          </w:tcPr>
          <w:p>
            <w:pPr>
              <w:pStyle w:val="752"/>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rPr>
                <w:rFonts w:hint="eastAsia" w:ascii="宋体" w:hAnsi="宋体"/>
                <w:sz w:val="24"/>
                <w:szCs w:val="24"/>
                <w:lang w:bidi="en-US"/>
              </w:rPr>
            </w:r>
            <w:r/>
          </w:p>
        </w:tc>
        <w:tc>
          <w:tcPr>
            <w:tcW w:w="456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rPr>
                <w:rFonts w:hint="eastAsia" w:ascii="宋体" w:hAnsi="宋体"/>
                <w:sz w:val="24"/>
                <w:szCs w:val="24"/>
                <w:lang w:bidi="en-US"/>
              </w:rPr>
            </w:r>
            <w:r/>
          </w:p>
        </w:tc>
        <w:tc>
          <w:tcPr>
            <w:tcW w:w="456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rPr>
                <w:rFonts w:hint="eastAsia" w:ascii="宋体" w:hAnsi="宋体"/>
                <w:sz w:val="24"/>
                <w:szCs w:val="24"/>
                <w:lang w:bidi="en-US"/>
              </w:rPr>
            </w:r>
            <w:r/>
          </w:p>
        </w:tc>
        <w:tc>
          <w:tcPr>
            <w:tcW w:w="456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52"/>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52"/>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52"/>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52"/>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52"/>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vAlign w:val="top"/>
            <w:textDirection w:val="lrTb"/>
            <w:noWrap w:val="false"/>
          </w:tcPr>
          <w:p>
            <w:pPr>
              <w:pStyle w:val="752"/>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52"/>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Borders>
              <w:bottom w:val="single" w:color="000000" w:sz="4" w:space="0"/>
            </w:tcBorders>
            <w:tcW w:w="1110" w:type="dxa"/>
            <w:vAlign w:val="top"/>
            <w:textDirection w:val="lrTb"/>
            <w:noWrap w:val="false"/>
          </w:tcPr>
          <w:p>
            <w:pPr>
              <w:pStyle w:val="752"/>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000000" w:sz="4" w:space="0"/>
            </w:tcBorders>
            <w:tcW w:w="4560" w:type="dxa"/>
            <w:vAlign w:val="top"/>
            <w:textDirection w:val="lrTb"/>
            <w:noWrap w:val="false"/>
          </w:tcPr>
          <w:p>
            <w:pPr>
              <w:pStyle w:val="752"/>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000000" w:sz="4" w:space="0"/>
            </w:tcBorders>
            <w:tcW w:w="3570" w:type="dxa"/>
            <w:vAlign w:val="top"/>
            <w:textDirection w:val="lrTb"/>
            <w:noWrap w:val="false"/>
          </w:tcPr>
          <w:p>
            <w:pPr>
              <w:pStyle w:val="752"/>
              <w:contextualSpacing/>
              <w:ind w:left="720"/>
              <w:rPr>
                <w:rFonts w:hint="eastAsia" w:ascii="宋体" w:hAnsi="宋体"/>
                <w:sz w:val="24"/>
                <w:szCs w:val="24"/>
                <w:lang w:bidi="en-US"/>
              </w:rPr>
            </w:pPr>
            <w:r>
              <w:rPr>
                <w:rFonts w:hint="eastAsia" w:ascii="宋体" w:hAnsi="宋体"/>
                <w:sz w:val="24"/>
                <w:szCs w:val="24"/>
                <w:lang w:bidi="en-US"/>
              </w:rPr>
            </w:r>
            <w:r/>
          </w:p>
        </w:tc>
      </w:tr>
    </w:tbl>
    <w:p>
      <w:pPr>
        <w:pStyle w:val="752"/>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rPr>
          <w:rFonts w:ascii="宋体"/>
          <w:sz w:val="21"/>
        </w:rPr>
      </w:r>
      <w:r/>
    </w:p>
    <w:p>
      <w:pPr>
        <w:pStyle w:val="752"/>
        <w:spacing w:after="0" w:line="240" w:lineRule="auto"/>
        <w:widowControl w:val="off"/>
        <w:rPr>
          <w:rFonts w:ascii="宋体"/>
          <w:sz w:val="21"/>
        </w:rPr>
      </w:pPr>
      <w:r>
        <w:rPr>
          <w:rFonts w:ascii="宋体"/>
          <w:sz w:val="21"/>
        </w:rPr>
      </w:r>
      <w:r/>
    </w:p>
    <w:p>
      <w:pPr>
        <w:pStyle w:val="752"/>
        <w:jc w:val="center"/>
        <w:spacing w:after="0" w:line="240" w:lineRule="auto"/>
        <w:widowControl w:val="off"/>
        <w:rPr>
          <w:rFonts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rPr>
          <w:rFonts w:ascii="黑体" w:hAnsi="黑体" w:eastAsia="黑体"/>
          <w:color w:val="000000"/>
          <w:sz w:val="30"/>
          <w:szCs w:val="30"/>
        </w:rPr>
      </w:r>
      <w:r/>
    </w:p>
    <w:p>
      <w:pPr>
        <w:pStyle w:val="752"/>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r>
      <w:r/>
    </w:p>
    <w:tbl>
      <w:tblPr>
        <w:tblW w:w="9989"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pStyle w:val="752"/>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pStyle w:val="752"/>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pStyle w:val="752"/>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pStyle w:val="752"/>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rPr>
                <w:rFonts w:hint="eastAsia" w:ascii="宋体" w:hAnsi="宋体"/>
                <w:color w:val="000000"/>
                <w:sz w:val="24"/>
                <w:szCs w:val="24"/>
              </w:rPr>
            </w:r>
            <w:r/>
          </w:p>
        </w:tc>
        <w:tc>
          <w:tcPr>
            <w:tcW w:w="1058" w:type="dxa"/>
            <w:vAlign w:val="center"/>
            <w:textDirection w:val="lrTb"/>
            <w:noWrap w:val="false"/>
          </w:tcPr>
          <w:p>
            <w:pPr>
              <w:pStyle w:val="752"/>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color w:val="000000"/>
                <w:sz w:val="24"/>
                <w:szCs w:val="24"/>
              </w:rPr>
              <w:t xml:space="preserve">（如无页码可不填写）</w:t>
            </w:r>
            <w:r>
              <w:rPr>
                <w:rFonts w:hint="eastAsia" w:ascii="宋体" w:hAnsi="宋体"/>
                <w:color w:val="000000"/>
                <w:sz w:val="24"/>
                <w:szCs w:val="24"/>
              </w:rPr>
            </w:r>
            <w:r/>
          </w:p>
        </w:tc>
      </w:tr>
      <w:tr>
        <w:trPr>
          <w:trHeight w:val="820"/>
        </w:trPr>
        <w:tc>
          <w:tcPr>
            <w:gridSpan w:val="4"/>
            <w:tcW w:w="9989"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rPr>
                <w:rFonts w:hint="eastAsia" w:ascii="宋体" w:hAnsi="宋体"/>
                <w:color w:val="000000"/>
                <w:sz w:val="24"/>
                <w:szCs w:val="24"/>
              </w:rPr>
            </w:r>
            <w:r/>
          </w:p>
        </w:tc>
      </w:tr>
      <w:tr>
        <w:trPr>
          <w:trHeight w:val="585"/>
        </w:trPr>
        <w:tc>
          <w:tcPr>
            <w:tcW w:w="993" w:type="dxa"/>
            <w:vAlign w:val="center"/>
            <w:textDirection w:val="lrTb"/>
            <w:noWrap w:val="false"/>
          </w:tcPr>
          <w:p>
            <w:pPr>
              <w:pStyle w:val="752"/>
              <w:jc w:val="both"/>
              <w:spacing w:after="0" w:line="240" w:lineRule="auto"/>
              <w:widowControl w:val="off"/>
              <w:rPr>
                <w:rFonts w:hint="eastAsia" w:ascii="宋体" w:hAnsi="宋体"/>
                <w:iCs/>
                <w:color w:val="000000"/>
                <w:sz w:val="24"/>
                <w:szCs w:val="24"/>
              </w:rPr>
            </w:pPr>
            <w:r/>
            <w:bookmarkStart w:id="108" w:name="_Hlk69968653"/>
            <w:r>
              <w:rPr>
                <w:rFonts w:hint="eastAsia" w:ascii="宋体" w:hAnsi="宋体"/>
                <w:iCs/>
                <w:color w:val="000000"/>
                <w:sz w:val="24"/>
                <w:szCs w:val="24"/>
              </w:rPr>
              <w:t xml:space="preserve">1</w:t>
            </w:r>
            <w:r/>
          </w:p>
        </w:tc>
        <w:tc>
          <w:tcPr>
            <w:tcW w:w="6663" w:type="dxa"/>
            <w:vAlign w:val="center"/>
            <w:textDirection w:val="lrTb"/>
            <w:noWrap w:val="false"/>
          </w:tcPr>
          <w:p>
            <w:pPr>
              <w:pStyle w:val="752"/>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法人或者其他组织的营业执照（事业单位法人登记证书，社会团体法人登记证书）等证明文件（复印件并加盖公章）；自然人投标需提供自然人的身份证明（复印件</w:t>
            </w:r>
            <w:r>
              <w:rPr>
                <w:rFonts w:hint="eastAsia" w:ascii="宋体" w:hAnsi="宋体"/>
                <w:color w:val="000000"/>
                <w:sz w:val="24"/>
                <w:szCs w:val="24"/>
              </w:rPr>
              <w:t xml:space="preserve">并加盖公章）；非独立法人独立参加投标需提供法人授权其独立参加投标并承诺承担全部责任与风险的授权书原件、非独立法人营业执照复印件等证明文件（加盖CA电子公章）。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52"/>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pStyle w:val="752"/>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02</w:t>
            </w:r>
            <w:r>
              <w:rPr>
                <w:rFonts w:hint="eastAsia" w:ascii="宋体" w:hAnsi="宋体"/>
                <w:color w:val="000000"/>
                <w:sz w:val="24"/>
                <w:szCs w:val="24"/>
              </w:rPr>
              <w:t xml:space="preserve">4年度或2025年度的年度财务状况报告（复印件并加盖公章，成立不满一年</w:t>
            </w:r>
            <w:bookmarkStart w:id="109" w:name="_Hlk108382233"/>
            <w:r>
              <w:rPr>
                <w:rFonts w:hint="eastAsia" w:ascii="宋体" w:hAnsi="宋体"/>
                <w:iCs/>
                <w:color w:val="000000"/>
                <w:sz w:val="24"/>
                <w:szCs w:val="24"/>
              </w:rPr>
              <w:t xml:space="preserve">仅需提供提交投标文件截止之日前的一个月的会计报表</w:t>
            </w:r>
            <w:bookmarkEnd w:id="109"/>
            <w:r>
              <w:rPr>
                <w:rFonts w:hint="eastAsia" w:ascii="宋体" w:hAnsi="宋体"/>
                <w:color w:val="000000"/>
                <w:sz w:val="24"/>
                <w:szCs w:val="24"/>
              </w:rPr>
              <w:t xml:space="preserve">）</w:t>
            </w:r>
            <w:r/>
          </w:p>
        </w:tc>
        <w:tc>
          <w:tcPr>
            <w:tcW w:w="1275"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52"/>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pStyle w:val="752"/>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税收</w:t>
            </w:r>
            <w:r>
              <w:rPr>
                <w:rFonts w:hint="eastAsia" w:ascii="宋体" w:hAnsi="宋体"/>
                <w:color w:val="000000"/>
                <w:sz w:val="24"/>
                <w:szCs w:val="24"/>
              </w:rPr>
              <w:t xml:space="preserve">的相关材料（距提交投标文件截止之日前的一年内任意一个月的相关证明材料复印件并加盖CA电子公章）</w:t>
            </w:r>
            <w:r/>
          </w:p>
        </w:tc>
        <w:tc>
          <w:tcPr>
            <w:tcW w:w="1275"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52"/>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4</w:t>
            </w:r>
            <w:r>
              <w:rPr>
                <w:rFonts w:hint="eastAsia" w:ascii="宋体" w:hAnsi="宋体" w:cs="Arial"/>
                <w:sz w:val="28"/>
                <w:szCs w:val="36"/>
              </w:rPr>
            </w:r>
            <w:r/>
          </w:p>
        </w:tc>
        <w:tc>
          <w:tcPr>
            <w:tcW w:w="6663" w:type="dxa"/>
            <w:vAlign w:val="center"/>
            <w:textDirection w:val="lrTb"/>
            <w:noWrap w:val="false"/>
          </w:tcPr>
          <w:p>
            <w:pPr>
              <w:pStyle w:val="752"/>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社会保障资金</w:t>
            </w:r>
            <w:r>
              <w:rPr>
                <w:rFonts w:hint="eastAsia" w:ascii="宋体" w:hAnsi="宋体"/>
                <w:color w:val="000000"/>
                <w:sz w:val="24"/>
                <w:szCs w:val="24"/>
              </w:rPr>
              <w:t xml:space="preserve">的相关材料（距提交投标文件截止之日前的一年内任意一个月的相关证明材料复印件并加盖CA电子公章）</w:t>
            </w:r>
            <w:r/>
          </w:p>
        </w:tc>
        <w:tc>
          <w:tcPr>
            <w:tcW w:w="1275"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9"/>
        </w:trPr>
        <w:tc>
          <w:tcPr>
            <w:tcW w:w="993" w:type="dxa"/>
            <w:vAlign w:val="center"/>
            <w:textDirection w:val="lrTb"/>
            <w:noWrap w:val="false"/>
          </w:tcPr>
          <w:p>
            <w:pPr>
              <w:pStyle w:val="752"/>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5</w:t>
            </w:r>
            <w:r>
              <w:rPr>
                <w:rFonts w:hint="eastAsia" w:ascii="宋体" w:hAnsi="宋体"/>
                <w:iCs/>
                <w:color w:val="000000"/>
                <w:sz w:val="24"/>
                <w:szCs w:val="24"/>
              </w:rPr>
            </w:r>
            <w:r/>
          </w:p>
        </w:tc>
        <w:tc>
          <w:tcPr>
            <w:tcW w:w="6663" w:type="dxa"/>
            <w:vAlign w:val="center"/>
            <w:textDirection w:val="lrTb"/>
            <w:noWrap w:val="false"/>
          </w:tcPr>
          <w:p>
            <w:pPr>
              <w:pStyle w:val="752"/>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具备履行合同所必需的设备和专业技术能力的书面声明（原件并加盖CA电子公章）</w:t>
            </w:r>
            <w:r/>
          </w:p>
        </w:tc>
        <w:tc>
          <w:tcPr>
            <w:tcW w:w="1275"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1186"/>
        </w:trPr>
        <w:tc>
          <w:tcPr>
            <w:tcW w:w="993" w:type="dxa"/>
            <w:vAlign w:val="center"/>
            <w:textDirection w:val="lrTb"/>
            <w:noWrap w:val="false"/>
          </w:tcPr>
          <w:p>
            <w:pPr>
              <w:pStyle w:val="752"/>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6</w:t>
            </w:r>
            <w:r>
              <w:rPr>
                <w:rFonts w:hint="eastAsia" w:ascii="宋体" w:hAnsi="宋体"/>
                <w:iCs/>
                <w:color w:val="000000"/>
                <w:sz w:val="24"/>
                <w:szCs w:val="24"/>
              </w:rPr>
            </w:r>
            <w:r/>
          </w:p>
        </w:tc>
        <w:tc>
          <w:tcPr>
            <w:tcW w:w="6663" w:type="dxa"/>
            <w:vAlign w:val="center"/>
            <w:textDirection w:val="lrTb"/>
            <w:noWrap w:val="false"/>
          </w:tcPr>
          <w:p>
            <w:pPr>
              <w:pStyle w:val="752"/>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参加政府采购活动前3年内（距提交投标文件截止之日前）在经营活动中没有重大违法记录的书面声明（原件并加盖CA电子公章）</w:t>
            </w:r>
            <w:r/>
          </w:p>
        </w:tc>
        <w:tc>
          <w:tcPr>
            <w:tcW w:w="1275"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pStyle w:val="752"/>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p>
        </w:tc>
        <w:tc>
          <w:tcPr>
            <w:tcW w:w="6663" w:type="dxa"/>
            <w:vAlign w:val="center"/>
            <w:textDirection w:val="lrTb"/>
            <w:noWrap w:val="false"/>
          </w:tcPr>
          <w:p>
            <w:pPr>
              <w:pStyle w:val="752"/>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未被列入失信被执行人、重大税收违法案件当事人名单、政府采购严重违法失信行为记录名单的证明材料（</w:t>
            </w:r>
            <w:r>
              <w:rPr>
                <w:rFonts w:hint="eastAsia" w:ascii="宋体" w:hAnsi="宋体"/>
                <w:bCs/>
                <w:color w:val="000000"/>
                <w:sz w:val="24"/>
                <w:szCs w:val="24"/>
              </w:rPr>
              <w:t xml:space="preserve">可以不提供，由代理机构现场查询截图留存为准</w:t>
            </w:r>
            <w:r>
              <w:rPr>
                <w:rFonts w:hint="eastAsia" w:ascii="宋体" w:hAnsi="宋体"/>
                <w:color w:val="000000"/>
                <w:sz w:val="24"/>
                <w:szCs w:val="24"/>
              </w:rPr>
              <w:t xml:space="preserve">）</w:t>
            </w:r>
            <w:r/>
          </w:p>
        </w:tc>
        <w:tc>
          <w:tcPr>
            <w:tcW w:w="1275"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1021"/>
        </w:trPr>
        <w:tc>
          <w:tcPr>
            <w:tcW w:w="993" w:type="dxa"/>
            <w:vAlign w:val="center"/>
            <w:textDirection w:val="lrTb"/>
            <w:noWrap w:val="false"/>
          </w:tcPr>
          <w:p>
            <w:pPr>
              <w:pStyle w:val="752"/>
              <w:spacing w:after="0" w:line="240" w:lineRule="auto"/>
              <w:widowControl w:val="off"/>
              <w:rPr>
                <w:rFonts w:hint="eastAsia" w:ascii="宋体" w:hAnsi="宋体" w:cs="Arial"/>
                <w:sz w:val="24"/>
                <w:szCs w:val="32"/>
              </w:rPr>
            </w:pPr>
            <w:r>
              <w:rPr>
                <w:rFonts w:hint="eastAsia" w:ascii="宋体" w:hAnsi="宋体" w:cs="Arial"/>
                <w:sz w:val="24"/>
                <w:szCs w:val="32"/>
              </w:rPr>
              <w:t xml:space="preserve">8</w:t>
            </w:r>
            <w:r/>
          </w:p>
        </w:tc>
        <w:tc>
          <w:tcPr>
            <w:tcW w:w="6663" w:type="dxa"/>
            <w:vAlign w:val="center"/>
            <w:textDirection w:val="lrTb"/>
            <w:noWrap w:val="false"/>
          </w:tcPr>
          <w:p>
            <w:pPr>
              <w:pStyle w:val="752"/>
              <w:spacing w:line="560" w:lineRule="exact"/>
              <w:rPr>
                <w:rFonts w:hint="eastAsia" w:ascii="宋体" w:hAnsi="宋体"/>
                <w:color w:val="000000"/>
                <w:sz w:val="24"/>
                <w:szCs w:val="24"/>
              </w:rPr>
            </w:pPr>
            <w:r>
              <w:rPr>
                <w:rFonts w:hint="eastAsia" w:ascii="宋体" w:hAnsi="宋体"/>
                <w:color w:val="000000"/>
                <w:sz w:val="24"/>
                <w:szCs w:val="24"/>
              </w:rPr>
              <w:t xml:space="preserve">本项目的特定资格要求</w:t>
            </w:r>
            <w:r>
              <w:rPr>
                <w:rFonts w:hint="eastAsia" w:ascii="宋体" w:hAnsi="宋体"/>
                <w:color w:val="000000"/>
                <w:sz w:val="24"/>
                <w:szCs w:val="24"/>
              </w:rPr>
              <w:t xml:space="preserve">（如有）</w:t>
            </w:r>
            <w:r>
              <w:rPr>
                <w:rFonts w:hint="eastAsia" w:ascii="宋体" w:hAnsi="宋体"/>
                <w:color w:val="000000"/>
                <w:sz w:val="24"/>
                <w:szCs w:val="24"/>
              </w:rPr>
            </w:r>
            <w:r/>
          </w:p>
        </w:tc>
        <w:tc>
          <w:tcPr>
            <w:tcW w:w="1275"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02"/>
        </w:trPr>
        <w:tc>
          <w:tcPr>
            <w:tcW w:w="993" w:type="dxa"/>
            <w:vAlign w:val="center"/>
            <w:textDirection w:val="lrTb"/>
            <w:noWrap w:val="false"/>
          </w:tcPr>
          <w:p>
            <w:pPr>
              <w:pStyle w:val="752"/>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9</w:t>
            </w:r>
            <w:r/>
          </w:p>
        </w:tc>
        <w:tc>
          <w:tcPr>
            <w:tcW w:w="6663"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其他资格要求承诺函（原件并加盖CA电子公章）</w:t>
            </w:r>
            <w:r/>
          </w:p>
        </w:tc>
        <w:tc>
          <w:tcPr>
            <w:tcW w:w="1275"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bookmarkEnd w:id="108"/>
            <w:r/>
            <w:bookmarkStart w:id="110" w:name="_Hlk69969747"/>
            <w:r>
              <w:rPr>
                <w:rFonts w:hint="eastAsia" w:ascii="宋体" w:hAnsi="宋体"/>
                <w:color w:val="000000"/>
                <w:sz w:val="24"/>
                <w:szCs w:val="24"/>
              </w:rPr>
              <w:t xml:space="preserve">（二）符合性检查</w:t>
            </w:r>
            <w:r>
              <w:rPr>
                <w:rFonts w:hint="eastAsia" w:ascii="宋体" w:hAnsi="宋体"/>
                <w:color w:val="000000"/>
                <w:sz w:val="24"/>
                <w:szCs w:val="24"/>
              </w:rPr>
              <w:t xml:space="preserve">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w:t>
            </w:r>
            <w:r>
              <w:rPr>
                <w:rFonts w:hint="eastAsia" w:ascii="宋体" w:hAnsi="宋体"/>
                <w:color w:val="ff0000"/>
                <w:sz w:val="24"/>
                <w:szCs w:val="24"/>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p>
        </w:tc>
      </w:tr>
      <w:tr>
        <w:trPr>
          <w:trHeight w:val="758"/>
        </w:trPr>
        <w:tc>
          <w:tcPr>
            <w:tcW w:w="993" w:type="dxa"/>
            <w:vAlign w:val="top"/>
            <w:textDirection w:val="lrTb"/>
            <w:noWrap w:val="false"/>
          </w:tcPr>
          <w:p>
            <w:pPr>
              <w:pStyle w:val="752"/>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1</w:t>
            </w:r>
            <w:r>
              <w:rPr>
                <w:rFonts w:hint="eastAsia" w:ascii="宋体" w:hAnsi="宋体" w:cs="Arial"/>
                <w:sz w:val="28"/>
                <w:szCs w:val="36"/>
              </w:rPr>
            </w:r>
            <w:r/>
          </w:p>
        </w:tc>
        <w:tc>
          <w:tcPr>
            <w:tcW w:w="6663" w:type="dxa"/>
            <w:vAlign w:val="top"/>
            <w:textDirection w:val="lrTb"/>
            <w:noWrap w:val="false"/>
          </w:tcPr>
          <w:p>
            <w:pPr>
              <w:pStyle w:val="752"/>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vAlign w:val="top"/>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vAlign w:val="top"/>
            <w:textDirection w:val="lrTb"/>
            <w:noWrap w:val="false"/>
          </w:tcPr>
          <w:p>
            <w:pPr>
              <w:pStyle w:val="752"/>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rPr>
                <w:rFonts w:hint="eastAsia" w:ascii="宋体" w:hAnsi="宋体" w:cs="Arial"/>
                <w:sz w:val="28"/>
                <w:szCs w:val="36"/>
              </w:rPr>
            </w:r>
            <w:r/>
          </w:p>
        </w:tc>
        <w:tc>
          <w:tcPr>
            <w:tcW w:w="6663" w:type="dxa"/>
            <w:vAlign w:val="top"/>
            <w:textDirection w:val="lrTb"/>
            <w:noWrap w:val="false"/>
          </w:tcPr>
          <w:p>
            <w:pPr>
              <w:pStyle w:val="752"/>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vAlign w:val="top"/>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pStyle w:val="752"/>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p>
        </w:tc>
        <w:tc>
          <w:tcPr>
            <w:tcW w:w="6663" w:type="dxa"/>
            <w:vAlign w:val="center"/>
            <w:textDirection w:val="lrTb"/>
            <w:noWrap w:val="false"/>
          </w:tcPr>
          <w:p>
            <w:pPr>
              <w:pStyle w:val="752"/>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p>
        </w:tc>
        <w:tc>
          <w:tcPr>
            <w:tcW w:w="1275" w:type="dxa"/>
            <w:vAlign w:val="center"/>
            <w:textDirection w:val="lrTb"/>
            <w:noWrap w:val="false"/>
          </w:tcPr>
          <w:p>
            <w:pPr>
              <w:pStyle w:val="752"/>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pStyle w:val="752"/>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vAlign w:val="top"/>
            <w:textDirection w:val="lrTb"/>
            <w:noWrap w:val="false"/>
          </w:tcPr>
          <w:p>
            <w:pPr>
              <w:pStyle w:val="752"/>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4</w:t>
            </w:r>
            <w:r>
              <w:rPr>
                <w:rFonts w:hint="eastAsia" w:ascii="宋体" w:hAnsi="宋体"/>
                <w:iCs/>
                <w:color w:val="000000"/>
                <w:sz w:val="24"/>
                <w:szCs w:val="24"/>
              </w:rPr>
            </w:r>
            <w:r/>
          </w:p>
        </w:tc>
        <w:tc>
          <w:tcPr>
            <w:tcW w:w="6663" w:type="dxa"/>
            <w:vAlign w:val="top"/>
            <w:textDirection w:val="lrTb"/>
            <w:noWrap w:val="false"/>
          </w:tcPr>
          <w:p>
            <w:pPr>
              <w:pStyle w:val="752"/>
              <w:jc w:val="both"/>
              <w:spacing w:after="0" w:line="590" w:lineRule="atLeast"/>
              <w:widowControl w:val="off"/>
              <w:rPr>
                <w:rFonts w:hint="eastAsia" w:ascii="宋体" w:hAnsi="宋体"/>
                <w:color w:val="000000"/>
                <w:sz w:val="24"/>
                <w:szCs w:val="24"/>
              </w:rPr>
            </w:pPr>
            <w:r/>
            <w:bookmarkStart w:id="111" w:name="_Hlk123886068"/>
            <w:r/>
            <w:bookmarkStart w:id="112" w:name="OLE_LINK8"/>
            <w:r>
              <w:rPr>
                <w:rFonts w:hint="eastAsia" w:ascii="宋体" w:hAnsi="宋体"/>
                <w:color w:val="000000"/>
                <w:sz w:val="24"/>
                <w:szCs w:val="24"/>
              </w:rPr>
              <w:t xml:space="preserve">不予分包转包</w:t>
            </w:r>
            <w:bookmarkEnd w:id="112"/>
            <w:r>
              <w:rPr>
                <w:rFonts w:hint="eastAsia" w:ascii="宋体" w:hAnsi="宋体"/>
                <w:color w:val="000000"/>
                <w:sz w:val="24"/>
                <w:szCs w:val="24"/>
              </w:rPr>
              <w:t xml:space="preserve">的履约形式</w:t>
            </w:r>
            <w:r>
              <w:rPr>
                <w:rFonts w:hint="eastAsia" w:ascii="宋体" w:hAnsi="宋体"/>
                <w:color w:val="000000"/>
                <w:sz w:val="24"/>
                <w:szCs w:val="24"/>
              </w:rPr>
              <w:t xml:space="preserve">书面承诺函（格式自拟，内容需满足采购文件要求，原件并加盖CA电子公章）</w:t>
            </w:r>
            <w:bookmarkEnd w:id="111"/>
            <w:r>
              <w:rPr>
                <w:rFonts w:hint="eastAsia" w:ascii="宋体" w:hAnsi="宋体"/>
                <w:color w:val="000000"/>
                <w:sz w:val="24"/>
                <w:szCs w:val="24"/>
              </w:rPr>
            </w:r>
            <w:r/>
          </w:p>
        </w:tc>
        <w:tc>
          <w:tcPr>
            <w:tcW w:w="1275" w:type="dxa"/>
            <w:vAlign w:val="top"/>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52"/>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5</w:t>
            </w:r>
            <w:r/>
          </w:p>
        </w:tc>
        <w:tc>
          <w:tcPr>
            <w:tcW w:w="6663" w:type="dxa"/>
            <w:vAlign w:val="top"/>
            <w:textDirection w:val="lrTb"/>
            <w:noWrap w:val="false"/>
          </w:tcPr>
          <w:p>
            <w:pPr>
              <w:pStyle w:val="752"/>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真实投标要求承诺函（格式自拟，内容需满足采购文件要求，原件并加盖公章）</w:t>
            </w:r>
            <w:r>
              <w:rPr>
                <w:rFonts w:hint="eastAsia" w:ascii="宋体" w:hAnsi="宋体"/>
                <w:color w:val="000000"/>
                <w:sz w:val="24"/>
                <w:szCs w:val="24"/>
              </w:rPr>
            </w:r>
            <w:r/>
          </w:p>
        </w:tc>
        <w:tc>
          <w:tcPr>
            <w:tcW w:w="1275" w:type="dxa"/>
            <w:vAlign w:val="top"/>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52"/>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6</w:t>
            </w:r>
            <w:r/>
          </w:p>
        </w:tc>
        <w:tc>
          <w:tcPr>
            <w:tcW w:w="6663" w:type="dxa"/>
            <w:vAlign w:val="top"/>
            <w:textDirection w:val="lrTb"/>
            <w:noWrap w:val="false"/>
          </w:tcPr>
          <w:p>
            <w:pPr>
              <w:pStyle w:val="752"/>
              <w:jc w:val="both"/>
              <w:spacing w:after="0" w:line="590" w:lineRule="atLeast"/>
              <w:widowControl w:val="off"/>
              <w:rPr>
                <w:rFonts w:ascii="宋体" w:hAnsi="宋体"/>
                <w:color w:val="000000"/>
                <w:sz w:val="24"/>
                <w:szCs w:val="24"/>
              </w:rPr>
            </w:pPr>
            <w:r>
              <w:rPr>
                <w:rFonts w:hint="eastAsia" w:ascii="宋体" w:hAnsi="宋体"/>
                <w:color w:val="000000"/>
                <w:sz w:val="24"/>
                <w:szCs w:val="24"/>
              </w:rPr>
              <w:t xml:space="preserve">按评审顺序未在本采购包之前的其他采购包被列为排名第一的拟中标人（供应商无需提交响应材料，由评标委员会根据评标结果确认即可）</w:t>
            </w:r>
            <w:r>
              <w:rPr>
                <w:rFonts w:ascii="宋体" w:hAnsi="宋体"/>
                <w:color w:val="000000"/>
                <w:sz w:val="24"/>
                <w:szCs w:val="24"/>
              </w:rPr>
            </w:r>
            <w:r/>
          </w:p>
        </w:tc>
        <w:tc>
          <w:tcPr>
            <w:tcW w:w="1275" w:type="dxa"/>
            <w:vAlign w:val="top"/>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52"/>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rPr>
                <w:rFonts w:hint="eastAsia" w:ascii="宋体" w:hAnsi="宋体"/>
                <w:iCs/>
                <w:color w:val="000000"/>
                <w:sz w:val="24"/>
                <w:szCs w:val="24"/>
              </w:rPr>
            </w:r>
            <w:r/>
          </w:p>
        </w:tc>
        <w:tc>
          <w:tcPr>
            <w:tcW w:w="6663" w:type="dxa"/>
            <w:vAlign w:val="top"/>
            <w:textDirection w:val="lrTb"/>
            <w:noWrap w:val="false"/>
          </w:tcPr>
          <w:p>
            <w:pPr>
              <w:pStyle w:val="752"/>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vAlign w:val="top"/>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gridSpan w:val="4"/>
            <w:tcW w:w="9989"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bookmarkEnd w:id="110"/>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pStyle w:val="752"/>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w:t>
      </w:r>
      <w:r>
        <w:rPr>
          <w:rFonts w:hint="eastAsia" w:ascii="宋体" w:hAnsi="宋体"/>
          <w:b/>
          <w:bCs/>
          <w:sz w:val="24"/>
          <w:szCs w:val="24"/>
        </w:rPr>
        <w:t xml:space="preserve">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pStyle w:val="752"/>
        <w:ind w:firstLine="482"/>
        <w:jc w:val="both"/>
        <w:spacing w:after="0" w:line="440" w:lineRule="exact"/>
        <w:widowControl w:val="off"/>
        <w:rPr>
          <w:rFonts w:hint="eastAsia" w:ascii="宋体" w:hAnsi="宋体"/>
          <w:b/>
          <w:bCs/>
          <w:sz w:val="24"/>
          <w:szCs w:val="24"/>
        </w:rPr>
      </w:pPr>
      <w:r>
        <w:rPr>
          <w:rFonts w:hint="eastAsia" w:ascii="宋体" w:hAnsi="宋体"/>
          <w:b/>
          <w:bCs/>
          <w:sz w:val="24"/>
          <w:szCs w:val="24"/>
        </w:rPr>
      </w:r>
      <w:r/>
    </w:p>
    <w:p>
      <w:pPr>
        <w:pStyle w:val="752"/>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t xml:space="preserve">附件：(一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p>
    <w:p>
      <w:pPr>
        <w:pStyle w:val="752"/>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p>
    <w:p>
      <w:pPr>
        <w:pStyle w:val="752"/>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bookmarkStart w:id="113" w:name="_Hlk69969156"/>
      <w:r>
        <w:rPr>
          <w:rFonts w:hint="eastAsia" w:ascii="宋体" w:hAnsi="宋体"/>
          <w:b/>
          <w:sz w:val="28"/>
          <w:szCs w:val="28"/>
          <w:u w:val="single"/>
        </w:rPr>
        <w:t xml:space="preserve">（自行添加内容）</w:t>
      </w:r>
      <w:bookmarkEnd w:id="113"/>
      <w:r>
        <w:rPr>
          <w:rFonts w:hint="eastAsia" w:ascii="宋体" w:hAnsi="宋体"/>
          <w:b/>
          <w:sz w:val="28"/>
          <w:szCs w:val="28"/>
          <w:u w:val="single"/>
        </w:rPr>
      </w:r>
      <w:r/>
    </w:p>
    <w:p>
      <w:pPr>
        <w:pStyle w:val="752"/>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52"/>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w:t>
      </w:r>
      <w:r>
        <w:rPr>
          <w:rFonts w:ascii="宋体" w:hAnsi="宋体"/>
          <w:b/>
          <w:sz w:val="28"/>
          <w:szCs w:val="28"/>
          <w:u w:val="single"/>
        </w:rPr>
        <w:t xml:space="preserve">02</w:t>
      </w:r>
      <w:r>
        <w:rPr>
          <w:rFonts w:hint="eastAsia" w:ascii="宋体" w:hAnsi="宋体"/>
          <w:b/>
          <w:sz w:val="28"/>
          <w:szCs w:val="28"/>
          <w:u w:val="single"/>
        </w:rPr>
        <w:t xml:space="preserve">4年度或2025年度的年度财务状况报告（复印件并加盖公章，成立不满一年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p>
    <w:p>
      <w:pPr>
        <w:pStyle w:val="752"/>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52"/>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52"/>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3、依法缴纳税收的相关材料（距提交响应文件截止之日前的一年内任意一个月的相关证明材料复印件并加盖CA电子公章）</w:t>
      </w:r>
      <w:r/>
    </w:p>
    <w:p>
      <w:pPr>
        <w:pStyle w:val="752"/>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52"/>
        <w:rPr>
          <w:rFonts w:ascii="Arial" w:hAnsi="Arial"/>
        </w:rPr>
      </w:pPr>
      <w:r>
        <w:rPr>
          <w:rFonts w:ascii="Arial" w:hAnsi="Arial"/>
        </w:rPr>
      </w:r>
      <w:r/>
    </w:p>
    <w:p>
      <w:pPr>
        <w:pStyle w:val="752"/>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4、依法缴纳社会保障资金的相关材料（距提交响应文件截止之日前的一年内任意一个月的相关证明材料复印件并加盖CA电子公章）</w:t>
      </w:r>
      <w:r/>
    </w:p>
    <w:p>
      <w:pPr>
        <w:pStyle w:val="752"/>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bookmarkStart w:id="114" w:name="_Hlk126856116"/>
      <w:r>
        <w:rPr>
          <w:rFonts w:ascii="宋体" w:hAnsi="宋体"/>
          <w:b/>
          <w:sz w:val="28"/>
          <w:szCs w:val="28"/>
          <w:u w:val="single"/>
        </w:rPr>
      </w:r>
      <w:r/>
    </w:p>
    <w:p>
      <w:pPr>
        <w:pStyle w:val="752"/>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52"/>
        <w:jc w:val="both"/>
        <w:spacing w:after="0" w:line="360" w:lineRule="auto"/>
        <w:widowControl w:val="off"/>
        <w:rPr>
          <w:rFonts w:hint="eastAsia" w:ascii="宋体" w:hAnsi="宋体"/>
          <w:b/>
          <w:sz w:val="28"/>
          <w:szCs w:val="28"/>
          <w:u w:val="single"/>
        </w:rPr>
      </w:pPr>
      <w:r/>
      <w:bookmarkEnd w:id="114"/>
      <w:r>
        <w:rPr>
          <w:rFonts w:hint="eastAsia" w:ascii="宋体" w:hAnsi="宋体"/>
          <w:b/>
          <w:sz w:val="28"/>
          <w:szCs w:val="28"/>
          <w:u w:val="single"/>
        </w:rPr>
        <w:t xml:space="preserve">5、具备履行合同所必需的设备和专业技术能力的书面声明（格式如下，按要求填写，原件并加盖CA电子公章）</w:t>
      </w:r>
      <w:r/>
    </w:p>
    <w:p>
      <w:pPr>
        <w:pStyle w:val="752"/>
        <w:jc w:val="both"/>
        <w:spacing w:before="50" w:after="50" w:line="240" w:lineRule="auto"/>
        <w:widowControl w:val="off"/>
        <w:rPr>
          <w:rFonts w:ascii="Calibri" w:hAnsi="Calibri"/>
          <w:b/>
          <w:sz w:val="30"/>
          <w:szCs w:val="30"/>
        </w:rPr>
      </w:pPr>
      <w:r>
        <w:rPr>
          <w:rFonts w:ascii="Calibri" w:hAnsi="Calibri"/>
          <w:b/>
          <w:sz w:val="30"/>
          <w:szCs w:val="30"/>
        </w:rPr>
      </w:r>
      <w:r/>
    </w:p>
    <w:p>
      <w:pPr>
        <w:pStyle w:val="752"/>
        <w:jc w:val="center"/>
        <w:spacing w:before="50" w:after="50" w:line="240" w:lineRule="auto"/>
        <w:widowControl w:val="off"/>
        <w:rPr>
          <w:rFonts w:hint="eastAsia" w:ascii="宋体" w:hAnsi="宋体"/>
          <w:b/>
          <w:bCs/>
          <w:sz w:val="24"/>
          <w:szCs w:val="24"/>
        </w:rPr>
      </w:pPr>
      <w:r>
        <w:rPr>
          <w:rFonts w:hint="eastAsia" w:ascii="Calibri" w:hAnsi="Calibri"/>
          <w:b/>
          <w:sz w:val="30"/>
          <w:szCs w:val="30"/>
        </w:rPr>
        <w:t xml:space="preserve">具备履行合同所必需的设备和专业技术能力的书面声明</w:t>
      </w:r>
      <w:r>
        <w:rPr>
          <w:rFonts w:hint="eastAsia" w:ascii="宋体" w:hAnsi="宋体"/>
          <w:b/>
          <w:bCs/>
          <w:sz w:val="24"/>
          <w:szCs w:val="24"/>
        </w:rPr>
      </w:r>
      <w:r/>
    </w:p>
    <w:p>
      <w:pPr>
        <w:pStyle w:val="752"/>
        <w:jc w:val="center"/>
        <w:rPr>
          <w:rFonts w:hint="eastAsia" w:ascii="黑体" w:hAnsi="黑体" w:eastAsia="黑体"/>
          <w:sz w:val="30"/>
          <w:szCs w:val="30"/>
        </w:rPr>
      </w:pPr>
      <w:r>
        <w:rPr>
          <w:rFonts w:hint="eastAsia" w:ascii="黑体" w:hAnsi="黑体" w:eastAsia="黑体"/>
          <w:sz w:val="30"/>
          <w:szCs w:val="30"/>
        </w:rPr>
        <w:t xml:space="preserve">声  明</w:t>
      </w:r>
      <w:r/>
    </w:p>
    <w:p>
      <w:pPr>
        <w:pStyle w:val="752"/>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p>
    <w:p>
      <w:pPr>
        <w:pStyle w:val="752"/>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p>
    <w:p>
      <w:pPr>
        <w:pStyle w:val="752"/>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752"/>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p>
    <w:p>
      <w:pPr>
        <w:pStyle w:val="752"/>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rPr>
          <w:rFonts w:hint="eastAsia" w:ascii="宋体" w:hAnsi="宋体"/>
          <w:b/>
          <w:sz w:val="30"/>
          <w:szCs w:val="30"/>
          <w:u w:val="single"/>
        </w:rPr>
      </w:r>
      <w:r/>
    </w:p>
    <w:p>
      <w:pPr>
        <w:pStyle w:val="752"/>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52"/>
        <w:ind w:firstLine="645"/>
        <w:jc w:val="both"/>
        <w:spacing w:after="0" w:line="240" w:lineRule="auto"/>
        <w:widowControl w:val="off"/>
        <w:rPr>
          <w:rFonts w:ascii="楷体_GB2312" w:eastAsia="楷体_GB2312"/>
          <w:sz w:val="32"/>
          <w:szCs w:val="32"/>
        </w:rPr>
      </w:pPr>
      <w:r>
        <w:rPr>
          <w:rFonts w:ascii="楷体_GB2312" w:eastAsia="楷体_GB2312"/>
          <w:sz w:val="32"/>
          <w:szCs w:val="32"/>
        </w:rPr>
      </w:r>
      <w:r/>
    </w:p>
    <w:p>
      <w:pPr>
        <w:pStyle w:val="752"/>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6、参加政府采购活动前3年内（距提交响应文件截止之日前）在经营活动中没有重大违法记录的书面声明（格式如下，按要求填写，原件并加盖CA电子公章）</w:t>
      </w:r>
      <w:r/>
    </w:p>
    <w:p>
      <w:pPr>
        <w:pStyle w:val="752"/>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p>
    <w:p>
      <w:pPr>
        <w:pStyle w:val="752"/>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p>
    <w:p>
      <w:pPr>
        <w:pStyle w:val="752"/>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w:t>
      </w:r>
      <w:r>
        <w:rPr>
          <w:rFonts w:hint="eastAsia" w:ascii="宋体" w:hAnsi="宋体"/>
          <w:bCs/>
          <w:sz w:val="24"/>
          <w:szCs w:val="24"/>
        </w:rPr>
        <w:t xml:space="preserve">等行政处罚。</w:t>
      </w:r>
      <w:r/>
    </w:p>
    <w:p>
      <w:pPr>
        <w:pStyle w:val="752"/>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p>
    <w:p>
      <w:pPr>
        <w:pStyle w:val="752"/>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p>
    <w:p>
      <w:pPr>
        <w:pStyle w:val="752"/>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r>
      <w:r>
        <w:rPr>
          <w:rFonts w:ascii="宋体" w:hAnsi="宋体"/>
          <w:b/>
          <w:sz w:val="28"/>
          <w:szCs w:val="28"/>
          <w:u w:val="single"/>
        </w:rPr>
        <w:t xml:space="preserve">7</w:t>
      </w:r>
      <w:r>
        <w:rPr>
          <w:rFonts w:hint="eastAsia" w:ascii="宋体" w:hAnsi="宋体"/>
          <w:b/>
          <w:sz w:val="28"/>
          <w:szCs w:val="28"/>
          <w:u w:val="single"/>
        </w:rPr>
        <w:t xml:space="preserve">、未被列入失信被执行人、重大税收违法案件当事人名单、政府采购严重违法失信行为记录名单的证明材料（可以不提供，由代理机构现场查询截图留存为准）</w:t>
      </w:r>
      <w:r/>
    </w:p>
    <w:p>
      <w:pPr>
        <w:pStyle w:val="752"/>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pStyle w:val="752"/>
        <w:ind w:firstLine="420"/>
        <w:jc w:val="both"/>
        <w:spacing w:after="0" w:line="360" w:lineRule="auto"/>
        <w:widowControl w:val="off"/>
        <w:rPr>
          <w:rFonts w:ascii="宋体" w:hAnsi="宋体" w:eastAsia="楷体_GB2312"/>
          <w:sz w:val="21"/>
          <w:szCs w:val="20"/>
        </w:rPr>
      </w:pPr>
      <w:r>
        <w:rPr>
          <w:rFonts w:ascii="宋体" w:hAnsi="宋体" w:eastAsia="楷体_GB2312"/>
          <w:sz w:val="21"/>
          <w:szCs w:val="20"/>
        </w:rPr>
      </w:r>
      <w:r/>
    </w:p>
    <w:p>
      <w:pPr>
        <w:pStyle w:val="752"/>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52"/>
        <w:jc w:val="both"/>
        <w:spacing w:after="0" w:line="360" w:lineRule="auto"/>
        <w:widowControl w:val="off"/>
        <w:rPr>
          <w:rFonts w:ascii="宋体" w:hAnsi="宋体"/>
          <w:b/>
          <w:sz w:val="28"/>
          <w:szCs w:val="28"/>
          <w:u w:val="single"/>
        </w:rPr>
      </w:pPr>
      <w:r>
        <w:rPr>
          <w:rFonts w:ascii="宋体" w:hAnsi="宋体"/>
          <w:b/>
          <w:sz w:val="28"/>
          <w:szCs w:val="28"/>
          <w:u w:val="single"/>
        </w:rPr>
        <w:t xml:space="preserve">8</w:t>
      </w:r>
      <w:r>
        <w:rPr>
          <w:rFonts w:hint="eastAsia" w:ascii="宋体" w:hAnsi="宋体"/>
          <w:b/>
          <w:sz w:val="28"/>
          <w:szCs w:val="28"/>
          <w:u w:val="single"/>
        </w:rPr>
        <w:t xml:space="preserve">、特定资格要求（如有）</w:t>
      </w:r>
      <w:r>
        <w:rPr>
          <w:rFonts w:ascii="宋体" w:hAnsi="宋体"/>
          <w:b/>
          <w:sz w:val="28"/>
          <w:szCs w:val="28"/>
          <w:u w:val="single"/>
        </w:rPr>
      </w:r>
      <w:r/>
    </w:p>
    <w:p>
      <w:pPr>
        <w:pStyle w:val="752"/>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ascii="宋体" w:hAnsi="宋体"/>
          <w:b/>
          <w:sz w:val="28"/>
          <w:szCs w:val="28"/>
          <w:u w:val="single"/>
        </w:rPr>
      </w:r>
      <w:r/>
    </w:p>
    <w:p>
      <w:pPr>
        <w:pStyle w:val="752"/>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52"/>
        <w:rPr>
          <w:rFonts w:hint="eastAsia" w:ascii="宋体" w:hAnsi="宋体"/>
          <w:b/>
          <w:sz w:val="28"/>
          <w:szCs w:val="28"/>
        </w:rPr>
      </w:pPr>
      <w:r>
        <w:rPr>
          <w:rFonts w:hint="eastAsia" w:ascii="宋体" w:hAnsi="宋体"/>
          <w:b/>
          <w:sz w:val="28"/>
          <w:szCs w:val="28"/>
        </w:rPr>
      </w:r>
      <w:r/>
    </w:p>
    <w:p>
      <w:pPr>
        <w:pStyle w:val="752"/>
        <w:spacing w:after="120" w:line="460" w:lineRule="exact"/>
        <w:rPr>
          <w:rFonts w:hint="eastAsia" w:ascii="宋体" w:hAnsi="宋体"/>
          <w:b/>
          <w:color w:val="000000"/>
          <w:sz w:val="28"/>
          <w:szCs w:val="28"/>
        </w:rPr>
      </w:pPr>
      <w:r>
        <w:rPr>
          <w:rFonts w:hint="eastAsia" w:ascii="宋体" w:hAnsi="宋体"/>
          <w:b/>
          <w:sz w:val="28"/>
          <w:szCs w:val="28"/>
        </w:rPr>
        <w:br w:type="page" w:clear="all"/>
      </w:r>
      <w:r>
        <w:rPr>
          <w:rFonts w:ascii="宋体" w:hAnsi="宋体"/>
          <w:b/>
          <w:sz w:val="28"/>
          <w:szCs w:val="28"/>
        </w:rPr>
        <w:t xml:space="preserve">9</w:t>
      </w:r>
      <w:r>
        <w:rPr>
          <w:rFonts w:hint="eastAsia" w:ascii="宋体" w:hAnsi="宋体"/>
          <w:b/>
          <w:sz w:val="28"/>
          <w:szCs w:val="28"/>
        </w:rPr>
        <w:t xml:space="preserve">、</w:t>
      </w:r>
      <w:bookmarkStart w:id="115" w:name="_Hlk107592330"/>
      <w:r>
        <w:rPr>
          <w:rFonts w:hint="eastAsia" w:ascii="宋体" w:hAnsi="宋体"/>
          <w:b/>
          <w:color w:val="000000"/>
          <w:sz w:val="28"/>
          <w:szCs w:val="28"/>
        </w:rPr>
        <w:t xml:space="preserve">其他资格要求承诺函（格式如下，不得随意更改，加盖公章）</w:t>
      </w:r>
      <w:r/>
    </w:p>
    <w:p>
      <w:pPr>
        <w:pStyle w:val="752"/>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p>
    <w:p>
      <w:pPr>
        <w:pStyle w:val="752"/>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p>
    <w:p>
      <w:pPr>
        <w:pStyle w:val="752"/>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我单位独立参加本项目采购活动，未与其他潜在供应商组成联合体响应。未提供进口产品投标。</w:t>
      </w:r>
      <w:r/>
    </w:p>
    <w:p>
      <w:pPr>
        <w:pStyle w:val="752"/>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2、我单位参加本次采购活动，遵守并符合以下要求：</w:t>
      </w:r>
      <w:r/>
    </w:p>
    <w:p>
      <w:pPr>
        <w:pStyle w:val="752"/>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pStyle w:val="752"/>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pStyle w:val="752"/>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w:t>
      </w:r>
      <w:r>
        <w:rPr>
          <w:rFonts w:hint="eastAsia" w:ascii="宋体" w:hAnsi="宋体"/>
          <w:color w:val="000000"/>
          <w:sz w:val="28"/>
          <w:szCs w:val="28"/>
        </w:rPr>
        <w:t xml:space="preserve">政拨款保障的群团组织，不得参加本项目的采购活动；我单位性质不属于此类情况。</w:t>
      </w:r>
      <w:r/>
    </w:p>
    <w:p>
      <w:pPr>
        <w:pStyle w:val="752"/>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p>
    <w:p>
      <w:pPr>
        <w:pStyle w:val="752"/>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pStyle w:val="752"/>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（加盖CA电子公章）：</w:t>
      </w:r>
      <w:r/>
    </w:p>
    <w:p>
      <w:pPr>
        <w:pStyle w:val="752"/>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p>
    <w:p>
      <w:pPr>
        <w:pStyle w:val="752"/>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52"/>
        <w:jc w:val="both"/>
        <w:spacing w:after="0" w:line="360" w:lineRule="auto"/>
        <w:widowControl w:val="off"/>
        <w:rPr>
          <w:rFonts w:hint="eastAsia" w:ascii="宋体" w:hAnsi="宋体"/>
          <w:b/>
          <w:sz w:val="28"/>
          <w:szCs w:val="28"/>
          <w:u w:val="single"/>
        </w:rPr>
      </w:pPr>
      <w:r/>
      <w:bookmarkEnd w:id="115"/>
      <w:r>
        <w:rPr>
          <w:rFonts w:hint="eastAsia" w:ascii="宋体" w:hAnsi="宋体"/>
          <w:b/>
          <w:sz w:val="28"/>
          <w:szCs w:val="28"/>
          <w:u w:val="single"/>
        </w:rPr>
      </w:r>
      <w:r/>
    </w:p>
    <w:p>
      <w:pPr>
        <w:pStyle w:val="752"/>
        <w:jc w:val="both"/>
        <w:spacing w:after="0" w:line="240" w:lineRule="auto"/>
        <w:widowControl w:val="off"/>
        <w:rPr>
          <w:rFonts w:ascii="宋体"/>
          <w:sz w:val="21"/>
        </w:rPr>
      </w:pPr>
      <w:r>
        <w:rPr>
          <w:rFonts w:ascii="宋体"/>
          <w:sz w:val="21"/>
        </w:rPr>
      </w:r>
      <w:r/>
    </w:p>
    <w:p>
      <w:pPr>
        <w:pStyle w:val="752"/>
        <w:jc w:val="both"/>
        <w:spacing w:after="0" w:line="460" w:lineRule="exact"/>
        <w:widowControl w:val="off"/>
        <w:rPr>
          <w:rFonts w:hint="eastAsia" w:ascii="宋体" w:hAnsi="宋体"/>
          <w:b/>
          <w:sz w:val="28"/>
          <w:szCs w:val="28"/>
        </w:rPr>
      </w:pPr>
      <w:r>
        <w:rPr>
          <w:rFonts w:hint="eastAsia" w:ascii="宋体" w:hAnsi="宋体"/>
          <w:b/>
          <w:sz w:val="28"/>
          <w:szCs w:val="28"/>
        </w:rPr>
        <w:br w:type="page" w:clear="all"/>
        <w:t xml:space="preserve">附件（二）符合性检查证明材料</w:t>
      </w:r>
      <w:r/>
    </w:p>
    <w:p>
      <w:pPr>
        <w:pStyle w:val="752"/>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rPr>
          <w:rFonts w:ascii="宋体"/>
          <w:sz w:val="21"/>
        </w:rPr>
      </w:r>
      <w:r/>
    </w:p>
    <w:p>
      <w:pPr>
        <w:pStyle w:val="752"/>
        <w:jc w:val="center"/>
        <w:spacing w:after="0" w:line="360" w:lineRule="auto"/>
        <w:widowControl w:val="off"/>
        <w:rPr>
          <w:b/>
          <w:sz w:val="30"/>
          <w:szCs w:val="30"/>
        </w:rPr>
      </w:pPr>
      <w:r>
        <w:rPr>
          <w:rFonts w:hint="eastAsia"/>
          <w:b/>
          <w:sz w:val="30"/>
          <w:szCs w:val="30"/>
        </w:rPr>
        <w:t xml:space="preserve">法人授权书</w:t>
      </w:r>
      <w:r>
        <w:rPr>
          <w:b/>
          <w:sz w:val="30"/>
          <w:szCs w:val="30"/>
        </w:rPr>
      </w:r>
      <w:r/>
    </w:p>
    <w:p>
      <w:pPr>
        <w:pStyle w:val="752"/>
        <w:ind w:firstLine="480"/>
        <w:jc w:val="both"/>
        <w:spacing w:after="0" w:line="360" w:lineRule="auto"/>
        <w:widowControl w:val="off"/>
        <w:tabs>
          <w:tab w:val="left" w:pos="360" w:leader="none"/>
        </w:tabs>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sz w:val="24"/>
          <w:szCs w:val="24"/>
        </w:rPr>
      </w:r>
      <w:r/>
    </w:p>
    <w:p>
      <w:pPr>
        <w:pStyle w:val="752"/>
        <w:ind w:firstLine="480"/>
        <w:jc w:val="both"/>
        <w:spacing w:after="0" w:line="360" w:lineRule="auto"/>
        <w:widowControl w:val="off"/>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752"/>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rFonts w:hint="eastAsia"/>
          <w:sz w:val="24"/>
          <w:szCs w:val="24"/>
          <w:u w:val="single"/>
        </w:rPr>
        <w:t xml:space="preserve">                              </w:t>
      </w:r>
      <w:r>
        <w:rPr>
          <w:sz w:val="24"/>
          <w:szCs w:val="24"/>
          <w:u w:val="single"/>
        </w:rPr>
      </w:r>
      <w:r/>
    </w:p>
    <w:p>
      <w:pPr>
        <w:pStyle w:val="752"/>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rFonts w:hint="eastAsia"/>
          <w:sz w:val="24"/>
          <w:szCs w:val="24"/>
          <w:u w:val="single"/>
        </w:rPr>
        <w:t xml:space="preserve">                          </w:t>
      </w:r>
      <w:r>
        <w:rPr>
          <w:sz w:val="24"/>
          <w:szCs w:val="24"/>
          <w:u w:val="single"/>
        </w:rPr>
      </w:r>
      <w:r/>
    </w:p>
    <w:p>
      <w:pPr>
        <w:pStyle w:val="752"/>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rPr>
          <w:color w:val="000000"/>
          <w:sz w:val="24"/>
          <w:szCs w:val="24"/>
          <w:u w:val="single"/>
        </w:rPr>
      </w:r>
      <w:r/>
    </w:p>
    <w:p>
      <w:pPr>
        <w:pStyle w:val="752"/>
        <w:ind w:firstLine="720"/>
        <w:jc w:val="both"/>
        <w:spacing w:after="62" w:line="360" w:lineRule="auto"/>
        <w:widowControl w:val="off"/>
        <w:tabs>
          <w:tab w:val="left" w:pos="360" w:leader="none"/>
        </w:tabs>
        <w:rPr>
          <w:sz w:val="24"/>
          <w:szCs w:val="24"/>
          <w:u w:val="single"/>
        </w:rPr>
      </w:pPr>
      <w:r>
        <w:rPr>
          <w:sz w:val="24"/>
          <w:szCs w:val="24"/>
          <w:u w:val="single"/>
        </w:rPr>
      </w:r>
      <w:r/>
    </w:p>
    <w:p>
      <w:pPr>
        <w:pStyle w:val="752"/>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授权单位（CA电子公章）：</w:t>
      </w:r>
      <w:r>
        <w:rPr>
          <w:rFonts w:hint="eastAsia"/>
          <w:sz w:val="24"/>
          <w:szCs w:val="24"/>
        </w:rPr>
        <w:t xml:space="preserve">_________________________________</w:t>
      </w:r>
      <w:r>
        <w:rPr>
          <w:sz w:val="24"/>
          <w:szCs w:val="24"/>
        </w:rPr>
      </w:r>
      <w:r/>
    </w:p>
    <w:p>
      <w:pPr>
        <w:pStyle w:val="752"/>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rFonts w:hint="eastAsia"/>
          <w:sz w:val="24"/>
          <w:szCs w:val="24"/>
          <w:u w:val="single"/>
        </w:rPr>
        <w:t xml:space="preserve">                                         </w:t>
      </w:r>
      <w:r>
        <w:rPr>
          <w:sz w:val="24"/>
          <w:szCs w:val="24"/>
          <w:u w:val="single"/>
        </w:rPr>
      </w:r>
      <w:r/>
    </w:p>
    <w:p>
      <w:pPr>
        <w:pStyle w:val="752"/>
        <w:ind w:firstLine="720"/>
        <w:jc w:val="both"/>
        <w:spacing w:after="62" w:line="360" w:lineRule="auto"/>
        <w:widowControl w:val="off"/>
        <w:tabs>
          <w:tab w:val="left" w:pos="360" w:leader="none"/>
        </w:tabs>
        <w:rPr>
          <w:sz w:val="24"/>
          <w:szCs w:val="24"/>
        </w:rPr>
      </w:pPr>
      <w:r>
        <w:rPr>
          <w:rFonts w:hint="eastAsia"/>
          <w:sz w:val="24"/>
          <w:szCs w:val="24"/>
        </w:rPr>
        <w:t xml:space="preserve">日期：</w:t>
      </w:r>
      <w:bookmarkStart w:id="116" w:name="_Hlt26955070"/>
      <w:r/>
      <w:bookmarkEnd w:id="116"/>
      <w:r/>
      <w:bookmarkStart w:id="117" w:name="_Hlt26671380"/>
      <w:r/>
      <w:bookmarkEnd w:id="117"/>
      <w:r/>
      <w:bookmarkStart w:id="118" w:name="_格式3__银行出具的资信证明"/>
      <w:r/>
      <w:bookmarkEnd w:id="118"/>
      <w:r>
        <w:rPr>
          <w:rFonts w:hint="eastAsia"/>
          <w:sz w:val="24"/>
          <w:szCs w:val="24"/>
          <w:u w:val="single"/>
        </w:rPr>
        <w:t xml:space="preserve">   </w:t>
      </w:r>
      <w:r>
        <w:rPr>
          <w:rFonts w:hint="eastAsia"/>
          <w:sz w:val="24"/>
          <w:szCs w:val="24"/>
          <w:u w:val="single"/>
        </w:rPr>
        <w:t xml:space="preserve">                                      </w:t>
      </w:r>
      <w:r>
        <w:rPr>
          <w:sz w:val="24"/>
          <w:szCs w:val="24"/>
        </w:rPr>
      </w:r>
      <w:r/>
    </w:p>
    <w:p>
      <w:pPr>
        <w:pStyle w:val="752"/>
        <w:jc w:val="both"/>
        <w:spacing w:after="0" w:line="360" w:lineRule="auto"/>
        <w:widowControl w:val="off"/>
        <w:tabs>
          <w:tab w:val="left" w:pos="360" w:leader="none"/>
        </w:tabs>
        <w:rPr>
          <w:sz w:val="24"/>
          <w:szCs w:val="24"/>
        </w:rPr>
      </w:pPr>
      <w:r>
        <w:rPr>
          <w:sz w:val="24"/>
          <w:szCs w:val="24"/>
        </w:rPr>
      </w:r>
      <w:r/>
    </w:p>
    <w:p>
      <w:pPr>
        <w:pStyle w:val="752"/>
        <w:ind w:firstLine="420"/>
        <w:jc w:val="both"/>
        <w:spacing w:after="0" w:line="240" w:lineRule="auto"/>
        <w:widowControl w:val="off"/>
        <w:rPr>
          <w:iCs/>
          <w:sz w:val="24"/>
          <w:szCs w:val="24"/>
          <w:u w:val="single"/>
        </w:rPr>
      </w:pPr>
      <w:r>
        <w:rPr>
          <w:iCs/>
          <w:sz w:val="24"/>
          <w:szCs w:val="24"/>
          <w:u w:val="single"/>
        </w:rPr>
      </w:r>
      <w:r/>
    </w:p>
    <w:p>
      <w:pPr>
        <w:pStyle w:val="752"/>
        <w:ind w:firstLine="420"/>
        <w:jc w:val="both"/>
        <w:spacing w:after="0" w:line="240" w:lineRule="auto"/>
        <w:widowControl w:val="off"/>
        <w:rPr>
          <w:iCs/>
          <w:sz w:val="21"/>
        </w:rPr>
      </w:pPr>
      <w:r>
        <w:rPr>
          <w:iCs/>
          <w:sz w:val="21"/>
        </w:rPr>
      </w:r>
      <w:r/>
    </w:p>
    <w:p>
      <w:pPr>
        <w:pStyle w:val="752"/>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1.1被授权人身份证复印件（扫描上传</w:t>
      </w:r>
      <w:bookmarkStart w:id="119" w:name="_Hlk219361877"/>
      <w:r>
        <w:rPr>
          <w:rFonts w:hint="eastAsia"/>
          <w:color w:val="000000"/>
          <w:sz w:val="32"/>
          <w:szCs w:val="32"/>
        </w:rPr>
        <w:t xml:space="preserve">、CA电子公章</w:t>
      </w:r>
      <w:bookmarkEnd w:id="119"/>
      <w:r>
        <w:rPr>
          <w:rFonts w:hint="eastAsia"/>
          <w:color w:val="000000"/>
          <w:sz w:val="32"/>
          <w:szCs w:val="32"/>
        </w:rPr>
        <w:t xml:space="preserve">）：</w:t>
      </w:r>
      <w:r>
        <w:rPr>
          <w:color w:val="000000"/>
          <w:sz w:val="32"/>
          <w:szCs w:val="32"/>
        </w:rPr>
      </w:r>
      <w:r/>
    </w:p>
    <w:p>
      <w:pPr>
        <w:pStyle w:val="752"/>
        <w:ind w:firstLine="420"/>
        <w:rPr>
          <w:color w:val="000000"/>
          <w:sz w:val="32"/>
          <w:szCs w:val="32"/>
        </w:rPr>
      </w:pPr>
      <w:r>
        <w:rPr>
          <w:color w:val="000000"/>
          <w:sz w:val="32"/>
          <w:szCs w:val="32"/>
        </w:rPr>
      </w:r>
      <w:r/>
    </w:p>
    <w:p>
      <w:pPr>
        <w:pStyle w:val="752"/>
        <w:ind w:firstLine="420"/>
        <w:rPr>
          <w:color w:val="000000"/>
          <w:sz w:val="32"/>
          <w:szCs w:val="32"/>
        </w:rPr>
      </w:pPr>
      <w:r>
        <w:rPr>
          <w:color w:val="000000"/>
          <w:sz w:val="32"/>
          <w:szCs w:val="32"/>
        </w:rPr>
      </w:r>
      <w:r/>
    </w:p>
    <w:p>
      <w:pPr>
        <w:pStyle w:val="752"/>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1.2近三个月内任意一个月由授权单位为被授权人缴纳社保的证明材料</w:t>
      </w:r>
      <w:r>
        <w:rPr>
          <w:rFonts w:hint="eastAsia"/>
          <w:color w:val="000000"/>
          <w:sz w:val="32"/>
          <w:szCs w:val="32"/>
        </w:rPr>
        <w:t xml:space="preserve">（扫描上传、CA电子公章）</w:t>
      </w:r>
      <w:r>
        <w:rPr>
          <w:rFonts w:hint="eastAsia"/>
          <w:bCs/>
          <w:color w:val="000000"/>
          <w:sz w:val="32"/>
          <w:szCs w:val="32"/>
        </w:rPr>
        <w:t xml:space="preserve">：</w:t>
      </w:r>
      <w:r>
        <w:rPr>
          <w:color w:val="000000"/>
          <w:sz w:val="28"/>
          <w:szCs w:val="28"/>
        </w:rPr>
      </w:r>
      <w:r/>
    </w:p>
    <w:p>
      <w:pPr>
        <w:pStyle w:val="752"/>
        <w:ind w:firstLine="420"/>
        <w:jc w:val="both"/>
        <w:spacing w:after="0" w:line="240" w:lineRule="auto"/>
        <w:widowControl w:val="off"/>
        <w:rPr>
          <w:b/>
          <w:sz w:val="32"/>
          <w:szCs w:val="32"/>
        </w:rPr>
      </w:pPr>
      <w:r>
        <w:rPr>
          <w:b/>
          <w:sz w:val="32"/>
          <w:szCs w:val="32"/>
        </w:rPr>
      </w:r>
      <w:r/>
    </w:p>
    <w:p>
      <w:pPr>
        <w:pStyle w:val="752"/>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pStyle w:val="752"/>
        <w:jc w:val="center"/>
        <w:spacing w:after="0" w:line="240" w:lineRule="auto"/>
        <w:widowControl w:val="off"/>
        <w:rPr>
          <w:b/>
          <w:sz w:val="32"/>
          <w:szCs w:val="32"/>
        </w:rPr>
      </w:pPr>
      <w:r>
        <w:rPr>
          <w:rFonts w:hint="eastAsia"/>
          <w:b/>
          <w:sz w:val="32"/>
          <w:szCs w:val="32"/>
        </w:rPr>
        <w:t xml:space="preserve">投标函格式</w:t>
      </w:r>
      <w:r>
        <w:rPr>
          <w:b/>
          <w:sz w:val="32"/>
          <w:szCs w:val="32"/>
        </w:rPr>
      </w:r>
      <w:r/>
    </w:p>
    <w:p>
      <w:pPr>
        <w:pStyle w:val="752"/>
        <w:spacing w:after="0" w:line="420" w:lineRule="exact"/>
        <w:widowControl w:val="off"/>
        <w:rPr>
          <w:rFonts w:ascii="宋体" w:hAnsi="Arial"/>
          <w:sz w:val="24"/>
        </w:rPr>
      </w:pPr>
      <w:r>
        <w:rPr>
          <w:rFonts w:hint="eastAsia" w:ascii="宋体" w:hAnsi="Arial"/>
          <w:sz w:val="24"/>
        </w:rPr>
        <w:t xml:space="preserve">致：南京小旸树招标代理有限公司</w:t>
      </w:r>
      <w:r>
        <w:rPr>
          <w:rFonts w:ascii="宋体" w:hAnsi="Arial"/>
          <w:sz w:val="24"/>
        </w:rPr>
      </w:r>
      <w:r/>
    </w:p>
    <w:p>
      <w:pPr>
        <w:pStyle w:val="752"/>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号招标文件，正式授权下述签字人________(姓名)代表我方______________（投标人的名称），全权处理本次项目投标的有关事宜。</w:t>
      </w:r>
      <w:r>
        <w:rPr>
          <w:rFonts w:ascii="宋体" w:hAnsi="Arial"/>
          <w:sz w:val="24"/>
        </w:rPr>
      </w:r>
      <w:r/>
    </w:p>
    <w:p>
      <w:pPr>
        <w:pStyle w:val="752"/>
        <w:ind w:firstLine="480"/>
        <w:spacing w:after="0" w:line="420" w:lineRule="exact"/>
        <w:widowControl w:val="off"/>
        <w:rPr>
          <w:rFonts w:ascii="宋体" w:hAnsi="Arial"/>
          <w:sz w:val="24"/>
        </w:rPr>
      </w:pPr>
      <w:r>
        <w:rPr>
          <w:rFonts w:hint="eastAsia" w:ascii="宋体" w:hAnsi="Arial"/>
          <w:sz w:val="24"/>
        </w:rPr>
        <w:t xml:space="preserve">据此函，__________（被授权人）兹宣布同意如下：</w:t>
      </w:r>
      <w:r>
        <w:rPr>
          <w:rFonts w:ascii="宋体" w:hAnsi="Arial"/>
          <w:sz w:val="24"/>
        </w:rPr>
      </w:r>
      <w:r/>
    </w:p>
    <w:p>
      <w:pPr>
        <w:pStyle w:val="752"/>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rPr>
          <w:rFonts w:ascii="宋体" w:hAnsi="Arial"/>
          <w:sz w:val="24"/>
        </w:rPr>
      </w:r>
      <w:r/>
    </w:p>
    <w:p>
      <w:pPr>
        <w:pStyle w:val="752"/>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rPr>
          <w:rFonts w:ascii="宋体" w:hAnsi="Arial"/>
          <w:sz w:val="24"/>
        </w:rPr>
      </w:r>
      <w:r/>
    </w:p>
    <w:p>
      <w:pPr>
        <w:pStyle w:val="752"/>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rPr>
          <w:rFonts w:ascii="宋体" w:hAnsi="Arial"/>
          <w:sz w:val="24"/>
        </w:rPr>
      </w:r>
      <w:r/>
    </w:p>
    <w:p>
      <w:pPr>
        <w:pStyle w:val="752"/>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rPr>
          <w:rFonts w:ascii="宋体" w:hAnsi="Arial"/>
          <w:sz w:val="24"/>
        </w:rPr>
      </w:r>
      <w:r/>
    </w:p>
    <w:p>
      <w:pPr>
        <w:pStyle w:val="752"/>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rPr>
          <w:rFonts w:ascii="宋体" w:hAnsi="Arial"/>
          <w:sz w:val="24"/>
        </w:rPr>
      </w:r>
      <w:r/>
    </w:p>
    <w:p>
      <w:pPr>
        <w:pStyle w:val="752"/>
        <w:ind w:firstLine="480"/>
        <w:spacing w:after="0" w:line="420" w:lineRule="exact"/>
        <w:widowControl w:val="off"/>
        <w:rPr>
          <w:rFonts w:ascii="宋体" w:hAnsi="Arial"/>
          <w:sz w:val="24"/>
        </w:rPr>
      </w:pPr>
      <w:r>
        <w:rPr>
          <w:rFonts w:hint="eastAsia" w:ascii="宋体" w:hAnsi="Arial"/>
          <w:sz w:val="24"/>
        </w:rPr>
        <w:t xml:space="preserve">6.一</w:t>
      </w:r>
      <w:r>
        <w:rPr>
          <w:rFonts w:hint="eastAsia" w:ascii="宋体" w:hAnsi="Arial"/>
          <w:sz w:val="24"/>
        </w:rPr>
        <w:t xml:space="preserve">旦我方中标,我方将根据招标文件的规定，严格履行合同的责任和义务,并保证在招标文件规定的时间完成项目，交付买方验收、使用。</w:t>
      </w:r>
      <w:r>
        <w:rPr>
          <w:rFonts w:ascii="宋体" w:hAnsi="Arial"/>
          <w:sz w:val="24"/>
        </w:rPr>
      </w:r>
      <w:r/>
    </w:p>
    <w:p>
      <w:pPr>
        <w:pStyle w:val="752"/>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rPr>
          <w:rFonts w:ascii="宋体" w:hAnsi="Arial"/>
          <w:sz w:val="24"/>
        </w:rPr>
      </w:r>
      <w:r/>
    </w:p>
    <w:p>
      <w:pPr>
        <w:pStyle w:val="752"/>
        <w:ind w:left="440" w:firstLine="480"/>
        <w:spacing w:after="0" w:line="420" w:lineRule="exact"/>
        <w:widowControl w:val="off"/>
        <w:rPr>
          <w:rFonts w:ascii="宋体" w:hAnsi="Arial"/>
          <w:sz w:val="24"/>
        </w:rPr>
      </w:pPr>
      <w:r>
        <w:rPr>
          <w:rFonts w:hint="eastAsia" w:ascii="宋体" w:hAnsi="Arial"/>
          <w:sz w:val="24"/>
        </w:rPr>
        <w:t xml:space="preserve">地          址：</w:t>
      </w:r>
      <w:r>
        <w:rPr>
          <w:rFonts w:ascii="宋体" w:hAnsi="Arial"/>
          <w:sz w:val="24"/>
        </w:rPr>
      </w:r>
      <w:r/>
    </w:p>
    <w:p>
      <w:pPr>
        <w:pStyle w:val="752"/>
        <w:ind w:left="440" w:firstLine="480"/>
        <w:spacing w:after="0" w:line="420" w:lineRule="exact"/>
        <w:widowControl w:val="off"/>
        <w:rPr>
          <w:rFonts w:ascii="宋体" w:hAnsi="Arial"/>
          <w:sz w:val="24"/>
        </w:rPr>
      </w:pPr>
      <w:r>
        <w:rPr>
          <w:rFonts w:hint="eastAsia" w:ascii="宋体" w:hAnsi="Arial"/>
          <w:sz w:val="24"/>
        </w:rPr>
        <w:t xml:space="preserve">邮          编：</w:t>
      </w:r>
      <w:r>
        <w:rPr>
          <w:rFonts w:ascii="宋体" w:hAnsi="Arial"/>
          <w:sz w:val="24"/>
        </w:rPr>
      </w:r>
      <w:r/>
    </w:p>
    <w:p>
      <w:pPr>
        <w:pStyle w:val="752"/>
        <w:ind w:left="440" w:firstLine="480"/>
        <w:spacing w:after="0" w:line="420" w:lineRule="exact"/>
        <w:widowControl w:val="off"/>
        <w:rPr>
          <w:rFonts w:ascii="宋体" w:hAnsi="Arial"/>
          <w:sz w:val="24"/>
        </w:rPr>
      </w:pPr>
      <w:r>
        <w:rPr>
          <w:rFonts w:hint="eastAsia" w:ascii="宋体" w:hAnsi="Arial"/>
          <w:sz w:val="24"/>
        </w:rPr>
        <w:t xml:space="preserve">电          话：</w:t>
      </w:r>
      <w:r>
        <w:rPr>
          <w:rFonts w:ascii="宋体" w:hAnsi="Arial"/>
          <w:sz w:val="24"/>
        </w:rPr>
      </w:r>
      <w:r/>
    </w:p>
    <w:p>
      <w:pPr>
        <w:pStyle w:val="752"/>
        <w:ind w:left="440" w:firstLine="480"/>
        <w:spacing w:after="0" w:line="420" w:lineRule="exact"/>
        <w:widowControl w:val="off"/>
        <w:rPr>
          <w:rFonts w:ascii="宋体" w:hAnsi="Arial"/>
          <w:sz w:val="24"/>
        </w:rPr>
      </w:pPr>
      <w:r>
        <w:rPr>
          <w:rFonts w:hint="eastAsia" w:ascii="宋体" w:hAnsi="Arial"/>
          <w:sz w:val="24"/>
        </w:rPr>
        <w:t xml:space="preserve">传          真：</w:t>
      </w:r>
      <w:r>
        <w:rPr>
          <w:rFonts w:ascii="宋体" w:hAnsi="Arial"/>
          <w:sz w:val="24"/>
        </w:rPr>
      </w:r>
      <w:r/>
    </w:p>
    <w:p>
      <w:pPr>
        <w:pStyle w:val="752"/>
        <w:ind w:left="440" w:firstLine="480"/>
        <w:spacing w:after="0" w:line="420" w:lineRule="exact"/>
        <w:widowControl w:val="off"/>
        <w:rPr>
          <w:rFonts w:ascii="宋体" w:hAnsi="Arial"/>
          <w:sz w:val="24"/>
        </w:rPr>
      </w:pPr>
      <w:r>
        <w:rPr>
          <w:rFonts w:hint="eastAsia" w:ascii="宋体" w:hAnsi="Arial"/>
          <w:sz w:val="24"/>
        </w:rPr>
        <w:t xml:space="preserve">投标人开户行：</w:t>
      </w:r>
      <w:r>
        <w:rPr>
          <w:rFonts w:ascii="宋体" w:hAnsi="Arial"/>
          <w:sz w:val="24"/>
        </w:rPr>
      </w:r>
      <w:r/>
    </w:p>
    <w:p>
      <w:pPr>
        <w:pStyle w:val="752"/>
        <w:ind w:left="440" w:firstLine="480"/>
        <w:spacing w:after="0" w:line="420" w:lineRule="exact"/>
        <w:widowControl w:val="off"/>
        <w:rPr>
          <w:rFonts w:ascii="宋体" w:hAnsi="Arial"/>
          <w:sz w:val="24"/>
        </w:rPr>
      </w:pPr>
      <w:r>
        <w:rPr>
          <w:rFonts w:hint="eastAsia" w:ascii="宋体" w:hAnsi="Arial"/>
          <w:sz w:val="24"/>
        </w:rPr>
        <w:t xml:space="preserve">账          户： </w:t>
      </w:r>
      <w:r>
        <w:rPr>
          <w:rFonts w:ascii="宋体" w:hAnsi="Arial"/>
          <w:sz w:val="24"/>
        </w:rPr>
      </w:r>
      <w:r/>
    </w:p>
    <w:p>
      <w:pPr>
        <w:pStyle w:val="752"/>
        <w:ind w:left="440" w:firstLine="480"/>
        <w:spacing w:after="0" w:line="420" w:lineRule="exact"/>
        <w:widowControl w:val="off"/>
        <w:rPr>
          <w:rFonts w:ascii="宋体" w:hAnsi="Arial"/>
          <w:sz w:val="24"/>
        </w:rPr>
      </w:pPr>
      <w:r>
        <w:rPr>
          <w:rFonts w:hint="eastAsia" w:ascii="宋体" w:hAnsi="Arial"/>
          <w:sz w:val="24"/>
        </w:rPr>
        <w:t xml:space="preserve">投标人名称（CA电子公章）：</w:t>
      </w:r>
      <w:r>
        <w:rPr>
          <w:rFonts w:ascii="宋体" w:hAnsi="Arial"/>
          <w:sz w:val="24"/>
        </w:rPr>
      </w:r>
      <w:r/>
    </w:p>
    <w:p>
      <w:pPr>
        <w:pStyle w:val="752"/>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rPr>
          <w:rFonts w:ascii="宋体" w:hAnsi="Arial"/>
          <w:sz w:val="24"/>
        </w:rPr>
      </w:r>
      <w:r/>
    </w:p>
    <w:p>
      <w:pPr>
        <w:pStyle w:val="752"/>
        <w:jc w:val="both"/>
        <w:spacing w:after="0" w:line="460" w:lineRule="exact"/>
        <w:widowControl w:val="off"/>
        <w:rPr>
          <w:rFonts w:ascii="宋体"/>
          <w:bCs/>
          <w:sz w:val="24"/>
        </w:rPr>
      </w:pPr>
      <w:r>
        <w:rPr>
          <w:rFonts w:ascii="宋体"/>
          <w:bCs/>
          <w:sz w:val="24"/>
        </w:rPr>
      </w:r>
      <w:r/>
    </w:p>
    <w:p>
      <w:pPr>
        <w:pStyle w:val="752"/>
        <w:jc w:val="center"/>
        <w:spacing w:after="0" w:line="240" w:lineRule="auto"/>
        <w:widowControl w:val="off"/>
        <w:rPr>
          <w:b/>
          <w:sz w:val="32"/>
          <w:szCs w:val="32"/>
        </w:rPr>
      </w:pPr>
      <w:r>
        <w:rPr>
          <w:b/>
          <w:sz w:val="32"/>
          <w:szCs w:val="32"/>
        </w:rPr>
      </w:r>
      <w:r/>
    </w:p>
    <w:p>
      <w:pPr>
        <w:pStyle w:val="752"/>
        <w:jc w:val="center"/>
        <w:spacing w:after="0" w:line="240" w:lineRule="auto"/>
        <w:widowControl w:val="off"/>
        <w:rPr>
          <w:b/>
          <w:sz w:val="32"/>
          <w:szCs w:val="32"/>
        </w:rPr>
      </w:pPr>
      <w:r>
        <w:rPr>
          <w:b/>
          <w:sz w:val="32"/>
          <w:szCs w:val="32"/>
        </w:rPr>
      </w:r>
      <w:r/>
    </w:p>
    <w:p>
      <w:pPr>
        <w:shd w:val="nil" w:color="auto"/>
        <w:rPr>
          <w:rFonts w:hint="eastAsia" w:ascii="宋体" w:hAnsi="宋体"/>
          <w:b/>
          <w:bCs/>
          <w:sz w:val="28"/>
          <w:szCs w:val="28"/>
        </w:rPr>
      </w:pPr>
      <w:r>
        <w:rPr>
          <w:rFonts w:hint="eastAsia" w:ascii="宋体" w:hAnsi="宋体"/>
          <w:b/>
          <w:sz w:val="28"/>
          <w:szCs w:val="28"/>
          <w:highlight w:val="none"/>
        </w:rPr>
        <w:br w:type="page" w:clear="all"/>
      </w:r>
      <w:r>
        <w:rPr>
          <w:rFonts w:hint="eastAsia" w:ascii="宋体" w:hAnsi="宋体"/>
          <w:b/>
          <w:sz w:val="28"/>
          <w:szCs w:val="28"/>
          <w:highlight w:val="none"/>
        </w:rPr>
      </w:r>
      <w:r/>
    </w:p>
    <w:p>
      <w:pPr>
        <w:pStyle w:val="752"/>
        <w:ind w:firstLine="562"/>
        <w:jc w:val="both"/>
        <w:spacing w:after="0" w:line="240" w:lineRule="auto"/>
        <w:widowControl w:val="off"/>
        <w:rPr>
          <w:rFonts w:hint="eastAsia" w:ascii="宋体" w:hAnsi="宋体"/>
          <w:b/>
          <w:bCs/>
          <w:sz w:val="28"/>
          <w:szCs w:val="28"/>
          <w:highlight w:val="none"/>
        </w:rPr>
      </w:pP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pStyle w:val="752"/>
        <w:jc w:val="center"/>
        <w:rPr>
          <w:rFonts w:hint="eastAsia" w:ascii="宋体" w:hAnsi="宋体" w:cs="宋体"/>
          <w:b/>
          <w:bCs/>
          <w:sz w:val="48"/>
          <w:szCs w:val="48"/>
        </w:rPr>
      </w:pPr>
      <w:r/>
      <w:bookmarkStart w:id="120" w:name="_Toc192946476"/>
      <w:r>
        <w:rPr>
          <w:rFonts w:ascii="宋体" w:hAnsi="宋体" w:cs="宋体"/>
          <w:b/>
          <w:bCs/>
          <w:sz w:val="48"/>
          <w:szCs w:val="48"/>
        </w:rPr>
        <w:t xml:space="preserve">开标一览表</w:t>
      </w:r>
      <w:bookmarkEnd w:id="120"/>
      <w:r>
        <w:rPr>
          <w:rFonts w:hint="eastAsia" w:ascii="宋体" w:hAnsi="宋体" w:cs="宋体"/>
          <w:b/>
          <w:bCs/>
          <w:sz w:val="48"/>
          <w:szCs w:val="48"/>
        </w:rPr>
      </w:r>
      <w:r/>
    </w:p>
    <w:p>
      <w:pPr>
        <w:pStyle w:val="752"/>
        <w:ind w:firstLine="480"/>
        <w:jc w:val="both"/>
        <w:spacing w:after="0" w:line="240" w:lineRule="auto"/>
        <w:widowControl w:val="off"/>
        <w:rPr>
          <w:rFonts w:hint="eastAsia" w:ascii="宋体" w:hAnsi="宋体"/>
          <w:color w:val="000000"/>
          <w:sz w:val="24"/>
          <w:szCs w:val="24"/>
        </w:rPr>
      </w:pPr>
      <w:r/>
      <w:bookmarkStart w:id="121" w:name="_Hlk176357545"/>
      <w:r>
        <w:rPr>
          <w:rFonts w:hint="eastAsia" w:ascii="宋体" w:hAnsi="宋体"/>
          <w:color w:val="000000"/>
          <w:sz w:val="24"/>
          <w:szCs w:val="24"/>
        </w:rPr>
        <w:t xml:space="preserve">投标人全称（加盖CA电子公章）：</w:t>
      </w:r>
      <w:r/>
    </w:p>
    <w:p>
      <w:pPr>
        <w:pStyle w:val="752"/>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52"/>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采购包号：</w:t>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52"/>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t xml:space="preserve">总</w:t>
            </w:r>
            <w:r>
              <w:rPr>
                <w:rFonts w:hint="eastAsia" w:ascii="宋体" w:hAnsi="宋体"/>
                <w:color w:val="000000"/>
                <w:sz w:val="24"/>
                <w:szCs w:val="24"/>
              </w:rPr>
              <w:t xml:space="preserve">价</w:t>
            </w:r>
            <w:r>
              <w:rPr>
                <w:rFonts w:hint="eastAsia" w:ascii="宋体" w:hAnsi="宋体"/>
                <w:color w:val="000000"/>
                <w:sz w:val="24"/>
                <w:szCs w:val="24"/>
              </w:rPr>
              <w:t xml:space="preserve">）</w:t>
            </w:r>
            <w:r>
              <w:rPr>
                <w:rFonts w:hint="eastAsia" w:ascii="宋体" w:hAnsi="宋体"/>
                <w:color w:val="000000"/>
                <w:sz w:val="24"/>
                <w:szCs w:val="24"/>
              </w:rPr>
            </w:r>
            <w:r/>
          </w:p>
        </w:tc>
      </w:tr>
      <w:tr>
        <w:trPr>
          <w:cantSplit/>
          <w:trHeight w:val="612"/>
        </w:trPr>
        <w:tc>
          <w:tcPr>
            <w:tcW w:w="8886" w:type="dxa"/>
            <w:vAlign w:val="center"/>
            <w:textDirection w:val="lrTb"/>
            <w:noWrap w:val="false"/>
          </w:tcPr>
          <w:p>
            <w:pPr>
              <w:pStyle w:val="752"/>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w:t>
            </w:r>
            <w:r>
              <w:rPr>
                <w:rFonts w:hint="eastAsia" w:ascii="宋体" w:hAnsi="宋体" w:cs="宋体"/>
                <w:color w:val="000000"/>
                <w:sz w:val="24"/>
                <w:szCs w:val="24"/>
              </w:rPr>
              <w:t xml:space="preserve">元</w:t>
            </w:r>
            <w:r>
              <w:rPr>
                <w:rFonts w:hint="eastAsia" w:ascii="宋体" w:hAnsi="宋体"/>
                <w:color w:val="000000"/>
                <w:sz w:val="24"/>
                <w:szCs w:val="21"/>
              </w:rPr>
            </w:r>
            <w:r/>
          </w:p>
        </w:tc>
      </w:tr>
    </w:tbl>
    <w:p>
      <w:pPr>
        <w:pStyle w:val="752"/>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752"/>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121"/>
      <w:r>
        <w:rPr>
          <w:rFonts w:hint="eastAsia" w:ascii="宋体" w:hAnsi="宋体"/>
          <w:color w:val="000000"/>
          <w:sz w:val="24"/>
          <w:szCs w:val="24"/>
        </w:rPr>
        <w:t xml:space="preserve">日</w:t>
      </w:r>
      <w:r/>
    </w:p>
    <w:p>
      <w:pPr>
        <w:pStyle w:val="752"/>
        <w:jc w:val="both"/>
        <w:spacing w:after="0" w:line="460" w:lineRule="exact"/>
        <w:widowControl w:val="off"/>
        <w:rPr>
          <w:rFonts w:hint="eastAsia" w:ascii="宋体"/>
          <w:b/>
          <w:bCs/>
          <w:sz w:val="24"/>
        </w:rPr>
      </w:pPr>
      <w:r>
        <w:rPr>
          <w:rFonts w:hint="eastAsia" w:ascii="宋体"/>
          <w:b/>
          <w:bCs/>
          <w:sz w:val="24"/>
        </w:rPr>
        <w:t xml:space="preserve">注：</w:t>
      </w:r>
      <w:r/>
    </w:p>
    <w:p>
      <w:pPr>
        <w:pStyle w:val="752"/>
        <w:ind w:firstLine="492"/>
        <w:jc w:val="both"/>
        <w:spacing w:after="0" w:line="460" w:lineRule="exact"/>
        <w:widowControl w:val="off"/>
        <w:rPr>
          <w:rFonts w:hint="eastAsia" w:ascii="宋体" w:hAnsi="宋体"/>
          <w:b/>
          <w:sz w:val="28"/>
          <w:szCs w:val="28"/>
        </w:rPr>
      </w:pPr>
      <w:r>
        <w:rPr>
          <w:rFonts w:hint="eastAsia" w:ascii="宋体"/>
          <w:b/>
          <w:bCs/>
          <w:sz w:val="24"/>
        </w:rPr>
        <w:t xml:space="preserve">1.</w:t>
      </w:r>
      <w:r>
        <w:rPr>
          <w:rFonts w:hint="eastAsia"/>
        </w:rPr>
        <w:t xml:space="preserve"> </w:t>
      </w:r>
      <w:r>
        <w:rPr>
          <w:rFonts w:hint="eastAsia" w:ascii="宋体"/>
          <w:b/>
          <w:bCs/>
          <w:sz w:val="24"/>
        </w:rPr>
        <w:t xml:space="preserve">请仔细阅读本文件“第二章  供应商须知”第26.8条、第26.9条、第27.1.10条内容，如投标供应</w:t>
      </w:r>
      <w:r>
        <w:rPr>
          <w:rFonts w:hint="eastAsia" w:ascii="宋体"/>
          <w:b/>
          <w:bCs/>
          <w:sz w:val="24"/>
        </w:rPr>
        <w:t xml:space="preserve">商报价触发异常低价审核程序，启动异常低价投标审查后，投标供应商不按时提供书面说明、证明材料,或者提供的书面说明、证明材料不能证明其报价合理性的，将作无效投标处理。</w:t>
      </w:r>
      <w:r>
        <w:rPr>
          <w:rFonts w:hint="eastAsia" w:ascii="宋体" w:hAnsi="宋体"/>
          <w:b/>
          <w:sz w:val="28"/>
          <w:szCs w:val="28"/>
        </w:rPr>
        <w:br w:type="page" w:clear="all"/>
        <w:t xml:space="preserve">    4</w:t>
      </w:r>
      <w:r>
        <w:rPr>
          <w:rFonts w:ascii="宋体" w:hAnsi="宋体"/>
          <w:b/>
          <w:sz w:val="28"/>
          <w:szCs w:val="28"/>
        </w:rPr>
        <w:t xml:space="preserve">.</w:t>
      </w:r>
      <w:r>
        <w:rPr>
          <w:rFonts w:hint="eastAsia" w:ascii="宋体" w:hAnsi="宋体"/>
          <w:color w:val="000000"/>
          <w:sz w:val="24"/>
          <w:szCs w:val="24"/>
        </w:rPr>
        <w:t xml:space="preserve"> </w:t>
      </w:r>
      <w:r>
        <w:rPr>
          <w:rFonts w:hint="eastAsia" w:ascii="宋体" w:hAnsi="宋体"/>
          <w:b/>
          <w:sz w:val="28"/>
          <w:szCs w:val="28"/>
        </w:rPr>
        <w:t xml:space="preserve">不予分包转包</w:t>
      </w:r>
      <w:r>
        <w:rPr>
          <w:rFonts w:hint="eastAsia" w:ascii="宋体" w:hAnsi="宋体"/>
          <w:b/>
          <w:sz w:val="28"/>
          <w:szCs w:val="28"/>
        </w:rPr>
        <w:t xml:space="preserve">的履约形式</w:t>
      </w:r>
      <w:r>
        <w:rPr>
          <w:rFonts w:hint="eastAsia" w:ascii="宋体" w:hAnsi="宋体"/>
          <w:b/>
          <w:sz w:val="28"/>
          <w:szCs w:val="28"/>
        </w:rPr>
        <w:t xml:space="preserve">承诺函（格式自拟，内容需满足采购文件要求，原件并</w:t>
      </w:r>
      <w:bookmarkStart w:id="122" w:name="_Hlk190782954"/>
      <w:r>
        <w:rPr>
          <w:rFonts w:hint="eastAsia" w:ascii="宋体" w:hAnsi="宋体"/>
          <w:b/>
          <w:sz w:val="28"/>
          <w:szCs w:val="28"/>
        </w:rPr>
        <w:t xml:space="preserve">加盖CA电子公章</w:t>
      </w:r>
      <w:bookmarkEnd w:id="122"/>
      <w:r>
        <w:rPr>
          <w:rFonts w:hint="eastAsia" w:ascii="宋体" w:hAnsi="宋体"/>
          <w:b/>
          <w:sz w:val="28"/>
          <w:szCs w:val="28"/>
        </w:rPr>
        <w:t xml:space="preserve">）</w:t>
      </w:r>
      <w:r/>
    </w:p>
    <w:p>
      <w:pPr>
        <w:pStyle w:val="752"/>
        <w:ind w:firstLine="492"/>
        <w:jc w:val="both"/>
        <w:spacing w:after="0" w:line="460" w:lineRule="exact"/>
        <w:widowControl w:val="off"/>
        <w:rPr>
          <w:rFonts w:hint="eastAsia" w:ascii="宋体" w:hAnsi="宋体"/>
          <w:b/>
          <w:sz w:val="28"/>
          <w:szCs w:val="28"/>
        </w:rPr>
      </w:pPr>
      <w:r/>
      <w:bookmarkStart w:id="123" w:name="_Hlk99436655"/>
      <w:r>
        <w:rPr>
          <w:rFonts w:hint="eastAsia" w:ascii="宋体" w:hAnsi="宋体"/>
          <w:b/>
          <w:sz w:val="28"/>
          <w:szCs w:val="28"/>
        </w:rPr>
        <w:t xml:space="preserve">…（自行添加内容）</w:t>
      </w:r>
      <w:bookmarkEnd w:id="123"/>
      <w:r>
        <w:rPr>
          <w:rFonts w:hint="eastAsia" w:ascii="宋体" w:hAnsi="宋体"/>
          <w:b/>
          <w:sz w:val="28"/>
          <w:szCs w:val="28"/>
        </w:rPr>
      </w:r>
      <w:r/>
    </w:p>
    <w:p>
      <w:pPr>
        <w:pStyle w:val="752"/>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52"/>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5</w:t>
      </w:r>
      <w:r>
        <w:rPr>
          <w:rFonts w:ascii="宋体" w:hAnsi="宋体"/>
          <w:b/>
          <w:sz w:val="28"/>
          <w:szCs w:val="28"/>
        </w:rPr>
        <w:t xml:space="preserve">.</w:t>
      </w:r>
      <w:r>
        <w:rPr>
          <w:rFonts w:hint="eastAsia"/>
        </w:rPr>
        <w:t xml:space="preserve"> </w:t>
      </w:r>
      <w:r>
        <w:rPr>
          <w:rFonts w:hint="eastAsia" w:ascii="宋体" w:hAnsi="宋体"/>
          <w:b/>
          <w:sz w:val="28"/>
          <w:szCs w:val="28"/>
        </w:rPr>
        <w:t xml:space="preserve">真实投标要求书面承诺函…（格式自拟，内容需满足采购文件要求，原件并加盖公章）</w:t>
      </w:r>
      <w:r/>
    </w:p>
    <w:p>
      <w:pPr>
        <w:pStyle w:val="752"/>
        <w:ind w:firstLine="492"/>
        <w:jc w:val="both"/>
        <w:spacing w:after="0" w:line="460" w:lineRule="exact"/>
        <w:widowControl w:val="off"/>
        <w:rPr>
          <w:rFonts w:ascii="宋体" w:hAnsi="宋体"/>
          <w:b/>
          <w:sz w:val="28"/>
          <w:szCs w:val="28"/>
        </w:rPr>
      </w:pPr>
      <w:r>
        <w:rPr>
          <w:rFonts w:hint="eastAsia" w:ascii="宋体" w:hAnsi="宋体"/>
          <w:b/>
          <w:sz w:val="28"/>
          <w:szCs w:val="28"/>
        </w:rPr>
        <w:t xml:space="preserve">…（自行添加内容）</w:t>
      </w:r>
      <w:r>
        <w:rPr>
          <w:rFonts w:ascii="宋体" w:hAnsi="宋体"/>
          <w:b/>
          <w:sz w:val="28"/>
          <w:szCs w:val="28"/>
        </w:rPr>
      </w:r>
      <w:r/>
    </w:p>
    <w:p>
      <w:pPr>
        <w:pStyle w:val="765"/>
        <w:rPr>
          <w:rFonts w:hint="eastAsia"/>
        </w:rPr>
      </w:pPr>
      <w:r>
        <w:rPr>
          <w:rFonts w:hint="eastAsia"/>
        </w:rPr>
      </w:r>
      <w:r/>
    </w:p>
    <w:p>
      <w:pPr>
        <w:pStyle w:val="752"/>
        <w:ind w:firstLine="492"/>
        <w:jc w:val="both"/>
        <w:spacing w:after="0" w:line="460" w:lineRule="exact"/>
        <w:widowControl w:val="off"/>
        <w:rPr>
          <w:rFonts w:ascii="宋体" w:hAnsi="宋体"/>
          <w:b/>
          <w:sz w:val="28"/>
          <w:szCs w:val="28"/>
        </w:rPr>
      </w:pPr>
      <w:r>
        <w:rPr>
          <w:rFonts w:hint="eastAsia" w:ascii="宋体" w:hAnsi="宋体"/>
          <w:b/>
          <w:sz w:val="28"/>
          <w:szCs w:val="28"/>
        </w:rPr>
        <w:t xml:space="preserve">6.</w:t>
      </w:r>
      <w:r>
        <w:rPr>
          <w:rFonts w:hint="eastAsia" w:ascii="宋体" w:hAnsi="宋体"/>
          <w:color w:val="000000"/>
          <w:sz w:val="24"/>
          <w:szCs w:val="24"/>
        </w:rPr>
        <w:t xml:space="preserve"> </w:t>
      </w:r>
      <w:r>
        <w:rPr>
          <w:rFonts w:hint="eastAsia" w:ascii="宋体" w:hAnsi="宋体"/>
          <w:b/>
          <w:sz w:val="28"/>
          <w:szCs w:val="28"/>
        </w:rPr>
        <w:t xml:space="preserve">按评审顺序未在本采购包之前的其他采购包被列为排名第一的拟中标人（供应商无需提交响应材料，由评标委员会根据评标结果确认即可）</w:t>
      </w:r>
      <w:r>
        <w:rPr>
          <w:rFonts w:ascii="宋体" w:hAnsi="宋体"/>
          <w:b/>
          <w:sz w:val="28"/>
          <w:szCs w:val="28"/>
        </w:rPr>
      </w:r>
      <w:r/>
    </w:p>
    <w:p>
      <w:pPr>
        <w:pStyle w:val="752"/>
        <w:ind w:firstLine="492"/>
        <w:jc w:val="both"/>
        <w:spacing w:after="0" w:line="460" w:lineRule="exact"/>
        <w:widowControl w:val="off"/>
        <w:rPr>
          <w:rFonts w:ascii="宋体" w:hAnsi="宋体"/>
          <w:b/>
          <w:sz w:val="28"/>
          <w:szCs w:val="28"/>
        </w:rPr>
      </w:pPr>
      <w:r>
        <w:rPr>
          <w:rFonts w:ascii="宋体" w:hAnsi="宋体"/>
          <w:b/>
          <w:sz w:val="28"/>
          <w:szCs w:val="28"/>
        </w:rPr>
      </w:r>
      <w:r/>
    </w:p>
    <w:p>
      <w:pPr>
        <w:pStyle w:val="752"/>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w:t>
      </w:r>
      <w:r>
        <w:rPr>
          <w:rFonts w:hint="eastAsia" w:ascii="宋体" w:hAnsi="宋体"/>
          <w:b/>
          <w:sz w:val="28"/>
          <w:szCs w:val="28"/>
        </w:rPr>
        <w:t xml:space="preserve">…（请根据采购文件是否提出其他应具备的符合性要求或实质性要求自行添加序号与内容）</w:t>
      </w:r>
      <w:r>
        <w:rPr>
          <w:rFonts w:ascii="宋体" w:hAnsi="宋体"/>
          <w:b/>
          <w:sz w:val="28"/>
          <w:szCs w:val="28"/>
        </w:rPr>
        <w:t xml:space="preserve">…</w:t>
      </w:r>
      <w:r>
        <w:rPr>
          <w:rFonts w:hint="eastAsia" w:ascii="宋体" w:hAnsi="宋体"/>
          <w:b/>
          <w:sz w:val="28"/>
          <w:szCs w:val="28"/>
        </w:rPr>
        <w:t xml:space="preserve">（自行添加内容）</w:t>
      </w:r>
      <w:r/>
    </w:p>
    <w:p>
      <w:pPr>
        <w:pStyle w:val="752"/>
        <w:jc w:val="center"/>
        <w:spacing w:after="0" w:line="240" w:lineRule="auto"/>
        <w:widowControl w:val="off"/>
        <w:rPr>
          <w:sz w:val="44"/>
          <w:szCs w:val="24"/>
        </w:rPr>
      </w:pPr>
      <w:r>
        <w:rPr>
          <w:rFonts w:hint="eastAsia" w:ascii="黑体" w:hAnsi="黑体" w:eastAsia="黑体"/>
          <w:color w:val="000000"/>
          <w:sz w:val="30"/>
          <w:szCs w:val="30"/>
        </w:rPr>
        <w:br w:type="page" w:clear="all"/>
        <w:t xml:space="preserve">三、非实质性资信证明文件目录</w:t>
      </w:r>
      <w:r>
        <w:rPr>
          <w:rFonts w:hint="eastAsia"/>
          <w:sz w:val="44"/>
          <w:szCs w:val="24"/>
        </w:rPr>
        <w:t xml:space="preserve"> </w:t>
      </w:r>
      <w:r>
        <w:rPr>
          <w:sz w:val="44"/>
          <w:szCs w:val="24"/>
        </w:rPr>
        <w:t xml:space="preserve">  </w:t>
      </w:r>
      <w:r/>
    </w:p>
    <w:p>
      <w:pPr>
        <w:pStyle w:val="752"/>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rPr>
          <w:rFonts w:hint="eastAsia" w:ascii="宋体" w:hAnsi="宋体"/>
          <w:b/>
          <w:bCs/>
          <w:sz w:val="21"/>
          <w:szCs w:val="21"/>
        </w:rPr>
      </w:r>
      <w:r/>
    </w:p>
    <w:p>
      <w:pPr>
        <w:pStyle w:val="752"/>
        <w:jc w:val="center"/>
        <w:spacing w:after="0" w:line="240" w:lineRule="auto"/>
        <w:widowControl w:val="off"/>
        <w:rPr>
          <w:sz w:val="21"/>
          <w:szCs w:val="24"/>
        </w:rPr>
      </w:pPr>
      <w:r>
        <w:rPr>
          <w:rFonts w:hint="eastAsia"/>
          <w:b/>
          <w:bCs/>
          <w:sz w:val="32"/>
          <w:szCs w:val="40"/>
        </w:rPr>
        <w:t xml:space="preserve">中小企业声明函（服务）</w:t>
      </w:r>
      <w:r>
        <w:rPr>
          <w:sz w:val="21"/>
          <w:szCs w:val="24"/>
        </w:rPr>
      </w:r>
      <w:r/>
    </w:p>
    <w:p>
      <w:pPr>
        <w:pStyle w:val="752"/>
        <w:jc w:val="both"/>
        <w:spacing w:after="0" w:line="240" w:lineRule="auto"/>
        <w:widowControl w:val="off"/>
        <w:rPr>
          <w:rFonts w:hint="eastAsia" w:ascii="仿宋" w:hAnsi="仿宋" w:eastAsia="仿宋" w:cs="仿宋"/>
          <w:sz w:val="24"/>
          <w:szCs w:val="24"/>
        </w:rPr>
      </w:pPr>
      <w:r>
        <w:rPr>
          <w:rFonts w:hint="eastAsia"/>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w:t>
      </w:r>
      <w:r>
        <w:rPr>
          <w:rFonts w:hint="eastAsia" w:ascii="仿宋" w:hAnsi="仿宋" w:eastAsia="仿宋" w:cs="仿宋"/>
          <w:sz w:val="24"/>
          <w:szCs w:val="24"/>
        </w:rPr>
        <w:t xml:space="preserve">。相关企业（含联合体中的中小企业、签订分包意向协议的中小企业）的具体情况如下：  </w:t>
      </w:r>
      <w:r/>
    </w:p>
    <w:p>
      <w:pPr>
        <w:pStyle w:val="752"/>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i/>
          <w:iCs/>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sz w:val="24"/>
          <w:szCs w:val="24"/>
        </w:rPr>
        <w:t xml:space="preserve">； </w:t>
      </w:r>
      <w:r/>
    </w:p>
    <w:p>
      <w:pPr>
        <w:pStyle w:val="752"/>
        <w:ind w:firstLine="480"/>
        <w:spacing w:after="0" w:line="240" w:lineRule="auto"/>
        <w:widowControl w:val="off"/>
        <w:rPr>
          <w:rFonts w:hint="eastAsia" w:ascii="仿宋" w:hAnsi="仿宋" w:eastAsia="仿宋" w:cs="仿宋"/>
          <w:i/>
          <w:iCs/>
          <w:sz w:val="24"/>
          <w:szCs w:val="24"/>
          <w:u w:val="single"/>
        </w:rPr>
      </w:pPr>
      <w:r>
        <w:rPr>
          <w:rFonts w:hint="eastAsia" w:ascii="仿宋" w:hAnsi="仿宋" w:eastAsia="仿宋" w:cs="仿宋"/>
          <w:sz w:val="24"/>
          <w:szCs w:val="24"/>
        </w:rPr>
        <w:t xml:space="preserve">2.</w:t>
      </w:r>
      <w:r>
        <w:rPr>
          <w:rFonts w:hint="eastAsia" w:ascii="仿宋" w:hAnsi="仿宋" w:eastAsia="仿宋" w:cs="仿宋"/>
          <w:i/>
          <w:iCs/>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p>
    <w:p>
      <w:pPr>
        <w:pStyle w:val="752"/>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pStyle w:val="752"/>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p>
    <w:p>
      <w:pPr>
        <w:pStyle w:val="752"/>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p>
    <w:p>
      <w:pPr>
        <w:pStyle w:val="752"/>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pStyle w:val="752"/>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p>
      <w:pPr>
        <w:pStyle w:val="752"/>
        <w:jc w:val="both"/>
        <w:spacing w:after="0" w:line="240" w:lineRule="auto"/>
        <w:widowControl w:val="off"/>
        <w:rPr>
          <w:sz w:val="18"/>
          <w:szCs w:val="21"/>
        </w:rPr>
      </w:pPr>
      <w:r>
        <w:rPr>
          <w:rFonts w:hint="eastAsia"/>
          <w:sz w:val="18"/>
          <w:szCs w:val="21"/>
        </w:rPr>
        <w:t xml:space="preserve">从业人员、营业收入、资产总额填报上一年度数据，无上一年度数据的新成立企业可不填报。</w:t>
      </w:r>
      <w:r>
        <w:rPr>
          <w:sz w:val="18"/>
          <w:szCs w:val="21"/>
        </w:rPr>
      </w:r>
      <w:r/>
    </w:p>
    <w:p>
      <w:pPr>
        <w:pStyle w:val="752"/>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52"/>
        <w:jc w:val="both"/>
        <w:spacing w:after="0" w:line="560" w:lineRule="exact"/>
        <w:widowControl w:val="off"/>
        <w:rPr>
          <w:rFonts w:hint="eastAsia"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8" o:title=""/>
              </v:shape>
            </w:pict>
          </mc:Fallback>
        </mc:AlternateContent>
      </w:r>
      <w:r>
        <w:rPr>
          <w:rFonts w:hint="eastAsia" w:ascii="宋体" w:hAnsi="宋体"/>
          <w:sz w:val="24"/>
          <w:szCs w:val="24"/>
        </w:rPr>
        <w:t xml:space="preserve">（备注：1、投标供应商如不提供此声明函，价格将不做相应扣除。2、服务提供商必须是小型、微型企业方可享受价格折扣，否则不予享受。3、此声明函将随中标结果同时公告，接受社会监</w:t>
      </w:r>
      <w:r>
        <w:rPr>
          <w:rFonts w:hint="eastAsia" w:ascii="宋体" w:hAnsi="宋体"/>
          <w:sz w:val="24"/>
          <w:szCs w:val="24"/>
        </w:rPr>
        <w:t xml:space="preserve">督）。</w:t>
      </w:r>
      <w:r/>
    </w:p>
    <w:p>
      <w:pPr>
        <w:pStyle w:val="752"/>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52"/>
        <w:jc w:val="both"/>
        <w:spacing w:after="0" w:line="560" w:lineRule="exact"/>
        <w:widowControl w:val="off"/>
        <w:rPr>
          <w:rFonts w:hint="eastAsia" w:ascii="宋体" w:hAnsi="宋体"/>
          <w:sz w:val="24"/>
          <w:szCs w:val="24"/>
        </w:rPr>
      </w:pPr>
      <w:r>
        <w:rPr>
          <w:rFonts w:hint="eastAsia" w:ascii="宋体" w:hAnsi="宋体"/>
          <w:sz w:val="24"/>
          <w:szCs w:val="24"/>
        </w:rPr>
      </w:r>
      <w:r/>
    </w:p>
    <w:p>
      <w:pPr>
        <w:pStyle w:val="752"/>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br w:type="page" w:clear="all"/>
      </w:r>
      <w:r>
        <w:rPr>
          <w:rFonts w:hint="eastAsia" w:ascii="宋体" w:hAnsi="宋体" w:cs="宋体"/>
          <w:b/>
          <w:bCs/>
          <w:sz w:val="28"/>
          <w:szCs w:val="28"/>
        </w:rPr>
        <w:t xml:space="preserve">2、《残疾人福利性单位声明函》（格式如下，请按要求填写，原件并加盖CA电子公章）</w:t>
      </w:r>
      <w:r>
        <w:rPr>
          <w:rFonts w:hint="eastAsia" w:ascii="黑体" w:hAnsi="黑体" w:eastAsia="黑体"/>
          <w:b/>
          <w:bCs/>
          <w:color w:val="4bacc6"/>
          <w:sz w:val="28"/>
          <w:szCs w:val="28"/>
        </w:rPr>
      </w:r>
      <w:r/>
    </w:p>
    <w:p>
      <w:pPr>
        <w:pStyle w:val="752"/>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pStyle w:val="752"/>
        <w:jc w:val="both"/>
        <w:spacing w:after="0" w:line="240" w:lineRule="auto"/>
        <w:widowControl w:val="off"/>
        <w:rPr>
          <w:sz w:val="21"/>
          <w:szCs w:val="21"/>
        </w:rPr>
      </w:pPr>
      <w:r>
        <w:rPr>
          <w:sz w:val="21"/>
          <w:szCs w:val="21"/>
        </w:rPr>
      </w:r>
      <w:r/>
    </w:p>
    <w:p>
      <w:pPr>
        <w:pStyle w:val="752"/>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pStyle w:val="752"/>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p>
    <w:p>
      <w:pPr>
        <w:pStyle w:val="752"/>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752"/>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pStyle w:val="752"/>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p>
    <w:p>
      <w:pPr>
        <w:pStyle w:val="752"/>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pStyle w:val="752"/>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pStyle w:val="752"/>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602"/>
        <w:jc w:val="both"/>
        <w:spacing w:before="50" w:after="50" w:line="240" w:lineRule="auto"/>
        <w:widowControl w:val="off"/>
        <w:rPr>
          <w:rFonts w:hint="eastAsia" w:ascii="宋体" w:hAnsi="宋体"/>
          <w:b/>
          <w:bCs/>
          <w:sz w:val="24"/>
          <w:szCs w:val="24"/>
        </w:rPr>
      </w:pPr>
      <w:r>
        <w:rPr>
          <w:b/>
          <w:sz w:val="30"/>
          <w:szCs w:val="30"/>
        </w:rPr>
        <w:br w:type="page" w:clear="all"/>
      </w:r>
      <w:r>
        <w:rPr>
          <w:b/>
          <w:sz w:val="30"/>
          <w:szCs w:val="30"/>
        </w:rPr>
        <w:t xml:space="preserve">3</w:t>
      </w:r>
      <w:r>
        <w:rPr>
          <w:rFonts w:hint="eastAsia"/>
          <w:b/>
          <w:sz w:val="30"/>
          <w:szCs w:val="30"/>
        </w:rPr>
        <w:t xml:space="preserve">、其他非实质性资信证明文件（如有）</w:t>
      </w: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自行添加内容)</w:t>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52"/>
        <w:jc w:val="center"/>
        <w:spacing w:line="360" w:lineRule="auto"/>
        <w:rPr>
          <w:rFonts w:hint="eastAsia" w:ascii="黑体" w:hAnsi="黑体" w:eastAsia="黑体"/>
          <w:b/>
          <w:sz w:val="32"/>
          <w:szCs w:val="32"/>
        </w:rPr>
      </w:pPr>
      <w:r>
        <w:rPr>
          <w:b/>
          <w:sz w:val="32"/>
          <w:szCs w:val="32"/>
        </w:rPr>
        <w:br w:type="page" w:clear="all"/>
      </w:r>
      <w:r>
        <w:rPr>
          <w:rFonts w:hint="eastAsia"/>
          <w:b/>
          <w:sz w:val="32"/>
          <w:szCs w:val="32"/>
        </w:rPr>
        <w:t xml:space="preserve">四、投入人员一览表</w:t>
      </w:r>
      <w:r>
        <w:rPr>
          <w:rFonts w:hint="eastAsia" w:ascii="黑体" w:hAnsi="黑体" w:eastAsia="黑体"/>
          <w:b/>
          <w:sz w:val="32"/>
          <w:szCs w:val="32"/>
        </w:rPr>
      </w:r>
      <w:r/>
    </w:p>
    <w:p>
      <w:pPr>
        <w:pStyle w:val="752"/>
        <w:jc w:val="center"/>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752"/>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p>
    <w:p>
      <w:pPr>
        <w:pStyle w:val="752"/>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p>
    <w:p>
      <w:pPr>
        <w:pStyle w:val="752"/>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采购包号：</w:t>
      </w:r>
      <w:r/>
    </w:p>
    <w:p>
      <w:pPr>
        <w:pStyle w:val="752"/>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tbl>
      <w:tblPr>
        <w:tblW w:w="83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978"/>
        <w:gridCol w:w="1125"/>
        <w:gridCol w:w="1516"/>
        <w:gridCol w:w="819"/>
      </w:tblGrid>
      <w:tr>
        <w:trPr>
          <w:trHeight w:val="1107"/>
        </w:trPr>
        <w:tc>
          <w:tcPr>
            <w:tcW w:w="885" w:type="dxa"/>
            <w:vAlign w:val="center"/>
            <w:textDirection w:val="lrTb"/>
            <w:noWrap w:val="false"/>
          </w:tcPr>
          <w:p>
            <w:pPr>
              <w:pStyle w:val="752"/>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p>
        </w:tc>
        <w:tc>
          <w:tcPr>
            <w:tcW w:w="1134" w:type="dxa"/>
            <w:vAlign w:val="center"/>
            <w:textDirection w:val="lrTb"/>
            <w:noWrap w:val="false"/>
          </w:tcPr>
          <w:p>
            <w:pPr>
              <w:pStyle w:val="752"/>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p>
        </w:tc>
        <w:tc>
          <w:tcPr>
            <w:tcW w:w="829" w:type="dxa"/>
            <w:vAlign w:val="center"/>
            <w:textDirection w:val="lrTb"/>
            <w:noWrap w:val="false"/>
          </w:tcPr>
          <w:p>
            <w:pPr>
              <w:pStyle w:val="752"/>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p>
        </w:tc>
        <w:tc>
          <w:tcPr>
            <w:tcW w:w="1087" w:type="dxa"/>
            <w:vAlign w:val="center"/>
            <w:textDirection w:val="lrTb"/>
            <w:noWrap w:val="false"/>
          </w:tcPr>
          <w:p>
            <w:pPr>
              <w:pStyle w:val="752"/>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p>
        </w:tc>
        <w:tc>
          <w:tcPr>
            <w:tcW w:w="978" w:type="dxa"/>
            <w:vAlign w:val="center"/>
            <w:textDirection w:val="lrTb"/>
            <w:noWrap w:val="false"/>
          </w:tcPr>
          <w:p>
            <w:pPr>
              <w:pStyle w:val="752"/>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p>
        </w:tc>
        <w:tc>
          <w:tcPr>
            <w:tcW w:w="1125" w:type="dxa"/>
            <w:vAlign w:val="center"/>
            <w:textDirection w:val="lrTb"/>
            <w:noWrap w:val="false"/>
          </w:tcPr>
          <w:p>
            <w:pPr>
              <w:pStyle w:val="752"/>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相关工作年限</w:t>
            </w:r>
            <w:r/>
          </w:p>
        </w:tc>
        <w:tc>
          <w:tcPr>
            <w:tcW w:w="1516" w:type="dxa"/>
            <w:vAlign w:val="center"/>
            <w:textDirection w:val="lrTb"/>
            <w:noWrap w:val="false"/>
          </w:tcPr>
          <w:p>
            <w:pPr>
              <w:pStyle w:val="752"/>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819" w:type="dxa"/>
            <w:vAlign w:val="center"/>
            <w:textDirection w:val="lrTb"/>
            <w:noWrap w:val="false"/>
          </w:tcPr>
          <w:p>
            <w:pPr>
              <w:pStyle w:val="752"/>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p>
        </w:tc>
      </w:tr>
      <w:tr>
        <w:trPr/>
        <w:tc>
          <w:tcPr>
            <w:tcW w:w="88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p>
        </w:tc>
        <w:tc>
          <w:tcPr>
            <w:tcW w:w="81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pStyle w:val="752"/>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的学历学位证书，专业技术职称，专业工作年限，投标人为其缴纳社保或其他招标文件要求的各项证明材料。具体证明材料要求请自行仔细查阅招标文件要求</w:t>
      </w:r>
      <w:r>
        <w:rPr>
          <w:rFonts w:hint="eastAsia" w:ascii="宋体" w:hAnsi="宋体"/>
          <w:color w:val="000000"/>
          <w:sz w:val="24"/>
          <w:szCs w:val="24"/>
        </w:rPr>
        <w:t xml:space="preserve">并按要求提供</w:t>
      </w:r>
      <w:r>
        <w:rPr>
          <w:rFonts w:hint="eastAsia" w:ascii="宋体" w:hAnsi="宋体"/>
          <w:color w:val="000000"/>
          <w:sz w:val="24"/>
          <w:szCs w:val="24"/>
        </w:rPr>
        <w:t xml:space="preserve">。</w:t>
      </w:r>
      <w:r/>
    </w:p>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（加盖CA电子公章）</w:t>
      </w:r>
      <w:r/>
    </w:p>
    <w:p>
      <w:pPr>
        <w:pStyle w:val="752"/>
        <w:jc w:val="center"/>
        <w:spacing w:after="0" w:line="240" w:lineRule="auto"/>
        <w:widowControl w:val="off"/>
        <w:rPr>
          <w:rFonts w:ascii="黑体" w:eastAsia="黑体"/>
          <w:b/>
          <w:sz w:val="36"/>
        </w:rPr>
      </w:pPr>
      <w:r>
        <w:rPr>
          <w:rFonts w:ascii="黑体" w:eastAsia="黑体"/>
          <w:b/>
          <w:sz w:val="36"/>
        </w:rPr>
      </w:r>
      <w:r/>
    </w:p>
    <w:p>
      <w:pPr>
        <w:pStyle w:val="752"/>
        <w:jc w:val="center"/>
        <w:spacing w:after="0" w:line="240" w:lineRule="auto"/>
        <w:widowControl w:val="off"/>
        <w:rPr>
          <w:rFonts w:ascii="黑体" w:eastAsia="黑体"/>
          <w:b/>
          <w:sz w:val="36"/>
        </w:rPr>
      </w:pPr>
      <w:r>
        <w:rPr>
          <w:rFonts w:ascii="黑体" w:eastAsia="黑体"/>
          <w:b/>
          <w:sz w:val="36"/>
        </w:rPr>
      </w:r>
      <w:r/>
    </w:p>
    <w:p>
      <w:pPr>
        <w:pStyle w:val="752"/>
        <w:jc w:val="center"/>
        <w:spacing w:after="0" w:line="240" w:lineRule="auto"/>
        <w:widowControl w:val="off"/>
        <w:rPr>
          <w:rFonts w:ascii="黑体" w:eastAsia="黑体"/>
          <w:b/>
          <w:sz w:val="36"/>
        </w:rPr>
      </w:pPr>
      <w:r>
        <w:rPr>
          <w:rFonts w:ascii="黑体" w:eastAsia="黑体"/>
          <w:b/>
          <w:sz w:val="36"/>
        </w:rPr>
      </w:r>
      <w:r/>
    </w:p>
    <w:p>
      <w:pPr>
        <w:pStyle w:val="752"/>
        <w:jc w:val="center"/>
        <w:spacing w:after="0" w:line="240" w:lineRule="auto"/>
        <w:widowControl w:val="off"/>
        <w:rPr>
          <w:rFonts w:ascii="黑体" w:eastAsia="黑体"/>
          <w:b/>
          <w:sz w:val="36"/>
        </w:rPr>
      </w:pPr>
      <w:r>
        <w:rPr>
          <w:rFonts w:ascii="黑体" w:eastAsia="黑体"/>
          <w:b/>
          <w:sz w:val="36"/>
        </w:rPr>
      </w:r>
      <w:r/>
    </w:p>
    <w:p>
      <w:pPr>
        <w:pStyle w:val="752"/>
        <w:jc w:val="center"/>
        <w:spacing w:after="0" w:line="240" w:lineRule="auto"/>
        <w:widowControl w:val="off"/>
        <w:rPr>
          <w:rFonts w:ascii="黑体" w:eastAsia="黑体"/>
          <w:b/>
          <w:sz w:val="36"/>
        </w:rPr>
      </w:pPr>
      <w:r>
        <w:rPr>
          <w:rFonts w:ascii="黑体" w:eastAsia="黑体"/>
          <w:b/>
          <w:sz w:val="36"/>
        </w:rPr>
      </w:r>
      <w:r/>
    </w:p>
    <w:p>
      <w:pPr>
        <w:pStyle w:val="752"/>
        <w:jc w:val="center"/>
        <w:spacing w:after="0" w:line="240" w:lineRule="auto"/>
        <w:widowControl w:val="off"/>
        <w:rPr>
          <w:rFonts w:hint="eastAsia" w:hAnsi="宋体" w:eastAsia="幼圆" w:cs="Arial"/>
          <w:b/>
          <w:bCs/>
          <w:sz w:val="32"/>
          <w:szCs w:val="32"/>
        </w:rPr>
      </w:pPr>
      <w:r>
        <w:rPr>
          <w:b/>
          <w:sz w:val="32"/>
          <w:szCs w:val="32"/>
        </w:rPr>
        <w:br w:type="page" w:clear="all"/>
      </w:r>
      <w:r>
        <w:rPr>
          <w:rFonts w:hint="eastAsia"/>
          <w:b/>
          <w:sz w:val="32"/>
          <w:szCs w:val="32"/>
        </w:rPr>
        <w:t xml:space="preserve">五、技术（服务）条款响应及偏离表</w:t>
      </w:r>
      <w:r>
        <w:rPr>
          <w:rFonts w:hint="eastAsia" w:hAnsi="宋体" w:eastAsia="幼圆" w:cs="Arial"/>
          <w:b/>
          <w:bCs/>
          <w:sz w:val="32"/>
          <w:szCs w:val="32"/>
        </w:rPr>
      </w:r>
      <w:r/>
    </w:p>
    <w:p>
      <w:pPr>
        <w:pStyle w:val="752"/>
        <w:jc w:val="both"/>
        <w:spacing w:after="0" w:line="240" w:lineRule="auto"/>
        <w:widowControl w:val="off"/>
        <w:rPr>
          <w:sz w:val="28"/>
          <w:szCs w:val="28"/>
        </w:rPr>
      </w:pPr>
      <w:r>
        <w:rPr>
          <w:rFonts w:hint="eastAsia"/>
          <w:sz w:val="28"/>
          <w:szCs w:val="28"/>
        </w:rPr>
        <w:t xml:space="preserve">项目名称： </w:t>
      </w:r>
      <w:r>
        <w:rPr>
          <w:sz w:val="28"/>
          <w:szCs w:val="28"/>
        </w:rPr>
        <w:t xml:space="preserve">                                      </w:t>
      </w:r>
      <w:r/>
    </w:p>
    <w:p>
      <w:pPr>
        <w:pStyle w:val="752"/>
        <w:jc w:val="both"/>
        <w:spacing w:after="0" w:line="240" w:lineRule="auto"/>
        <w:widowControl w:val="off"/>
        <w:rPr>
          <w:sz w:val="28"/>
          <w:szCs w:val="28"/>
        </w:rPr>
      </w:pPr>
      <w:r>
        <w:rPr>
          <w:rFonts w:hint="eastAsia"/>
          <w:sz w:val="28"/>
          <w:szCs w:val="28"/>
        </w:rPr>
        <w:t xml:space="preserve">项目编号：</w:t>
      </w:r>
      <w:r>
        <w:rPr>
          <w:sz w:val="28"/>
          <w:szCs w:val="28"/>
        </w:rPr>
      </w:r>
      <w:r/>
    </w:p>
    <w:p>
      <w:pPr>
        <w:pStyle w:val="752"/>
        <w:jc w:val="both"/>
        <w:spacing w:after="0" w:line="240" w:lineRule="auto"/>
        <w:widowControl w:val="off"/>
        <w:rPr>
          <w:rFonts w:ascii="楷体_GB2312" w:hAnsi="Arial" w:eastAsia="楷体_GB2312"/>
          <w:sz w:val="28"/>
          <w:szCs w:val="28"/>
          <w:lang w:val="zh-CN"/>
        </w:rPr>
      </w:pPr>
      <w:r>
        <w:rPr>
          <w:rFonts w:hint="eastAsia"/>
          <w:sz w:val="28"/>
          <w:szCs w:val="28"/>
        </w:rPr>
        <w:t xml:space="preserve">采购包号：</w:t>
      </w:r>
      <w:r>
        <w:rPr>
          <w:rFonts w:ascii="楷体_GB2312" w:hAnsi="Arial" w:eastAsia="楷体_GB2312"/>
          <w:sz w:val="28"/>
          <w:szCs w:val="28"/>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000000" w:sz="4" w:space="0"/>
              <w:bottom w:val="single" w:color="000000" w:sz="4" w:space="0"/>
              <w:right w:val="single" w:color="000000" w:sz="4" w:space="0"/>
            </w:tcBorders>
            <w:tcW w:w="892" w:type="dxa"/>
            <w:vAlign w:val="center"/>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52"/>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752"/>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w:t>
            </w:r>
            <w:r>
              <w:rPr>
                <w:rFonts w:hint="eastAsia" w:ascii="宋体" w:hAnsi="宋体"/>
                <w:sz w:val="24"/>
                <w:lang w:val="zh-CN"/>
              </w:rPr>
              <w:t xml:space="preserve">明材料在投标文件中的页码</w:t>
            </w:r>
            <w:r>
              <w:rPr>
                <w:rFonts w:hint="eastAsia" w:ascii="宋体" w:hAnsi="宋体"/>
                <w:b/>
                <w:sz w:val="24"/>
                <w:lang w:bidi="en-US"/>
              </w:rPr>
              <w:t xml:space="preserve">（如无页码可不填写）</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ascii="宋体"/>
                <w:sz w:val="24"/>
                <w:szCs w:val="20"/>
              </w:rPr>
            </w:pPr>
            <w:r>
              <w:rPr>
                <w:rFonts w:ascii="宋体"/>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注：请将采购文件项目需求中列举的技术（服务）条款要求逐项作出应答并提供必要的证明材料或实施方案。</w:t>
      </w:r>
      <w:r/>
    </w:p>
    <w:p>
      <w:pPr>
        <w:pStyle w:val="752"/>
        <w:rPr>
          <w:rFonts w:ascii="宋体"/>
          <w:color w:val="ff0000"/>
          <w:sz w:val="24"/>
          <w:szCs w:val="24"/>
        </w:rPr>
      </w:pPr>
      <w:r>
        <w:rPr>
          <w:rFonts w:ascii="宋体"/>
          <w:color w:val="ff0000"/>
          <w:sz w:val="24"/>
          <w:szCs w:val="24"/>
        </w:rPr>
      </w:r>
      <w:r/>
    </w:p>
    <w:p>
      <w:pPr>
        <w:pStyle w:val="752"/>
        <w:rPr>
          <w:rFonts w:ascii="宋体"/>
          <w:sz w:val="24"/>
          <w:szCs w:val="24"/>
        </w:rPr>
      </w:pPr>
      <w:r>
        <w:rPr>
          <w:rFonts w:hint="eastAsia" w:ascii="宋体"/>
          <w:sz w:val="24"/>
          <w:szCs w:val="24"/>
        </w:rPr>
        <w:t xml:space="preserve">说明：如果行数不够，请自行增加。</w:t>
      </w:r>
      <w:r>
        <w:rPr>
          <w:rFonts w:ascii="宋体"/>
          <w:sz w:val="24"/>
          <w:szCs w:val="24"/>
        </w:rPr>
      </w:r>
      <w:r/>
    </w:p>
    <w:p>
      <w:pPr>
        <w:pStyle w:val="752"/>
        <w:rPr>
          <w:rFonts w:ascii="宋体"/>
          <w:sz w:val="24"/>
          <w:szCs w:val="24"/>
        </w:rPr>
      </w:pPr>
      <w:r>
        <w:rPr>
          <w:rFonts w:hint="eastAsia" w:ascii="宋体"/>
          <w:sz w:val="24"/>
          <w:szCs w:val="24"/>
        </w:rPr>
        <w:t xml:space="preserve">                                       </w:t>
      </w:r>
      <w:r>
        <w:rPr>
          <w:rFonts w:ascii="宋体"/>
          <w:sz w:val="24"/>
          <w:szCs w:val="24"/>
        </w:rPr>
      </w:r>
      <w:r/>
    </w:p>
    <w:p>
      <w:pPr>
        <w:pStyle w:val="752"/>
        <w:ind w:firstLine="3640"/>
        <w:rPr>
          <w:rFonts w:ascii="宋体"/>
          <w:sz w:val="28"/>
          <w:szCs w:val="28"/>
        </w:rPr>
      </w:pPr>
      <w:r>
        <w:rPr>
          <w:rFonts w:hint="eastAsia" w:ascii="宋体"/>
          <w:sz w:val="28"/>
          <w:szCs w:val="28"/>
        </w:rPr>
        <w:t xml:space="preserve">供应商名称(加盖CA电子公章)：</w:t>
      </w:r>
      <w:r>
        <w:rPr>
          <w:rFonts w:ascii="宋体"/>
          <w:sz w:val="28"/>
          <w:szCs w:val="28"/>
        </w:rPr>
      </w:r>
      <w:r/>
    </w:p>
    <w:p>
      <w:pPr>
        <w:pStyle w:val="752"/>
        <w:ind w:firstLine="5600"/>
        <w:rPr>
          <w:rFonts w:ascii="宋体"/>
          <w:sz w:val="28"/>
          <w:szCs w:val="28"/>
        </w:rPr>
      </w:pPr>
      <w:r>
        <w:rPr>
          <w:rFonts w:hint="eastAsia" w:ascii="宋体"/>
          <w:sz w:val="28"/>
          <w:szCs w:val="28"/>
        </w:rPr>
        <w:t xml:space="preserve">日期：</w:t>
      </w:r>
      <w:r>
        <w:rPr>
          <w:rFonts w:ascii="宋体"/>
          <w:sz w:val="28"/>
          <w:szCs w:val="28"/>
        </w:rPr>
      </w:r>
      <w:r/>
    </w:p>
    <w:p>
      <w:pPr>
        <w:pStyle w:val="752"/>
        <w:rPr>
          <w:rFonts w:ascii="宋体"/>
          <w:sz w:val="24"/>
          <w:szCs w:val="24"/>
        </w:rPr>
      </w:pPr>
      <w:r>
        <w:rPr>
          <w:rFonts w:ascii="宋体"/>
          <w:sz w:val="24"/>
          <w:szCs w:val="24"/>
        </w:rPr>
      </w:r>
      <w:r/>
    </w:p>
    <w:p>
      <w:pPr>
        <w:pStyle w:val="752"/>
        <w:jc w:val="center"/>
        <w:spacing w:after="0" w:line="480" w:lineRule="auto"/>
        <w:widowControl w:val="off"/>
        <w:rPr>
          <w:b/>
          <w:sz w:val="32"/>
          <w:szCs w:val="32"/>
        </w:rPr>
      </w:pPr>
      <w:r>
        <w:rPr>
          <w:b/>
          <w:sz w:val="32"/>
          <w:szCs w:val="32"/>
        </w:rPr>
        <w:br w:type="page" w:clear="all"/>
      </w:r>
      <w:r>
        <w:rPr>
          <w:rFonts w:hint="eastAsia"/>
          <w:b/>
          <w:sz w:val="32"/>
          <w:szCs w:val="32"/>
        </w:rPr>
        <w:t xml:space="preserve">六、商务条款响应及偏离表</w:t>
      </w:r>
      <w:r>
        <w:rPr>
          <w:b/>
          <w:sz w:val="32"/>
          <w:szCs w:val="32"/>
        </w:rPr>
      </w:r>
      <w:r/>
    </w:p>
    <w:p>
      <w:pPr>
        <w:pStyle w:val="752"/>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pStyle w:val="752"/>
        <w:jc w:val="both"/>
        <w:spacing w:after="0" w:line="360" w:lineRule="auto"/>
        <w:widowControl w:val="off"/>
        <w:rPr>
          <w:sz w:val="24"/>
          <w:szCs w:val="24"/>
        </w:rPr>
      </w:pPr>
      <w:r>
        <w:rPr>
          <w:rFonts w:hint="eastAsia"/>
          <w:sz w:val="24"/>
          <w:szCs w:val="24"/>
        </w:rPr>
        <w:t xml:space="preserve">项目编号：</w:t>
      </w:r>
      <w:r>
        <w:rPr>
          <w:sz w:val="24"/>
          <w:szCs w:val="24"/>
        </w:rPr>
      </w:r>
      <w:r/>
    </w:p>
    <w:p>
      <w:pPr>
        <w:pStyle w:val="752"/>
        <w:jc w:val="both"/>
        <w:spacing w:after="0" w:line="360" w:lineRule="auto"/>
        <w:widowControl w:val="off"/>
        <w:rPr>
          <w:sz w:val="24"/>
          <w:szCs w:val="24"/>
        </w:rPr>
      </w:pPr>
      <w:r>
        <w:rPr>
          <w:rFonts w:hint="eastAsia"/>
          <w:sz w:val="24"/>
          <w:szCs w:val="24"/>
        </w:rPr>
        <w:t xml:space="preserve">采购包号：</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000000" w:sz="4" w:space="0"/>
              <w:bottom w:val="single" w:color="000000" w:sz="4" w:space="0"/>
              <w:right w:val="single" w:color="000000" w:sz="4" w:space="0"/>
            </w:tcBorders>
            <w:tcW w:w="892" w:type="dxa"/>
            <w:vAlign w:val="center"/>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52"/>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752"/>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宋体" w:hAnsi="宋体"/>
                <w:b/>
                <w:sz w:val="24"/>
                <w:lang w:bidi="en-US"/>
              </w:rPr>
              <w:t xml:space="preserve">（如无页码可不填写）</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ascii="宋体"/>
                <w:sz w:val="24"/>
                <w:szCs w:val="20"/>
              </w:rPr>
            </w:pPr>
            <w:r>
              <w:rPr>
                <w:rFonts w:ascii="宋体"/>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52"/>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注：请将采购文件项目需求中列举的商务条款要求逐项作出应答并提供必要的证明材料或实施方案。</w:t>
      </w:r>
      <w:r/>
    </w:p>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pStyle w:val="752"/>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pStyle w:val="752"/>
        <w:ind w:right="1320"/>
        <w:jc w:val="right"/>
        <w:spacing w:after="0" w:line="360" w:lineRule="auto"/>
        <w:widowControl w:val="off"/>
        <w:rPr>
          <w:sz w:val="28"/>
          <w:szCs w:val="28"/>
        </w:rPr>
      </w:pPr>
      <w:r/>
      <w:bookmarkStart w:id="124" w:name="_Hlk190783066"/>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bookmarkEnd w:id="124"/>
      <w:r>
        <w:rPr>
          <w:sz w:val="28"/>
          <w:szCs w:val="28"/>
          <w:lang w:val="zh-CN"/>
        </w:rPr>
        <w:t xml:space="preserve">                    </w:t>
      </w:r>
      <w:r>
        <w:rPr>
          <w:sz w:val="28"/>
          <w:szCs w:val="28"/>
        </w:rPr>
      </w:r>
      <w:r/>
    </w:p>
    <w:p>
      <w:pPr>
        <w:pStyle w:val="752"/>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sz w:val="28"/>
          <w:szCs w:val="28"/>
        </w:rPr>
        <w:t xml:space="preserve">                             </w:t>
      </w:r>
      <w:r>
        <w:rPr>
          <w:rFonts w:hint="eastAsia"/>
          <w:sz w:val="28"/>
          <w:szCs w:val="28"/>
        </w:rPr>
        <w:t xml:space="preserve">日期：</w:t>
      </w:r>
      <w:r>
        <w:rPr>
          <w:sz w:val="28"/>
          <w:szCs w:val="28"/>
        </w:rPr>
      </w:r>
      <w:r/>
    </w:p>
    <w:p>
      <w:pPr>
        <w:pStyle w:val="752"/>
        <w:jc w:val="both"/>
        <w:spacing w:after="0" w:line="240" w:lineRule="auto"/>
        <w:widowControl w:val="off"/>
        <w:rPr>
          <w:sz w:val="21"/>
        </w:rPr>
      </w:pPr>
      <w:r>
        <w:rPr>
          <w:sz w:val="21"/>
        </w:rPr>
      </w:r>
      <w:r/>
    </w:p>
    <w:p>
      <w:pPr>
        <w:pStyle w:val="752"/>
        <w:jc w:val="both"/>
        <w:spacing w:after="0" w:line="240" w:lineRule="auto"/>
        <w:widowControl w:val="off"/>
        <w:rPr>
          <w:sz w:val="21"/>
        </w:rPr>
      </w:pPr>
      <w:r>
        <w:rPr>
          <w:sz w:val="21"/>
        </w:rPr>
      </w:r>
      <w:r/>
    </w:p>
    <w:p>
      <w:pPr>
        <w:pStyle w:val="752"/>
        <w:jc w:val="both"/>
        <w:spacing w:after="0" w:line="240" w:lineRule="auto"/>
        <w:widowControl w:val="off"/>
        <w:rPr>
          <w:sz w:val="21"/>
        </w:rPr>
      </w:pPr>
      <w:r>
        <w:rPr>
          <w:sz w:val="21"/>
        </w:rPr>
      </w:r>
      <w:r/>
    </w:p>
    <w:p>
      <w:pPr>
        <w:pStyle w:val="752"/>
        <w:ind w:firstLine="420"/>
        <w:jc w:val="both"/>
        <w:spacing w:after="0" w:line="240" w:lineRule="auto"/>
        <w:widowControl w:val="off"/>
        <w:rPr>
          <w:sz w:val="21"/>
        </w:rPr>
      </w:pPr>
      <w:r>
        <w:rPr>
          <w:sz w:val="21"/>
        </w:rPr>
      </w:r>
      <w:r/>
    </w:p>
    <w:p>
      <w:pPr>
        <w:pStyle w:val="752"/>
        <w:ind w:firstLine="420"/>
        <w:jc w:val="both"/>
        <w:spacing w:after="0" w:line="240" w:lineRule="auto"/>
        <w:widowControl w:val="off"/>
        <w:rPr>
          <w:sz w:val="21"/>
        </w:rPr>
      </w:pPr>
      <w:r>
        <w:rPr>
          <w:sz w:val="21"/>
        </w:rPr>
      </w:r>
      <w:r/>
    </w:p>
    <w:p>
      <w:pPr>
        <w:pStyle w:val="752"/>
        <w:ind w:firstLine="420"/>
        <w:jc w:val="both"/>
        <w:spacing w:after="0" w:line="240" w:lineRule="auto"/>
        <w:widowControl w:val="off"/>
        <w:rPr>
          <w:sz w:val="21"/>
        </w:rPr>
      </w:pPr>
      <w:r>
        <w:rPr>
          <w:sz w:val="21"/>
        </w:rPr>
      </w:r>
      <w:r/>
    </w:p>
    <w:p>
      <w:pPr>
        <w:pStyle w:val="752"/>
        <w:ind w:firstLine="420"/>
        <w:jc w:val="both"/>
        <w:spacing w:after="0" w:line="240" w:lineRule="auto"/>
        <w:widowControl w:val="off"/>
        <w:rPr>
          <w:sz w:val="21"/>
        </w:rPr>
      </w:pPr>
      <w:r>
        <w:rPr>
          <w:sz w:val="21"/>
        </w:rPr>
      </w:r>
      <w:r/>
    </w:p>
    <w:p>
      <w:pPr>
        <w:pStyle w:val="752"/>
        <w:jc w:val="center"/>
        <w:spacing w:after="0" w:line="240" w:lineRule="auto"/>
        <w:widowControl w:val="off"/>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七、业绩一览表</w:t>
      </w:r>
      <w:r>
        <w:rPr>
          <w:rFonts w:ascii="黑体" w:hAnsi="黑体" w:eastAsia="黑体"/>
          <w:b/>
          <w:color w:val="000000"/>
          <w:sz w:val="32"/>
          <w:szCs w:val="32"/>
        </w:rPr>
      </w:r>
      <w:r/>
    </w:p>
    <w:p>
      <w:pPr>
        <w:pStyle w:val="752"/>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pStyle w:val="752"/>
        <w:jc w:val="both"/>
        <w:spacing w:after="0" w:line="360" w:lineRule="auto"/>
        <w:widowControl w:val="off"/>
        <w:rPr>
          <w:sz w:val="24"/>
          <w:szCs w:val="24"/>
        </w:rPr>
      </w:pPr>
      <w:r>
        <w:rPr>
          <w:rFonts w:hint="eastAsia"/>
          <w:sz w:val="24"/>
          <w:szCs w:val="24"/>
        </w:rPr>
        <w:t xml:space="preserve">项目编号：</w:t>
      </w:r>
      <w:r>
        <w:rPr>
          <w:sz w:val="24"/>
          <w:szCs w:val="24"/>
        </w:rPr>
      </w:r>
      <w:r/>
    </w:p>
    <w:p>
      <w:pPr>
        <w:pStyle w:val="752"/>
        <w:jc w:val="both"/>
        <w:spacing w:after="0" w:line="360" w:lineRule="auto"/>
        <w:widowControl w:val="off"/>
        <w:rPr>
          <w:rFonts w:hint="eastAsia" w:ascii="黑体" w:hAnsi="黑体" w:eastAsia="黑体"/>
          <w:b/>
          <w:color w:val="000000"/>
          <w:sz w:val="32"/>
          <w:szCs w:val="32"/>
        </w:rPr>
      </w:pPr>
      <w:r>
        <w:rPr>
          <w:rFonts w:hint="eastAsia"/>
          <w:sz w:val="24"/>
          <w:szCs w:val="24"/>
        </w:rPr>
        <w:t xml:space="preserve">采购包号：</w:t>
      </w:r>
      <w:r>
        <w:rPr>
          <w:rFonts w:hint="eastAsia" w:ascii="黑体" w:hAnsi="黑体" w:eastAsia="黑体"/>
          <w:b/>
          <w:color w:val="000000"/>
          <w:sz w:val="32"/>
          <w:szCs w:val="32"/>
        </w:rPr>
      </w:r>
      <w:r/>
    </w:p>
    <w:tbl>
      <w:tblPr>
        <w:tblW w:w="5086" w:type="pc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1571"/>
        <w:gridCol w:w="1983"/>
        <w:gridCol w:w="1703"/>
        <w:gridCol w:w="1345"/>
        <w:gridCol w:w="1085"/>
      </w:tblGrid>
      <w:tr>
        <w:trPr>
          <w:trHeight w:val="600"/>
        </w:trPr>
        <w:tc>
          <w:tcPr>
            <w:tcW w:w="56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p>
        </w:tc>
        <w:tc>
          <w:tcPr>
            <w:tcW w:w="906" w:type="pct"/>
            <w:vAlign w:val="center"/>
            <w:textDirection w:val="lrTb"/>
            <w:noWrap w:val="false"/>
          </w:tcPr>
          <w:p>
            <w:pPr>
              <w:pStyle w:val="752"/>
              <w:jc w:val="center"/>
              <w:spacing w:after="0" w:line="240" w:lineRule="auto"/>
              <w:widowControl w:val="off"/>
              <w:rPr>
                <w:rFonts w:ascii="黑体" w:hAnsi="黑体" w:eastAsia="黑体"/>
                <w:b/>
                <w:color w:val="000000"/>
                <w:sz w:val="21"/>
                <w:szCs w:val="21"/>
              </w:rPr>
            </w:pPr>
            <w:r>
              <w:rPr>
                <w:rFonts w:hint="eastAsia" w:ascii="黑体" w:hAnsi="黑体" w:eastAsia="黑体"/>
                <w:b/>
                <w:color w:val="000000"/>
                <w:sz w:val="21"/>
                <w:szCs w:val="21"/>
              </w:rPr>
              <w:t xml:space="preserve">业主名称</w:t>
            </w:r>
            <w:r>
              <w:rPr>
                <w:rFonts w:ascii="黑体" w:hAnsi="黑体" w:eastAsia="黑体"/>
                <w:b/>
                <w:color w:val="000000"/>
                <w:sz w:val="21"/>
                <w:szCs w:val="21"/>
              </w:rPr>
            </w:r>
            <w:r/>
          </w:p>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w:t>
            </w:r>
            <w:r/>
          </w:p>
        </w:tc>
        <w:tc>
          <w:tcPr>
            <w:tcW w:w="1144"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p>
        </w:tc>
        <w:tc>
          <w:tcPr>
            <w:tcW w:w="982"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合同签订时间</w:t>
            </w:r>
            <w:r/>
          </w:p>
        </w:tc>
        <w:tc>
          <w:tcPr>
            <w:tcW w:w="77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p>
        </w:tc>
        <w:tc>
          <w:tcPr>
            <w:tcW w:w="62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合同款项发票开具时间</w:t>
            </w:r>
            <w:r/>
          </w:p>
        </w:tc>
      </w:tr>
      <w:tr>
        <w:trPr>
          <w:trHeight w:val="600"/>
        </w:trPr>
        <w:tc>
          <w:tcPr>
            <w:tcW w:w="56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510"/>
        </w:trPr>
        <w:tc>
          <w:tcPr>
            <w:tcW w:w="56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93"/>
        </w:trPr>
        <w:tc>
          <w:tcPr>
            <w:tcW w:w="56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6"/>
        </w:trPr>
        <w:tc>
          <w:tcPr>
            <w:tcW w:w="56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52"/>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pStyle w:val="752"/>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pStyle w:val="752"/>
        <w:ind w:right="1320"/>
        <w:jc w:val="right"/>
        <w:spacing w:after="0" w:line="360" w:lineRule="auto"/>
        <w:widowControl w:val="off"/>
        <w:rPr>
          <w:rFonts w:ascii="宋体"/>
          <w:sz w:val="28"/>
          <w:szCs w:val="28"/>
          <w:lang w:val="zh-CN"/>
        </w:rPr>
      </w:pPr>
      <w:r>
        <w:rPr>
          <w:rFonts w:ascii="宋体"/>
          <w:sz w:val="28"/>
          <w:szCs w:val="28"/>
          <w:lang w:val="zh-CN"/>
        </w:rPr>
      </w:r>
      <w:r/>
    </w:p>
    <w:p>
      <w:pPr>
        <w:pStyle w:val="752"/>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rPr>
          <w:sz w:val="28"/>
          <w:szCs w:val="28"/>
        </w:rPr>
      </w:r>
      <w:r/>
    </w:p>
    <w:p>
      <w:pPr>
        <w:pStyle w:val="752"/>
        <w:jc w:val="center"/>
        <w:spacing w:after="0" w:line="240" w:lineRule="auto"/>
        <w:widowControl w:val="off"/>
        <w:rPr>
          <w:rFonts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rPr>
          <w:rFonts w:ascii="黑体" w:hAnsi="黑体" w:eastAsia="黑体"/>
          <w:b/>
          <w:color w:val="000000"/>
          <w:sz w:val="32"/>
          <w:szCs w:val="32"/>
        </w:rPr>
      </w:r>
      <w:r/>
    </w:p>
    <w:p>
      <w:pPr>
        <w:pStyle w:val="752"/>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752"/>
        <w:jc w:val="center"/>
        <w:spacing w:after="0" w:line="240" w:lineRule="auto"/>
        <w:widowControl w:val="off"/>
        <w:rPr>
          <w:sz w:val="21"/>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八、项目需求响应方案</w:t>
      </w:r>
      <w:r>
        <w:rPr>
          <w:sz w:val="21"/>
        </w:rPr>
      </w:r>
      <w:r/>
    </w:p>
    <w:p>
      <w:pPr>
        <w:pStyle w:val="752"/>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rPr>
          <w:sz w:val="24"/>
          <w:szCs w:val="24"/>
          <w:u w:val="single"/>
        </w:rPr>
      </w:r>
      <w:r/>
    </w:p>
    <w:p>
      <w:pPr>
        <w:pStyle w:val="752"/>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52"/>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52"/>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52"/>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52"/>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52"/>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52"/>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52"/>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rPr>
          <w:rFonts w:hint="eastAsia" w:ascii="黑体" w:hAnsi="黑体" w:eastAsia="黑体"/>
          <w:b/>
          <w:color w:val="000000"/>
          <w:sz w:val="32"/>
          <w:szCs w:val="32"/>
        </w:rPr>
      </w:r>
      <w:r/>
    </w:p>
    <w:p>
      <w:pPr>
        <w:pStyle w:val="752"/>
        <w:spacing w:after="0" w:line="440" w:lineRule="exact"/>
        <w:widowControl w:val="off"/>
        <w:rPr>
          <w:rFonts w:ascii="宋体"/>
          <w:b/>
          <w:bCs/>
          <w:sz w:val="32"/>
          <w:szCs w:val="32"/>
        </w:rPr>
      </w:pPr>
      <w:r>
        <w:rPr>
          <w:rFonts w:ascii="宋体"/>
          <w:b/>
          <w:bCs/>
          <w:sz w:val="32"/>
          <w:szCs w:val="32"/>
        </w:rPr>
      </w:r>
      <w:r/>
    </w:p>
    <w:p>
      <w:pPr>
        <w:pStyle w:val="752"/>
        <w:jc w:val="center"/>
        <w:spacing w:after="0" w:line="240" w:lineRule="auto"/>
        <w:widowControl w:val="off"/>
        <w:rPr>
          <w:rFonts w:ascii="宋体"/>
          <w:b/>
          <w:bCs/>
          <w:sz w:val="32"/>
          <w:szCs w:val="32"/>
        </w:rPr>
      </w:pPr>
      <w:r>
        <w:rPr>
          <w:rFonts w:ascii="宋体"/>
          <w:b/>
          <w:bCs/>
          <w:sz w:val="32"/>
          <w:szCs w:val="32"/>
        </w:rPr>
      </w:r>
      <w:r/>
    </w:p>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KNLe">
    <w:panose1 w:val="020B0503020202020204"/>
  </w:font>
  <w:font w:name="Arail">
    <w:panose1 w:val="020B0503020202020204"/>
  </w:font>
  <w:font w:name="Ari">
    <w:panose1 w:val="020B0606020202030204"/>
  </w:font>
  <w:font w:name="黑体">
    <w:panose1 w:val="02010609060101010101"/>
  </w:font>
  <w:font w:name="幼圆">
    <w:panose1 w:val="02010509060101010101"/>
  </w:font>
  <w:font w:name="仿宋">
    <w:panose1 w:val="02010609060101010101"/>
  </w:font>
  <w:font w:name="等线">
    <w:panose1 w:val="02010600030101010101"/>
  </w:font>
  <w:font w:name="Tahoma">
    <w:panose1 w:val="020B0604030504040204"/>
  </w:font>
  <w:font w:name="仿宋_GB2312">
    <w:panose1 w:val="02010609060101010101"/>
  </w:font>
  <w:font w:name="Verdan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Consolas">
    <w:panose1 w:val="020B0609020204030204"/>
  </w:font>
  <w:font w:name="方正仿宋_GBK">
    <w:panose1 w:val="020B0503020202020204"/>
  </w:font>
  <w:font w:name="FZSSK--GBK1-0">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ind w:left="860" w:hanging="420"/>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809"/>
      <w:rPr>
        <w:rFonts w:hint="eastAsia"/>
      </w:rPr>
    </w:pPr>
    <w:r>
      <w:rPr>
        <w:rFonts w:hint="eastAsia"/>
      </w:rPr>
      <w:t xml:space="preserve">南京小旸树招标代理有限公司</w:t>
    </w:r>
    <w:r>
      <w:rPr>
        <w:rFonts w:hint="eastAsia"/>
      </w:rPr>
      <w:t xml:space="preserve">                                    </w:t>
    </w:r>
    <w:r>
      <w:t xml:space="preserve">NJXYS-2026135G</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shd w:val="nil" w:color="auto"/>
      <w:tabs>
        <w:tab w:val="clear" w:pos="7143" w:leader="none"/>
        <w:tab w:val="clear" w:pos="14287"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52"/>
      <w:spacing w:line="196" w:lineRule="auto"/>
      <w:rPr>
        <w:rFonts w:hint="eastAsia" w:eastAsia="Times New Roman"/>
        <w:sz w:val="17"/>
        <w:szCs w:val="17"/>
      </w:rPr>
    </w:pPr>
    <w:r>
      <w:rPr>
        <w:rFonts w:hint="eastAsia" w:ascii="宋体" w:hAnsi="宋体" w:cs="宋体"/>
        <w:sz w:val="17"/>
        <w:szCs w:val="17"/>
      </w:rPr>
      <w:t xml:space="preserve">南京小旸树招标代理有限公司</w:t>
    </w:r>
    <w:r>
      <w:rPr>
        <w:rFonts w:hint="eastAsia" w:ascii="宋体" w:hAnsi="宋体" w:cs="宋体"/>
        <w:sz w:val="17"/>
        <w:szCs w:val="17"/>
      </w:rPr>
      <w:t xml:space="preserve">                                                   NJXYS-</w:t>
    </w:r>
    <w:r>
      <w:rPr>
        <w:rFonts w:hint="eastAsia" w:ascii="宋体" w:hAnsi="宋体" w:cs="宋体"/>
        <w:sz w:val="17"/>
        <w:szCs w:val="17"/>
      </w:rPr>
      <w:t xml:space="preserve">2026135G</w:t>
    </w:r>
    <w:r>
      <w:rPr>
        <w:rFonts w:hint="eastAsia" w:eastAsia="Times New Roman"/>
        <w:sz w:val="17"/>
        <w:szCs w:val="17"/>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rPr>
        <w14:ligatures w14:val="none"/>
      </w:rPr>
    </w:pPr>
    <w:r>
      <w:rPr>
        <w:rFonts w:hint="eastAsia"/>
      </w:rPr>
      <w:t xml:space="preserve">公开招标文件</w:t>
    </w:r>
    <w:r>
      <w:rPr>
        <w14:ligatures w14: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52"/>
        <w:ind w:left="756" w:hanging="756"/>
      </w:pPr>
    </w:lvl>
    <w:lvl w:ilvl="1">
      <w:start w:val="1"/>
      <w:numFmt w:val="lowerLetter"/>
      <w:isLgl w:val="false"/>
      <w:suff w:val="tab"/>
      <w:lvlText w:val="%2)"/>
      <w:lvlJc w:val="left"/>
      <w:pPr>
        <w:pStyle w:val="752"/>
        <w:ind w:left="840" w:hanging="420"/>
      </w:pPr>
    </w:lvl>
    <w:lvl w:ilvl="2">
      <w:start w:val="1"/>
      <w:numFmt w:val="lowerRoman"/>
      <w:isLgl w:val="false"/>
      <w:suff w:val="tab"/>
      <w:lvlText w:val="%3."/>
      <w:lvlJc w:val="right"/>
      <w:pPr>
        <w:pStyle w:val="752"/>
        <w:ind w:left="1260" w:hanging="420"/>
      </w:pPr>
    </w:lvl>
    <w:lvl w:ilvl="3">
      <w:start w:val="1"/>
      <w:numFmt w:val="decimal"/>
      <w:isLgl w:val="false"/>
      <w:suff w:val="tab"/>
      <w:lvlText w:val="%4."/>
      <w:lvlJc w:val="left"/>
      <w:pPr>
        <w:pStyle w:val="752"/>
        <w:ind w:left="1680" w:hanging="420"/>
      </w:pPr>
    </w:lvl>
    <w:lvl w:ilvl="4">
      <w:start w:val="1"/>
      <w:numFmt w:val="lowerLetter"/>
      <w:isLgl w:val="false"/>
      <w:suff w:val="tab"/>
      <w:lvlText w:val="%5)"/>
      <w:lvlJc w:val="left"/>
      <w:pPr>
        <w:pStyle w:val="752"/>
        <w:ind w:left="2100" w:hanging="420"/>
      </w:pPr>
    </w:lvl>
    <w:lvl w:ilvl="5">
      <w:start w:val="1"/>
      <w:numFmt w:val="lowerRoman"/>
      <w:pStyle w:val="1080"/>
      <w:isLgl w:val="false"/>
      <w:suff w:val="tab"/>
      <w:lvlText w:val="%6."/>
      <w:lvlJc w:val="right"/>
      <w:pPr>
        <w:pStyle w:val="752"/>
        <w:ind w:left="2520" w:hanging="420"/>
      </w:pPr>
    </w:lvl>
    <w:lvl w:ilvl="6">
      <w:start w:val="1"/>
      <w:numFmt w:val="decimal"/>
      <w:pStyle w:val="1081"/>
      <w:isLgl w:val="false"/>
      <w:suff w:val="tab"/>
      <w:lvlText w:val="%7."/>
      <w:lvlJc w:val="left"/>
      <w:pPr>
        <w:pStyle w:val="752"/>
        <w:ind w:left="2940" w:hanging="420"/>
      </w:pPr>
    </w:lvl>
    <w:lvl w:ilvl="7">
      <w:start w:val="1"/>
      <w:numFmt w:val="lowerLetter"/>
      <w:pStyle w:val="1082"/>
      <w:isLgl w:val="false"/>
      <w:suff w:val="tab"/>
      <w:lvlText w:val="%8)"/>
      <w:lvlJc w:val="left"/>
      <w:pPr>
        <w:pStyle w:val="752"/>
        <w:ind w:left="3360" w:hanging="420"/>
      </w:pPr>
    </w:lvl>
    <w:lvl w:ilvl="8">
      <w:start w:val="1"/>
      <w:numFmt w:val="lowerRoman"/>
      <w:pStyle w:val="1083"/>
      <w:isLgl w:val="false"/>
      <w:suff w:val="tab"/>
      <w:lvlText w:val="%9."/>
      <w:lvlJc w:val="right"/>
      <w:pPr>
        <w:pStyle w:val="752"/>
        <w:ind w:left="3780" w:hanging="420"/>
      </w:pPr>
    </w:lvl>
  </w:abstractNum>
  <w:abstractNum w:abstractNumId="2">
    <w:multiLevelType w:val="hybridMultilevel"/>
    <w:lvl w:ilvl="0">
      <w:start w:val="1"/>
      <w:numFmt w:val="chineseCountingThousand"/>
      <w:pStyle w:val="1372"/>
      <w:isLgl w:val="false"/>
      <w:suff w:val="tab"/>
      <w:lvlText w:val="%1"/>
      <w:lvlJc w:val="left"/>
      <w:pPr>
        <w:pStyle w:val="752"/>
        <w:ind w:left="425" w:hanging="425"/>
      </w:pPr>
      <w:rPr>
        <w:rFonts w:hint="eastAsia" w:ascii="Arial Unicode MS" w:hAnsi="Arial Unicode MS" w:eastAsia="微软雅黑"/>
        <w:b/>
        <w:bCs/>
        <w:i w:val="0"/>
        <w:iCs w:val="0"/>
      </w:rPr>
    </w:lvl>
    <w:lvl w:ilvl="1">
      <w:start w:val="1"/>
      <w:numFmt w:val="decimal"/>
      <w:isLgl w:val="false"/>
      <w:suff w:val="tab"/>
      <w:lvlText w:val="%1.%2"/>
      <w:lvlJc w:val="left"/>
      <w:pPr>
        <w:pStyle w:val="752"/>
        <w:ind w:left="425" w:hanging="425"/>
      </w:pPr>
      <w:rPr>
        <w:rFonts w:hint="eastAsia" w:ascii="Arial Unicode MS" w:hAnsi="Arial Unicode MS" w:eastAsia="微软雅黑"/>
        <w:b/>
        <w:bCs/>
        <w:i w:val="0"/>
        <w:iCs w:val="0"/>
      </w:rPr>
    </w:lvl>
    <w:lvl w:ilvl="2">
      <w:start w:val="1"/>
      <w:numFmt w:val="decimal"/>
      <w:isLgl w:val="false"/>
      <w:suff w:val="tab"/>
      <w:lvlText w:val="%1.%2.%3"/>
      <w:lvlJc w:val="left"/>
      <w:pPr>
        <w:pStyle w:val="752"/>
        <w:ind w:left="425" w:hanging="425"/>
      </w:pPr>
      <w:rPr>
        <w:rFonts w:hint="eastAsia" w:ascii="Arial Unicode MS" w:hAnsi="Arial Unicode MS" w:eastAsia="微软雅黑"/>
        <w:b/>
        <w:bCs/>
        <w:i w:val="0"/>
        <w:iCs w:val="0"/>
      </w:rPr>
    </w:lvl>
    <w:lvl w:ilvl="3">
      <w:start w:val="1"/>
      <w:numFmt w:val="decimal"/>
      <w:isLgl w:val="false"/>
      <w:suff w:val="tab"/>
      <w:lvlText w:val="%1.%2.%3.%4"/>
      <w:lvlJc w:val="left"/>
      <w:pPr>
        <w:pStyle w:val="752"/>
        <w:ind w:left="425" w:hanging="425"/>
      </w:pPr>
      <w:rPr>
        <w:rFonts w:hint="eastAsia" w:ascii="Arial Unicode MS" w:hAnsi="Arial Unicode MS" w:eastAsia="微软雅黑"/>
        <w:b/>
        <w:bCs/>
        <w:i w:val="0"/>
        <w:iCs w:val="0"/>
      </w:rPr>
    </w:lvl>
    <w:lvl w:ilvl="4">
      <w:start w:val="1"/>
      <w:numFmt w:val="decimal"/>
      <w:isLgl w:val="false"/>
      <w:suff w:val="tab"/>
      <w:lvlText w:val="%1.%2.%3.%4.%5"/>
      <w:lvlJc w:val="left"/>
      <w:pPr>
        <w:pStyle w:val="752"/>
        <w:ind w:left="425" w:hanging="425"/>
      </w:pPr>
      <w:rPr>
        <w:rFonts w:hint="eastAsia" w:ascii="Arial Unicode MS" w:hAnsi="Arial Unicode MS" w:eastAsia="微软雅黑"/>
        <w:b/>
        <w:bCs/>
        <w:i w:val="0"/>
        <w:iCs w:val="0"/>
      </w:rPr>
    </w:lvl>
    <w:lvl w:ilvl="5">
      <w:start w:val="1"/>
      <w:numFmt w:val="decimal"/>
      <w:isLgl w:val="false"/>
      <w:suff w:val="tab"/>
      <w:lvlText w:val="%1.%2.%3.%4.%5.%6"/>
      <w:lvlJc w:val="left"/>
      <w:pPr>
        <w:pStyle w:val="752"/>
        <w:ind w:left="425" w:hanging="425"/>
      </w:pPr>
      <w:rPr>
        <w:rFonts w:hint="eastAsia"/>
      </w:rPr>
    </w:lvl>
    <w:lvl w:ilvl="6">
      <w:start w:val="1"/>
      <w:numFmt w:val="decimal"/>
      <w:isLgl w:val="false"/>
      <w:suff w:val="tab"/>
      <w:lvlText w:val="%1.%2.%3.%4.%5.%6.%7"/>
      <w:lvlJc w:val="left"/>
      <w:pPr>
        <w:pStyle w:val="752"/>
        <w:ind w:left="425" w:hanging="425"/>
      </w:pPr>
      <w:rPr>
        <w:rFonts w:hint="eastAsia"/>
      </w:rPr>
    </w:lvl>
    <w:lvl w:ilvl="7">
      <w:start w:val="1"/>
      <w:numFmt w:val="decimal"/>
      <w:isLgl w:val="false"/>
      <w:suff w:val="tab"/>
      <w:lvlText w:val="%1.%2.%3.%4.%5.%6.%7.%8"/>
      <w:lvlJc w:val="left"/>
      <w:pPr>
        <w:pStyle w:val="752"/>
        <w:ind w:left="425" w:hanging="425"/>
      </w:pPr>
      <w:rPr>
        <w:rFonts w:hint="eastAsia"/>
      </w:rPr>
    </w:lvl>
    <w:lvl w:ilvl="8">
      <w:start w:val="1"/>
      <w:numFmt w:val="decimal"/>
      <w:isLgl w:val="false"/>
      <w:suff w:val="tab"/>
      <w:lvlText w:val="%1.%2.%3.%4.%5.%6.%7.%8.%9"/>
      <w:lvlJc w:val="left"/>
      <w:pPr>
        <w:pStyle w:val="752"/>
        <w:ind w:left="425" w:hanging="425"/>
      </w:pPr>
      <w:rPr>
        <w:rFonts w:hint="eastAsia"/>
      </w:rPr>
    </w:lvl>
  </w:abstractNum>
  <w:abstractNum w:abstractNumId="3">
    <w:multiLevelType w:val="hybridMultilevel"/>
    <w:lvl w:ilvl="0">
      <w:start w:val="1"/>
      <w:numFmt w:val="decimal"/>
      <w:pStyle w:val="1380"/>
      <w:isLgl w:val="false"/>
      <w:suff w:val="nothing"/>
      <w:lvlText w:val="%1　"/>
      <w:lvlJc w:val="left"/>
      <w:pPr>
        <w:pStyle w:val="752"/>
        <w:ind w:left="0" w:firstLine="0"/>
      </w:pPr>
      <w:rPr>
        <w:rFonts w:hint="eastAsia" w:ascii="黑体" w:hAnsi="Times New Roman" w:eastAsia="黑体"/>
        <w:b w:val="0"/>
        <w:i w:val="0"/>
        <w:sz w:val="21"/>
        <w:szCs w:val="21"/>
      </w:rPr>
    </w:lvl>
    <w:lvl w:ilvl="1">
      <w:start w:val="1"/>
      <w:numFmt w:val="decimal"/>
      <w:pStyle w:val="1315"/>
      <w:isLgl w:val="false"/>
      <w:suff w:val="nothing"/>
      <w:lvlText w:val="%1.%2　"/>
      <w:lvlJc w:val="left"/>
      <w:pPr>
        <w:pStyle w:val="752"/>
        <w:ind w:left="540" w:firstLine="0"/>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isLgl w:val="false"/>
      <w:suff w:val="nothing"/>
      <w:lvlText w:val="%1.%2.%3　"/>
      <w:lvlJc w:val="left"/>
      <w:pPr>
        <w:pStyle w:val="752"/>
        <w:ind w:left="2730" w:firstLine="0"/>
      </w:pPr>
      <w:rPr>
        <w:rFonts w:hint="eastAsia" w:ascii="黑体" w:hAnsi="Times New Roman" w:eastAsia="黑体"/>
        <w:b w:val="0"/>
        <w:i w:val="0"/>
        <w:sz w:val="21"/>
      </w:rPr>
    </w:lvl>
    <w:lvl w:ilvl="3">
      <w:start w:val="1"/>
      <w:numFmt w:val="decimal"/>
      <w:isLgl w:val="false"/>
      <w:suff w:val="nothing"/>
      <w:lvlText w:val="%1.%2.%3.%4　"/>
      <w:lvlJc w:val="left"/>
      <w:pPr>
        <w:pStyle w:val="752"/>
        <w:ind w:left="735" w:firstLine="0"/>
      </w:pPr>
      <w:rPr>
        <w:rFonts w:hint="eastAsia" w:ascii="黑体" w:hAnsi="Times New Roman" w:eastAsia="黑体"/>
        <w:b w:val="0"/>
        <w:i w:val="0"/>
        <w:sz w:val="21"/>
      </w:rPr>
    </w:lvl>
    <w:lvl w:ilvl="4">
      <w:start w:val="1"/>
      <w:numFmt w:val="decimal"/>
      <w:isLgl w:val="false"/>
      <w:suff w:val="nothing"/>
      <w:lvlText w:val="%1.%2.%3.%4.%5　"/>
      <w:lvlJc w:val="left"/>
      <w:pPr>
        <w:pStyle w:val="752"/>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52"/>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52"/>
        <w:ind w:left="0" w:firstLine="0"/>
      </w:pPr>
      <w:rPr>
        <w:rFonts w:hint="eastAsia" w:ascii="黑体" w:hAnsi="Times New Roman" w:eastAsia="黑体"/>
        <w:b w:val="0"/>
        <w:i w:val="0"/>
        <w:sz w:val="21"/>
      </w:rPr>
    </w:lvl>
    <w:lvl w:ilvl="7">
      <w:start w:val="1"/>
      <w:numFmt w:val="decimal"/>
      <w:isLgl w:val="false"/>
      <w:suff w:val="tab"/>
      <w:lvlText w:val="%1.%2.%3.%4.%5.%6.%7.%8"/>
      <w:lvlJc w:val="left"/>
      <w:pPr>
        <w:pStyle w:val="752"/>
        <w:ind w:left="3969" w:hanging="1418"/>
        <w:tabs>
          <w:tab w:val="num" w:pos="4351" w:leader="none"/>
        </w:tabs>
      </w:pPr>
      <w:rPr>
        <w:rFonts w:hint="eastAsia"/>
      </w:rPr>
    </w:lvl>
    <w:lvl w:ilvl="8">
      <w:start w:val="1"/>
      <w:numFmt w:val="decimal"/>
      <w:isLgl w:val="false"/>
      <w:suff w:val="tab"/>
      <w:lvlText w:val="%1.%2.%3.%4.%5.%6.%7.%8.%9"/>
      <w:lvlJc w:val="left"/>
      <w:pPr>
        <w:pStyle w:val="752"/>
        <w:ind w:left="4677" w:hanging="1700"/>
        <w:tabs>
          <w:tab w:val="num" w:pos="4777" w:leader="none"/>
        </w:tabs>
      </w:pPr>
      <w:rPr>
        <w:rFonts w:hint="eastAsia"/>
      </w:rPr>
    </w:lvl>
  </w:abstractNum>
  <w:abstractNum w:abstractNumId="4">
    <w:multiLevelType w:val="hybridMultilevel"/>
    <w:lvl w:ilvl="0">
      <w:start w:val="1"/>
      <w:numFmt w:val="decimalEnclosedCircle"/>
      <w:isLgl w:val="false"/>
      <w:suff w:val="tab"/>
      <w:lvlText w:val="%1"/>
      <w:lvlJc w:val="left"/>
      <w:pPr>
        <w:pStyle w:val="752"/>
        <w:ind w:left="842" w:hanging="360"/>
      </w:pPr>
    </w:lvl>
    <w:lvl w:ilvl="1">
      <w:start w:val="1"/>
      <w:numFmt w:val="lowerLetter"/>
      <w:isLgl w:val="false"/>
      <w:suff w:val="tab"/>
      <w:lvlText w:val="%2)"/>
      <w:lvlJc w:val="left"/>
      <w:pPr>
        <w:pStyle w:val="752"/>
        <w:ind w:left="1322" w:hanging="420"/>
      </w:pPr>
    </w:lvl>
    <w:lvl w:ilvl="2">
      <w:start w:val="1"/>
      <w:numFmt w:val="lowerRoman"/>
      <w:isLgl w:val="false"/>
      <w:suff w:val="tab"/>
      <w:lvlText w:val="%3."/>
      <w:lvlJc w:val="right"/>
      <w:pPr>
        <w:pStyle w:val="752"/>
        <w:ind w:left="1742" w:hanging="420"/>
      </w:pPr>
    </w:lvl>
    <w:lvl w:ilvl="3">
      <w:start w:val="1"/>
      <w:numFmt w:val="decimal"/>
      <w:isLgl w:val="false"/>
      <w:suff w:val="tab"/>
      <w:lvlText w:val="%4."/>
      <w:lvlJc w:val="left"/>
      <w:pPr>
        <w:pStyle w:val="752"/>
        <w:ind w:left="2162" w:hanging="420"/>
      </w:pPr>
    </w:lvl>
    <w:lvl w:ilvl="4">
      <w:start w:val="1"/>
      <w:numFmt w:val="lowerLetter"/>
      <w:isLgl w:val="false"/>
      <w:suff w:val="tab"/>
      <w:lvlText w:val="%5)"/>
      <w:lvlJc w:val="left"/>
      <w:pPr>
        <w:pStyle w:val="752"/>
        <w:ind w:left="2582" w:hanging="420"/>
      </w:pPr>
    </w:lvl>
    <w:lvl w:ilvl="5">
      <w:start w:val="1"/>
      <w:numFmt w:val="lowerRoman"/>
      <w:isLgl w:val="false"/>
      <w:suff w:val="tab"/>
      <w:lvlText w:val="%6."/>
      <w:lvlJc w:val="right"/>
      <w:pPr>
        <w:pStyle w:val="752"/>
        <w:ind w:left="3002" w:hanging="420"/>
      </w:pPr>
    </w:lvl>
    <w:lvl w:ilvl="6">
      <w:start w:val="1"/>
      <w:numFmt w:val="decimal"/>
      <w:isLgl w:val="false"/>
      <w:suff w:val="tab"/>
      <w:lvlText w:val="%7."/>
      <w:lvlJc w:val="left"/>
      <w:pPr>
        <w:pStyle w:val="752"/>
        <w:ind w:left="3422" w:hanging="420"/>
      </w:pPr>
    </w:lvl>
    <w:lvl w:ilvl="7">
      <w:start w:val="1"/>
      <w:numFmt w:val="lowerLetter"/>
      <w:isLgl w:val="false"/>
      <w:suff w:val="tab"/>
      <w:lvlText w:val="%8)"/>
      <w:lvlJc w:val="left"/>
      <w:pPr>
        <w:pStyle w:val="752"/>
        <w:ind w:left="3842" w:hanging="420"/>
      </w:pPr>
    </w:lvl>
    <w:lvl w:ilvl="8">
      <w:start w:val="1"/>
      <w:numFmt w:val="lowerRoman"/>
      <w:isLgl w:val="false"/>
      <w:suff w:val="tab"/>
      <w:lvlText w:val="%9."/>
      <w:lvlJc w:val="right"/>
      <w:pPr>
        <w:pStyle w:val="752"/>
        <w:ind w:left="4262" w:hanging="420"/>
      </w:pPr>
    </w:lvl>
  </w:abstractNum>
  <w:abstractNum w:abstractNumId="5">
    <w:multiLevelType w:val="hybridMultilevel"/>
    <w:lvl w:ilvl="0">
      <w:start w:val="5"/>
      <w:numFmt w:val="chineseCounting"/>
      <w:isLgl w:val="false"/>
      <w:suff w:val="nothing"/>
      <w:lvlText w:val="%1、"/>
      <w:lvlJc w:val="left"/>
      <w:pPr>
        <w:pStyle w:val="7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56"/>
      <w:isLgl w:val="false"/>
      <w:suff w:val="tab"/>
      <w:lvlText w:val="%1."/>
      <w:lvlJc w:val="left"/>
      <w:pPr>
        <w:pStyle w:val="752"/>
        <w:ind w:left="720" w:hanging="720"/>
        <w:tabs>
          <w:tab w:val="num" w:pos="720" w:leader="none"/>
        </w:tabs>
      </w:pPr>
    </w:lvl>
    <w:lvl w:ilvl="1">
      <w:start w:val="1"/>
      <w:numFmt w:val="decimal"/>
      <w:isLgl w:val="false"/>
      <w:suff w:val="tab"/>
      <w:lvlText w:val="%2."/>
      <w:lvlJc w:val="left"/>
      <w:pPr>
        <w:pStyle w:val="752"/>
        <w:ind w:left="1440" w:hanging="720"/>
        <w:tabs>
          <w:tab w:val="num" w:pos="1440" w:leader="none"/>
        </w:tabs>
      </w:pPr>
    </w:lvl>
    <w:lvl w:ilvl="2">
      <w:start w:val="1"/>
      <w:numFmt w:val="decimal"/>
      <w:isLgl w:val="false"/>
      <w:suff w:val="tab"/>
      <w:lvlText w:val="%3."/>
      <w:lvlJc w:val="left"/>
      <w:pPr>
        <w:pStyle w:val="752"/>
        <w:ind w:left="2160" w:hanging="720"/>
        <w:tabs>
          <w:tab w:val="num" w:pos="2160" w:leader="none"/>
        </w:tabs>
      </w:pPr>
    </w:lvl>
    <w:lvl w:ilvl="3">
      <w:start w:val="1"/>
      <w:numFmt w:val="decimal"/>
      <w:isLgl w:val="false"/>
      <w:suff w:val="tab"/>
      <w:lvlText w:val="%4."/>
      <w:lvlJc w:val="left"/>
      <w:pPr>
        <w:pStyle w:val="752"/>
        <w:ind w:left="2880" w:hanging="720"/>
        <w:tabs>
          <w:tab w:val="num" w:pos="2880" w:leader="none"/>
        </w:tabs>
      </w:pPr>
    </w:lvl>
    <w:lvl w:ilvl="4">
      <w:start w:val="1"/>
      <w:numFmt w:val="decimal"/>
      <w:isLgl w:val="false"/>
      <w:suff w:val="tab"/>
      <w:lvlText w:val="%5."/>
      <w:lvlJc w:val="left"/>
      <w:pPr>
        <w:pStyle w:val="752"/>
        <w:ind w:left="3600" w:hanging="720"/>
        <w:tabs>
          <w:tab w:val="num" w:pos="3600" w:leader="none"/>
        </w:tabs>
      </w:pPr>
    </w:lvl>
    <w:lvl w:ilvl="5">
      <w:start w:val="1"/>
      <w:numFmt w:val="decimal"/>
      <w:isLgl w:val="false"/>
      <w:suff w:val="tab"/>
      <w:lvlText w:val="%6."/>
      <w:lvlJc w:val="left"/>
      <w:pPr>
        <w:pStyle w:val="752"/>
        <w:ind w:left="4320" w:hanging="720"/>
        <w:tabs>
          <w:tab w:val="num" w:pos="4320" w:leader="none"/>
        </w:tabs>
      </w:pPr>
    </w:lvl>
    <w:lvl w:ilvl="6">
      <w:start w:val="1"/>
      <w:numFmt w:val="decimal"/>
      <w:isLgl w:val="false"/>
      <w:suff w:val="tab"/>
      <w:lvlText w:val="%7."/>
      <w:lvlJc w:val="left"/>
      <w:pPr>
        <w:pStyle w:val="752"/>
        <w:ind w:left="5040" w:hanging="720"/>
        <w:tabs>
          <w:tab w:val="num" w:pos="5040" w:leader="none"/>
        </w:tabs>
      </w:pPr>
    </w:lvl>
    <w:lvl w:ilvl="7">
      <w:start w:val="1"/>
      <w:numFmt w:val="decimal"/>
      <w:isLgl w:val="false"/>
      <w:suff w:val="tab"/>
      <w:lvlText w:val="%8."/>
      <w:lvlJc w:val="left"/>
      <w:pPr>
        <w:pStyle w:val="752"/>
        <w:ind w:left="5760" w:hanging="720"/>
        <w:tabs>
          <w:tab w:val="num" w:pos="5760" w:leader="none"/>
        </w:tabs>
      </w:pPr>
    </w:lvl>
    <w:lvl w:ilvl="8">
      <w:start w:val="1"/>
      <w:numFmt w:val="decimal"/>
      <w:isLgl w:val="false"/>
      <w:suff w:val="tab"/>
      <w:lvlText w:val="%9."/>
      <w:lvlJc w:val="left"/>
      <w:pPr>
        <w:pStyle w:val="752"/>
        <w:ind w:left="6480" w:hanging="720"/>
        <w:tabs>
          <w:tab w:val="num" w:pos="6480" w:leader="none"/>
        </w:tabs>
      </w:pPr>
    </w:lvl>
  </w:abstractNum>
  <w:num w:numId="1">
    <w:abstractNumId w:val="1"/>
  </w:num>
  <w:num w:numId="2">
    <w:abstractNumId w:val="3"/>
  </w:num>
  <w:num w:numId="3">
    <w:abstractNumId w:val="6"/>
  </w:num>
  <w:num w:numId="4">
    <w:abstractNumId w:val="2"/>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752"/>
    <w:next w:val="752"/>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752"/>
    <w:next w:val="752"/>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752"/>
    <w:next w:val="752"/>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752"/>
    <w:next w:val="752"/>
    <w:link w:val="1280"/>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52"/>
    <w:next w:val="752"/>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752"/>
    <w:next w:val="752"/>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752"/>
    <w:next w:val="752"/>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752"/>
    <w:next w:val="752"/>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752"/>
    <w:next w:val="752"/>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List Paragraph"/>
    <w:basedOn w:val="752"/>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752"/>
    <w:next w:val="752"/>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752"/>
    <w:next w:val="752"/>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752"/>
    <w:next w:val="752"/>
    <w:link w:val="737"/>
    <w:uiPriority w:val="29"/>
    <w:qFormat/>
    <w:pPr>
      <w:ind w:left="720" w:right="720"/>
    </w:pPr>
    <w:rPr>
      <w:i/>
    </w:rPr>
  </w:style>
  <w:style w:type="character" w:styleId="737">
    <w:name w:val="Quote Char"/>
    <w:link w:val="736"/>
    <w:uiPriority w:val="29"/>
    <w:rPr>
      <w:i/>
    </w:rPr>
  </w:style>
  <w:style w:type="paragraph" w:styleId="738">
    <w:name w:val="Intense Quote"/>
    <w:basedOn w:val="752"/>
    <w:next w:val="752"/>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752"/>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752"/>
    <w:link w:val="939"/>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752"/>
    <w:next w:val="752"/>
    <w:uiPriority w:val="35"/>
    <w:semiHidden/>
    <w:unhideWhenUsed/>
    <w:qFormat/>
    <w:pPr>
      <w:spacing w:line="276" w:lineRule="auto"/>
    </w:pPr>
    <w:rPr>
      <w:b/>
      <w:bCs/>
      <w:color w:val="4f81bd" w:themeColor="accent1"/>
      <w:sz w:val="18"/>
      <w:szCs w:val="18"/>
    </w:rPr>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Hyperlink"/>
    <w:uiPriority w:val="99"/>
    <w:unhideWhenUsed/>
    <w:rPr>
      <w:color w:val="0000ff" w:themeColor="hyperlink"/>
      <w:u w:val="single"/>
    </w:rPr>
  </w:style>
  <w:style w:type="paragraph" w:styleId="747">
    <w:name w:val="footnote text"/>
    <w:basedOn w:val="752"/>
    <w:link w:val="1072"/>
    <w:uiPriority w:val="99"/>
    <w:semiHidden/>
    <w:unhideWhenUsed/>
    <w:pPr>
      <w:spacing w:after="40" w:line="240" w:lineRule="auto"/>
    </w:pPr>
    <w:rPr>
      <w:sz w:val="18"/>
    </w:rPr>
  </w:style>
  <w:style w:type="character" w:styleId="748">
    <w:name w:val="footnote reference"/>
    <w:uiPriority w:val="99"/>
    <w:unhideWhenUsed/>
    <w:rPr>
      <w:vertAlign w:val="superscript"/>
    </w:rPr>
  </w:style>
  <w:style w:type="paragraph" w:styleId="749">
    <w:name w:val="endnote text"/>
    <w:basedOn w:val="752"/>
    <w:link w:val="1073"/>
    <w:uiPriority w:val="99"/>
    <w:semiHidden/>
    <w:unhideWhenUsed/>
    <w:pPr>
      <w:spacing w:after="0" w:line="240" w:lineRule="auto"/>
    </w:pPr>
    <w:rPr>
      <w:sz w:val="20"/>
    </w:rPr>
  </w:style>
  <w:style w:type="character" w:styleId="750">
    <w:name w:val="endnote reference"/>
    <w:uiPriority w:val="99"/>
    <w:semiHidden/>
    <w:unhideWhenUsed/>
    <w:rPr>
      <w:vertAlign w:val="superscript"/>
    </w:rPr>
  </w:style>
  <w:style w:type="paragraph" w:styleId="751">
    <w:name w:val="table of figures"/>
    <w:basedOn w:val="752"/>
    <w:next w:val="752"/>
    <w:uiPriority w:val="99"/>
    <w:unhideWhenUsed/>
    <w:pPr>
      <w:spacing w:after="0" w:afterAutospacing="0"/>
    </w:pPr>
  </w:style>
  <w:style w:type="paragraph" w:styleId="752" w:default="1">
    <w:name w:val="Normal"/>
    <w:next w:val="765"/>
    <w:link w:val="752"/>
    <w:qFormat/>
    <w:pPr>
      <w:spacing w:after="200" w:line="276" w:lineRule="auto"/>
    </w:pPr>
    <w:rPr>
      <w:sz w:val="22"/>
      <w:szCs w:val="22"/>
      <w:lang w:val="en-US" w:eastAsia="zh-CN" w:bidi="ar-SA"/>
    </w:rPr>
  </w:style>
  <w:style w:type="paragraph" w:styleId="753">
    <w:name w:val="标题 1"/>
    <w:basedOn w:val="752"/>
    <w:next w:val="752"/>
    <w:link w:val="771"/>
    <w:uiPriority w:val="99"/>
    <w:qFormat/>
    <w:pPr>
      <w:keepLines/>
      <w:keepNext/>
      <w:spacing w:before="480" w:after="0"/>
      <w:outlineLvl w:val="0"/>
    </w:pPr>
    <w:rPr>
      <w:rFonts w:ascii="Cambria" w:hAnsi="Cambria"/>
      <w:b/>
      <w:bCs/>
      <w:color w:val="366091"/>
      <w:sz w:val="28"/>
      <w:szCs w:val="28"/>
    </w:rPr>
  </w:style>
  <w:style w:type="paragraph" w:styleId="754">
    <w:name w:val="标题 2"/>
    <w:basedOn w:val="752"/>
    <w:next w:val="752"/>
    <w:link w:val="772"/>
    <w:qFormat/>
    <w:pPr>
      <w:keepLines/>
      <w:keepNext/>
      <w:spacing w:before="200" w:after="0"/>
      <w:outlineLvl w:val="1"/>
    </w:pPr>
    <w:rPr>
      <w:rFonts w:ascii="Cambria" w:hAnsi="Cambria"/>
      <w:b/>
      <w:bCs/>
      <w:color w:val="4f81bd"/>
      <w:sz w:val="26"/>
      <w:szCs w:val="26"/>
    </w:rPr>
  </w:style>
  <w:style w:type="paragraph" w:styleId="755">
    <w:name w:val="标题 3"/>
    <w:basedOn w:val="752"/>
    <w:next w:val="752"/>
    <w:link w:val="773"/>
    <w:qFormat/>
    <w:pPr>
      <w:keepLines/>
      <w:keepNext/>
      <w:spacing w:before="200" w:after="0"/>
      <w:outlineLvl w:val="2"/>
    </w:pPr>
    <w:rPr>
      <w:rFonts w:ascii="Cambria" w:hAnsi="Cambria"/>
      <w:b/>
      <w:bCs/>
      <w:color w:val="4f81bd"/>
      <w:sz w:val="20"/>
      <w:szCs w:val="20"/>
    </w:rPr>
  </w:style>
  <w:style w:type="paragraph" w:styleId="756">
    <w:name w:val="标题 4"/>
    <w:basedOn w:val="752"/>
    <w:next w:val="752"/>
    <w:link w:val="774"/>
    <w:qFormat/>
    <w:pPr>
      <w:keepLines/>
      <w:keepNext/>
      <w:spacing w:before="200" w:after="0"/>
      <w:outlineLvl w:val="3"/>
    </w:pPr>
    <w:rPr>
      <w:rFonts w:ascii="Cambria" w:hAnsi="Cambria"/>
      <w:b/>
      <w:bCs/>
      <w:i/>
      <w:iCs/>
      <w:color w:val="4f81bd"/>
      <w:sz w:val="20"/>
      <w:szCs w:val="20"/>
    </w:rPr>
  </w:style>
  <w:style w:type="paragraph" w:styleId="757">
    <w:name w:val="标题 5"/>
    <w:basedOn w:val="752"/>
    <w:next w:val="752"/>
    <w:link w:val="775"/>
    <w:qFormat/>
    <w:pPr>
      <w:keepLines/>
      <w:keepNext/>
      <w:spacing w:before="200" w:after="0"/>
      <w:outlineLvl w:val="4"/>
    </w:pPr>
    <w:rPr>
      <w:rFonts w:ascii="Cambria" w:hAnsi="Cambria"/>
      <w:color w:val="244061"/>
      <w:sz w:val="20"/>
      <w:szCs w:val="20"/>
    </w:rPr>
  </w:style>
  <w:style w:type="paragraph" w:styleId="758">
    <w:name w:val="标题 6"/>
    <w:basedOn w:val="752"/>
    <w:next w:val="752"/>
    <w:link w:val="776"/>
    <w:uiPriority w:val="99"/>
    <w:qFormat/>
    <w:pPr>
      <w:keepLines/>
      <w:keepNext/>
      <w:spacing w:before="200" w:after="0"/>
      <w:outlineLvl w:val="5"/>
    </w:pPr>
    <w:rPr>
      <w:rFonts w:ascii="Cambria" w:hAnsi="Cambria"/>
      <w:i/>
      <w:iCs/>
      <w:color w:val="244061"/>
      <w:sz w:val="20"/>
      <w:szCs w:val="20"/>
    </w:rPr>
  </w:style>
  <w:style w:type="paragraph" w:styleId="759">
    <w:name w:val="标题 7"/>
    <w:basedOn w:val="752"/>
    <w:next w:val="752"/>
    <w:link w:val="777"/>
    <w:uiPriority w:val="99"/>
    <w:qFormat/>
    <w:pPr>
      <w:keepLines/>
      <w:keepNext/>
      <w:spacing w:before="200" w:after="0"/>
      <w:outlineLvl w:val="6"/>
    </w:pPr>
    <w:rPr>
      <w:rFonts w:ascii="Cambria" w:hAnsi="Cambria"/>
      <w:i/>
      <w:iCs/>
      <w:color w:val="3f3f3f"/>
      <w:sz w:val="20"/>
      <w:szCs w:val="20"/>
    </w:rPr>
  </w:style>
  <w:style w:type="paragraph" w:styleId="760">
    <w:name w:val="标题 8"/>
    <w:basedOn w:val="752"/>
    <w:next w:val="752"/>
    <w:link w:val="778"/>
    <w:qFormat/>
    <w:pPr>
      <w:keepLines/>
      <w:keepNext/>
      <w:spacing w:before="200" w:after="0"/>
      <w:outlineLvl w:val="7"/>
    </w:pPr>
    <w:rPr>
      <w:rFonts w:ascii="Cambria" w:hAnsi="Cambria"/>
      <w:color w:val="4f81bd"/>
      <w:sz w:val="20"/>
      <w:szCs w:val="20"/>
    </w:rPr>
  </w:style>
  <w:style w:type="paragraph" w:styleId="761">
    <w:name w:val="标题 9"/>
    <w:basedOn w:val="752"/>
    <w:next w:val="752"/>
    <w:link w:val="779"/>
    <w:uiPriority w:val="99"/>
    <w:qFormat/>
    <w:pPr>
      <w:keepLines/>
      <w:keepNext/>
      <w:spacing w:before="200" w:after="0"/>
      <w:outlineLvl w:val="8"/>
    </w:pPr>
    <w:rPr>
      <w:rFonts w:ascii="Cambria" w:hAnsi="Cambria"/>
      <w:i/>
      <w:iCs/>
      <w:color w:val="3f3f3f"/>
      <w:sz w:val="20"/>
      <w:szCs w:val="20"/>
    </w:rPr>
  </w:style>
  <w:style w:type="character" w:styleId="762">
    <w:name w:val="默认段落字体"/>
    <w:next w:val="762"/>
    <w:link w:val="752"/>
    <w:uiPriority w:val="1"/>
    <w:unhideWhenUsed/>
  </w:style>
  <w:style w:type="table" w:styleId="763">
    <w:name w:val="普通表格"/>
    <w:next w:val="763"/>
    <w:link w:val="752"/>
    <w:uiPriority w:val="99"/>
    <w:unhideWhenUsed/>
    <w:tblPr/>
  </w:style>
  <w:style w:type="numbering" w:styleId="764">
    <w:name w:val="无列表"/>
    <w:next w:val="764"/>
    <w:link w:val="752"/>
    <w:uiPriority w:val="99"/>
    <w:semiHidden/>
    <w:unhideWhenUsed/>
  </w:style>
  <w:style w:type="paragraph" w:styleId="765">
    <w:name w:val="正文文本首行缩进 2"/>
    <w:basedOn w:val="766"/>
    <w:next w:val="765"/>
    <w:link w:val="768"/>
    <w:qFormat/>
    <w:pPr>
      <w:ind w:firstLine="420"/>
      <w:spacing w:line="360" w:lineRule="auto"/>
    </w:pPr>
    <w:rPr>
      <w:rFonts w:ascii="宋体" w:hAnsi="宋体" w:eastAsia="宋体"/>
      <w:sz w:val="21"/>
      <w:szCs w:val="20"/>
    </w:rPr>
  </w:style>
  <w:style w:type="paragraph" w:styleId="766">
    <w:name w:val="正文文本缩进"/>
    <w:basedOn w:val="752"/>
    <w:next w:val="766"/>
    <w:link w:val="767"/>
    <w:uiPriority w:val="99"/>
    <w:qFormat/>
    <w:pPr>
      <w:ind w:firstLine="645"/>
      <w:jc w:val="both"/>
      <w:spacing w:after="0" w:line="240" w:lineRule="auto"/>
      <w:widowControl w:val="off"/>
    </w:pPr>
    <w:rPr>
      <w:rFonts w:ascii="楷体_GB2312" w:hAnsi="Times New Roman" w:eastAsia="楷体_GB2312"/>
      <w:sz w:val="32"/>
      <w:szCs w:val="32"/>
    </w:rPr>
  </w:style>
  <w:style w:type="character" w:styleId="767">
    <w:name w:val="正文文本缩进 字符"/>
    <w:next w:val="767"/>
    <w:link w:val="766"/>
    <w:uiPriority w:val="99"/>
    <w:qFormat/>
    <w:rPr>
      <w:rFonts w:ascii="楷体_GB2312" w:hAnsi="Times New Roman" w:eastAsia="楷体_GB2312" w:cs="Times New Roman"/>
      <w:sz w:val="32"/>
      <w:szCs w:val="32"/>
    </w:rPr>
  </w:style>
  <w:style w:type="character" w:styleId="768">
    <w:name w:val="正文文本首行缩进 2 字符"/>
    <w:next w:val="768"/>
    <w:link w:val="765"/>
    <w:uiPriority w:val="99"/>
    <w:qFormat/>
    <w:rPr>
      <w:rFonts w:ascii="宋体" w:hAnsi="宋体" w:eastAsia="宋体" w:cs="Times New Roman"/>
      <w:sz w:val="21"/>
      <w:szCs w:val="20"/>
    </w:rPr>
  </w:style>
  <w:style w:type="paragraph" w:styleId="769">
    <w:name w:val="宏文本"/>
    <w:next w:val="769"/>
    <w:link w:val="770"/>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alibri"/>
      <w:lang w:val="en-US" w:eastAsia="zh-CN" w:bidi="ar-SA"/>
    </w:rPr>
  </w:style>
  <w:style w:type="character" w:styleId="770">
    <w:name w:val="宏文本 字符2"/>
    <w:next w:val="770"/>
    <w:link w:val="769"/>
    <w:qFormat/>
    <w:rPr>
      <w:rFonts w:ascii="Courier New" w:hAnsi="Courier New" w:cs="Calibri"/>
    </w:rPr>
  </w:style>
  <w:style w:type="character" w:styleId="771">
    <w:name w:val="标题 1 字符"/>
    <w:next w:val="771"/>
    <w:link w:val="753"/>
    <w:qFormat/>
    <w:rPr>
      <w:rFonts w:ascii="Cambria" w:hAnsi="Cambria" w:eastAsia="宋体" w:cs="Times New Roman"/>
      <w:b/>
      <w:bCs/>
      <w:color w:val="366091"/>
      <w:sz w:val="28"/>
      <w:szCs w:val="28"/>
    </w:rPr>
  </w:style>
  <w:style w:type="character" w:styleId="772">
    <w:name w:val="标题 2 字符"/>
    <w:next w:val="772"/>
    <w:link w:val="754"/>
    <w:qFormat/>
    <w:rPr>
      <w:rFonts w:ascii="Cambria" w:hAnsi="Cambria" w:eastAsia="宋体" w:cs="Times New Roman"/>
      <w:b/>
      <w:bCs/>
      <w:color w:val="4f81bd"/>
      <w:sz w:val="26"/>
      <w:szCs w:val="26"/>
    </w:rPr>
  </w:style>
  <w:style w:type="character" w:styleId="773">
    <w:name w:val="标题 3 字符"/>
    <w:next w:val="773"/>
    <w:link w:val="755"/>
    <w:qFormat/>
    <w:rPr>
      <w:rFonts w:ascii="Cambria" w:hAnsi="Cambria" w:eastAsia="宋体" w:cs="Times New Roman"/>
      <w:b/>
      <w:bCs/>
      <w:color w:val="4f81bd"/>
    </w:rPr>
  </w:style>
  <w:style w:type="character" w:styleId="774">
    <w:name w:val="标题 4 字符"/>
    <w:next w:val="774"/>
    <w:link w:val="756"/>
    <w:uiPriority w:val="99"/>
    <w:qFormat/>
    <w:rPr>
      <w:rFonts w:ascii="Cambria" w:hAnsi="Cambria" w:eastAsia="宋体" w:cs="Times New Roman"/>
      <w:b/>
      <w:bCs/>
      <w:i/>
      <w:iCs/>
      <w:color w:val="4f81bd"/>
    </w:rPr>
  </w:style>
  <w:style w:type="character" w:styleId="775">
    <w:name w:val="标题 5 字符"/>
    <w:next w:val="775"/>
    <w:link w:val="757"/>
    <w:uiPriority w:val="99"/>
    <w:qFormat/>
    <w:rPr>
      <w:rFonts w:ascii="Cambria" w:hAnsi="Cambria" w:eastAsia="宋体" w:cs="Times New Roman"/>
      <w:color w:val="244061"/>
    </w:rPr>
  </w:style>
  <w:style w:type="character" w:styleId="776">
    <w:name w:val="标题 6 字符"/>
    <w:next w:val="776"/>
    <w:link w:val="758"/>
    <w:uiPriority w:val="99"/>
    <w:qFormat/>
    <w:rPr>
      <w:rFonts w:ascii="Cambria" w:hAnsi="Cambria" w:eastAsia="宋体" w:cs="Times New Roman"/>
      <w:i/>
      <w:iCs/>
      <w:color w:val="244061"/>
    </w:rPr>
  </w:style>
  <w:style w:type="character" w:styleId="777">
    <w:name w:val="标题 7 字符"/>
    <w:next w:val="777"/>
    <w:link w:val="759"/>
    <w:uiPriority w:val="99"/>
    <w:qFormat/>
    <w:rPr>
      <w:rFonts w:ascii="Cambria" w:hAnsi="Cambria" w:eastAsia="宋体" w:cs="Times New Roman"/>
      <w:i/>
      <w:iCs/>
      <w:color w:val="3f3f3f"/>
    </w:rPr>
  </w:style>
  <w:style w:type="character" w:styleId="778">
    <w:name w:val="标题 8 字符"/>
    <w:next w:val="778"/>
    <w:link w:val="760"/>
    <w:uiPriority w:val="99"/>
    <w:qFormat/>
    <w:rPr>
      <w:rFonts w:ascii="Cambria" w:hAnsi="Cambria" w:eastAsia="宋体" w:cs="Times New Roman"/>
      <w:color w:val="4f81bd"/>
      <w:sz w:val="20"/>
      <w:szCs w:val="20"/>
    </w:rPr>
  </w:style>
  <w:style w:type="character" w:styleId="779">
    <w:name w:val="标题 9 字符"/>
    <w:next w:val="779"/>
    <w:link w:val="761"/>
    <w:uiPriority w:val="99"/>
    <w:qFormat/>
    <w:rPr>
      <w:rFonts w:ascii="Cambria" w:hAnsi="Cambria" w:eastAsia="宋体" w:cs="Times New Roman"/>
      <w:i/>
      <w:iCs/>
      <w:color w:val="3f3f3f"/>
      <w:sz w:val="20"/>
      <w:szCs w:val="20"/>
    </w:rPr>
  </w:style>
  <w:style w:type="paragraph" w:styleId="780">
    <w:name w:val="列表 3"/>
    <w:basedOn w:val="752"/>
    <w:next w:val="780"/>
    <w:link w:val="752"/>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81">
    <w:name w:val="toc 7"/>
    <w:basedOn w:val="752"/>
    <w:next w:val="752"/>
    <w:link w:val="752"/>
    <w:uiPriority w:val="39"/>
    <w:unhideWhenUsed/>
    <w:pPr>
      <w:ind w:left="1701"/>
      <w:spacing w:after="57" w:line="240" w:lineRule="auto"/>
    </w:pPr>
    <w:rPr>
      <w:rFonts w:ascii="Times New Roman" w:hAnsi="Times New Roman"/>
      <w:sz w:val="20"/>
      <w:szCs w:val="20"/>
    </w:rPr>
  </w:style>
  <w:style w:type="paragraph" w:styleId="782">
    <w:name w:val="正文缩进"/>
    <w:basedOn w:val="752"/>
    <w:next w:val="782"/>
    <w:link w:val="783"/>
    <w:unhideWhenUsed/>
    <w:qFormat/>
    <w:pPr>
      <w:ind w:firstLine="420"/>
      <w:jc w:val="both"/>
      <w:spacing w:after="0" w:line="240" w:lineRule="auto"/>
      <w:widowControl w:val="off"/>
    </w:pPr>
    <w:rPr>
      <w:sz w:val="21"/>
      <w:szCs w:val="20"/>
    </w:rPr>
  </w:style>
  <w:style w:type="character" w:styleId="783">
    <w:name w:val="正文缩进 字符1"/>
    <w:next w:val="783"/>
    <w:link w:val="782"/>
    <w:qFormat/>
    <w:rPr>
      <w:sz w:val="21"/>
    </w:rPr>
  </w:style>
  <w:style w:type="paragraph" w:styleId="784">
    <w:name w:val="题注"/>
    <w:basedOn w:val="752"/>
    <w:next w:val="752"/>
    <w:link w:val="752"/>
    <w:qFormat/>
    <w:pPr>
      <w:spacing w:line="240" w:lineRule="auto"/>
    </w:pPr>
    <w:rPr>
      <w:b/>
      <w:bCs/>
      <w:color w:val="4f81bd"/>
      <w:sz w:val="18"/>
      <w:szCs w:val="18"/>
    </w:rPr>
  </w:style>
  <w:style w:type="paragraph" w:styleId="785">
    <w:name w:val="文档结构图"/>
    <w:basedOn w:val="752"/>
    <w:next w:val="785"/>
    <w:link w:val="786"/>
    <w:uiPriority w:val="99"/>
    <w:qFormat/>
    <w:pPr>
      <w:jc w:val="both"/>
      <w:spacing w:after="0" w:line="240" w:lineRule="auto"/>
      <w:shd w:val="clear" w:color="auto" w:fill="000080"/>
      <w:widowControl w:val="off"/>
    </w:pPr>
    <w:rPr>
      <w:rFonts w:ascii="Times New Roman" w:hAnsi="Times New Roman"/>
      <w:sz w:val="21"/>
      <w:szCs w:val="21"/>
    </w:rPr>
  </w:style>
  <w:style w:type="character" w:styleId="786">
    <w:name w:val="文档结构图 字符"/>
    <w:next w:val="786"/>
    <w:link w:val="785"/>
    <w:uiPriority w:val="99"/>
    <w:qFormat/>
    <w:rPr>
      <w:rFonts w:ascii="Times New Roman" w:hAnsi="Times New Roman" w:eastAsia="宋体" w:cs="Times New Roman"/>
      <w:sz w:val="21"/>
      <w:szCs w:val="21"/>
      <w:shd w:val="clear" w:color="auto" w:fill="000080"/>
    </w:rPr>
  </w:style>
  <w:style w:type="paragraph" w:styleId="787">
    <w:name w:val="批注文字"/>
    <w:basedOn w:val="752"/>
    <w:next w:val="787"/>
    <w:link w:val="788"/>
    <w:qFormat/>
    <w:pPr>
      <w:spacing w:after="0" w:line="240" w:lineRule="auto"/>
      <w:widowControl w:val="off"/>
    </w:pPr>
    <w:rPr>
      <w:rFonts w:ascii="Times New Roman" w:hAnsi="Times New Roman"/>
      <w:sz w:val="21"/>
      <w:szCs w:val="21"/>
    </w:rPr>
  </w:style>
  <w:style w:type="character" w:styleId="788">
    <w:name w:val="批注文字 字符"/>
    <w:next w:val="788"/>
    <w:link w:val="787"/>
    <w:qFormat/>
    <w:rPr>
      <w:rFonts w:ascii="Times New Roman" w:hAnsi="Times New Roman" w:eastAsia="宋体" w:cs="Times New Roman"/>
      <w:sz w:val="21"/>
      <w:szCs w:val="21"/>
    </w:rPr>
  </w:style>
  <w:style w:type="paragraph" w:styleId="789">
    <w:name w:val="正文文本 3"/>
    <w:basedOn w:val="752"/>
    <w:next w:val="789"/>
    <w:link w:val="790"/>
    <w:uiPriority w:val="99"/>
    <w:qFormat/>
    <w:pPr>
      <w:jc w:val="both"/>
      <w:spacing w:after="0" w:line="240" w:lineRule="auto"/>
      <w:widowControl w:val="off"/>
    </w:pPr>
    <w:rPr>
      <w:rFonts w:ascii="仿宋_GB2312" w:hAnsi="Arial" w:eastAsia="仿宋_GB2312"/>
      <w:sz w:val="32"/>
      <w:szCs w:val="32"/>
    </w:rPr>
  </w:style>
  <w:style w:type="character" w:styleId="790">
    <w:name w:val="正文文本 3 字符"/>
    <w:next w:val="790"/>
    <w:link w:val="789"/>
    <w:uiPriority w:val="99"/>
    <w:qFormat/>
    <w:rPr>
      <w:rFonts w:ascii="仿宋_GB2312" w:hAnsi="Arial" w:eastAsia="仿宋_GB2312" w:cs="Times New Roman"/>
      <w:sz w:val="32"/>
      <w:szCs w:val="32"/>
    </w:rPr>
  </w:style>
  <w:style w:type="paragraph" w:styleId="791">
    <w:name w:val="正文文本"/>
    <w:basedOn w:val="752"/>
    <w:next w:val="791"/>
    <w:link w:val="792"/>
    <w:qFormat/>
    <w:pPr>
      <w:jc w:val="both"/>
      <w:spacing w:after="0" w:line="240" w:lineRule="auto"/>
      <w:widowControl w:val="off"/>
    </w:pPr>
    <w:rPr>
      <w:rFonts w:ascii="楷体_GB2312" w:hAnsi="Arial" w:eastAsia="楷体_GB2312"/>
      <w:sz w:val="28"/>
      <w:szCs w:val="28"/>
    </w:rPr>
  </w:style>
  <w:style w:type="character" w:styleId="792">
    <w:name w:val="正文文本 字符"/>
    <w:next w:val="792"/>
    <w:link w:val="791"/>
    <w:qFormat/>
    <w:rPr>
      <w:rFonts w:ascii="楷体_GB2312" w:hAnsi="Arial" w:eastAsia="楷体_GB2312" w:cs="Times New Roman"/>
      <w:sz w:val="28"/>
      <w:szCs w:val="28"/>
    </w:rPr>
  </w:style>
  <w:style w:type="paragraph" w:styleId="793">
    <w:name w:val="列表 2"/>
    <w:basedOn w:val="752"/>
    <w:next w:val="793"/>
    <w:link w:val="752"/>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94">
    <w:name w:val="文本块"/>
    <w:basedOn w:val="752"/>
    <w:next w:val="794"/>
    <w:link w:val="752"/>
    <w:uiPriority w:val="99"/>
    <w:unhideWhenUsed/>
    <w:qFormat/>
    <w:pPr>
      <w:ind w:left="1440" w:right="1440"/>
      <w:jc w:val="both"/>
      <w:spacing w:after="120" w:line="278" w:lineRule="auto"/>
      <w:widowControl w:val="off"/>
    </w:pPr>
    <w:rPr>
      <w:rFonts w:cs="Calibri"/>
      <w:sz w:val="21"/>
      <w:szCs w:val="21"/>
    </w:rPr>
  </w:style>
  <w:style w:type="paragraph" w:styleId="795">
    <w:name w:val="索引 4"/>
    <w:basedOn w:val="752"/>
    <w:next w:val="752"/>
    <w:link w:val="752"/>
    <w:unhideWhenUsed/>
    <w:qFormat/>
    <w:pPr>
      <w:ind w:left="600"/>
    </w:pPr>
  </w:style>
  <w:style w:type="paragraph" w:styleId="796">
    <w:name w:val="toc 5"/>
    <w:basedOn w:val="752"/>
    <w:next w:val="752"/>
    <w:link w:val="752"/>
    <w:uiPriority w:val="39"/>
    <w:unhideWhenUsed/>
    <w:pPr>
      <w:ind w:left="1134"/>
      <w:spacing w:after="57" w:line="240" w:lineRule="auto"/>
    </w:pPr>
    <w:rPr>
      <w:rFonts w:ascii="Times New Roman" w:hAnsi="Times New Roman"/>
      <w:sz w:val="20"/>
      <w:szCs w:val="20"/>
    </w:rPr>
  </w:style>
  <w:style w:type="paragraph" w:styleId="797">
    <w:name w:val="toc 3"/>
    <w:basedOn w:val="752"/>
    <w:next w:val="752"/>
    <w:link w:val="752"/>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798">
    <w:name w:val="纯文本"/>
    <w:basedOn w:val="752"/>
    <w:next w:val="798"/>
    <w:link w:val="799"/>
    <w:qFormat/>
    <w:pPr>
      <w:jc w:val="both"/>
      <w:spacing w:after="0" w:line="240" w:lineRule="auto"/>
      <w:widowControl w:val="off"/>
    </w:pPr>
    <w:rPr>
      <w:rFonts w:ascii="宋体" w:hAnsi="Courier New"/>
      <w:sz w:val="21"/>
      <w:szCs w:val="21"/>
    </w:rPr>
  </w:style>
  <w:style w:type="character" w:styleId="799">
    <w:name w:val="纯文本 字符"/>
    <w:next w:val="799"/>
    <w:link w:val="798"/>
    <w:qFormat/>
    <w:rPr>
      <w:rFonts w:ascii="宋体" w:hAnsi="Courier New" w:eastAsia="宋体" w:cs="Times New Roman"/>
      <w:sz w:val="21"/>
      <w:szCs w:val="21"/>
    </w:rPr>
  </w:style>
  <w:style w:type="paragraph" w:styleId="800">
    <w:name w:val="toc 8"/>
    <w:basedOn w:val="752"/>
    <w:next w:val="752"/>
    <w:link w:val="752"/>
    <w:uiPriority w:val="39"/>
    <w:unhideWhenUsed/>
    <w:pPr>
      <w:ind w:left="1984"/>
      <w:spacing w:after="57" w:line="240" w:lineRule="auto"/>
    </w:pPr>
    <w:rPr>
      <w:rFonts w:ascii="Times New Roman" w:hAnsi="Times New Roman"/>
      <w:sz w:val="20"/>
      <w:szCs w:val="20"/>
    </w:rPr>
  </w:style>
  <w:style w:type="paragraph" w:styleId="801">
    <w:name w:val="日期"/>
    <w:basedOn w:val="752"/>
    <w:next w:val="752"/>
    <w:link w:val="802"/>
    <w:uiPriority w:val="99"/>
    <w:qFormat/>
    <w:pPr>
      <w:jc w:val="both"/>
      <w:spacing w:after="0" w:line="240" w:lineRule="auto"/>
      <w:widowControl w:val="off"/>
    </w:pPr>
    <w:rPr>
      <w:rFonts w:ascii="Times New Roman" w:hAnsi="Times New Roman"/>
      <w:sz w:val="24"/>
      <w:szCs w:val="24"/>
    </w:rPr>
  </w:style>
  <w:style w:type="character" w:styleId="802">
    <w:name w:val="日期 字符"/>
    <w:next w:val="802"/>
    <w:link w:val="801"/>
    <w:uiPriority w:val="99"/>
    <w:qFormat/>
    <w:rPr>
      <w:rFonts w:ascii="Times New Roman" w:hAnsi="Times New Roman" w:eastAsia="宋体" w:cs="Times New Roman"/>
      <w:sz w:val="24"/>
      <w:szCs w:val="24"/>
    </w:rPr>
  </w:style>
  <w:style w:type="paragraph" w:styleId="803">
    <w:name w:val="正文文本缩进 2"/>
    <w:basedOn w:val="752"/>
    <w:next w:val="803"/>
    <w:link w:val="804"/>
    <w:uiPriority w:val="99"/>
    <w:qFormat/>
    <w:pPr>
      <w:ind w:left="630" w:firstLine="645"/>
      <w:jc w:val="both"/>
      <w:spacing w:after="0" w:line="240" w:lineRule="auto"/>
      <w:widowControl w:val="off"/>
    </w:pPr>
    <w:rPr>
      <w:rFonts w:ascii="Arial" w:hAnsi="Arial" w:eastAsia="仿宋_GB2312"/>
      <w:sz w:val="32"/>
      <w:szCs w:val="32"/>
    </w:rPr>
  </w:style>
  <w:style w:type="character" w:styleId="804">
    <w:name w:val="正文文本缩进 2 字符"/>
    <w:next w:val="804"/>
    <w:link w:val="803"/>
    <w:uiPriority w:val="99"/>
    <w:qFormat/>
    <w:rPr>
      <w:rFonts w:ascii="Arial" w:hAnsi="Arial" w:eastAsia="仿宋_GB2312" w:cs="Arial"/>
      <w:sz w:val="32"/>
      <w:szCs w:val="32"/>
    </w:rPr>
  </w:style>
  <w:style w:type="paragraph" w:styleId="805">
    <w:name w:val="尾注文本"/>
    <w:basedOn w:val="752"/>
    <w:next w:val="805"/>
    <w:link w:val="806"/>
    <w:uiPriority w:val="99"/>
    <w:unhideWhenUsed/>
    <w:pPr>
      <w:spacing w:after="0" w:line="240" w:lineRule="auto"/>
    </w:pPr>
    <w:rPr>
      <w:rFonts w:ascii="Times New Roman" w:hAnsi="Times New Roman"/>
      <w:sz w:val="20"/>
      <w:szCs w:val="20"/>
    </w:rPr>
  </w:style>
  <w:style w:type="character" w:styleId="806">
    <w:name w:val="尾注文本 字符"/>
    <w:next w:val="806"/>
    <w:link w:val="805"/>
    <w:uiPriority w:val="99"/>
    <w:rPr>
      <w:rFonts w:ascii="Times New Roman" w:hAnsi="Times New Roman"/>
    </w:rPr>
  </w:style>
  <w:style w:type="paragraph" w:styleId="807">
    <w:name w:val="批注框文本"/>
    <w:basedOn w:val="752"/>
    <w:next w:val="807"/>
    <w:link w:val="808"/>
    <w:unhideWhenUsed/>
    <w:qFormat/>
    <w:pPr>
      <w:jc w:val="both"/>
      <w:spacing w:after="0" w:line="240" w:lineRule="auto"/>
      <w:widowControl w:val="off"/>
    </w:pPr>
    <w:rPr>
      <w:sz w:val="18"/>
      <w:szCs w:val="18"/>
    </w:rPr>
  </w:style>
  <w:style w:type="character" w:styleId="808">
    <w:name w:val="批注框文本 字符"/>
    <w:next w:val="808"/>
    <w:link w:val="807"/>
    <w:qFormat/>
    <w:rPr>
      <w:sz w:val="18"/>
      <w:szCs w:val="18"/>
    </w:rPr>
  </w:style>
  <w:style w:type="paragraph" w:styleId="809">
    <w:name w:val="页脚"/>
    <w:basedOn w:val="752"/>
    <w:next w:val="809"/>
    <w:link w:val="810"/>
    <w:uiPriority w:val="99"/>
    <w:unhideWhenUsed/>
    <w:qFormat/>
    <w:pPr>
      <w:spacing w:line="240" w:lineRule="auto"/>
      <w:tabs>
        <w:tab w:val="center" w:pos="4153" w:leader="none"/>
        <w:tab w:val="right" w:pos="8306" w:leader="none"/>
      </w:tabs>
    </w:pPr>
    <w:rPr>
      <w:sz w:val="18"/>
      <w:szCs w:val="18"/>
    </w:rPr>
  </w:style>
  <w:style w:type="character" w:styleId="810">
    <w:name w:val="页脚 字符1"/>
    <w:next w:val="810"/>
    <w:link w:val="809"/>
    <w:qFormat/>
    <w:rPr>
      <w:sz w:val="18"/>
      <w:szCs w:val="18"/>
    </w:rPr>
  </w:style>
  <w:style w:type="paragraph" w:styleId="811">
    <w:name w:val="寄信人地址"/>
    <w:basedOn w:val="752"/>
    <w:next w:val="811"/>
    <w:link w:val="752"/>
    <w:qFormat/>
    <w:pPr>
      <w:jc w:val="both"/>
      <w:spacing w:after="160" w:line="278" w:lineRule="auto"/>
      <w:widowControl w:val="off"/>
    </w:pPr>
    <w:rPr>
      <w:rFonts w:ascii="Arial" w:hAnsi="Arial" w:cs="Calibri"/>
      <w:sz w:val="21"/>
      <w:szCs w:val="21"/>
    </w:rPr>
  </w:style>
  <w:style w:type="paragraph" w:styleId="812">
    <w:name w:val="页眉"/>
    <w:basedOn w:val="752"/>
    <w:next w:val="812"/>
    <w:link w:val="813"/>
    <w:uiPriority w:val="99"/>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813">
    <w:name w:val="页眉 字符1"/>
    <w:next w:val="813"/>
    <w:link w:val="812"/>
    <w:uiPriority w:val="99"/>
    <w:qFormat/>
    <w:rPr>
      <w:sz w:val="18"/>
      <w:szCs w:val="18"/>
    </w:rPr>
  </w:style>
  <w:style w:type="paragraph" w:styleId="814">
    <w:name w:val="toc 1"/>
    <w:basedOn w:val="752"/>
    <w:next w:val="752"/>
    <w:link w:val="752"/>
    <w:uiPriority w:val="39"/>
    <w:qFormat/>
    <w:pPr>
      <w:spacing w:before="120" w:after="120" w:line="360" w:lineRule="auto"/>
      <w:widowControl w:val="off"/>
      <w:tabs>
        <w:tab w:val="right" w:pos="8720" w:leader="dot"/>
      </w:tabs>
    </w:pPr>
    <w:rPr>
      <w:rFonts w:ascii="宋体" w:hAnsi="宋体" w:eastAsia="宋体" w:cs="Times New Roman"/>
      <w:caps/>
      <w:sz w:val="28"/>
      <w:szCs w:val="28"/>
    </w:rPr>
  </w:style>
  <w:style w:type="paragraph" w:styleId="815">
    <w:name w:val="toc 4"/>
    <w:basedOn w:val="752"/>
    <w:next w:val="752"/>
    <w:link w:val="752"/>
    <w:uiPriority w:val="39"/>
    <w:unhideWhenUsed/>
    <w:pPr>
      <w:ind w:left="850"/>
      <w:spacing w:after="57" w:line="240" w:lineRule="auto"/>
    </w:pPr>
    <w:rPr>
      <w:rFonts w:ascii="Times New Roman" w:hAnsi="Times New Roman"/>
      <w:sz w:val="20"/>
      <w:szCs w:val="20"/>
    </w:rPr>
  </w:style>
  <w:style w:type="paragraph" w:styleId="816">
    <w:name w:val="副标题"/>
    <w:basedOn w:val="752"/>
    <w:next w:val="752"/>
    <w:link w:val="817"/>
    <w:uiPriority w:val="99"/>
    <w:qFormat/>
    <w:rPr>
      <w:rFonts w:ascii="Cambria" w:hAnsi="Cambria"/>
      <w:i/>
      <w:iCs/>
      <w:color w:val="4f81bd"/>
      <w:spacing w:val="15"/>
      <w:sz w:val="24"/>
      <w:szCs w:val="24"/>
    </w:rPr>
  </w:style>
  <w:style w:type="character" w:styleId="817">
    <w:name w:val="副标题 字符"/>
    <w:next w:val="817"/>
    <w:link w:val="816"/>
    <w:uiPriority w:val="99"/>
    <w:qFormat/>
    <w:rPr>
      <w:rFonts w:ascii="Cambria" w:hAnsi="Cambria" w:eastAsia="宋体" w:cs="Times New Roman"/>
      <w:i/>
      <w:iCs/>
      <w:color w:val="4f81bd"/>
      <w:spacing w:val="15"/>
      <w:sz w:val="24"/>
      <w:szCs w:val="24"/>
    </w:rPr>
  </w:style>
  <w:style w:type="paragraph" w:styleId="818">
    <w:name w:val="列表"/>
    <w:basedOn w:val="752"/>
    <w:next w:val="818"/>
    <w:link w:val="752"/>
    <w:qFormat/>
    <w:pPr>
      <w:ind w:left="200" w:hanging="200"/>
      <w:jc w:val="both"/>
      <w:spacing w:after="0" w:line="240" w:lineRule="auto"/>
      <w:widowControl w:val="off"/>
    </w:pPr>
    <w:rPr>
      <w:rFonts w:ascii="Times New Roman" w:hAnsi="Times New Roman" w:eastAsia="宋体" w:cs="Times New Roman"/>
      <w:sz w:val="21"/>
      <w:szCs w:val="21"/>
    </w:rPr>
  </w:style>
  <w:style w:type="paragraph" w:styleId="819">
    <w:name w:val="脚注文本"/>
    <w:basedOn w:val="752"/>
    <w:next w:val="819"/>
    <w:link w:val="820"/>
    <w:uiPriority w:val="99"/>
    <w:unhideWhenUsed/>
    <w:qFormat/>
    <w:pPr>
      <w:spacing w:after="40" w:line="240" w:lineRule="auto"/>
    </w:pPr>
    <w:rPr>
      <w:rFonts w:ascii="Times New Roman" w:hAnsi="Times New Roman"/>
      <w:sz w:val="18"/>
      <w:szCs w:val="20"/>
    </w:rPr>
  </w:style>
  <w:style w:type="character" w:styleId="820">
    <w:name w:val="脚注文本 字符"/>
    <w:next w:val="820"/>
    <w:link w:val="819"/>
    <w:uiPriority w:val="99"/>
    <w:rPr>
      <w:rFonts w:ascii="Times New Roman" w:hAnsi="Times New Roman"/>
      <w:sz w:val="18"/>
    </w:rPr>
  </w:style>
  <w:style w:type="paragraph" w:styleId="821">
    <w:name w:val="toc 6"/>
    <w:basedOn w:val="752"/>
    <w:next w:val="752"/>
    <w:link w:val="752"/>
    <w:uiPriority w:val="39"/>
    <w:unhideWhenUsed/>
    <w:pPr>
      <w:ind w:left="1417"/>
      <w:spacing w:after="57" w:line="240" w:lineRule="auto"/>
    </w:pPr>
    <w:rPr>
      <w:rFonts w:ascii="Times New Roman" w:hAnsi="Times New Roman"/>
      <w:sz w:val="20"/>
      <w:szCs w:val="20"/>
    </w:rPr>
  </w:style>
  <w:style w:type="paragraph" w:styleId="822">
    <w:name w:val="正文文本缩进 3"/>
    <w:basedOn w:val="752"/>
    <w:next w:val="822"/>
    <w:link w:val="823"/>
    <w:uiPriority w:val="99"/>
    <w:qFormat/>
    <w:pPr>
      <w:ind w:left="645" w:firstLine="645"/>
      <w:jc w:val="both"/>
      <w:spacing w:after="0" w:line="240" w:lineRule="auto"/>
      <w:widowControl w:val="off"/>
    </w:pPr>
    <w:rPr>
      <w:rFonts w:ascii="Arial" w:hAnsi="Arial" w:eastAsia="仿宋_GB2312"/>
      <w:color w:val="ffff00"/>
      <w:sz w:val="32"/>
      <w:szCs w:val="32"/>
    </w:rPr>
  </w:style>
  <w:style w:type="character" w:styleId="823">
    <w:name w:val="正文文本缩进 3 字符"/>
    <w:next w:val="823"/>
    <w:link w:val="822"/>
    <w:uiPriority w:val="99"/>
    <w:qFormat/>
    <w:rPr>
      <w:rFonts w:ascii="Arial" w:hAnsi="Arial" w:eastAsia="仿宋_GB2312" w:cs="Arial"/>
      <w:color w:val="ffff00"/>
      <w:sz w:val="32"/>
      <w:szCs w:val="32"/>
    </w:rPr>
  </w:style>
  <w:style w:type="paragraph" w:styleId="824">
    <w:name w:val="图表目录"/>
    <w:basedOn w:val="752"/>
    <w:next w:val="752"/>
    <w:link w:val="752"/>
    <w:uiPriority w:val="99"/>
    <w:qFormat/>
    <w:pPr>
      <w:ind w:left="840" w:hanging="420"/>
      <w:jc w:val="both"/>
      <w:spacing w:after="0" w:line="240" w:lineRule="auto"/>
      <w:widowControl w:val="off"/>
    </w:pPr>
    <w:rPr>
      <w:rFonts w:ascii="Times New Roman" w:hAnsi="Times New Roman" w:eastAsia="宋体" w:cs="Times New Roman"/>
      <w:sz w:val="21"/>
      <w:szCs w:val="21"/>
    </w:rPr>
  </w:style>
  <w:style w:type="paragraph" w:styleId="825">
    <w:name w:val="toc 2"/>
    <w:basedOn w:val="752"/>
    <w:next w:val="752"/>
    <w:link w:val="752"/>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826">
    <w:name w:val="toc 9"/>
    <w:basedOn w:val="752"/>
    <w:next w:val="752"/>
    <w:link w:val="752"/>
    <w:uiPriority w:val="39"/>
    <w:unhideWhenUsed/>
    <w:pPr>
      <w:ind w:left="2268"/>
      <w:spacing w:after="57" w:line="240" w:lineRule="auto"/>
    </w:pPr>
    <w:rPr>
      <w:rFonts w:ascii="Times New Roman" w:hAnsi="Times New Roman"/>
      <w:sz w:val="20"/>
      <w:szCs w:val="20"/>
    </w:rPr>
  </w:style>
  <w:style w:type="paragraph" w:styleId="827">
    <w:name w:val="正文文本 2"/>
    <w:basedOn w:val="752"/>
    <w:next w:val="827"/>
    <w:link w:val="828"/>
    <w:qFormat/>
    <w:pPr>
      <w:jc w:val="center"/>
      <w:spacing w:after="0" w:line="240" w:lineRule="auto"/>
    </w:pPr>
    <w:rPr>
      <w:rFonts w:ascii="楷体_GB2312" w:hAnsi="Times New Roman" w:eastAsia="楷体_GB2312"/>
      <w:sz w:val="28"/>
      <w:szCs w:val="28"/>
    </w:rPr>
  </w:style>
  <w:style w:type="character" w:styleId="828">
    <w:name w:val="正文文本 2 字符"/>
    <w:next w:val="828"/>
    <w:link w:val="827"/>
    <w:qFormat/>
    <w:rPr>
      <w:rFonts w:ascii="楷体_GB2312" w:hAnsi="Times New Roman" w:eastAsia="楷体_GB2312" w:cs="Times New Roman"/>
      <w:sz w:val="28"/>
      <w:szCs w:val="28"/>
    </w:rPr>
  </w:style>
  <w:style w:type="paragraph" w:styleId="829">
    <w:name w:val="HTML 预设格式"/>
    <w:basedOn w:val="752"/>
    <w:next w:val="829"/>
    <w:link w:val="830"/>
    <w:uiPriority w:val="99"/>
    <w:qFormat/>
    <w:pPr>
      <w:spacing w:after="160" w:line="278"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830">
    <w:name w:val="HTML 预设格式 字符1"/>
    <w:next w:val="830"/>
    <w:link w:val="829"/>
    <w:uiPriority w:val="99"/>
    <w:qFormat/>
    <w:rPr>
      <w:rFonts w:ascii="宋体" w:hAnsi="宋体" w:cs="宋体"/>
      <w:sz w:val="24"/>
      <w:szCs w:val="24"/>
    </w:rPr>
  </w:style>
  <w:style w:type="paragraph" w:styleId="831">
    <w:name w:val="普通(网站)"/>
    <w:basedOn w:val="752"/>
    <w:next w:val="831"/>
    <w:link w:val="752"/>
    <w:uiPriority w:val="99"/>
    <w:qFormat/>
    <w:pPr>
      <w:spacing w:before="100" w:beforeAutospacing="1" w:after="100" w:afterAutospacing="1" w:line="240" w:lineRule="auto"/>
    </w:pPr>
    <w:rPr>
      <w:rFonts w:ascii="宋体" w:hAnsi="宋体" w:eastAsia="宋体" w:cs="宋体"/>
      <w:sz w:val="24"/>
      <w:szCs w:val="24"/>
    </w:rPr>
  </w:style>
  <w:style w:type="paragraph" w:styleId="832">
    <w:name w:val="索引 1"/>
    <w:basedOn w:val="752"/>
    <w:next w:val="752"/>
    <w:link w:val="752"/>
    <w:qFormat/>
    <w:pPr>
      <w:jc w:val="both"/>
      <w:spacing w:after="0" w:line="240" w:lineRule="atLeast"/>
      <w:widowControl w:val="off"/>
    </w:pPr>
    <w:rPr>
      <w:rFonts w:ascii="Times New Roman" w:hAnsi="Times New Roman" w:eastAsia="宋体" w:cs="Times New Roman"/>
      <w:b/>
      <w:bCs/>
      <w:sz w:val="21"/>
      <w:szCs w:val="21"/>
    </w:rPr>
  </w:style>
  <w:style w:type="paragraph" w:styleId="833">
    <w:name w:val="标题"/>
    <w:basedOn w:val="752"/>
    <w:next w:val="752"/>
    <w:link w:val="834"/>
    <w:uiPriority w:val="99"/>
    <w:qFormat/>
    <w:pPr>
      <w:contextualSpacing/>
      <w:spacing w:after="300" w:line="240" w:lineRule="auto"/>
      <w:pBdr>
        <w:bottom w:val="single" w:color="4F81BD" w:sz="8" w:space="4"/>
      </w:pBdr>
    </w:pPr>
    <w:rPr>
      <w:rFonts w:ascii="Cambria" w:hAnsi="Cambria"/>
      <w:color w:val="17365d"/>
      <w:spacing w:val="5"/>
      <w:sz w:val="52"/>
      <w:szCs w:val="52"/>
    </w:rPr>
  </w:style>
  <w:style w:type="character" w:styleId="834">
    <w:name w:val="标题 字符"/>
    <w:next w:val="834"/>
    <w:link w:val="833"/>
    <w:uiPriority w:val="99"/>
    <w:qFormat/>
    <w:rPr>
      <w:rFonts w:ascii="Cambria" w:hAnsi="Cambria" w:eastAsia="宋体" w:cs="Times New Roman"/>
      <w:color w:val="17365d"/>
      <w:spacing w:val="5"/>
      <w:sz w:val="52"/>
      <w:szCs w:val="52"/>
    </w:rPr>
  </w:style>
  <w:style w:type="paragraph" w:styleId="835">
    <w:name w:val="批注主题"/>
    <w:basedOn w:val="787"/>
    <w:next w:val="787"/>
    <w:link w:val="836"/>
    <w:uiPriority w:val="99"/>
    <w:qFormat/>
    <w:rPr>
      <w:b/>
      <w:bCs/>
    </w:rPr>
  </w:style>
  <w:style w:type="character" w:styleId="836">
    <w:name w:val="批注主题 字符"/>
    <w:next w:val="836"/>
    <w:link w:val="835"/>
    <w:uiPriority w:val="99"/>
    <w:qFormat/>
    <w:rPr>
      <w:rFonts w:ascii="Times New Roman" w:hAnsi="Times New Roman" w:eastAsia="宋体" w:cs="Times New Roman"/>
      <w:b/>
      <w:bCs/>
      <w:sz w:val="21"/>
      <w:szCs w:val="21"/>
    </w:rPr>
  </w:style>
  <w:style w:type="paragraph" w:styleId="837">
    <w:name w:val="正文文本首行缩进"/>
    <w:basedOn w:val="752"/>
    <w:next w:val="837"/>
    <w:link w:val="838"/>
    <w:qFormat/>
    <w:pPr>
      <w:ind w:firstLine="200"/>
      <w:jc w:val="both"/>
      <w:spacing w:after="0" w:line="360" w:lineRule="auto"/>
      <w:widowControl w:val="off"/>
    </w:pPr>
    <w:rPr>
      <w:rFonts w:ascii="仿宋_GB2312" w:hAnsi="Times New Roman" w:eastAsia="仿宋_GB2312"/>
      <w:sz w:val="30"/>
      <w:szCs w:val="30"/>
    </w:rPr>
  </w:style>
  <w:style w:type="character" w:styleId="838">
    <w:name w:val="正文文本首行缩进 字符"/>
    <w:next w:val="838"/>
    <w:link w:val="837"/>
    <w:qFormat/>
    <w:rPr>
      <w:rFonts w:ascii="仿宋_GB2312" w:hAnsi="Times New Roman" w:eastAsia="仿宋_GB2312" w:cs="Times New Roman"/>
      <w:sz w:val="30"/>
      <w:szCs w:val="30"/>
    </w:rPr>
  </w:style>
  <w:style w:type="table" w:styleId="839">
    <w:name w:val="网格型"/>
    <w:basedOn w:val="763"/>
    <w:next w:val="839"/>
    <w:link w:val="752"/>
    <w:uiPriority w:val="39"/>
    <w:qFormat/>
    <w:rPr>
      <w:sz w:val="21"/>
    </w:rPr>
    <w:tblPr/>
  </w:style>
  <w:style w:type="character" w:styleId="840">
    <w:name w:val="要点"/>
    <w:next w:val="840"/>
    <w:link w:val="752"/>
    <w:qFormat/>
    <w:rPr>
      <w:b/>
      <w:bCs/>
    </w:rPr>
  </w:style>
  <w:style w:type="character" w:styleId="841">
    <w:name w:val="尾注引用"/>
    <w:next w:val="841"/>
    <w:link w:val="752"/>
    <w:uiPriority w:val="99"/>
    <w:unhideWhenUsed/>
    <w:rPr>
      <w:vertAlign w:val="superscript"/>
    </w:rPr>
  </w:style>
  <w:style w:type="character" w:styleId="842">
    <w:name w:val="页码"/>
    <w:next w:val="842"/>
    <w:link w:val="752"/>
    <w:qFormat/>
  </w:style>
  <w:style w:type="character" w:styleId="843">
    <w:name w:val="访问过的超链接"/>
    <w:next w:val="843"/>
    <w:link w:val="752"/>
    <w:qFormat/>
    <w:rPr>
      <w:color w:val="800080"/>
      <w:u w:val="single"/>
    </w:rPr>
  </w:style>
  <w:style w:type="character" w:styleId="844">
    <w:name w:val="强调"/>
    <w:next w:val="844"/>
    <w:link w:val="752"/>
    <w:qFormat/>
    <w:rPr>
      <w:i/>
      <w:iCs/>
    </w:rPr>
  </w:style>
  <w:style w:type="character" w:styleId="845">
    <w:name w:val="HTML 定义"/>
    <w:next w:val="845"/>
    <w:link w:val="752"/>
    <w:unhideWhenUsed/>
    <w:qFormat/>
    <w:rPr>
      <w:rFonts w:ascii="Times New Roman" w:hAnsi="Times New Roman" w:eastAsia="宋体" w:cs="Times New Roman"/>
      <w:i/>
      <w:iCs/>
    </w:rPr>
  </w:style>
  <w:style w:type="character" w:styleId="846">
    <w:name w:val="HTML 变量"/>
    <w:next w:val="846"/>
    <w:link w:val="752"/>
    <w:qFormat/>
    <w:rPr>
      <w:rFonts w:ascii="Times New Roman" w:hAnsi="Times New Roman" w:eastAsia="宋体" w:cs="Times New Roman"/>
    </w:rPr>
  </w:style>
  <w:style w:type="character" w:styleId="847">
    <w:name w:val="超链接"/>
    <w:next w:val="847"/>
    <w:link w:val="752"/>
    <w:uiPriority w:val="99"/>
    <w:qFormat/>
    <w:rPr>
      <w:color w:val="0000ff"/>
      <w:u w:val="single"/>
    </w:rPr>
  </w:style>
  <w:style w:type="character" w:styleId="848">
    <w:name w:val="HTML 代码"/>
    <w:next w:val="848"/>
    <w:link w:val="752"/>
    <w:unhideWhenUsed/>
    <w:qFormat/>
    <w:rPr>
      <w:rFonts w:ascii="Consolas" w:hAnsi="Consolas" w:eastAsia="Consolas" w:cs="Consolas"/>
      <w:color w:val="c7254e"/>
      <w:sz w:val="21"/>
      <w:szCs w:val="21"/>
      <w:shd w:val="clear" w:color="auto" w:fill="f9f2f4"/>
    </w:rPr>
  </w:style>
  <w:style w:type="character" w:styleId="849">
    <w:name w:val="批注引用"/>
    <w:next w:val="849"/>
    <w:link w:val="752"/>
    <w:qFormat/>
    <w:rPr>
      <w:sz w:val="21"/>
      <w:szCs w:val="21"/>
    </w:rPr>
  </w:style>
  <w:style w:type="character" w:styleId="850">
    <w:name w:val="HTML 引文"/>
    <w:next w:val="850"/>
    <w:link w:val="752"/>
    <w:qFormat/>
    <w:rPr>
      <w:rFonts w:ascii="Times New Roman" w:hAnsi="Times New Roman" w:eastAsia="宋体" w:cs="Times New Roman"/>
      <w:color w:val="008000"/>
    </w:rPr>
  </w:style>
  <w:style w:type="character" w:styleId="851">
    <w:name w:val="脚注引用"/>
    <w:next w:val="851"/>
    <w:link w:val="752"/>
    <w:uiPriority w:val="99"/>
    <w:unhideWhenUsed/>
    <w:rPr>
      <w:vertAlign w:val="superscript"/>
    </w:rPr>
  </w:style>
  <w:style w:type="character" w:styleId="852">
    <w:name w:val="HTML 键盘"/>
    <w:next w:val="852"/>
    <w:link w:val="752"/>
    <w:unhideWhenUsed/>
    <w:qFormat/>
    <w:rPr>
      <w:rFonts w:ascii="Consolas" w:hAnsi="Consolas" w:eastAsia="Consolas" w:cs="Consolas"/>
      <w:color w:val="ffffff"/>
      <w:sz w:val="21"/>
      <w:szCs w:val="21"/>
      <w:shd w:val="clear" w:color="auto" w:fill="333333"/>
    </w:rPr>
  </w:style>
  <w:style w:type="character" w:styleId="853">
    <w:name w:val="HTML 样本"/>
    <w:next w:val="853"/>
    <w:link w:val="752"/>
    <w:unhideWhenUsed/>
    <w:qFormat/>
    <w:rPr>
      <w:rFonts w:ascii="Consolas" w:hAnsi="Consolas" w:eastAsia="Consolas" w:cs="Consolas"/>
      <w:sz w:val="21"/>
      <w:szCs w:val="21"/>
    </w:rPr>
  </w:style>
  <w:style w:type="character" w:styleId="854">
    <w:name w:val="页脚 字符"/>
    <w:next w:val="854"/>
    <w:link w:val="752"/>
    <w:uiPriority w:val="99"/>
    <w:qFormat/>
    <w:rPr>
      <w:sz w:val="18"/>
      <w:szCs w:val="18"/>
    </w:rPr>
  </w:style>
  <w:style w:type="character" w:styleId="855">
    <w:name w:val="列出段落 Char,Bullet List Char,numbered Char,FooterText Char,List Paragraph1 Char,Paragraphe de liste1 Char"/>
    <w:next w:val="855"/>
    <w:link w:val="856"/>
    <w:uiPriority w:val="99"/>
    <w:qFormat/>
    <w:rPr>
      <w:rFonts w:ascii="Calibri" w:hAnsi="Calibri"/>
      <w:sz w:val="24"/>
      <w:szCs w:val="24"/>
      <w:lang w:eastAsia="en-US" w:bidi="en-US"/>
    </w:rPr>
  </w:style>
  <w:style w:type="paragraph" w:styleId="856">
    <w:name w:val="列出段落1"/>
    <w:basedOn w:val="752"/>
    <w:next w:val="856"/>
    <w:link w:val="855"/>
    <w:uiPriority w:val="99"/>
    <w:qFormat/>
    <w:pPr>
      <w:contextualSpacing/>
      <w:ind w:left="720"/>
    </w:pPr>
    <w:rPr>
      <w:sz w:val="24"/>
      <w:szCs w:val="24"/>
      <w:lang w:eastAsia="en-US" w:bidi="en-US"/>
    </w:rPr>
  </w:style>
  <w:style w:type="character" w:styleId="857">
    <w:name w:val="font5 Char"/>
    <w:next w:val="857"/>
    <w:link w:val="752"/>
    <w:qFormat/>
    <w:rPr>
      <w:rFonts w:ascii="宋体" w:hAnsi="宋体" w:eastAsia="宋体"/>
      <w:sz w:val="28"/>
      <w:szCs w:val="28"/>
      <w:lang w:val="en-US" w:eastAsia="zh-CN" w:bidi="ar-SA"/>
    </w:rPr>
  </w:style>
  <w:style w:type="character" w:styleId="858">
    <w:name w:val="无间隔 Char"/>
    <w:next w:val="858"/>
    <w:link w:val="859"/>
    <w:uiPriority w:val="1"/>
    <w:qFormat/>
    <w:rPr>
      <w:sz w:val="22"/>
      <w:szCs w:val="22"/>
      <w:lang w:val="en-US" w:eastAsia="zh-CN" w:bidi="ar-SA"/>
    </w:rPr>
  </w:style>
  <w:style w:type="paragraph" w:styleId="859">
    <w:name w:val="无间隔1"/>
    <w:next w:val="859"/>
    <w:link w:val="858"/>
    <w:uiPriority w:val="99"/>
    <w:qFormat/>
    <w:rPr>
      <w:sz w:val="22"/>
      <w:szCs w:val="22"/>
      <w:lang w:val="en-US" w:eastAsia="zh-CN" w:bidi="ar-SA"/>
    </w:rPr>
  </w:style>
  <w:style w:type="character" w:styleId="860">
    <w:name w:val="引用 Char"/>
    <w:next w:val="860"/>
    <w:link w:val="861"/>
    <w:uiPriority w:val="99"/>
    <w:qFormat/>
    <w:rPr>
      <w:i/>
      <w:iCs/>
      <w:color w:val="000000"/>
    </w:rPr>
  </w:style>
  <w:style w:type="paragraph" w:styleId="861">
    <w:name w:val="引用1"/>
    <w:basedOn w:val="752"/>
    <w:next w:val="752"/>
    <w:link w:val="860"/>
    <w:uiPriority w:val="99"/>
    <w:qFormat/>
    <w:rPr>
      <w:i/>
      <w:iCs/>
      <w:color w:val="000000"/>
      <w:sz w:val="20"/>
      <w:szCs w:val="20"/>
    </w:rPr>
  </w:style>
  <w:style w:type="character" w:styleId="862">
    <w:name w:val="明显引用 Char"/>
    <w:next w:val="862"/>
    <w:link w:val="863"/>
    <w:uiPriority w:val="99"/>
    <w:qFormat/>
    <w:rPr>
      <w:b/>
      <w:bCs/>
      <w:i/>
      <w:iCs/>
      <w:color w:val="4f81bd"/>
    </w:rPr>
  </w:style>
  <w:style w:type="paragraph" w:styleId="863">
    <w:name w:val="明显引用1"/>
    <w:basedOn w:val="752"/>
    <w:next w:val="752"/>
    <w:link w:val="862"/>
    <w:uiPriority w:val="99"/>
    <w:qFormat/>
    <w:pPr>
      <w:ind w:left="936" w:right="936"/>
      <w:spacing w:before="200" w:after="280"/>
      <w:pBdr>
        <w:bottom w:val="single" w:color="4F81BD" w:sz="4" w:space="4"/>
      </w:pBdr>
    </w:pPr>
    <w:rPr>
      <w:b/>
      <w:bCs/>
      <w:i/>
      <w:iCs/>
      <w:color w:val="4f81bd"/>
      <w:sz w:val="20"/>
      <w:szCs w:val="20"/>
    </w:rPr>
  </w:style>
  <w:style w:type="character" w:styleId="864">
    <w:name w:val="不明显强调1"/>
    <w:next w:val="864"/>
    <w:link w:val="752"/>
    <w:uiPriority w:val="99"/>
    <w:qFormat/>
    <w:rPr>
      <w:i/>
      <w:iCs/>
      <w:color w:val="7e7e7e"/>
    </w:rPr>
  </w:style>
  <w:style w:type="character" w:styleId="865">
    <w:name w:val="明显强调1"/>
    <w:next w:val="865"/>
    <w:link w:val="752"/>
    <w:uiPriority w:val="99"/>
    <w:qFormat/>
    <w:rPr>
      <w:b/>
      <w:bCs/>
      <w:i/>
      <w:iCs/>
      <w:color w:val="4f81bd"/>
    </w:rPr>
  </w:style>
  <w:style w:type="character" w:styleId="866">
    <w:name w:val="不明显参考1"/>
    <w:next w:val="866"/>
    <w:link w:val="752"/>
    <w:uiPriority w:val="99"/>
    <w:qFormat/>
    <w:rPr>
      <w:smallCaps/>
      <w:color w:val="c0504d"/>
      <w:u w:val="single"/>
    </w:rPr>
  </w:style>
  <w:style w:type="character" w:styleId="867">
    <w:name w:val="明显参考1"/>
    <w:next w:val="867"/>
    <w:link w:val="752"/>
    <w:uiPriority w:val="99"/>
    <w:qFormat/>
    <w:rPr>
      <w:b/>
      <w:bCs/>
      <w:smallCaps/>
      <w:color w:val="c0504d"/>
      <w:spacing w:val="5"/>
      <w:u w:val="single"/>
    </w:rPr>
  </w:style>
  <w:style w:type="character" w:styleId="868">
    <w:name w:val="书籍标题1"/>
    <w:next w:val="868"/>
    <w:link w:val="752"/>
    <w:uiPriority w:val="99"/>
    <w:qFormat/>
    <w:rPr>
      <w:b/>
      <w:bCs/>
      <w:smallCaps/>
      <w:spacing w:val="5"/>
    </w:rPr>
  </w:style>
  <w:style w:type="character" w:styleId="869">
    <w:name w:val="纯文本 Char"/>
    <w:next w:val="869"/>
    <w:link w:val="752"/>
    <w:qFormat/>
    <w:rPr>
      <w:rFonts w:ascii="宋体" w:hAnsi="Courier New" w:eastAsia="宋体" w:cs="Courier New"/>
      <w:sz w:val="21"/>
      <w:szCs w:val="21"/>
    </w:rPr>
  </w:style>
  <w:style w:type="character" w:styleId="870">
    <w:name w:val="fontstyle01"/>
    <w:next w:val="870"/>
    <w:link w:val="752"/>
    <w:qFormat/>
    <w:rPr>
      <w:rFonts w:ascii="FZSSK--GBK1-0" w:hAnsi="FZSSK--GBK1-0"/>
      <w:color w:val="242021"/>
      <w:sz w:val="24"/>
      <w:szCs w:val="24"/>
    </w:rPr>
  </w:style>
  <w:style w:type="character" w:styleId="871">
    <w:name w:val="页眉 字符"/>
    <w:next w:val="871"/>
    <w:link w:val="752"/>
    <w:uiPriority w:val="99"/>
    <w:qFormat/>
    <w:rPr>
      <w:sz w:val="18"/>
      <w:szCs w:val="18"/>
    </w:rPr>
  </w:style>
  <w:style w:type="character" w:styleId="872">
    <w:name w:val="正文缩进 字符"/>
    <w:next w:val="872"/>
    <w:link w:val="752"/>
    <w:qFormat/>
    <w:rPr>
      <w:sz w:val="21"/>
      <w:szCs w:val="21"/>
    </w:rPr>
  </w:style>
  <w:style w:type="character" w:styleId="873">
    <w:name w:val="二级目录 Char"/>
    <w:next w:val="873"/>
    <w:link w:val="874"/>
    <w:qFormat/>
    <w:rPr>
      <w:b/>
      <w:sz w:val="30"/>
      <w:szCs w:val="28"/>
      <w:lang w:val="en-US" w:eastAsia="zh-CN" w:bidi="ar-SA"/>
    </w:rPr>
  </w:style>
  <w:style w:type="paragraph" w:styleId="874">
    <w:name w:val="二级目录"/>
    <w:next w:val="752"/>
    <w:link w:val="873"/>
    <w:qFormat/>
    <w:pPr>
      <w:ind w:left="907" w:hanging="907"/>
      <w:tabs>
        <w:tab w:val="left" w:pos="907" w:leader="none"/>
        <w:tab w:val="left" w:pos="1145" w:leader="none"/>
      </w:tabs>
      <w:outlineLvl w:val="1"/>
    </w:pPr>
    <w:rPr>
      <w:b/>
      <w:sz w:val="30"/>
      <w:szCs w:val="28"/>
      <w:lang w:val="en-US" w:eastAsia="zh-CN" w:bidi="ar-SA"/>
    </w:rPr>
  </w:style>
  <w:style w:type="character" w:styleId="875">
    <w:name w:val="Table Sub Section Char"/>
    <w:next w:val="875"/>
    <w:link w:val="876"/>
    <w:qFormat/>
    <w:rPr>
      <w:rFonts w:ascii="Arial" w:hAnsi="Arial" w:eastAsia="宋体" w:cs="Times New Roman"/>
      <w:b/>
      <w:color w:val="0f0f0f"/>
      <w:sz w:val="20"/>
      <w:szCs w:val="20"/>
      <w:lang w:eastAsia="en-US"/>
    </w:rPr>
  </w:style>
  <w:style w:type="paragraph" w:styleId="876">
    <w:name w:val="Table Sub Section"/>
    <w:basedOn w:val="752"/>
    <w:next w:val="876"/>
    <w:link w:val="875"/>
    <w:qFormat/>
    <w:pPr>
      <w:keepNext/>
      <w:spacing w:before="160" w:after="160"/>
    </w:pPr>
    <w:rPr>
      <w:rFonts w:ascii="Arial" w:hAnsi="Arial"/>
      <w:b/>
      <w:color w:val="0f0f0f"/>
      <w:sz w:val="20"/>
      <w:szCs w:val="20"/>
      <w:lang w:eastAsia="en-US"/>
    </w:rPr>
  </w:style>
  <w:style w:type="paragraph" w:styleId="877">
    <w:name w:val="4"/>
    <w:basedOn w:val="752"/>
    <w:next w:val="822"/>
    <w:link w:val="752"/>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878">
    <w:name w:val="列出段落21"/>
    <w:basedOn w:val="752"/>
    <w:next w:val="878"/>
    <w:link w:val="752"/>
    <w:qFormat/>
    <w:pPr>
      <w:ind w:firstLine="420"/>
      <w:jc w:val="both"/>
      <w:spacing w:after="0" w:line="240" w:lineRule="auto"/>
      <w:widowControl w:val="off"/>
    </w:pPr>
    <w:rPr>
      <w:rFonts w:ascii="Calibri" w:hAnsi="Calibri" w:eastAsia="宋体" w:cs="Times New Roman"/>
      <w:sz w:val="21"/>
    </w:rPr>
  </w:style>
  <w:style w:type="paragraph" w:styleId="879">
    <w:name w:val="table_lines"/>
    <w:basedOn w:val="752"/>
    <w:next w:val="879"/>
    <w:link w:val="752"/>
    <w:qFormat/>
    <w:pPr>
      <w:spacing w:after="0" w:line="240" w:lineRule="auto"/>
    </w:pPr>
    <w:rPr>
      <w:rFonts w:ascii="Times New Roman" w:hAnsi="Times New Roman" w:eastAsia="宋体" w:cs="Times New Roman"/>
      <w:sz w:val="20"/>
      <w:szCs w:val="20"/>
      <w:lang w:val="de-DE" w:eastAsia="de-DE"/>
    </w:rPr>
  </w:style>
  <w:style w:type="paragraph" w:styleId="880">
    <w:name w:val="font7"/>
    <w:basedOn w:val="752"/>
    <w:next w:val="880"/>
    <w:link w:val="752"/>
    <w:qFormat/>
    <w:pPr>
      <w:spacing w:before="100" w:beforeAutospacing="1" w:after="100" w:afterAutospacing="1" w:line="240" w:lineRule="auto"/>
    </w:pPr>
    <w:rPr>
      <w:rFonts w:hint="eastAsia" w:ascii="宋体" w:hAnsi="宋体" w:eastAsia="宋体" w:cs="Times New Roman"/>
      <w:sz w:val="18"/>
      <w:szCs w:val="18"/>
    </w:rPr>
  </w:style>
  <w:style w:type="paragraph" w:styleId="881">
    <w:name w:val="xl24"/>
    <w:basedOn w:val="752"/>
    <w:next w:val="881"/>
    <w:link w:val="752"/>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2">
    <w:name w:val="列出段落2"/>
    <w:basedOn w:val="752"/>
    <w:next w:val="882"/>
    <w:link w:val="752"/>
    <w:uiPriority w:val="99"/>
    <w:qFormat/>
    <w:pPr>
      <w:contextualSpacing/>
      <w:ind w:left="720"/>
    </w:pPr>
  </w:style>
  <w:style w:type="paragraph" w:styleId="883">
    <w:name w:val="xl30"/>
    <w:basedOn w:val="752"/>
    <w:next w:val="883"/>
    <w:link w:val="752"/>
    <w:qFormat/>
    <w:pPr>
      <w:jc w:val="center"/>
      <w:spacing w:before="100" w:beforeAutospacing="1" w:after="100" w:afterAutospacing="1" w:line="240" w:lineRule="auto"/>
    </w:pPr>
    <w:rPr>
      <w:rFonts w:ascii="宋体" w:hAnsi="宋体" w:eastAsia="宋体" w:cs="Times New Roman"/>
      <w:b/>
      <w:bCs/>
      <w:sz w:val="36"/>
      <w:szCs w:val="36"/>
    </w:rPr>
  </w:style>
  <w:style w:type="paragraph" w:styleId="884">
    <w:name w:val="xl27"/>
    <w:basedOn w:val="752"/>
    <w:next w:val="884"/>
    <w:link w:val="752"/>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5">
    <w:name w:val="Char"/>
    <w:basedOn w:val="785"/>
    <w:next w:val="885"/>
    <w:link w:val="752"/>
    <w:qFormat/>
    <w:rPr>
      <w:rFonts w:ascii="Tahoma" w:hAnsi="Tahoma"/>
      <w:sz w:val="24"/>
      <w:szCs w:val="24"/>
    </w:rPr>
  </w:style>
  <w:style w:type="paragraph" w:styleId="886">
    <w:name w:val="font6"/>
    <w:basedOn w:val="752"/>
    <w:next w:val="886"/>
    <w:link w:val="752"/>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887">
    <w:name w:val="table_1stline"/>
    <w:basedOn w:val="752"/>
    <w:next w:val="887"/>
    <w:link w:val="752"/>
    <w:qFormat/>
    <w:pPr>
      <w:spacing w:before="120" w:after="0" w:line="240" w:lineRule="auto"/>
    </w:pPr>
    <w:rPr>
      <w:rFonts w:ascii="Times New Roman" w:hAnsi="Times New Roman" w:eastAsia="宋体" w:cs="Times New Roman"/>
      <w:bCs/>
      <w:sz w:val="20"/>
      <w:szCs w:val="20"/>
      <w:lang w:val="de-DE" w:eastAsia="de-DE"/>
    </w:rPr>
  </w:style>
  <w:style w:type="paragraph" w:styleId="888">
    <w:name w:val="font5"/>
    <w:basedOn w:val="752"/>
    <w:next w:val="888"/>
    <w:link w:val="752"/>
    <w:qFormat/>
    <w:pPr>
      <w:spacing w:before="100" w:beforeAutospacing="1" w:after="100" w:afterAutospacing="1" w:line="240" w:lineRule="auto"/>
    </w:pPr>
    <w:rPr>
      <w:rFonts w:hint="eastAsia" w:ascii="宋体" w:hAnsi="宋体" w:eastAsia="宋体" w:cs="Times New Roman"/>
      <w:sz w:val="28"/>
      <w:szCs w:val="28"/>
    </w:rPr>
  </w:style>
  <w:style w:type="paragraph" w:styleId="889">
    <w:name w:val="Char Char Char Char Char Char Char Char"/>
    <w:basedOn w:val="752"/>
    <w:next w:val="889"/>
    <w:link w:val="752"/>
    <w:qFormat/>
    <w:pPr>
      <w:spacing w:after="160" w:line="240" w:lineRule="exact"/>
    </w:pPr>
    <w:rPr>
      <w:rFonts w:ascii="Verdana" w:hAnsi="Verdana" w:eastAsia="宋体" w:cs="Times New Roman"/>
      <w:sz w:val="20"/>
      <w:szCs w:val="20"/>
      <w:lang w:eastAsia="en-US"/>
    </w:rPr>
  </w:style>
  <w:style w:type="paragraph" w:styleId="890">
    <w:name w:val="TOC 标题1"/>
    <w:basedOn w:val="753"/>
    <w:next w:val="752"/>
    <w:link w:val="752"/>
    <w:uiPriority w:val="99"/>
    <w:unhideWhenUsed/>
    <w:qFormat/>
    <w:pPr>
      <w:outlineLvl w:val="9"/>
    </w:pPr>
  </w:style>
  <w:style w:type="paragraph" w:styleId="891">
    <w:name w:val="xl29"/>
    <w:basedOn w:val="752"/>
    <w:next w:val="891"/>
    <w:link w:val="752"/>
    <w:qFormat/>
    <w:pPr>
      <w:spacing w:before="100" w:beforeAutospacing="1" w:after="100" w:afterAutospacing="1" w:line="240" w:lineRule="auto"/>
      <w:pBdr>
        <w:left w:val="single" w:color="000000" w:sz="4" w:space="0"/>
        <w:bottom w:val="single" w:color="000000" w:sz="4" w:space="0"/>
      </w:pBdr>
    </w:pPr>
    <w:rPr>
      <w:rFonts w:ascii="宋体" w:hAnsi="宋体" w:eastAsia="宋体" w:cs="Times New Roman"/>
      <w:sz w:val="24"/>
      <w:szCs w:val="24"/>
    </w:rPr>
  </w:style>
  <w:style w:type="paragraph" w:styleId="892">
    <w:name w:val="Char Char Char Char"/>
    <w:basedOn w:val="785"/>
    <w:next w:val="892"/>
    <w:link w:val="752"/>
    <w:qFormat/>
    <w:pPr>
      <w:spacing w:line="360" w:lineRule="auto"/>
    </w:pPr>
    <w:rPr>
      <w:rFonts w:ascii="Tahoma" w:hAnsi="Tahoma"/>
      <w:sz w:val="24"/>
      <w:szCs w:val="24"/>
    </w:rPr>
  </w:style>
  <w:style w:type="paragraph" w:styleId="893">
    <w:name w:val="列表段落"/>
    <w:basedOn w:val="752"/>
    <w:next w:val="893"/>
    <w:link w:val="752"/>
    <w:uiPriority w:val="34"/>
    <w:qFormat/>
    <w:pPr>
      <w:ind w:firstLine="420"/>
    </w:pPr>
  </w:style>
  <w:style w:type="paragraph" w:styleId="894">
    <w:name w:val="修订1"/>
    <w:next w:val="894"/>
    <w:link w:val="752"/>
    <w:uiPriority w:val="99"/>
    <w:qFormat/>
    <w:rPr>
      <w:sz w:val="22"/>
      <w:szCs w:val="22"/>
      <w:lang w:val="en-US" w:eastAsia="zh-CN" w:bidi="ar-SA"/>
    </w:rPr>
  </w:style>
  <w:style w:type="paragraph" w:styleId="895">
    <w:name w:val="普通 (Web)"/>
    <w:basedOn w:val="752"/>
    <w:next w:val="895"/>
    <w:link w:val="752"/>
    <w:qFormat/>
    <w:pPr>
      <w:spacing w:before="100" w:beforeAutospacing="1" w:after="100" w:afterAutospacing="1" w:line="240" w:lineRule="auto"/>
    </w:pPr>
    <w:rPr>
      <w:rFonts w:ascii="宋体" w:hAnsi="宋体" w:eastAsia="宋体" w:cs="Times New Roman"/>
      <w:sz w:val="24"/>
      <w:szCs w:val="24"/>
    </w:rPr>
  </w:style>
  <w:style w:type="paragraph" w:styleId="896">
    <w:name w:val="标题3"/>
    <w:basedOn w:val="752"/>
    <w:next w:val="752"/>
    <w:link w:val="752"/>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897">
    <w:name w:val="标题1"/>
    <w:basedOn w:val="752"/>
    <w:next w:val="752"/>
    <w:link w:val="752"/>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898">
    <w:name w:val="样式2"/>
    <w:basedOn w:val="752"/>
    <w:next w:val="898"/>
    <w:link w:val="752"/>
    <w:qFormat/>
    <w:pPr>
      <w:jc w:val="center"/>
      <w:spacing w:after="0" w:line="240" w:lineRule="auto"/>
      <w:widowControl w:val="off"/>
    </w:pPr>
    <w:rPr>
      <w:rFonts w:ascii="Calibri" w:hAnsi="Calibri" w:eastAsia="宋体" w:cs="Times New Roman"/>
      <w:b/>
      <w:sz w:val="44"/>
      <w:szCs w:val="44"/>
    </w:rPr>
  </w:style>
  <w:style w:type="paragraph" w:styleId="899">
    <w:name w:val="附录1"/>
    <w:next w:val="899"/>
    <w:link w:val="752"/>
    <w:qFormat/>
    <w:pPr>
      <w:ind w:left="907" w:hanging="907"/>
      <w:spacing w:before="240" w:line="600" w:lineRule="atLeast"/>
      <w:tabs>
        <w:tab w:val="left" w:pos="907" w:leader="none"/>
      </w:tabs>
    </w:pPr>
    <w:rPr>
      <w:b/>
      <w:i/>
      <w:sz w:val="28"/>
      <w:lang w:val="en-US" w:eastAsia="zh-CN" w:bidi="ar-SA"/>
    </w:rPr>
  </w:style>
  <w:style w:type="paragraph" w:styleId="900">
    <w:name w:val="样式1"/>
    <w:basedOn w:val="752"/>
    <w:next w:val="900"/>
    <w:link w:val="752"/>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901">
    <w:name w:val="普通正文"/>
    <w:basedOn w:val="752"/>
    <w:next w:val="901"/>
    <w:link w:val="902"/>
    <w:uiPriority w:val="99"/>
    <w:qFormat/>
    <w:pPr>
      <w:ind w:firstLine="480"/>
      <w:spacing w:before="120" w:after="120" w:line="360" w:lineRule="auto"/>
      <w:widowControl w:val="off"/>
    </w:pPr>
    <w:rPr>
      <w:rFonts w:ascii="Arial" w:hAnsi="Arial"/>
      <w:sz w:val="24"/>
      <w:szCs w:val="24"/>
    </w:rPr>
  </w:style>
  <w:style w:type="character" w:styleId="902">
    <w:name w:val="普通正文 Char"/>
    <w:next w:val="902"/>
    <w:link w:val="901"/>
    <w:qFormat/>
    <w:rPr>
      <w:rFonts w:ascii="Arial" w:hAnsi="Arial"/>
      <w:sz w:val="24"/>
      <w:szCs w:val="24"/>
    </w:rPr>
  </w:style>
  <w:style w:type="paragraph" w:styleId="903">
    <w:name w:val="Body Text(ch)"/>
    <w:basedOn w:val="752"/>
    <w:next w:val="791"/>
    <w:link w:val="752"/>
    <w:qFormat/>
    <w:pPr>
      <w:jc w:val="both"/>
      <w:spacing w:after="120" w:line="240" w:lineRule="auto"/>
      <w:widowControl w:val="off"/>
    </w:pPr>
    <w:rPr>
      <w:rFonts w:ascii="宋体" w:hAnsi="Arial" w:eastAsia="宋体" w:cs="Times New Roman"/>
      <w:bCs/>
      <w:iCs/>
      <w:sz w:val="21"/>
      <w:szCs w:val="24"/>
    </w:rPr>
  </w:style>
  <w:style w:type="paragraph" w:styleId="904">
    <w:name w:val="彩色列表 - 强调文字颜色 11"/>
    <w:basedOn w:val="752"/>
    <w:next w:val="904"/>
    <w:link w:val="752"/>
    <w:qFormat/>
    <w:pPr>
      <w:contextualSpacing/>
      <w:ind w:left="720"/>
      <w:spacing w:before="100" w:after="100"/>
    </w:pPr>
    <w:rPr>
      <w:rFonts w:ascii="Arial" w:hAnsi="Arial" w:eastAsia="宋体" w:cs="Arial"/>
      <w:color w:val="0f0f0f"/>
      <w:sz w:val="20"/>
      <w:szCs w:val="20"/>
      <w:lang w:eastAsia="en-US"/>
    </w:rPr>
  </w:style>
  <w:style w:type="paragraph" w:styleId="905">
    <w:name w:val="图标"/>
    <w:basedOn w:val="752"/>
    <w:next w:val="752"/>
    <w:link w:val="752"/>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906">
    <w:name w:val="xl25"/>
    <w:basedOn w:val="752"/>
    <w:next w:val="906"/>
    <w:link w:val="752"/>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07">
    <w:name w:val="xl26"/>
    <w:basedOn w:val="752"/>
    <w:next w:val="907"/>
    <w:link w:val="752"/>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8">
    <w:name w:val="xl28"/>
    <w:basedOn w:val="752"/>
    <w:next w:val="908"/>
    <w:link w:val="752"/>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09">
    <w:name w:val="Char Char Char Char Char Char Char Char Char Char"/>
    <w:basedOn w:val="752"/>
    <w:next w:val="909"/>
    <w:link w:val="752"/>
    <w:qFormat/>
    <w:pPr>
      <w:jc w:val="both"/>
      <w:spacing w:after="0" w:line="360" w:lineRule="auto"/>
      <w:widowControl w:val="off"/>
    </w:pPr>
    <w:rPr>
      <w:rFonts w:ascii="Times New Roman" w:hAnsi="Times New Roman" w:eastAsia="宋体" w:cs="Times New Roman"/>
      <w:sz w:val="24"/>
      <w:szCs w:val="20"/>
    </w:rPr>
  </w:style>
  <w:style w:type="paragraph" w:styleId="910">
    <w:name w:val="纯文本1"/>
    <w:basedOn w:val="752"/>
    <w:next w:val="910"/>
    <w:link w:val="752"/>
    <w:qFormat/>
    <w:pPr>
      <w:jc w:val="both"/>
      <w:spacing w:after="0" w:line="240" w:lineRule="auto"/>
      <w:widowControl w:val="off"/>
    </w:pPr>
    <w:rPr>
      <w:rFonts w:ascii="宋体" w:hAnsi="Courier New" w:eastAsia="楷体_GB2312" w:cs="Times New Roman"/>
      <w:sz w:val="28"/>
      <w:szCs w:val="20"/>
    </w:rPr>
  </w:style>
  <w:style w:type="table" w:styleId="911">
    <w:name w:val="网格型11"/>
    <w:basedOn w:val="763"/>
    <w:next w:val="911"/>
    <w:link w:val="752"/>
    <w:uiPriority w:val="59"/>
    <w:qFormat/>
    <w:rPr>
      <w:rFonts w:ascii="等线" w:hAnsi="等线" w:eastAsia="等线"/>
      <w:sz w:val="21"/>
    </w:rPr>
    <w:tblPr/>
  </w:style>
  <w:style w:type="table" w:styleId="912">
    <w:name w:val="网格型51"/>
    <w:basedOn w:val="763"/>
    <w:next w:val="912"/>
    <w:link w:val="752"/>
    <w:uiPriority w:val="59"/>
    <w:qFormat/>
    <w:rPr>
      <w:rFonts w:ascii="Times New Roman" w:hAnsi="Times New Roman"/>
    </w:rPr>
    <w:tblPr/>
  </w:style>
  <w:style w:type="table" w:styleId="913">
    <w:name w:val="网格型2"/>
    <w:basedOn w:val="763"/>
    <w:next w:val="913"/>
    <w:link w:val="752"/>
    <w:uiPriority w:val="39"/>
    <w:qFormat/>
    <w:rPr>
      <w:rFonts w:ascii="等线" w:hAnsi="等线" w:eastAsia="等线"/>
      <w:sz w:val="21"/>
    </w:rPr>
    <w:tblPr/>
  </w:style>
  <w:style w:type="table" w:styleId="914">
    <w:name w:val="网格型7"/>
    <w:basedOn w:val="763"/>
    <w:next w:val="914"/>
    <w:link w:val="752"/>
    <w:uiPriority w:val="59"/>
    <w:qFormat/>
    <w:rPr>
      <w:rFonts w:ascii="Times New Roman" w:hAnsi="Times New Roman"/>
    </w:rPr>
    <w:tblPr/>
  </w:style>
  <w:style w:type="table" w:styleId="915">
    <w:name w:val="网格型1"/>
    <w:basedOn w:val="763"/>
    <w:next w:val="915"/>
    <w:link w:val="752"/>
    <w:uiPriority w:val="59"/>
    <w:qFormat/>
    <w:rPr>
      <w:sz w:val="21"/>
    </w:rPr>
    <w:tblPr/>
  </w:style>
  <w:style w:type="table" w:styleId="916">
    <w:name w:val="网格型21"/>
    <w:basedOn w:val="763"/>
    <w:next w:val="916"/>
    <w:link w:val="752"/>
    <w:uiPriority w:val="59"/>
    <w:qFormat/>
    <w:rPr>
      <w:sz w:val="21"/>
    </w:rPr>
    <w:tblPr/>
  </w:style>
  <w:style w:type="table" w:styleId="917">
    <w:name w:val="网格型10"/>
    <w:basedOn w:val="763"/>
    <w:next w:val="917"/>
    <w:link w:val="752"/>
    <w:uiPriority w:val="39"/>
    <w:qFormat/>
    <w:rPr>
      <w:rFonts w:ascii="Times New Roman" w:hAnsi="Times New Roman"/>
    </w:rPr>
    <w:tblPr/>
  </w:style>
  <w:style w:type="table" w:styleId="918">
    <w:name w:val="网格型3"/>
    <w:basedOn w:val="763"/>
    <w:next w:val="918"/>
    <w:link w:val="752"/>
    <w:qFormat/>
    <w:pPr>
      <w:jc w:val="both"/>
      <w:widowControl w:val="off"/>
    </w:pPr>
    <w:rPr>
      <w:rFonts w:ascii="Times New Roman" w:hAnsi="Times New Roman"/>
    </w:rPr>
    <w:tblPr/>
  </w:style>
  <w:style w:type="table" w:styleId="919">
    <w:name w:val="网格型12"/>
    <w:basedOn w:val="763"/>
    <w:next w:val="919"/>
    <w:link w:val="752"/>
    <w:uiPriority w:val="39"/>
    <w:qFormat/>
    <w:rPr>
      <w:rFonts w:ascii="Times New Roman" w:hAnsi="Times New Roman"/>
    </w:rPr>
    <w:tblPr/>
  </w:style>
  <w:style w:type="table" w:styleId="920">
    <w:name w:val="网格型4"/>
    <w:basedOn w:val="763"/>
    <w:next w:val="920"/>
    <w:link w:val="752"/>
    <w:uiPriority w:val="59"/>
    <w:qFormat/>
    <w:tblPr/>
  </w:style>
  <w:style w:type="table" w:styleId="921">
    <w:name w:val="网格型5"/>
    <w:basedOn w:val="763"/>
    <w:next w:val="921"/>
    <w:link w:val="752"/>
    <w:uiPriority w:val="59"/>
    <w:qFormat/>
    <w:rPr>
      <w:rFonts w:ascii="Times New Roman" w:hAnsi="Times New Roman"/>
    </w:rPr>
    <w:tblPr/>
  </w:style>
  <w:style w:type="table" w:styleId="922">
    <w:name w:val="网格型6"/>
    <w:basedOn w:val="763"/>
    <w:next w:val="922"/>
    <w:link w:val="752"/>
    <w:uiPriority w:val="59"/>
    <w:qFormat/>
    <w:rPr>
      <w:rFonts w:ascii="Times New Roman" w:hAnsi="Times New Roman"/>
    </w:rPr>
    <w:tblPr/>
  </w:style>
  <w:style w:type="table" w:styleId="923">
    <w:name w:val="网格型8"/>
    <w:basedOn w:val="763"/>
    <w:next w:val="923"/>
    <w:link w:val="752"/>
    <w:uiPriority w:val="59"/>
    <w:qFormat/>
    <w:pPr>
      <w:jc w:val="both"/>
      <w:widowControl w:val="off"/>
    </w:pPr>
    <w:tblPr/>
  </w:style>
  <w:style w:type="table" w:styleId="924">
    <w:name w:val="网格型9"/>
    <w:basedOn w:val="763"/>
    <w:next w:val="924"/>
    <w:link w:val="752"/>
    <w:uiPriority w:val="39"/>
    <w:qFormat/>
    <w:pPr>
      <w:jc w:val="both"/>
      <w:widowControl w:val="off"/>
    </w:pPr>
    <w:tblPr/>
  </w:style>
  <w:style w:type="table" w:styleId="925">
    <w:name w:val="网格型13"/>
    <w:basedOn w:val="763"/>
    <w:next w:val="925"/>
    <w:link w:val="752"/>
    <w:uiPriority w:val="39"/>
    <w:qFormat/>
    <w:rPr>
      <w:rFonts w:ascii="Times New Roman" w:hAnsi="Times New Roman"/>
    </w:rPr>
    <w:tblPr/>
  </w:style>
  <w:style w:type="table" w:styleId="926">
    <w:name w:val="网格型14"/>
    <w:basedOn w:val="763"/>
    <w:next w:val="926"/>
    <w:link w:val="752"/>
    <w:uiPriority w:val="39"/>
    <w:qFormat/>
    <w:rPr>
      <w:rFonts w:ascii="Times New Roman" w:hAnsi="Times New Roman"/>
    </w:rPr>
    <w:tblPr/>
  </w:style>
  <w:style w:type="table" w:styleId="927">
    <w:name w:val="网格型15"/>
    <w:basedOn w:val="763"/>
    <w:next w:val="927"/>
    <w:link w:val="752"/>
    <w:uiPriority w:val="39"/>
    <w:qFormat/>
    <w:rPr>
      <w:rFonts w:ascii="Times New Roman" w:hAnsi="Times New Roman"/>
    </w:rPr>
    <w:tblPr/>
  </w:style>
  <w:style w:type="table" w:styleId="928">
    <w:name w:val="网格型16"/>
    <w:basedOn w:val="763"/>
    <w:next w:val="928"/>
    <w:link w:val="752"/>
    <w:uiPriority w:val="39"/>
    <w:qFormat/>
    <w:rPr>
      <w:rFonts w:ascii="Times New Roman" w:hAnsi="Times New Roman"/>
    </w:rPr>
    <w:tblPr/>
  </w:style>
  <w:style w:type="table" w:styleId="929">
    <w:name w:val="网格型17"/>
    <w:basedOn w:val="763"/>
    <w:next w:val="929"/>
    <w:link w:val="752"/>
    <w:uiPriority w:val="39"/>
    <w:qFormat/>
    <w:rPr>
      <w:rFonts w:ascii="Times New Roman" w:hAnsi="Times New Roman"/>
    </w:rPr>
    <w:tblPr/>
  </w:style>
  <w:style w:type="paragraph" w:styleId="930">
    <w:name w:val="修订"/>
    <w:next w:val="930"/>
    <w:link w:val="752"/>
    <w:uiPriority w:val="99"/>
    <w:unhideWhenUsed/>
    <w:rPr>
      <w:sz w:val="22"/>
      <w:szCs w:val="22"/>
      <w:lang w:val="en-US" w:eastAsia="zh-CN" w:bidi="ar-SA"/>
    </w:rPr>
  </w:style>
  <w:style w:type="table" w:styleId="931">
    <w:name w:val="网格型18"/>
    <w:basedOn w:val="763"/>
    <w:next w:val="931"/>
    <w:link w:val="752"/>
    <w:uiPriority w:val="59"/>
    <w:qFormat/>
    <w:rPr>
      <w:rFonts w:ascii="Times New Roman" w:hAnsi="Times New Roman"/>
      <w:sz w:val="21"/>
    </w:rPr>
    <w:tblPr/>
  </w:style>
  <w:style w:type="character" w:styleId="932">
    <w:name w:val="未处理的提及"/>
    <w:next w:val="932"/>
    <w:link w:val="752"/>
    <w:uiPriority w:val="99"/>
    <w:unhideWhenUsed/>
    <w:rPr>
      <w:color w:val="605e5c"/>
      <w:shd w:val="clear" w:color="auto" w:fill="e1dfdd"/>
    </w:rPr>
  </w:style>
  <w:style w:type="table" w:styleId="933">
    <w:name w:val="网格型19"/>
    <w:basedOn w:val="763"/>
    <w:next w:val="933"/>
    <w:link w:val="752"/>
    <w:uiPriority w:val="59"/>
    <w:qFormat/>
    <w:rPr>
      <w:rFonts w:ascii="Times New Roman" w:hAnsi="Times New Roman"/>
    </w:rPr>
    <w:tblPr/>
  </w:style>
  <w:style w:type="table" w:styleId="934">
    <w:name w:val="网格型91"/>
    <w:basedOn w:val="763"/>
    <w:next w:val="934"/>
    <w:link w:val="752"/>
    <w:uiPriority w:val="59"/>
    <w:qFormat/>
    <w:rPr>
      <w:rFonts w:ascii="Times New Roman" w:hAnsi="Times New Roman"/>
      <w:sz w:val="21"/>
    </w:rPr>
    <w:tblPr/>
  </w:style>
  <w:style w:type="paragraph" w:styleId="935">
    <w:name w:val="List Paragraph1"/>
    <w:basedOn w:val="752"/>
    <w:next w:val="935"/>
    <w:link w:val="752"/>
    <w:uiPriority w:val="99"/>
    <w:qFormat/>
    <w:pPr>
      <w:ind w:firstLine="420"/>
      <w:jc w:val="both"/>
      <w:spacing w:after="0" w:line="240" w:lineRule="auto"/>
      <w:widowControl w:val="off"/>
    </w:pPr>
    <w:rPr>
      <w:rFonts w:cs="Calibri"/>
      <w:sz w:val="21"/>
      <w:szCs w:val="21"/>
    </w:rPr>
  </w:style>
  <w:style w:type="paragraph" w:styleId="936">
    <w:name w:val="正文缩进1"/>
    <w:basedOn w:val="752"/>
    <w:next w:val="936"/>
    <w:link w:val="937"/>
    <w:qFormat/>
    <w:pPr>
      <w:ind w:firstLine="420"/>
      <w:jc w:val="both"/>
      <w:spacing w:after="0" w:line="240" w:lineRule="auto"/>
      <w:widowControl w:val="off"/>
    </w:pPr>
    <w:rPr>
      <w:b/>
      <w:bCs/>
      <w:sz w:val="24"/>
      <w:szCs w:val="24"/>
    </w:rPr>
  </w:style>
  <w:style w:type="character" w:styleId="937">
    <w:name w:val="正文缩进 Char,ALT+Z Char,表正文 Char,正文非缩进 Char,特点 Char,段1 Char,小四 Char,四号 Char,正文缩进1 Char,标题4 Char,正文顶格悬挂 Char,±íÕýÎÄ Char,ÕýÎÄ·ÇËõ½ø Char,±í Char,±í?y?? Char,?y??·????? Char,缩进 Char,首行缩进 Char,正文不缩进 Char,报告文字 Char,鋘drad Char,???änd Char,水上软件 Char,正文对齐 Char"/>
    <w:next w:val="937"/>
    <w:link w:val="936"/>
    <w:qFormat/>
    <w:rPr>
      <w:rFonts w:cs="Calibri"/>
      <w:b/>
      <w:bCs/>
      <w:sz w:val="24"/>
      <w:szCs w:val="24"/>
    </w:rPr>
  </w:style>
  <w:style w:type="table" w:styleId="938">
    <w:name w:val="网格型20"/>
    <w:next w:val="938"/>
    <w:link w:val="752"/>
    <w:uiPriority w:val="59"/>
    <w:rPr>
      <w:lang w:val="en-US" w:eastAsia="zh-CN" w:bidi="ar-SA"/>
    </w:rPr>
    <w:tblPr/>
  </w:style>
  <w:style w:type="character" w:styleId="939">
    <w:name w:val="Caption Char"/>
    <w:next w:val="939"/>
    <w:link w:val="752"/>
    <w:uiPriority w:val="99"/>
    <w:qFormat/>
  </w:style>
  <w:style w:type="character" w:styleId="940">
    <w:name w:val="redfilefwwh"/>
    <w:next w:val="940"/>
    <w:link w:val="752"/>
    <w:rPr>
      <w:color w:val="ba2636"/>
      <w:sz w:val="18"/>
      <w:szCs w:val="18"/>
    </w:rPr>
  </w:style>
  <w:style w:type="character" w:styleId="941">
    <w:name w:val="默认段落字体1"/>
    <w:next w:val="941"/>
    <w:link w:val="752"/>
    <w:semiHidden/>
  </w:style>
  <w:style w:type="paragraph" w:styleId="942">
    <w:name w:val="无间隔"/>
    <w:basedOn w:val="752"/>
    <w:next w:val="942"/>
    <w:link w:val="752"/>
    <w:uiPriority w:val="99"/>
    <w:qFormat/>
    <w:pPr>
      <w:spacing w:after="0" w:line="240" w:lineRule="auto"/>
    </w:pPr>
    <w:rPr>
      <w:rFonts w:ascii="Times New Roman" w:hAnsi="Times New Roman"/>
      <w:sz w:val="20"/>
      <w:szCs w:val="20"/>
    </w:rPr>
  </w:style>
  <w:style w:type="paragraph" w:styleId="943">
    <w:name w:val="引用"/>
    <w:basedOn w:val="752"/>
    <w:next w:val="752"/>
    <w:link w:val="944"/>
    <w:uiPriority w:val="29"/>
    <w:qFormat/>
    <w:pPr>
      <w:ind w:left="720" w:right="720"/>
      <w:spacing w:after="0" w:line="240" w:lineRule="auto"/>
    </w:pPr>
    <w:rPr>
      <w:rFonts w:ascii="Times New Roman" w:hAnsi="Times New Roman"/>
      <w:i/>
      <w:sz w:val="20"/>
      <w:szCs w:val="20"/>
    </w:rPr>
  </w:style>
  <w:style w:type="character" w:styleId="944">
    <w:name w:val="引用 字符"/>
    <w:next w:val="944"/>
    <w:link w:val="943"/>
    <w:uiPriority w:val="29"/>
    <w:rPr>
      <w:rFonts w:ascii="Times New Roman" w:hAnsi="Times New Roman"/>
      <w:i/>
    </w:rPr>
  </w:style>
  <w:style w:type="paragraph" w:styleId="945">
    <w:name w:val="明显引用"/>
    <w:basedOn w:val="752"/>
    <w:next w:val="752"/>
    <w:link w:val="946"/>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rFonts w:ascii="Times New Roman" w:hAnsi="Times New Roman"/>
      <w:i/>
      <w:sz w:val="20"/>
      <w:szCs w:val="20"/>
    </w:rPr>
  </w:style>
  <w:style w:type="character" w:styleId="946">
    <w:name w:val="明显引用 字符"/>
    <w:next w:val="946"/>
    <w:link w:val="945"/>
    <w:uiPriority w:val="30"/>
    <w:qFormat/>
    <w:rPr>
      <w:rFonts w:ascii="Times New Roman" w:hAnsi="Times New Roman"/>
      <w:i/>
      <w:shd w:val="clear" w:color="auto" w:fill="f2f2f2"/>
    </w:rPr>
  </w:style>
  <w:style w:type="table" w:styleId="947">
    <w:name w:val="Table Grid Light"/>
    <w:next w:val="947"/>
    <w:link w:val="752"/>
    <w:uiPriority w:val="59"/>
    <w:rPr>
      <w:lang w:val="en-US" w:eastAsia="zh-CN" w:bidi="ar-SA"/>
    </w:rPr>
    <w:tblPr/>
  </w:style>
  <w:style w:type="table" w:styleId="948">
    <w:name w:val="Plain Table 1"/>
    <w:next w:val="948"/>
    <w:link w:val="752"/>
    <w:uiPriority w:val="59"/>
    <w:qFormat/>
    <w:rPr>
      <w:lang w:val="en-US" w:eastAsia="zh-CN" w:bidi="ar-SA"/>
    </w:rPr>
    <w:tblPr/>
  </w:style>
  <w:style w:type="table" w:styleId="949">
    <w:name w:val="Plain Table 2"/>
    <w:next w:val="949"/>
    <w:link w:val="752"/>
    <w:uiPriority w:val="59"/>
    <w:rPr>
      <w:lang w:val="en-US" w:eastAsia="zh-CN" w:bidi="ar-SA"/>
    </w:rPr>
    <w:tblPr/>
  </w:style>
  <w:style w:type="table" w:styleId="950">
    <w:name w:val="Plain Table 3"/>
    <w:next w:val="950"/>
    <w:link w:val="752"/>
    <w:uiPriority w:val="99"/>
    <w:rPr>
      <w:lang w:val="en-US" w:eastAsia="zh-CN" w:bidi="ar-SA"/>
    </w:rPr>
    <w:tblPr/>
  </w:style>
  <w:style w:type="table" w:styleId="951">
    <w:name w:val="Plain Table 4"/>
    <w:next w:val="951"/>
    <w:link w:val="752"/>
    <w:uiPriority w:val="99"/>
    <w:rPr>
      <w:lang w:val="en-US" w:eastAsia="zh-CN" w:bidi="ar-SA"/>
    </w:rPr>
    <w:tblPr/>
  </w:style>
  <w:style w:type="table" w:styleId="952">
    <w:name w:val="Plain Table 5"/>
    <w:next w:val="952"/>
    <w:link w:val="752"/>
    <w:uiPriority w:val="99"/>
    <w:rPr>
      <w:lang w:val="en-US" w:eastAsia="zh-CN" w:bidi="ar-SA"/>
    </w:rPr>
    <w:tblPr/>
  </w:style>
  <w:style w:type="table" w:styleId="953">
    <w:name w:val="Grid Table 1 Light"/>
    <w:next w:val="953"/>
    <w:link w:val="752"/>
    <w:uiPriority w:val="99"/>
    <w:qFormat/>
    <w:rPr>
      <w:lang w:val="en-US" w:eastAsia="zh-CN" w:bidi="ar-SA"/>
    </w:rPr>
    <w:tblPr/>
  </w:style>
  <w:style w:type="table" w:styleId="954">
    <w:name w:val="Grid Table 1 Light - Accent 1"/>
    <w:next w:val="954"/>
    <w:link w:val="752"/>
    <w:uiPriority w:val="99"/>
    <w:rPr>
      <w:lang w:val="en-US" w:eastAsia="zh-CN" w:bidi="ar-SA"/>
    </w:rPr>
    <w:tblPr/>
  </w:style>
  <w:style w:type="table" w:styleId="955">
    <w:name w:val="Grid Table 1 Light - Accent 2"/>
    <w:next w:val="955"/>
    <w:link w:val="752"/>
    <w:uiPriority w:val="99"/>
    <w:rPr>
      <w:lang w:val="en-US" w:eastAsia="zh-CN" w:bidi="ar-SA"/>
    </w:rPr>
    <w:tblPr/>
  </w:style>
  <w:style w:type="table" w:styleId="956">
    <w:name w:val="Grid Table 1 Light - Accent 3"/>
    <w:next w:val="956"/>
    <w:link w:val="752"/>
    <w:uiPriority w:val="99"/>
    <w:rPr>
      <w:lang w:val="en-US" w:eastAsia="zh-CN" w:bidi="ar-SA"/>
    </w:rPr>
    <w:tblPr/>
  </w:style>
  <w:style w:type="table" w:styleId="957">
    <w:name w:val="Grid Table 1 Light - Accent 4"/>
    <w:next w:val="957"/>
    <w:link w:val="752"/>
    <w:uiPriority w:val="99"/>
    <w:rPr>
      <w:lang w:val="en-US" w:eastAsia="zh-CN" w:bidi="ar-SA"/>
    </w:rPr>
    <w:tblPr/>
  </w:style>
  <w:style w:type="table" w:styleId="958">
    <w:name w:val="Grid Table 1 Light - Accent 5"/>
    <w:next w:val="958"/>
    <w:link w:val="752"/>
    <w:uiPriority w:val="99"/>
    <w:rPr>
      <w:lang w:val="en-US" w:eastAsia="zh-CN" w:bidi="ar-SA"/>
    </w:rPr>
    <w:tblPr/>
  </w:style>
  <w:style w:type="table" w:styleId="959">
    <w:name w:val="Grid Table 1 Light - Accent 6"/>
    <w:next w:val="959"/>
    <w:link w:val="752"/>
    <w:uiPriority w:val="99"/>
    <w:rPr>
      <w:lang w:val="en-US" w:eastAsia="zh-CN" w:bidi="ar-SA"/>
    </w:rPr>
    <w:tblPr/>
  </w:style>
  <w:style w:type="table" w:styleId="960">
    <w:name w:val="Grid Table 2"/>
    <w:next w:val="960"/>
    <w:link w:val="752"/>
    <w:uiPriority w:val="99"/>
    <w:rPr>
      <w:lang w:val="en-US" w:eastAsia="zh-CN" w:bidi="ar-SA"/>
    </w:rPr>
    <w:tblPr/>
  </w:style>
  <w:style w:type="table" w:styleId="961">
    <w:name w:val="Grid Table 2 - Accent 1"/>
    <w:next w:val="961"/>
    <w:link w:val="752"/>
    <w:uiPriority w:val="99"/>
    <w:qFormat/>
    <w:rPr>
      <w:lang w:val="en-US" w:eastAsia="zh-CN" w:bidi="ar-SA"/>
    </w:rPr>
    <w:tblPr/>
  </w:style>
  <w:style w:type="table" w:styleId="962">
    <w:name w:val="Grid Table 2 - Accent 2"/>
    <w:next w:val="962"/>
    <w:link w:val="752"/>
    <w:uiPriority w:val="99"/>
    <w:rPr>
      <w:lang w:val="en-US" w:eastAsia="zh-CN" w:bidi="ar-SA"/>
    </w:rPr>
    <w:tblPr/>
  </w:style>
  <w:style w:type="table" w:styleId="963">
    <w:name w:val="Grid Table 2 - Accent 3"/>
    <w:next w:val="963"/>
    <w:link w:val="752"/>
    <w:uiPriority w:val="99"/>
    <w:rPr>
      <w:lang w:val="en-US" w:eastAsia="zh-CN" w:bidi="ar-SA"/>
    </w:rPr>
    <w:tblPr/>
  </w:style>
  <w:style w:type="table" w:styleId="964">
    <w:name w:val="Grid Table 2 - Accent 4"/>
    <w:next w:val="964"/>
    <w:link w:val="752"/>
    <w:uiPriority w:val="99"/>
    <w:rPr>
      <w:lang w:val="en-US" w:eastAsia="zh-CN" w:bidi="ar-SA"/>
    </w:rPr>
    <w:tblPr/>
  </w:style>
  <w:style w:type="table" w:styleId="965">
    <w:name w:val="Grid Table 2 - Accent 5"/>
    <w:next w:val="965"/>
    <w:link w:val="752"/>
    <w:uiPriority w:val="99"/>
    <w:rPr>
      <w:lang w:val="en-US" w:eastAsia="zh-CN" w:bidi="ar-SA"/>
    </w:rPr>
    <w:tblPr/>
  </w:style>
  <w:style w:type="table" w:styleId="966">
    <w:name w:val="Grid Table 2 - Accent 6"/>
    <w:next w:val="966"/>
    <w:link w:val="752"/>
    <w:uiPriority w:val="99"/>
    <w:rPr>
      <w:lang w:val="en-US" w:eastAsia="zh-CN" w:bidi="ar-SA"/>
    </w:rPr>
    <w:tblPr/>
  </w:style>
  <w:style w:type="table" w:styleId="967">
    <w:name w:val="Grid Table 3"/>
    <w:next w:val="967"/>
    <w:link w:val="752"/>
    <w:uiPriority w:val="99"/>
    <w:qFormat/>
    <w:rPr>
      <w:lang w:val="en-US" w:eastAsia="zh-CN" w:bidi="ar-SA"/>
    </w:rPr>
    <w:tblPr/>
  </w:style>
  <w:style w:type="table" w:styleId="968">
    <w:name w:val="Grid Table 3 - Accent 1"/>
    <w:next w:val="968"/>
    <w:link w:val="752"/>
    <w:uiPriority w:val="99"/>
    <w:rPr>
      <w:lang w:val="en-US" w:eastAsia="zh-CN" w:bidi="ar-SA"/>
    </w:rPr>
    <w:tblPr/>
  </w:style>
  <w:style w:type="table" w:styleId="969">
    <w:name w:val="Grid Table 3 - Accent 2"/>
    <w:next w:val="969"/>
    <w:link w:val="752"/>
    <w:uiPriority w:val="99"/>
    <w:rPr>
      <w:lang w:val="en-US" w:eastAsia="zh-CN" w:bidi="ar-SA"/>
    </w:rPr>
    <w:tblPr/>
  </w:style>
  <w:style w:type="table" w:styleId="970">
    <w:name w:val="Grid Table 3 - Accent 3"/>
    <w:next w:val="970"/>
    <w:link w:val="752"/>
    <w:uiPriority w:val="99"/>
    <w:rPr>
      <w:lang w:val="en-US" w:eastAsia="zh-CN" w:bidi="ar-SA"/>
    </w:rPr>
    <w:tblPr/>
  </w:style>
  <w:style w:type="table" w:styleId="971">
    <w:name w:val="Grid Table 3 - Accent 4"/>
    <w:next w:val="971"/>
    <w:link w:val="752"/>
    <w:uiPriority w:val="99"/>
    <w:rPr>
      <w:lang w:val="en-US" w:eastAsia="zh-CN" w:bidi="ar-SA"/>
    </w:rPr>
    <w:tblPr/>
  </w:style>
  <w:style w:type="table" w:styleId="972">
    <w:name w:val="Grid Table 3 - Accent 5"/>
    <w:next w:val="972"/>
    <w:link w:val="752"/>
    <w:uiPriority w:val="99"/>
    <w:qFormat/>
    <w:rPr>
      <w:lang w:val="en-US" w:eastAsia="zh-CN" w:bidi="ar-SA"/>
    </w:rPr>
    <w:tblPr/>
  </w:style>
  <w:style w:type="table" w:styleId="973">
    <w:name w:val="Grid Table 3 - Accent 6"/>
    <w:next w:val="973"/>
    <w:link w:val="752"/>
    <w:uiPriority w:val="99"/>
    <w:rPr>
      <w:lang w:val="en-US" w:eastAsia="zh-CN" w:bidi="ar-SA"/>
    </w:rPr>
    <w:tblPr/>
  </w:style>
  <w:style w:type="table" w:styleId="974">
    <w:name w:val="Grid Table 4"/>
    <w:next w:val="974"/>
    <w:link w:val="752"/>
    <w:uiPriority w:val="59"/>
    <w:rPr>
      <w:lang w:val="en-US" w:eastAsia="zh-CN" w:bidi="ar-SA"/>
    </w:rPr>
    <w:tblPr/>
  </w:style>
  <w:style w:type="table" w:styleId="975">
    <w:name w:val="Grid Table 4 - Accent 1"/>
    <w:next w:val="975"/>
    <w:link w:val="752"/>
    <w:uiPriority w:val="59"/>
    <w:rPr>
      <w:lang w:val="en-US" w:eastAsia="zh-CN" w:bidi="ar-SA"/>
    </w:rPr>
    <w:tblPr/>
  </w:style>
  <w:style w:type="table" w:styleId="976">
    <w:name w:val="Grid Table 4 - Accent 2"/>
    <w:next w:val="976"/>
    <w:link w:val="752"/>
    <w:uiPriority w:val="59"/>
    <w:qFormat/>
    <w:rPr>
      <w:lang w:val="en-US" w:eastAsia="zh-CN" w:bidi="ar-SA"/>
    </w:rPr>
    <w:tblPr/>
  </w:style>
  <w:style w:type="table" w:styleId="977">
    <w:name w:val="Grid Table 4 - Accent 3"/>
    <w:next w:val="977"/>
    <w:link w:val="752"/>
    <w:uiPriority w:val="59"/>
    <w:rPr>
      <w:lang w:val="en-US" w:eastAsia="zh-CN" w:bidi="ar-SA"/>
    </w:rPr>
    <w:tblPr/>
  </w:style>
  <w:style w:type="table" w:styleId="978">
    <w:name w:val="Grid Table 4 - Accent 4"/>
    <w:next w:val="978"/>
    <w:link w:val="752"/>
    <w:uiPriority w:val="59"/>
    <w:rPr>
      <w:lang w:val="en-US" w:eastAsia="zh-CN" w:bidi="ar-SA"/>
    </w:rPr>
    <w:tblPr/>
  </w:style>
  <w:style w:type="table" w:styleId="979">
    <w:name w:val="Grid Table 4 - Accent 5"/>
    <w:next w:val="979"/>
    <w:link w:val="752"/>
    <w:uiPriority w:val="59"/>
    <w:rPr>
      <w:lang w:val="en-US" w:eastAsia="zh-CN" w:bidi="ar-SA"/>
    </w:rPr>
    <w:tblPr/>
  </w:style>
  <w:style w:type="table" w:styleId="980">
    <w:name w:val="Grid Table 4 - Accent 6"/>
    <w:next w:val="980"/>
    <w:link w:val="752"/>
    <w:uiPriority w:val="59"/>
    <w:rPr>
      <w:lang w:val="en-US" w:eastAsia="zh-CN" w:bidi="ar-SA"/>
    </w:rPr>
    <w:tblPr/>
  </w:style>
  <w:style w:type="table" w:styleId="981">
    <w:name w:val="Grid Table 5 Dark"/>
    <w:next w:val="981"/>
    <w:link w:val="752"/>
    <w:uiPriority w:val="99"/>
    <w:qFormat/>
    <w:rPr>
      <w:lang w:val="en-US" w:eastAsia="zh-CN" w:bidi="ar-SA"/>
    </w:rPr>
    <w:tblPr/>
  </w:style>
  <w:style w:type="table" w:styleId="982">
    <w:name w:val="Grid Table 5 Dark- Accent 1"/>
    <w:next w:val="982"/>
    <w:link w:val="752"/>
    <w:uiPriority w:val="99"/>
    <w:rPr>
      <w:lang w:val="en-US" w:eastAsia="zh-CN" w:bidi="ar-SA"/>
    </w:rPr>
    <w:tblPr/>
  </w:style>
  <w:style w:type="table" w:styleId="983">
    <w:name w:val="Grid Table 5 Dark - Accent 2"/>
    <w:next w:val="983"/>
    <w:link w:val="752"/>
    <w:uiPriority w:val="99"/>
    <w:rPr>
      <w:lang w:val="en-US" w:eastAsia="zh-CN" w:bidi="ar-SA"/>
    </w:rPr>
    <w:tblPr/>
  </w:style>
  <w:style w:type="table" w:styleId="984">
    <w:name w:val="Grid Table 5 Dark - Accent 3"/>
    <w:next w:val="984"/>
    <w:link w:val="752"/>
    <w:uiPriority w:val="99"/>
    <w:rPr>
      <w:lang w:val="en-US" w:eastAsia="zh-CN" w:bidi="ar-SA"/>
    </w:rPr>
    <w:tblPr/>
  </w:style>
  <w:style w:type="table" w:styleId="985">
    <w:name w:val="Grid Table 5 Dark- Accent 4"/>
    <w:next w:val="985"/>
    <w:link w:val="752"/>
    <w:uiPriority w:val="99"/>
    <w:rPr>
      <w:lang w:val="en-US" w:eastAsia="zh-CN" w:bidi="ar-SA"/>
    </w:rPr>
    <w:tblPr/>
  </w:style>
  <w:style w:type="table" w:styleId="986">
    <w:name w:val="Grid Table 5 Dark - Accent 5"/>
    <w:next w:val="986"/>
    <w:link w:val="752"/>
    <w:uiPriority w:val="99"/>
    <w:rPr>
      <w:lang w:val="en-US" w:eastAsia="zh-CN" w:bidi="ar-SA"/>
    </w:rPr>
    <w:tblPr/>
  </w:style>
  <w:style w:type="table" w:styleId="987">
    <w:name w:val="Grid Table 5 Dark - Accent 6"/>
    <w:next w:val="987"/>
    <w:link w:val="752"/>
    <w:uiPriority w:val="99"/>
    <w:rPr>
      <w:lang w:val="en-US" w:eastAsia="zh-CN" w:bidi="ar-SA"/>
    </w:rPr>
    <w:tblPr/>
  </w:style>
  <w:style w:type="table" w:styleId="988">
    <w:name w:val="Grid Table 6 Colorful"/>
    <w:next w:val="988"/>
    <w:link w:val="752"/>
    <w:uiPriority w:val="99"/>
    <w:rPr>
      <w:lang w:val="en-US" w:eastAsia="zh-CN" w:bidi="ar-SA"/>
    </w:rPr>
    <w:tblPr/>
  </w:style>
  <w:style w:type="table" w:styleId="989">
    <w:name w:val="Grid Table 6 Colorful - Accent 1"/>
    <w:next w:val="989"/>
    <w:link w:val="752"/>
    <w:uiPriority w:val="99"/>
    <w:rPr>
      <w:lang w:val="en-US" w:eastAsia="zh-CN" w:bidi="ar-SA"/>
    </w:rPr>
    <w:tblPr/>
  </w:style>
  <w:style w:type="table" w:styleId="990">
    <w:name w:val="Grid Table 6 Colorful - Accent 2"/>
    <w:next w:val="990"/>
    <w:link w:val="752"/>
    <w:uiPriority w:val="99"/>
    <w:qFormat/>
    <w:rPr>
      <w:lang w:val="en-US" w:eastAsia="zh-CN" w:bidi="ar-SA"/>
    </w:rPr>
    <w:tblPr/>
  </w:style>
  <w:style w:type="table" w:styleId="991">
    <w:name w:val="Grid Table 6 Colorful - Accent 3"/>
    <w:next w:val="991"/>
    <w:link w:val="752"/>
    <w:uiPriority w:val="99"/>
    <w:rPr>
      <w:lang w:val="en-US" w:eastAsia="zh-CN" w:bidi="ar-SA"/>
    </w:rPr>
    <w:tblPr/>
  </w:style>
  <w:style w:type="table" w:styleId="992">
    <w:name w:val="Grid Table 6 Colorful - Accent 4"/>
    <w:next w:val="992"/>
    <w:link w:val="752"/>
    <w:uiPriority w:val="99"/>
    <w:rPr>
      <w:lang w:val="en-US" w:eastAsia="zh-CN" w:bidi="ar-SA"/>
    </w:rPr>
    <w:tblPr/>
  </w:style>
  <w:style w:type="table" w:styleId="993">
    <w:name w:val="Grid Table 6 Colorful - Accent 5"/>
    <w:next w:val="993"/>
    <w:link w:val="752"/>
    <w:uiPriority w:val="99"/>
    <w:rPr>
      <w:lang w:val="en-US" w:eastAsia="zh-CN" w:bidi="ar-SA"/>
    </w:rPr>
    <w:tblPr/>
  </w:style>
  <w:style w:type="table" w:styleId="994">
    <w:name w:val="Grid Table 6 Colorful - Accent 6"/>
    <w:next w:val="994"/>
    <w:link w:val="752"/>
    <w:uiPriority w:val="99"/>
    <w:rPr>
      <w:lang w:val="en-US" w:eastAsia="zh-CN" w:bidi="ar-SA"/>
    </w:rPr>
    <w:tblPr/>
  </w:style>
  <w:style w:type="table" w:styleId="995">
    <w:name w:val="Grid Table 7 Colorful"/>
    <w:next w:val="995"/>
    <w:link w:val="752"/>
    <w:uiPriority w:val="99"/>
    <w:rPr>
      <w:lang w:val="en-US" w:eastAsia="zh-CN" w:bidi="ar-SA"/>
    </w:rPr>
    <w:tblPr/>
  </w:style>
  <w:style w:type="table" w:styleId="996">
    <w:name w:val="Grid Table 7 Colorful - Accent 1"/>
    <w:next w:val="996"/>
    <w:link w:val="752"/>
    <w:uiPriority w:val="99"/>
    <w:rPr>
      <w:lang w:val="en-US" w:eastAsia="zh-CN" w:bidi="ar-SA"/>
    </w:rPr>
    <w:tblPr/>
  </w:style>
  <w:style w:type="table" w:styleId="997">
    <w:name w:val="Grid Table 7 Colorful - Accent 2"/>
    <w:next w:val="997"/>
    <w:link w:val="752"/>
    <w:uiPriority w:val="99"/>
    <w:rPr>
      <w:lang w:val="en-US" w:eastAsia="zh-CN" w:bidi="ar-SA"/>
    </w:rPr>
    <w:tblPr/>
  </w:style>
  <w:style w:type="table" w:styleId="998">
    <w:name w:val="Grid Table 7 Colorful - Accent 3"/>
    <w:next w:val="998"/>
    <w:link w:val="752"/>
    <w:uiPriority w:val="99"/>
    <w:rPr>
      <w:lang w:val="en-US" w:eastAsia="zh-CN" w:bidi="ar-SA"/>
    </w:rPr>
    <w:tblPr/>
  </w:style>
  <w:style w:type="table" w:styleId="999">
    <w:name w:val="Grid Table 7 Colorful - Accent 4"/>
    <w:next w:val="999"/>
    <w:link w:val="752"/>
    <w:uiPriority w:val="99"/>
    <w:rPr>
      <w:lang w:val="en-US" w:eastAsia="zh-CN" w:bidi="ar-SA"/>
    </w:rPr>
    <w:tblPr/>
  </w:style>
  <w:style w:type="table" w:styleId="1000">
    <w:name w:val="Grid Table 7 Colorful - Accent 5"/>
    <w:next w:val="1000"/>
    <w:link w:val="752"/>
    <w:uiPriority w:val="99"/>
    <w:rPr>
      <w:lang w:val="en-US" w:eastAsia="zh-CN" w:bidi="ar-SA"/>
    </w:rPr>
    <w:tblPr/>
  </w:style>
  <w:style w:type="table" w:styleId="1001">
    <w:name w:val="Grid Table 7 Colorful - Accent 6"/>
    <w:next w:val="1001"/>
    <w:link w:val="752"/>
    <w:uiPriority w:val="99"/>
    <w:rPr>
      <w:lang w:val="en-US" w:eastAsia="zh-CN" w:bidi="ar-SA"/>
    </w:rPr>
    <w:tblPr/>
  </w:style>
  <w:style w:type="table" w:styleId="1002">
    <w:name w:val="List Table 1 Light"/>
    <w:next w:val="1002"/>
    <w:link w:val="752"/>
    <w:uiPriority w:val="99"/>
    <w:rPr>
      <w:lang w:val="en-US" w:eastAsia="zh-CN" w:bidi="ar-SA"/>
    </w:rPr>
    <w:tblPr/>
  </w:style>
  <w:style w:type="table" w:styleId="1003">
    <w:name w:val="List Table 1 Light - Accent 1"/>
    <w:next w:val="1003"/>
    <w:link w:val="752"/>
    <w:uiPriority w:val="99"/>
    <w:rPr>
      <w:lang w:val="en-US" w:eastAsia="zh-CN" w:bidi="ar-SA"/>
    </w:rPr>
    <w:tblPr/>
  </w:style>
  <w:style w:type="table" w:styleId="1004">
    <w:name w:val="List Table 1 Light - Accent 2"/>
    <w:next w:val="1004"/>
    <w:link w:val="752"/>
    <w:uiPriority w:val="99"/>
    <w:rPr>
      <w:lang w:val="en-US" w:eastAsia="zh-CN" w:bidi="ar-SA"/>
    </w:rPr>
    <w:tblPr/>
  </w:style>
  <w:style w:type="table" w:styleId="1005">
    <w:name w:val="List Table 1 Light - Accent 3"/>
    <w:next w:val="1005"/>
    <w:link w:val="752"/>
    <w:uiPriority w:val="99"/>
    <w:rPr>
      <w:lang w:val="en-US" w:eastAsia="zh-CN" w:bidi="ar-SA"/>
    </w:rPr>
    <w:tblPr/>
  </w:style>
  <w:style w:type="table" w:styleId="1006">
    <w:name w:val="List Table 1 Light - Accent 4"/>
    <w:next w:val="1006"/>
    <w:link w:val="752"/>
    <w:uiPriority w:val="99"/>
    <w:qFormat/>
    <w:rPr>
      <w:lang w:val="en-US" w:eastAsia="zh-CN" w:bidi="ar-SA"/>
    </w:rPr>
    <w:tblPr/>
  </w:style>
  <w:style w:type="table" w:styleId="1007">
    <w:name w:val="List Table 1 Light - Accent 5"/>
    <w:next w:val="1007"/>
    <w:link w:val="752"/>
    <w:uiPriority w:val="99"/>
    <w:rPr>
      <w:lang w:val="en-US" w:eastAsia="zh-CN" w:bidi="ar-SA"/>
    </w:rPr>
    <w:tblPr/>
  </w:style>
  <w:style w:type="table" w:styleId="1008">
    <w:name w:val="List Table 1 Light - Accent 6"/>
    <w:next w:val="1008"/>
    <w:link w:val="752"/>
    <w:uiPriority w:val="99"/>
    <w:qFormat/>
    <w:rPr>
      <w:lang w:val="en-US" w:eastAsia="zh-CN" w:bidi="ar-SA"/>
    </w:rPr>
    <w:tblPr/>
  </w:style>
  <w:style w:type="table" w:styleId="1009">
    <w:name w:val="List Table 2"/>
    <w:next w:val="1009"/>
    <w:link w:val="752"/>
    <w:uiPriority w:val="99"/>
    <w:rPr>
      <w:lang w:val="en-US" w:eastAsia="zh-CN" w:bidi="ar-SA"/>
    </w:rPr>
    <w:tblPr/>
  </w:style>
  <w:style w:type="table" w:styleId="1010">
    <w:name w:val="List Table 2 - Accent 1"/>
    <w:next w:val="1010"/>
    <w:link w:val="752"/>
    <w:uiPriority w:val="99"/>
    <w:rPr>
      <w:lang w:val="en-US" w:eastAsia="zh-CN" w:bidi="ar-SA"/>
    </w:rPr>
    <w:tblPr/>
  </w:style>
  <w:style w:type="table" w:styleId="1011">
    <w:name w:val="List Table 2 - Accent 2"/>
    <w:next w:val="1011"/>
    <w:link w:val="752"/>
    <w:uiPriority w:val="99"/>
    <w:rPr>
      <w:lang w:val="en-US" w:eastAsia="zh-CN" w:bidi="ar-SA"/>
    </w:rPr>
    <w:tblPr/>
  </w:style>
  <w:style w:type="table" w:styleId="1012">
    <w:name w:val="List Table 2 - Accent 3"/>
    <w:next w:val="1012"/>
    <w:link w:val="752"/>
    <w:uiPriority w:val="99"/>
    <w:rPr>
      <w:lang w:val="en-US" w:eastAsia="zh-CN" w:bidi="ar-SA"/>
    </w:rPr>
    <w:tblPr/>
  </w:style>
  <w:style w:type="table" w:styleId="1013">
    <w:name w:val="List Table 2 - Accent 4"/>
    <w:next w:val="1013"/>
    <w:link w:val="752"/>
    <w:uiPriority w:val="99"/>
    <w:rPr>
      <w:lang w:val="en-US" w:eastAsia="zh-CN" w:bidi="ar-SA"/>
    </w:rPr>
    <w:tblPr/>
  </w:style>
  <w:style w:type="table" w:styleId="1014">
    <w:name w:val="List Table 2 - Accent 5"/>
    <w:next w:val="1014"/>
    <w:link w:val="752"/>
    <w:uiPriority w:val="99"/>
    <w:rPr>
      <w:lang w:val="en-US" w:eastAsia="zh-CN" w:bidi="ar-SA"/>
    </w:rPr>
    <w:tblPr/>
  </w:style>
  <w:style w:type="table" w:styleId="1015">
    <w:name w:val="List Table 2 - Accent 6"/>
    <w:next w:val="1015"/>
    <w:link w:val="752"/>
    <w:uiPriority w:val="99"/>
    <w:rPr>
      <w:lang w:val="en-US" w:eastAsia="zh-CN" w:bidi="ar-SA"/>
    </w:rPr>
    <w:tblPr/>
  </w:style>
  <w:style w:type="table" w:styleId="1016">
    <w:name w:val="List Table 3"/>
    <w:next w:val="1016"/>
    <w:link w:val="752"/>
    <w:uiPriority w:val="99"/>
    <w:rPr>
      <w:lang w:val="en-US" w:eastAsia="zh-CN" w:bidi="ar-SA"/>
    </w:rPr>
    <w:tblPr/>
  </w:style>
  <w:style w:type="table" w:styleId="1017">
    <w:name w:val="List Table 3 - Accent 1"/>
    <w:next w:val="1017"/>
    <w:link w:val="752"/>
    <w:uiPriority w:val="99"/>
    <w:rPr>
      <w:lang w:val="en-US" w:eastAsia="zh-CN" w:bidi="ar-SA"/>
    </w:rPr>
    <w:tblPr/>
  </w:style>
  <w:style w:type="table" w:styleId="1018">
    <w:name w:val="List Table 3 - Accent 2"/>
    <w:next w:val="1018"/>
    <w:link w:val="752"/>
    <w:uiPriority w:val="99"/>
    <w:rPr>
      <w:lang w:val="en-US" w:eastAsia="zh-CN" w:bidi="ar-SA"/>
    </w:rPr>
    <w:tblPr/>
  </w:style>
  <w:style w:type="table" w:styleId="1019">
    <w:name w:val="List Table 3 - Accent 3"/>
    <w:next w:val="1019"/>
    <w:link w:val="752"/>
    <w:uiPriority w:val="99"/>
    <w:rPr>
      <w:lang w:val="en-US" w:eastAsia="zh-CN" w:bidi="ar-SA"/>
    </w:rPr>
    <w:tblPr/>
  </w:style>
  <w:style w:type="table" w:styleId="1020">
    <w:name w:val="List Table 3 - Accent 4"/>
    <w:next w:val="1020"/>
    <w:link w:val="752"/>
    <w:uiPriority w:val="99"/>
    <w:qFormat/>
    <w:rPr>
      <w:lang w:val="en-US" w:eastAsia="zh-CN" w:bidi="ar-SA"/>
    </w:rPr>
    <w:tblPr/>
  </w:style>
  <w:style w:type="table" w:styleId="1021">
    <w:name w:val="List Table 3 - Accent 5"/>
    <w:next w:val="1021"/>
    <w:link w:val="752"/>
    <w:uiPriority w:val="99"/>
    <w:rPr>
      <w:lang w:val="en-US" w:eastAsia="zh-CN" w:bidi="ar-SA"/>
    </w:rPr>
    <w:tblPr/>
  </w:style>
  <w:style w:type="table" w:styleId="1022">
    <w:name w:val="List Table 3 - Accent 6"/>
    <w:next w:val="1022"/>
    <w:link w:val="752"/>
    <w:uiPriority w:val="99"/>
    <w:rPr>
      <w:lang w:val="en-US" w:eastAsia="zh-CN" w:bidi="ar-SA"/>
    </w:rPr>
    <w:tblPr/>
  </w:style>
  <w:style w:type="table" w:styleId="1023">
    <w:name w:val="List Table 4"/>
    <w:next w:val="1023"/>
    <w:link w:val="752"/>
    <w:uiPriority w:val="99"/>
    <w:qFormat/>
    <w:rPr>
      <w:lang w:val="en-US" w:eastAsia="zh-CN" w:bidi="ar-SA"/>
    </w:rPr>
    <w:tblPr/>
  </w:style>
  <w:style w:type="table" w:styleId="1024">
    <w:name w:val="List Table 4 - Accent 1"/>
    <w:next w:val="1024"/>
    <w:link w:val="752"/>
    <w:uiPriority w:val="99"/>
    <w:rPr>
      <w:lang w:val="en-US" w:eastAsia="zh-CN" w:bidi="ar-SA"/>
    </w:rPr>
    <w:tblPr/>
  </w:style>
  <w:style w:type="table" w:styleId="1025">
    <w:name w:val="List Table 4 - Accent 2"/>
    <w:next w:val="1025"/>
    <w:link w:val="752"/>
    <w:uiPriority w:val="99"/>
    <w:rPr>
      <w:lang w:val="en-US" w:eastAsia="zh-CN" w:bidi="ar-SA"/>
    </w:rPr>
    <w:tblPr/>
  </w:style>
  <w:style w:type="table" w:styleId="1026">
    <w:name w:val="List Table 4 - Accent 3"/>
    <w:next w:val="1026"/>
    <w:link w:val="752"/>
    <w:uiPriority w:val="99"/>
    <w:rPr>
      <w:lang w:val="en-US" w:eastAsia="zh-CN" w:bidi="ar-SA"/>
    </w:rPr>
    <w:tblPr/>
  </w:style>
  <w:style w:type="table" w:styleId="1027">
    <w:name w:val="List Table 4 - Accent 4"/>
    <w:next w:val="1027"/>
    <w:link w:val="752"/>
    <w:uiPriority w:val="99"/>
    <w:qFormat/>
    <w:rPr>
      <w:lang w:val="en-US" w:eastAsia="zh-CN" w:bidi="ar-SA"/>
    </w:rPr>
    <w:tblPr/>
  </w:style>
  <w:style w:type="table" w:styleId="1028">
    <w:name w:val="List Table 4 - Accent 5"/>
    <w:next w:val="1028"/>
    <w:link w:val="752"/>
    <w:uiPriority w:val="99"/>
    <w:qFormat/>
    <w:rPr>
      <w:lang w:val="en-US" w:eastAsia="zh-CN" w:bidi="ar-SA"/>
    </w:rPr>
    <w:tblPr/>
  </w:style>
  <w:style w:type="table" w:styleId="1029">
    <w:name w:val="List Table 4 - Accent 6"/>
    <w:next w:val="1029"/>
    <w:link w:val="752"/>
    <w:uiPriority w:val="99"/>
    <w:rPr>
      <w:lang w:val="en-US" w:eastAsia="zh-CN" w:bidi="ar-SA"/>
    </w:rPr>
    <w:tblPr/>
  </w:style>
  <w:style w:type="table" w:styleId="1030">
    <w:name w:val="List Table 5 Dark"/>
    <w:next w:val="1030"/>
    <w:link w:val="752"/>
    <w:uiPriority w:val="99"/>
    <w:rPr>
      <w:lang w:val="en-US" w:eastAsia="zh-CN" w:bidi="ar-SA"/>
    </w:rPr>
    <w:tblPr/>
  </w:style>
  <w:style w:type="table" w:styleId="1031">
    <w:name w:val="List Table 5 Dark - Accent 1"/>
    <w:next w:val="1031"/>
    <w:link w:val="752"/>
    <w:uiPriority w:val="99"/>
    <w:rPr>
      <w:lang w:val="en-US" w:eastAsia="zh-CN" w:bidi="ar-SA"/>
    </w:rPr>
    <w:tblPr/>
  </w:style>
  <w:style w:type="table" w:styleId="1032">
    <w:name w:val="List Table 5 Dark - Accent 2"/>
    <w:next w:val="1032"/>
    <w:link w:val="752"/>
    <w:uiPriority w:val="99"/>
    <w:rPr>
      <w:lang w:val="en-US" w:eastAsia="zh-CN" w:bidi="ar-SA"/>
    </w:rPr>
    <w:tblPr/>
  </w:style>
  <w:style w:type="table" w:styleId="1033">
    <w:name w:val="List Table 5 Dark - Accent 3"/>
    <w:next w:val="1033"/>
    <w:link w:val="752"/>
    <w:uiPriority w:val="99"/>
    <w:rPr>
      <w:lang w:val="en-US" w:eastAsia="zh-CN" w:bidi="ar-SA"/>
    </w:rPr>
    <w:tblPr/>
  </w:style>
  <w:style w:type="table" w:styleId="1034">
    <w:name w:val="List Table 5 Dark - Accent 4"/>
    <w:next w:val="1034"/>
    <w:link w:val="752"/>
    <w:uiPriority w:val="99"/>
    <w:rPr>
      <w:lang w:val="en-US" w:eastAsia="zh-CN" w:bidi="ar-SA"/>
    </w:rPr>
    <w:tblPr/>
  </w:style>
  <w:style w:type="table" w:styleId="1035">
    <w:name w:val="List Table 5 Dark - Accent 5"/>
    <w:next w:val="1035"/>
    <w:link w:val="752"/>
    <w:uiPriority w:val="99"/>
    <w:rPr>
      <w:lang w:val="en-US" w:eastAsia="zh-CN" w:bidi="ar-SA"/>
    </w:rPr>
    <w:tblPr/>
  </w:style>
  <w:style w:type="table" w:styleId="1036">
    <w:name w:val="List Table 5 Dark - Accent 6"/>
    <w:next w:val="1036"/>
    <w:link w:val="752"/>
    <w:uiPriority w:val="99"/>
    <w:rPr>
      <w:lang w:val="en-US" w:eastAsia="zh-CN" w:bidi="ar-SA"/>
    </w:rPr>
    <w:tblPr/>
  </w:style>
  <w:style w:type="table" w:styleId="1037">
    <w:name w:val="List Table 6 Colorful"/>
    <w:next w:val="1037"/>
    <w:link w:val="752"/>
    <w:uiPriority w:val="99"/>
    <w:rPr>
      <w:lang w:val="en-US" w:eastAsia="zh-CN" w:bidi="ar-SA"/>
    </w:rPr>
    <w:tblPr/>
  </w:style>
  <w:style w:type="table" w:styleId="1038">
    <w:name w:val="List Table 6 Colorful - Accent 1"/>
    <w:next w:val="1038"/>
    <w:link w:val="752"/>
    <w:uiPriority w:val="99"/>
    <w:rPr>
      <w:lang w:val="en-US" w:eastAsia="zh-CN" w:bidi="ar-SA"/>
    </w:rPr>
    <w:tblPr/>
  </w:style>
  <w:style w:type="table" w:styleId="1039">
    <w:name w:val="List Table 6 Colorful - Accent 2"/>
    <w:next w:val="1039"/>
    <w:link w:val="752"/>
    <w:uiPriority w:val="99"/>
    <w:rPr>
      <w:lang w:val="en-US" w:eastAsia="zh-CN" w:bidi="ar-SA"/>
    </w:rPr>
    <w:tblPr/>
  </w:style>
  <w:style w:type="table" w:styleId="1040">
    <w:name w:val="List Table 6 Colorful - Accent 3"/>
    <w:next w:val="1040"/>
    <w:link w:val="752"/>
    <w:uiPriority w:val="99"/>
    <w:rPr>
      <w:lang w:val="en-US" w:eastAsia="zh-CN" w:bidi="ar-SA"/>
    </w:rPr>
    <w:tblPr/>
  </w:style>
  <w:style w:type="table" w:styleId="1041">
    <w:name w:val="List Table 6 Colorful - Accent 4"/>
    <w:next w:val="1041"/>
    <w:link w:val="752"/>
    <w:uiPriority w:val="99"/>
    <w:rPr>
      <w:lang w:val="en-US" w:eastAsia="zh-CN" w:bidi="ar-SA"/>
    </w:rPr>
    <w:tblPr/>
  </w:style>
  <w:style w:type="table" w:styleId="1042">
    <w:name w:val="List Table 6 Colorful - Accent 5"/>
    <w:next w:val="1042"/>
    <w:link w:val="752"/>
    <w:uiPriority w:val="99"/>
    <w:rPr>
      <w:lang w:val="en-US" w:eastAsia="zh-CN" w:bidi="ar-SA"/>
    </w:rPr>
    <w:tblPr/>
  </w:style>
  <w:style w:type="table" w:styleId="1043">
    <w:name w:val="List Table 6 Colorful - Accent 6"/>
    <w:next w:val="1043"/>
    <w:link w:val="752"/>
    <w:uiPriority w:val="99"/>
    <w:rPr>
      <w:lang w:val="en-US" w:eastAsia="zh-CN" w:bidi="ar-SA"/>
    </w:rPr>
    <w:tblPr/>
  </w:style>
  <w:style w:type="table" w:styleId="1044">
    <w:name w:val="List Table 7 Colorful"/>
    <w:next w:val="1044"/>
    <w:link w:val="752"/>
    <w:uiPriority w:val="99"/>
    <w:rPr>
      <w:lang w:val="en-US" w:eastAsia="zh-CN" w:bidi="ar-SA"/>
    </w:rPr>
    <w:tblPr/>
  </w:style>
  <w:style w:type="table" w:styleId="1045">
    <w:name w:val="List Table 7 Colorful - Accent 1"/>
    <w:next w:val="1045"/>
    <w:link w:val="752"/>
    <w:uiPriority w:val="99"/>
    <w:rPr>
      <w:lang w:val="en-US" w:eastAsia="zh-CN" w:bidi="ar-SA"/>
    </w:rPr>
    <w:tblPr/>
  </w:style>
  <w:style w:type="table" w:styleId="1046">
    <w:name w:val="List Table 7 Colorful - Accent 2"/>
    <w:next w:val="1046"/>
    <w:link w:val="752"/>
    <w:uiPriority w:val="99"/>
    <w:rPr>
      <w:lang w:val="en-US" w:eastAsia="zh-CN" w:bidi="ar-SA"/>
    </w:rPr>
    <w:tblPr/>
  </w:style>
  <w:style w:type="table" w:styleId="1047">
    <w:name w:val="List Table 7 Colorful - Accent 3"/>
    <w:next w:val="1047"/>
    <w:link w:val="752"/>
    <w:uiPriority w:val="99"/>
    <w:rPr>
      <w:lang w:val="en-US" w:eastAsia="zh-CN" w:bidi="ar-SA"/>
    </w:rPr>
    <w:tblPr/>
  </w:style>
  <w:style w:type="table" w:styleId="1048">
    <w:name w:val="List Table 7 Colorful - Accent 4"/>
    <w:next w:val="1048"/>
    <w:link w:val="752"/>
    <w:uiPriority w:val="99"/>
    <w:rPr>
      <w:lang w:val="en-US" w:eastAsia="zh-CN" w:bidi="ar-SA"/>
    </w:rPr>
    <w:tblPr/>
  </w:style>
  <w:style w:type="table" w:styleId="1049">
    <w:name w:val="List Table 7 Colorful - Accent 5"/>
    <w:next w:val="1049"/>
    <w:link w:val="752"/>
    <w:uiPriority w:val="99"/>
    <w:rPr>
      <w:lang w:val="en-US" w:eastAsia="zh-CN" w:bidi="ar-SA"/>
    </w:rPr>
    <w:tblPr/>
  </w:style>
  <w:style w:type="table" w:styleId="1050">
    <w:name w:val="List Table 7 Colorful - Accent 6"/>
    <w:next w:val="1050"/>
    <w:link w:val="752"/>
    <w:uiPriority w:val="99"/>
    <w:rPr>
      <w:lang w:val="en-US" w:eastAsia="zh-CN" w:bidi="ar-SA"/>
    </w:rPr>
    <w:tblPr/>
  </w:style>
  <w:style w:type="table" w:styleId="1051">
    <w:name w:val="Lined - Accent"/>
    <w:next w:val="1051"/>
    <w:link w:val="752"/>
    <w:uiPriority w:val="99"/>
    <w:rPr>
      <w:color w:val="404040"/>
      <w:lang w:val="en-US" w:eastAsia="zh-CN" w:bidi="ar-SA"/>
    </w:rPr>
    <w:tblPr/>
  </w:style>
  <w:style w:type="table" w:styleId="1052">
    <w:name w:val="Lined - Accent 1"/>
    <w:next w:val="1052"/>
    <w:link w:val="752"/>
    <w:uiPriority w:val="99"/>
    <w:rPr>
      <w:color w:val="404040"/>
      <w:lang w:val="en-US" w:eastAsia="zh-CN" w:bidi="ar-SA"/>
    </w:rPr>
    <w:tblPr/>
  </w:style>
  <w:style w:type="table" w:styleId="1053">
    <w:name w:val="Lined - Accent 2"/>
    <w:next w:val="1053"/>
    <w:link w:val="752"/>
    <w:uiPriority w:val="99"/>
    <w:rPr>
      <w:color w:val="404040"/>
      <w:lang w:val="en-US" w:eastAsia="zh-CN" w:bidi="ar-SA"/>
    </w:rPr>
    <w:tblPr/>
  </w:style>
  <w:style w:type="table" w:styleId="1054">
    <w:name w:val="Lined - Accent 3"/>
    <w:next w:val="1054"/>
    <w:link w:val="752"/>
    <w:uiPriority w:val="99"/>
    <w:rPr>
      <w:color w:val="404040"/>
      <w:lang w:val="en-US" w:eastAsia="zh-CN" w:bidi="ar-SA"/>
    </w:rPr>
    <w:tblPr/>
  </w:style>
  <w:style w:type="table" w:styleId="1055">
    <w:name w:val="Lined - Accent 4"/>
    <w:next w:val="1055"/>
    <w:link w:val="752"/>
    <w:uiPriority w:val="99"/>
    <w:rPr>
      <w:color w:val="404040"/>
      <w:lang w:val="en-US" w:eastAsia="zh-CN" w:bidi="ar-SA"/>
    </w:rPr>
    <w:tblPr/>
  </w:style>
  <w:style w:type="table" w:styleId="1056">
    <w:name w:val="Lined - Accent 5"/>
    <w:next w:val="1056"/>
    <w:link w:val="752"/>
    <w:uiPriority w:val="99"/>
    <w:rPr>
      <w:color w:val="404040"/>
      <w:lang w:val="en-US" w:eastAsia="zh-CN" w:bidi="ar-SA"/>
    </w:rPr>
    <w:tblPr/>
  </w:style>
  <w:style w:type="table" w:styleId="1057">
    <w:name w:val="Lined - Accent 6"/>
    <w:next w:val="1057"/>
    <w:link w:val="752"/>
    <w:uiPriority w:val="99"/>
    <w:rPr>
      <w:color w:val="404040"/>
      <w:lang w:val="en-US" w:eastAsia="zh-CN" w:bidi="ar-SA"/>
    </w:rPr>
    <w:tblPr/>
  </w:style>
  <w:style w:type="table" w:styleId="1058">
    <w:name w:val="Bordered &amp; Lined - Accent"/>
    <w:next w:val="1058"/>
    <w:link w:val="752"/>
    <w:uiPriority w:val="99"/>
    <w:rPr>
      <w:color w:val="404040"/>
      <w:lang w:val="en-US" w:eastAsia="zh-CN" w:bidi="ar-SA"/>
    </w:rPr>
    <w:tblPr/>
  </w:style>
  <w:style w:type="table" w:styleId="1059">
    <w:name w:val="Bordered &amp; Lined - Accent 1"/>
    <w:next w:val="1059"/>
    <w:link w:val="752"/>
    <w:uiPriority w:val="99"/>
    <w:rPr>
      <w:color w:val="404040"/>
      <w:lang w:val="en-US" w:eastAsia="zh-CN" w:bidi="ar-SA"/>
    </w:rPr>
    <w:tblPr/>
  </w:style>
  <w:style w:type="table" w:styleId="1060">
    <w:name w:val="Bordered &amp; Lined - Accent 2"/>
    <w:next w:val="1060"/>
    <w:link w:val="752"/>
    <w:uiPriority w:val="99"/>
    <w:rPr>
      <w:color w:val="404040"/>
      <w:lang w:val="en-US" w:eastAsia="zh-CN" w:bidi="ar-SA"/>
    </w:rPr>
    <w:tblPr/>
  </w:style>
  <w:style w:type="table" w:styleId="1061">
    <w:name w:val="Bordered &amp; Lined - Accent 3"/>
    <w:next w:val="1061"/>
    <w:link w:val="752"/>
    <w:uiPriority w:val="99"/>
    <w:rPr>
      <w:color w:val="404040"/>
      <w:lang w:val="en-US" w:eastAsia="zh-CN" w:bidi="ar-SA"/>
    </w:rPr>
    <w:tblPr/>
  </w:style>
  <w:style w:type="table" w:styleId="1062">
    <w:name w:val="Bordered &amp; Lined - Accent 4"/>
    <w:next w:val="1062"/>
    <w:link w:val="752"/>
    <w:uiPriority w:val="99"/>
    <w:rPr>
      <w:color w:val="404040"/>
      <w:lang w:val="en-US" w:eastAsia="zh-CN" w:bidi="ar-SA"/>
    </w:rPr>
    <w:tblPr/>
  </w:style>
  <w:style w:type="table" w:styleId="1063">
    <w:name w:val="Bordered &amp; Lined - Accent 5"/>
    <w:next w:val="1063"/>
    <w:link w:val="752"/>
    <w:uiPriority w:val="99"/>
    <w:rPr>
      <w:color w:val="404040"/>
      <w:lang w:val="en-US" w:eastAsia="zh-CN" w:bidi="ar-SA"/>
    </w:rPr>
    <w:tblPr/>
  </w:style>
  <w:style w:type="table" w:styleId="1064">
    <w:name w:val="Bordered &amp; Lined - Accent 6"/>
    <w:next w:val="1064"/>
    <w:link w:val="752"/>
    <w:uiPriority w:val="99"/>
    <w:rPr>
      <w:color w:val="404040"/>
      <w:lang w:val="en-US" w:eastAsia="zh-CN" w:bidi="ar-SA"/>
    </w:rPr>
    <w:tblPr/>
  </w:style>
  <w:style w:type="table" w:styleId="1065">
    <w:name w:val="Bordered"/>
    <w:next w:val="1065"/>
    <w:link w:val="752"/>
    <w:uiPriority w:val="99"/>
    <w:rPr>
      <w:lang w:val="en-US" w:eastAsia="zh-CN" w:bidi="ar-SA"/>
    </w:rPr>
    <w:tblPr/>
  </w:style>
  <w:style w:type="table" w:styleId="1066">
    <w:name w:val="Bordered - Accent 1"/>
    <w:next w:val="1066"/>
    <w:link w:val="752"/>
    <w:uiPriority w:val="99"/>
    <w:rPr>
      <w:lang w:val="en-US" w:eastAsia="zh-CN" w:bidi="ar-SA"/>
    </w:rPr>
    <w:tblPr/>
  </w:style>
  <w:style w:type="table" w:styleId="1067">
    <w:name w:val="Bordered - Accent 2"/>
    <w:next w:val="1067"/>
    <w:link w:val="752"/>
    <w:uiPriority w:val="99"/>
    <w:rPr>
      <w:lang w:val="en-US" w:eastAsia="zh-CN" w:bidi="ar-SA"/>
    </w:rPr>
    <w:tblPr/>
  </w:style>
  <w:style w:type="table" w:styleId="1068">
    <w:name w:val="Bordered - Accent 3"/>
    <w:next w:val="1068"/>
    <w:link w:val="752"/>
    <w:uiPriority w:val="99"/>
    <w:rPr>
      <w:lang w:val="en-US" w:eastAsia="zh-CN" w:bidi="ar-SA"/>
    </w:rPr>
    <w:tblPr/>
  </w:style>
  <w:style w:type="table" w:styleId="1069">
    <w:name w:val="Bordered - Accent 4"/>
    <w:next w:val="1069"/>
    <w:link w:val="752"/>
    <w:uiPriority w:val="99"/>
    <w:rPr>
      <w:lang w:val="en-US" w:eastAsia="zh-CN" w:bidi="ar-SA"/>
    </w:rPr>
    <w:tblPr/>
  </w:style>
  <w:style w:type="table" w:styleId="1070">
    <w:name w:val="Bordered - Accent 5"/>
    <w:next w:val="1070"/>
    <w:link w:val="752"/>
    <w:uiPriority w:val="99"/>
    <w:rPr>
      <w:lang w:val="en-US" w:eastAsia="zh-CN" w:bidi="ar-SA"/>
    </w:rPr>
    <w:tblPr/>
  </w:style>
  <w:style w:type="table" w:styleId="1071">
    <w:name w:val="Bordered - Accent 6"/>
    <w:next w:val="1071"/>
    <w:link w:val="752"/>
    <w:uiPriority w:val="99"/>
    <w:rPr>
      <w:lang w:val="en-US" w:eastAsia="zh-CN" w:bidi="ar-SA"/>
    </w:rPr>
    <w:tblPr/>
  </w:style>
  <w:style w:type="character" w:styleId="1072">
    <w:name w:val="Footnote Text Char"/>
    <w:next w:val="1072"/>
    <w:link w:val="752"/>
    <w:uiPriority w:val="99"/>
    <w:rPr>
      <w:sz w:val="18"/>
    </w:rPr>
  </w:style>
  <w:style w:type="character" w:styleId="1073">
    <w:name w:val="Endnote Text Char"/>
    <w:next w:val="1073"/>
    <w:link w:val="752"/>
    <w:uiPriority w:val="99"/>
    <w:rPr>
      <w:sz w:val="20"/>
    </w:rPr>
  </w:style>
  <w:style w:type="paragraph" w:styleId="1074">
    <w:name w:val="TOC Heading"/>
    <w:next w:val="1074"/>
    <w:link w:val="752"/>
    <w:uiPriority w:val="39"/>
    <w:unhideWhenUsed/>
    <w:rPr>
      <w:lang w:val="en-US" w:eastAsia="zh-CN" w:bidi="ar-SA"/>
    </w:rPr>
  </w:style>
  <w:style w:type="paragraph" w:styleId="1075">
    <w:name w:val="标题 11"/>
    <w:basedOn w:val="752"/>
    <w:next w:val="752"/>
    <w:link w:val="752"/>
    <w:uiPriority w:val="99"/>
    <w:qFormat/>
    <w:pPr>
      <w:jc w:val="center"/>
      <w:keepNext/>
      <w:spacing w:after="0" w:line="240" w:lineRule="auto"/>
      <w:outlineLvl w:val="0"/>
    </w:pPr>
    <w:rPr>
      <w:rFonts w:ascii="楷体_GB2312" w:hAnsi="Times New Roman" w:eastAsia="楷体_GB2312"/>
      <w:sz w:val="28"/>
      <w:szCs w:val="28"/>
    </w:rPr>
  </w:style>
  <w:style w:type="paragraph" w:styleId="1076">
    <w:name w:val="标题 21"/>
    <w:basedOn w:val="752"/>
    <w:next w:val="936"/>
    <w:link w:val="752"/>
    <w:uiPriority w:val="1"/>
    <w:qFormat/>
    <w:pPr>
      <w:jc w:val="center"/>
      <w:keepLines/>
      <w:keepNext/>
      <w:spacing w:before="260" w:after="260" w:line="416" w:lineRule="auto"/>
      <w:outlineLvl w:val="1"/>
    </w:pPr>
    <w:rPr>
      <w:rFonts w:ascii="Arial" w:hAnsi="Arial" w:eastAsia="幼圆" w:cs="Arial"/>
      <w:b/>
      <w:bCs/>
      <w:sz w:val="44"/>
      <w:szCs w:val="44"/>
    </w:rPr>
  </w:style>
  <w:style w:type="paragraph" w:styleId="1077">
    <w:name w:val="标题 31"/>
    <w:basedOn w:val="752"/>
    <w:next w:val="936"/>
    <w:link w:val="752"/>
    <w:qFormat/>
    <w:pPr>
      <w:keepLines/>
      <w:keepNext/>
      <w:spacing w:before="260" w:after="260" w:line="416" w:lineRule="auto"/>
      <w:outlineLvl w:val="2"/>
    </w:pPr>
    <w:rPr>
      <w:rFonts w:ascii="Times New Roman" w:hAnsi="Times New Roman"/>
      <w:b/>
      <w:bCs/>
      <w:sz w:val="32"/>
      <w:szCs w:val="32"/>
    </w:rPr>
  </w:style>
  <w:style w:type="paragraph" w:styleId="1078">
    <w:name w:val="标题 41"/>
    <w:basedOn w:val="752"/>
    <w:next w:val="936"/>
    <w:link w:val="752"/>
    <w:qFormat/>
    <w:pPr>
      <w:keepLines/>
      <w:keepNext/>
      <w:spacing w:before="280" w:after="290" w:line="376" w:lineRule="auto"/>
      <w:outlineLvl w:val="3"/>
    </w:pPr>
    <w:rPr>
      <w:rFonts w:ascii="Arial" w:hAnsi="Arial" w:eastAsia="黑体" w:cs="Arial"/>
      <w:b/>
      <w:bCs/>
      <w:sz w:val="28"/>
      <w:szCs w:val="28"/>
    </w:rPr>
  </w:style>
  <w:style w:type="paragraph" w:styleId="1079">
    <w:name w:val="标题 51"/>
    <w:basedOn w:val="752"/>
    <w:next w:val="936"/>
    <w:link w:val="752"/>
    <w:qFormat/>
    <w:pPr>
      <w:keepNext/>
      <w:spacing w:after="0" w:line="240" w:lineRule="auto"/>
      <w:outlineLvl w:val="4"/>
    </w:pPr>
    <w:rPr>
      <w:rFonts w:ascii="宋体" w:hAnsi="Times New Roman"/>
      <w:color w:val="000000"/>
      <w:sz w:val="28"/>
      <w:szCs w:val="28"/>
    </w:rPr>
  </w:style>
  <w:style w:type="paragraph" w:styleId="1080">
    <w:name w:val="标题 61"/>
    <w:basedOn w:val="752"/>
    <w:next w:val="752"/>
    <w:link w:val="752"/>
    <w:qFormat/>
    <w:pPr>
      <w:numPr>
        <w:ilvl w:val="5"/>
        <w:numId w:val="1"/>
      </w:numPr>
      <w:keepLines/>
      <w:keepNext/>
      <w:spacing w:before="240" w:after="64" w:line="320" w:lineRule="auto"/>
      <w:outlineLvl w:val="5"/>
    </w:pPr>
    <w:rPr>
      <w:rFonts w:ascii="Arial" w:hAnsi="Arial" w:eastAsia="黑体"/>
      <w:b/>
      <w:bCs/>
      <w:sz w:val="24"/>
      <w:szCs w:val="24"/>
    </w:rPr>
  </w:style>
  <w:style w:type="paragraph" w:styleId="1081">
    <w:name w:val="标题 71"/>
    <w:basedOn w:val="752"/>
    <w:next w:val="752"/>
    <w:link w:val="752"/>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82">
    <w:name w:val="标题 81"/>
    <w:basedOn w:val="752"/>
    <w:next w:val="752"/>
    <w:link w:val="752"/>
    <w:qFormat/>
    <w:pPr>
      <w:numPr>
        <w:ilvl w:val="7"/>
        <w:numId w:val="1"/>
      </w:numPr>
      <w:keepLines/>
      <w:keepNext/>
      <w:spacing w:before="240" w:after="64" w:line="320" w:lineRule="auto"/>
      <w:outlineLvl w:val="7"/>
    </w:pPr>
    <w:rPr>
      <w:rFonts w:ascii="Arial" w:hAnsi="Arial" w:eastAsia="黑体"/>
      <w:sz w:val="24"/>
      <w:szCs w:val="24"/>
    </w:rPr>
  </w:style>
  <w:style w:type="paragraph" w:styleId="1083">
    <w:name w:val="标题 91"/>
    <w:basedOn w:val="752"/>
    <w:next w:val="752"/>
    <w:link w:val="752"/>
    <w:qFormat/>
    <w:pPr>
      <w:numPr>
        <w:ilvl w:val="8"/>
        <w:numId w:val="1"/>
      </w:numPr>
      <w:keepLines/>
      <w:keepNext/>
      <w:spacing w:before="240" w:after="64" w:line="320" w:lineRule="auto"/>
      <w:outlineLvl w:val="8"/>
    </w:pPr>
    <w:rPr>
      <w:rFonts w:ascii="Arial" w:hAnsi="Arial" w:eastAsia="黑体"/>
      <w:sz w:val="20"/>
      <w:szCs w:val="20"/>
    </w:rPr>
  </w:style>
  <w:style w:type="table" w:styleId="1084">
    <w:name w:val="普通表格1"/>
    <w:next w:val="1084"/>
    <w:link w:val="752"/>
    <w:semiHidden/>
    <w:rPr>
      <w:lang w:val="en-US" w:eastAsia="zh-CN" w:bidi="ar-SA"/>
    </w:rPr>
    <w:tblPr/>
  </w:style>
  <w:style w:type="paragraph" w:styleId="1085">
    <w:name w:val="正文文本1"/>
    <w:basedOn w:val="752"/>
    <w:next w:val="1085"/>
    <w:link w:val="752"/>
    <w:pPr>
      <w:spacing w:after="0" w:line="240" w:lineRule="auto"/>
    </w:pPr>
    <w:rPr>
      <w:rFonts w:ascii="楷体_GB2312" w:hAnsi="Arial" w:eastAsia="楷体_GB2312"/>
      <w:sz w:val="28"/>
      <w:szCs w:val="28"/>
    </w:rPr>
  </w:style>
  <w:style w:type="paragraph" w:styleId="1086">
    <w:name w:val="列表 31"/>
    <w:basedOn w:val="752"/>
    <w:next w:val="1086"/>
    <w:link w:val="752"/>
    <w:pPr>
      <w:ind w:left="100" w:hanging="200"/>
      <w:spacing w:after="0" w:line="240" w:lineRule="auto"/>
    </w:pPr>
    <w:rPr>
      <w:rFonts w:ascii="Times New Roman" w:hAnsi="Times New Roman"/>
      <w:sz w:val="20"/>
      <w:szCs w:val="20"/>
    </w:rPr>
  </w:style>
  <w:style w:type="paragraph" w:styleId="1087">
    <w:name w:val="目录 71"/>
    <w:basedOn w:val="752"/>
    <w:next w:val="752"/>
    <w:link w:val="752"/>
    <w:semiHidden/>
    <w:pPr>
      <w:ind w:left="1260"/>
      <w:spacing w:after="0" w:line="240" w:lineRule="auto"/>
    </w:pPr>
    <w:rPr>
      <w:rFonts w:ascii="Times New Roman" w:hAnsi="Times New Roman"/>
      <w:sz w:val="20"/>
      <w:szCs w:val="20"/>
    </w:rPr>
  </w:style>
  <w:style w:type="paragraph" w:styleId="1088">
    <w:name w:val="文档结构图1"/>
    <w:basedOn w:val="752"/>
    <w:next w:val="1088"/>
    <w:link w:val="752"/>
    <w:semiHidden/>
    <w:pPr>
      <w:spacing w:after="0" w:line="240" w:lineRule="auto"/>
      <w:shd w:val="clear" w:color="auto" w:fill="000080"/>
    </w:pPr>
    <w:rPr>
      <w:rFonts w:ascii="Times New Roman" w:hAnsi="Times New Roman"/>
      <w:sz w:val="20"/>
      <w:szCs w:val="20"/>
    </w:rPr>
  </w:style>
  <w:style w:type="paragraph" w:styleId="1089">
    <w:name w:val="批注文字1"/>
    <w:basedOn w:val="752"/>
    <w:next w:val="1089"/>
    <w:link w:val="752"/>
    <w:semiHidden/>
    <w:pPr>
      <w:spacing w:after="0" w:line="240" w:lineRule="auto"/>
    </w:pPr>
    <w:rPr>
      <w:rFonts w:ascii="Times New Roman" w:hAnsi="Times New Roman"/>
      <w:sz w:val="20"/>
      <w:szCs w:val="20"/>
    </w:rPr>
  </w:style>
  <w:style w:type="paragraph" w:styleId="1090">
    <w:name w:val="正文文本 31"/>
    <w:basedOn w:val="752"/>
    <w:next w:val="1090"/>
    <w:link w:val="752"/>
    <w:pPr>
      <w:spacing w:after="0" w:line="240" w:lineRule="auto"/>
    </w:pPr>
    <w:rPr>
      <w:rFonts w:ascii="仿宋_GB2312" w:hAnsi="Arial" w:eastAsia="仿宋_GB2312"/>
      <w:sz w:val="32"/>
      <w:szCs w:val="32"/>
    </w:rPr>
  </w:style>
  <w:style w:type="paragraph" w:styleId="1091">
    <w:name w:val="正文文本缩进1"/>
    <w:basedOn w:val="752"/>
    <w:next w:val="1091"/>
    <w:link w:val="752"/>
    <w:pPr>
      <w:ind w:firstLine="645"/>
      <w:spacing w:after="0" w:line="240" w:lineRule="auto"/>
    </w:pPr>
    <w:rPr>
      <w:rFonts w:ascii="楷体_GB2312" w:hAnsi="Times New Roman" w:eastAsia="楷体_GB2312"/>
      <w:sz w:val="32"/>
      <w:szCs w:val="32"/>
    </w:rPr>
  </w:style>
  <w:style w:type="paragraph" w:styleId="1092">
    <w:name w:val="列表 21"/>
    <w:basedOn w:val="752"/>
    <w:next w:val="1092"/>
    <w:link w:val="752"/>
    <w:pPr>
      <w:ind w:left="100" w:hanging="200"/>
      <w:spacing w:after="0" w:line="240" w:lineRule="auto"/>
    </w:pPr>
    <w:rPr>
      <w:rFonts w:ascii="Times New Roman" w:hAnsi="Times New Roman"/>
      <w:sz w:val="20"/>
      <w:szCs w:val="20"/>
    </w:rPr>
  </w:style>
  <w:style w:type="paragraph" w:styleId="1093">
    <w:name w:val="索引 41"/>
    <w:basedOn w:val="752"/>
    <w:next w:val="752"/>
    <w:link w:val="752"/>
    <w:uiPriority w:val="99"/>
    <w:unhideWhenUsed/>
    <w:qFormat/>
    <w:pPr>
      <w:ind w:left="600"/>
      <w:spacing w:after="0" w:line="240" w:lineRule="auto"/>
    </w:pPr>
    <w:rPr>
      <w:rFonts w:ascii="Times New Roman" w:hAnsi="Times New Roman"/>
      <w:sz w:val="20"/>
      <w:szCs w:val="20"/>
    </w:rPr>
  </w:style>
  <w:style w:type="paragraph" w:styleId="1094">
    <w:name w:val="目录 51"/>
    <w:basedOn w:val="752"/>
    <w:next w:val="752"/>
    <w:link w:val="752"/>
    <w:semiHidden/>
    <w:pPr>
      <w:ind w:left="840"/>
      <w:spacing w:after="0" w:line="240" w:lineRule="auto"/>
    </w:pPr>
    <w:rPr>
      <w:rFonts w:ascii="Times New Roman" w:hAnsi="Times New Roman"/>
      <w:sz w:val="20"/>
      <w:szCs w:val="20"/>
    </w:rPr>
  </w:style>
  <w:style w:type="paragraph" w:styleId="1095">
    <w:name w:val="目录 31"/>
    <w:basedOn w:val="752"/>
    <w:next w:val="752"/>
    <w:link w:val="752"/>
    <w:semiHidden/>
    <w:pPr>
      <w:ind w:left="420"/>
      <w:spacing w:after="0" w:line="240" w:lineRule="auto"/>
    </w:pPr>
    <w:rPr>
      <w:rFonts w:ascii="Times New Roman" w:hAnsi="Times New Roman"/>
      <w:i/>
      <w:iCs/>
      <w:sz w:val="20"/>
      <w:szCs w:val="24"/>
    </w:rPr>
  </w:style>
  <w:style w:type="paragraph" w:styleId="1096">
    <w:name w:val="目录 81"/>
    <w:basedOn w:val="752"/>
    <w:next w:val="752"/>
    <w:link w:val="752"/>
    <w:semiHidden/>
    <w:pPr>
      <w:ind w:left="1470"/>
      <w:spacing w:after="0" w:line="240" w:lineRule="auto"/>
    </w:pPr>
    <w:rPr>
      <w:rFonts w:ascii="Times New Roman" w:hAnsi="Times New Roman"/>
      <w:sz w:val="20"/>
      <w:szCs w:val="20"/>
    </w:rPr>
  </w:style>
  <w:style w:type="paragraph" w:styleId="1097">
    <w:name w:val="日期1"/>
    <w:basedOn w:val="752"/>
    <w:next w:val="752"/>
    <w:link w:val="752"/>
    <w:pPr>
      <w:spacing w:after="0" w:line="240" w:lineRule="auto"/>
    </w:pPr>
    <w:rPr>
      <w:rFonts w:ascii="Times New Roman" w:hAnsi="Times New Roman"/>
      <w:sz w:val="24"/>
      <w:szCs w:val="24"/>
    </w:rPr>
  </w:style>
  <w:style w:type="paragraph" w:styleId="1098">
    <w:name w:val="正文文本缩进 21"/>
    <w:basedOn w:val="752"/>
    <w:next w:val="1098"/>
    <w:link w:val="752"/>
    <w:pPr>
      <w:ind w:left="630" w:firstLine="645"/>
      <w:spacing w:after="0" w:line="240" w:lineRule="auto"/>
    </w:pPr>
    <w:rPr>
      <w:rFonts w:ascii="Arial" w:hAnsi="Arial" w:eastAsia="仿宋_GB2312" w:cs="Arial"/>
      <w:sz w:val="32"/>
      <w:szCs w:val="32"/>
    </w:rPr>
  </w:style>
  <w:style w:type="paragraph" w:styleId="1099">
    <w:name w:val="批注框文本1"/>
    <w:basedOn w:val="752"/>
    <w:next w:val="1099"/>
    <w:link w:val="752"/>
    <w:semiHidden/>
    <w:pPr>
      <w:spacing w:after="0" w:line="240" w:lineRule="auto"/>
    </w:pPr>
    <w:rPr>
      <w:rFonts w:ascii="Times New Roman" w:hAnsi="Times New Roman"/>
      <w:sz w:val="18"/>
      <w:szCs w:val="18"/>
    </w:rPr>
  </w:style>
  <w:style w:type="paragraph" w:styleId="1100">
    <w:name w:val="页脚1"/>
    <w:basedOn w:val="752"/>
    <w:next w:val="1100"/>
    <w:link w:val="752"/>
    <w:pPr>
      <w:spacing w:after="0" w:line="240" w:lineRule="auto"/>
      <w:tabs>
        <w:tab w:val="center" w:pos="4153" w:leader="none"/>
        <w:tab w:val="right" w:pos="8306" w:leader="none"/>
      </w:tabs>
    </w:pPr>
    <w:rPr>
      <w:rFonts w:ascii="Times New Roman" w:hAnsi="Times New Roman"/>
      <w:sz w:val="18"/>
      <w:szCs w:val="18"/>
    </w:rPr>
  </w:style>
  <w:style w:type="paragraph" w:styleId="1101">
    <w:name w:val="页眉1"/>
    <w:basedOn w:val="752"/>
    <w:next w:val="1101"/>
    <w:link w:val="752"/>
    <w:pPr>
      <w:jc w:val="center"/>
      <w:spacing w:after="0" w:line="240" w:lineRule="auto"/>
      <w:tabs>
        <w:tab w:val="center" w:pos="4153" w:leader="none"/>
        <w:tab w:val="right" w:pos="8306" w:leader="none"/>
      </w:tabs>
      <w:pBdr>
        <w:bottom w:val="single" w:color="000000" w:sz="6" w:space="1"/>
      </w:pBdr>
    </w:pPr>
    <w:rPr>
      <w:rFonts w:ascii="Times New Roman" w:hAnsi="Times New Roman"/>
      <w:sz w:val="18"/>
      <w:szCs w:val="18"/>
    </w:rPr>
  </w:style>
  <w:style w:type="paragraph" w:styleId="1102">
    <w:name w:val="目录 11"/>
    <w:basedOn w:val="752"/>
    <w:next w:val="752"/>
    <w:link w:val="752"/>
    <w:semiHidden/>
    <w:pPr>
      <w:spacing w:before="120" w:after="120" w:line="400" w:lineRule="exact"/>
      <w:tabs>
        <w:tab w:val="right" w:pos="8720" w:leader="dot"/>
      </w:tabs>
    </w:pPr>
    <w:rPr>
      <w:rFonts w:ascii="宋体" w:hAnsi="宋体"/>
      <w:caps/>
      <w:sz w:val="24"/>
      <w:szCs w:val="24"/>
    </w:rPr>
  </w:style>
  <w:style w:type="paragraph" w:styleId="1103">
    <w:name w:val="目录 41"/>
    <w:basedOn w:val="752"/>
    <w:next w:val="752"/>
    <w:link w:val="752"/>
    <w:semiHidden/>
    <w:pPr>
      <w:ind w:left="630"/>
      <w:spacing w:after="0" w:line="240" w:lineRule="auto"/>
    </w:pPr>
    <w:rPr>
      <w:rFonts w:ascii="Times New Roman" w:hAnsi="Times New Roman"/>
      <w:sz w:val="20"/>
      <w:szCs w:val="20"/>
    </w:rPr>
  </w:style>
  <w:style w:type="paragraph" w:styleId="1104">
    <w:name w:val="列表1"/>
    <w:basedOn w:val="752"/>
    <w:next w:val="1104"/>
    <w:link w:val="752"/>
    <w:pPr>
      <w:ind w:left="200" w:hanging="200"/>
      <w:spacing w:after="0" w:line="240" w:lineRule="auto"/>
    </w:pPr>
    <w:rPr>
      <w:rFonts w:ascii="Times New Roman" w:hAnsi="Times New Roman"/>
      <w:sz w:val="20"/>
      <w:szCs w:val="20"/>
    </w:rPr>
  </w:style>
  <w:style w:type="paragraph" w:styleId="1105">
    <w:name w:val="目录 61"/>
    <w:basedOn w:val="752"/>
    <w:next w:val="752"/>
    <w:link w:val="752"/>
    <w:semiHidden/>
    <w:pPr>
      <w:ind w:left="1050"/>
      <w:spacing w:after="0" w:line="240" w:lineRule="auto"/>
    </w:pPr>
    <w:rPr>
      <w:rFonts w:ascii="Times New Roman" w:hAnsi="Times New Roman"/>
      <w:sz w:val="20"/>
      <w:szCs w:val="20"/>
    </w:rPr>
  </w:style>
  <w:style w:type="paragraph" w:styleId="1106">
    <w:name w:val="正文文本缩进 31"/>
    <w:basedOn w:val="752"/>
    <w:next w:val="1106"/>
    <w:link w:val="752"/>
    <w:pPr>
      <w:ind w:left="645" w:firstLine="645"/>
      <w:spacing w:after="0" w:line="240" w:lineRule="auto"/>
    </w:pPr>
    <w:rPr>
      <w:rFonts w:ascii="Arial" w:hAnsi="Arial" w:eastAsia="仿宋_GB2312" w:cs="Arial"/>
      <w:color w:val="ffff00"/>
      <w:sz w:val="32"/>
      <w:szCs w:val="32"/>
    </w:rPr>
  </w:style>
  <w:style w:type="paragraph" w:styleId="1107">
    <w:name w:val="图表目录1"/>
    <w:basedOn w:val="752"/>
    <w:next w:val="752"/>
    <w:link w:val="752"/>
    <w:semiHidden/>
    <w:pPr>
      <w:ind w:left="840" w:hanging="420"/>
      <w:spacing w:after="0" w:line="240" w:lineRule="auto"/>
    </w:pPr>
    <w:rPr>
      <w:rFonts w:ascii="Times New Roman" w:hAnsi="Times New Roman"/>
      <w:sz w:val="20"/>
      <w:szCs w:val="20"/>
    </w:rPr>
  </w:style>
  <w:style w:type="paragraph" w:styleId="1108">
    <w:name w:val="目录 21"/>
    <w:basedOn w:val="752"/>
    <w:next w:val="752"/>
    <w:link w:val="752"/>
    <w:semiHidden/>
    <w:pPr>
      <w:ind w:left="210"/>
      <w:spacing w:after="0" w:line="240" w:lineRule="auto"/>
    </w:pPr>
    <w:rPr>
      <w:rFonts w:ascii="Times New Roman" w:hAnsi="Times New Roman"/>
      <w:smallCaps/>
      <w:sz w:val="20"/>
      <w:szCs w:val="24"/>
    </w:rPr>
  </w:style>
  <w:style w:type="paragraph" w:styleId="1109">
    <w:name w:val="目录 91"/>
    <w:basedOn w:val="752"/>
    <w:next w:val="752"/>
    <w:link w:val="752"/>
    <w:semiHidden/>
    <w:pPr>
      <w:ind w:left="1680"/>
      <w:spacing w:after="0" w:line="240" w:lineRule="auto"/>
    </w:pPr>
    <w:rPr>
      <w:rFonts w:ascii="Times New Roman" w:hAnsi="Times New Roman"/>
      <w:sz w:val="20"/>
      <w:szCs w:val="20"/>
    </w:rPr>
  </w:style>
  <w:style w:type="paragraph" w:styleId="1110">
    <w:name w:val="正文文本 21"/>
    <w:basedOn w:val="752"/>
    <w:next w:val="1110"/>
    <w:link w:val="752"/>
    <w:pPr>
      <w:jc w:val="center"/>
      <w:spacing w:after="0" w:line="240" w:lineRule="auto"/>
    </w:pPr>
    <w:rPr>
      <w:rFonts w:ascii="楷体_GB2312" w:hAnsi="Times New Roman" w:eastAsia="楷体_GB2312"/>
      <w:sz w:val="28"/>
      <w:szCs w:val="28"/>
    </w:rPr>
  </w:style>
  <w:style w:type="paragraph" w:styleId="1111">
    <w:name w:val="普通(网站)1"/>
    <w:basedOn w:val="752"/>
    <w:next w:val="1111"/>
    <w:link w:val="752"/>
    <w:uiPriority w:val="99"/>
    <w:pPr>
      <w:spacing w:before="100" w:beforeAutospacing="1" w:after="100" w:afterAutospacing="1" w:line="240" w:lineRule="auto"/>
    </w:pPr>
    <w:rPr>
      <w:rFonts w:ascii="宋体" w:hAnsi="宋体" w:cs="宋体"/>
      <w:sz w:val="24"/>
      <w:szCs w:val="24"/>
    </w:rPr>
  </w:style>
  <w:style w:type="paragraph" w:styleId="1112">
    <w:name w:val="索引 11"/>
    <w:basedOn w:val="752"/>
    <w:next w:val="752"/>
    <w:link w:val="752"/>
    <w:semiHidden/>
    <w:pPr>
      <w:spacing w:after="0" w:line="240" w:lineRule="atLeast"/>
    </w:pPr>
    <w:rPr>
      <w:rFonts w:ascii="Times New Roman" w:hAnsi="Times New Roman"/>
      <w:b/>
      <w:bCs/>
      <w:sz w:val="20"/>
      <w:szCs w:val="20"/>
    </w:rPr>
  </w:style>
  <w:style w:type="paragraph" w:styleId="1113">
    <w:name w:val="批注主题1"/>
    <w:basedOn w:val="1089"/>
    <w:next w:val="1089"/>
    <w:link w:val="752"/>
    <w:semiHidden/>
    <w:rPr>
      <w:b/>
      <w:bCs/>
    </w:rPr>
  </w:style>
  <w:style w:type="paragraph" w:styleId="1114">
    <w:name w:val="正文首行缩进1"/>
    <w:basedOn w:val="752"/>
    <w:next w:val="1114"/>
    <w:link w:val="752"/>
    <w:pPr>
      <w:ind w:firstLine="200"/>
      <w:spacing w:after="0" w:line="360" w:lineRule="auto"/>
    </w:pPr>
    <w:rPr>
      <w:rFonts w:ascii="仿宋_GB2312" w:hAnsi="Times New Roman" w:eastAsia="仿宋_GB2312"/>
      <w:sz w:val="30"/>
      <w:szCs w:val="30"/>
    </w:rPr>
  </w:style>
  <w:style w:type="paragraph" w:styleId="1115">
    <w:name w:val="正文首行缩进 21"/>
    <w:basedOn w:val="1091"/>
    <w:next w:val="1115"/>
    <w:link w:val="752"/>
    <w:pPr>
      <w:ind w:firstLine="420"/>
      <w:spacing w:line="360" w:lineRule="auto"/>
    </w:pPr>
    <w:rPr>
      <w:rFonts w:ascii="宋体" w:hAnsi="宋体" w:eastAsia="宋体"/>
      <w:sz w:val="21"/>
      <w:szCs w:val="20"/>
    </w:rPr>
  </w:style>
  <w:style w:type="table" w:styleId="1116">
    <w:name w:val="网格型110"/>
    <w:basedOn w:val="1084"/>
    <w:next w:val="1116"/>
    <w:link w:val="752"/>
    <w:qFormat/>
    <w:pPr>
      <w:jc w:val="both"/>
      <w:widowControl w:val="off"/>
    </w:pPr>
    <w:tblPr/>
  </w:style>
  <w:style w:type="character" w:styleId="1117">
    <w:name w:val="要点1"/>
    <w:next w:val="1117"/>
    <w:link w:val="752"/>
    <w:qFormat/>
    <w:rPr>
      <w:b/>
      <w:bCs/>
    </w:rPr>
  </w:style>
  <w:style w:type="character" w:styleId="1118">
    <w:name w:val="页码1"/>
    <w:next w:val="1118"/>
    <w:link w:val="752"/>
  </w:style>
  <w:style w:type="character" w:styleId="1119">
    <w:name w:val="已访问的超链接1"/>
    <w:next w:val="1119"/>
    <w:link w:val="752"/>
    <w:rPr>
      <w:rFonts w:hint="eastAsia" w:ascii="微软雅黑" w:hAnsi="微软雅黑" w:eastAsia="微软雅黑" w:cs="微软雅黑"/>
      <w:color w:val="02396f"/>
      <w:u w:val="single"/>
    </w:rPr>
  </w:style>
  <w:style w:type="character" w:styleId="1120">
    <w:name w:val="超链接1"/>
    <w:next w:val="1120"/>
    <w:link w:val="752"/>
    <w:rPr>
      <w:rFonts w:hint="eastAsia" w:ascii="微软雅黑" w:hAnsi="微软雅黑" w:eastAsia="微软雅黑" w:cs="微软雅黑"/>
      <w:color w:val="02396f"/>
      <w:u w:val="single"/>
    </w:rPr>
  </w:style>
  <w:style w:type="character" w:styleId="1121">
    <w:name w:val="批注引用1"/>
    <w:next w:val="1121"/>
    <w:link w:val="752"/>
    <w:semiHidden/>
    <w:rPr>
      <w:sz w:val="21"/>
      <w:szCs w:val="21"/>
    </w:rPr>
  </w:style>
  <w:style w:type="paragraph" w:styleId="1122">
    <w:name w:val=" Char"/>
    <w:basedOn w:val="1088"/>
    <w:next w:val="1122"/>
    <w:link w:val="752"/>
    <w:rPr>
      <w:rFonts w:ascii="Tahoma" w:hAnsi="Tahoma"/>
      <w:sz w:val="24"/>
      <w:szCs w:val="24"/>
    </w:rPr>
  </w:style>
  <w:style w:type="paragraph" w:styleId="1123">
    <w:name w:val=" Char Char Char Char"/>
    <w:basedOn w:val="1088"/>
    <w:next w:val="1123"/>
    <w:link w:val="752"/>
    <w:pPr>
      <w:spacing w:line="360" w:lineRule="auto"/>
    </w:pPr>
    <w:rPr>
      <w:rFonts w:ascii="Tahoma" w:hAnsi="Tahoma"/>
      <w:sz w:val="24"/>
      <w:szCs w:val="24"/>
    </w:rPr>
  </w:style>
  <w:style w:type="paragraph" w:styleId="1124">
    <w:name w:val="列出段落"/>
    <w:basedOn w:val="752"/>
    <w:next w:val="1124"/>
    <w:link w:val="752"/>
    <w:qFormat/>
    <w:pPr>
      <w:contextualSpacing/>
      <w:ind w:left="720"/>
      <w:spacing w:after="0" w:line="240" w:lineRule="auto"/>
    </w:pPr>
    <w:rPr>
      <w:sz w:val="24"/>
      <w:szCs w:val="24"/>
      <w:lang w:eastAsia="en-US" w:bidi="en-US"/>
    </w:rPr>
  </w:style>
  <w:style w:type="paragraph" w:styleId="1125">
    <w:name w:val=" Char Char Char Char Char Char Char Char Char Char"/>
    <w:basedOn w:val="752"/>
    <w:next w:val="1125"/>
    <w:link w:val="752"/>
    <w:pPr>
      <w:spacing w:after="0" w:line="360" w:lineRule="auto"/>
    </w:pPr>
    <w:rPr>
      <w:rFonts w:ascii="Times New Roman" w:hAnsi="Times New Roman"/>
      <w:sz w:val="24"/>
      <w:szCs w:val="20"/>
    </w:rPr>
  </w:style>
  <w:style w:type="paragraph" w:styleId="1126">
    <w:name w:val=" Char Char Char Char Char Char Char Char"/>
    <w:basedOn w:val="752"/>
    <w:next w:val="1126"/>
    <w:link w:val="752"/>
    <w:pPr>
      <w:spacing w:after="160" w:line="240" w:lineRule="exact"/>
    </w:pPr>
    <w:rPr>
      <w:rFonts w:ascii="Verdana" w:hAnsi="Verdana"/>
      <w:sz w:val="20"/>
      <w:szCs w:val="20"/>
      <w:lang w:eastAsia="en-US"/>
    </w:rPr>
  </w:style>
  <w:style w:type="character" w:styleId="1127">
    <w:name w:val="font21"/>
    <w:next w:val="1127"/>
    <w:link w:val="752"/>
    <w:qFormat/>
    <w:rPr>
      <w:rFonts w:hint="eastAsia" w:ascii="微软雅黑" w:hAnsi="微软雅黑" w:eastAsia="微软雅黑" w:cs="微软雅黑"/>
      <w:i w:val="0"/>
      <w:iCs w:val="0"/>
      <w:color w:val="000000"/>
      <w:sz w:val="18"/>
      <w:szCs w:val="18"/>
      <w:u w:val="none"/>
    </w:rPr>
  </w:style>
  <w:style w:type="character" w:styleId="1128">
    <w:name w:val="prev2"/>
    <w:next w:val="1128"/>
    <w:link w:val="752"/>
    <w:rPr>
      <w:rFonts w:ascii="微软雅黑" w:hAnsi="微软雅黑" w:eastAsia="微软雅黑" w:cs="微软雅黑"/>
      <w:sz w:val="21"/>
      <w:szCs w:val="21"/>
    </w:rPr>
  </w:style>
  <w:style w:type="character" w:styleId="1129">
    <w:name w:val="next"/>
    <w:next w:val="1129"/>
    <w:link w:val="752"/>
    <w:rPr>
      <w:rFonts w:hint="eastAsia" w:ascii="微软雅黑" w:hAnsi="微软雅黑" w:eastAsia="微软雅黑" w:cs="微软雅黑"/>
      <w:sz w:val="21"/>
      <w:szCs w:val="21"/>
    </w:rPr>
  </w:style>
  <w:style w:type="character" w:styleId="1130">
    <w:name w:val="next1"/>
    <w:next w:val="1130"/>
    <w:link w:val="752"/>
    <w:rPr>
      <w:color w:val="888888"/>
    </w:rPr>
  </w:style>
  <w:style w:type="character" w:styleId="1131">
    <w:name w:val="gjfg"/>
    <w:next w:val="1131"/>
    <w:link w:val="752"/>
  </w:style>
  <w:style w:type="character" w:styleId="1132">
    <w:name w:val="displayarti"/>
    <w:next w:val="1132"/>
    <w:link w:val="752"/>
    <w:rPr>
      <w:color w:val="ffffff"/>
      <w:shd w:val="clear" w:color="auto" w:fill="a00000"/>
    </w:rPr>
  </w:style>
  <w:style w:type="character" w:styleId="1133">
    <w:name w:val="qxdate"/>
    <w:next w:val="1133"/>
    <w:link w:val="752"/>
    <w:rPr>
      <w:color w:val="333333"/>
      <w:sz w:val="18"/>
      <w:szCs w:val="18"/>
    </w:rPr>
  </w:style>
  <w:style w:type="character" w:styleId="1134">
    <w:name w:val="cfdate"/>
    <w:next w:val="1134"/>
    <w:link w:val="752"/>
    <w:rPr>
      <w:color w:val="333333"/>
      <w:sz w:val="18"/>
      <w:szCs w:val="18"/>
    </w:rPr>
  </w:style>
  <w:style w:type="character" w:styleId="1135">
    <w:name w:val="redfilenumber"/>
    <w:next w:val="1135"/>
    <w:link w:val="752"/>
    <w:rPr>
      <w:color w:val="ba2636"/>
      <w:sz w:val="18"/>
      <w:szCs w:val="18"/>
    </w:rPr>
  </w:style>
  <w:style w:type="paragraph" w:styleId="1136">
    <w:name w:val="首行缩进"/>
    <w:basedOn w:val="752"/>
    <w:next w:val="1136"/>
    <w:link w:val="752"/>
    <w:qFormat/>
    <w:pPr>
      <w:ind w:firstLine="420"/>
      <w:spacing w:after="0" w:line="360" w:lineRule="auto"/>
    </w:pPr>
    <w:rPr>
      <w:rFonts w:ascii="Times New Roman" w:hAnsi="Times New Roman"/>
      <w:sz w:val="20"/>
      <w:szCs w:val="20"/>
    </w:rPr>
  </w:style>
  <w:style w:type="paragraph" w:styleId="1137">
    <w:name w:val="正文1"/>
    <w:next w:val="1137"/>
    <w:link w:val="752"/>
    <w:uiPriority w:val="99"/>
    <w:qFormat/>
    <w:pPr>
      <w:spacing w:after="200" w:line="276" w:lineRule="auto"/>
    </w:pPr>
    <w:rPr>
      <w:sz w:val="22"/>
      <w:szCs w:val="22"/>
      <w:lang w:val="en-US" w:eastAsia="en-US" w:bidi="ar-SA"/>
    </w:rPr>
  </w:style>
  <w:style w:type="table" w:styleId="1138">
    <w:name w:val="网格型92"/>
    <w:basedOn w:val="763"/>
    <w:next w:val="1138"/>
    <w:link w:val="752"/>
    <w:uiPriority w:val="59"/>
    <w:qFormat/>
    <w:rPr>
      <w:rFonts w:ascii="Times New Roman" w:hAnsi="Times New Roman"/>
      <w:sz w:val="21"/>
    </w:rPr>
    <w:tblPr/>
  </w:style>
  <w:style w:type="character" w:styleId="1139">
    <w:name w:val="明显强调"/>
    <w:next w:val="1139"/>
    <w:link w:val="752"/>
    <w:uiPriority w:val="21"/>
    <w:qFormat/>
    <w:rPr>
      <w:i/>
      <w:iCs/>
      <w:color w:val="0f4761"/>
    </w:rPr>
  </w:style>
  <w:style w:type="character" w:styleId="1140">
    <w:name w:val="宏文本 字符"/>
    <w:next w:val="1140"/>
    <w:link w:val="752"/>
    <w:qFormat/>
    <w:rPr>
      <w:rFonts w:ascii="Courier New" w:hAnsi="Courier New" w:cs="Courier New"/>
      <w:sz w:val="24"/>
      <w:szCs w:val="24"/>
    </w:rPr>
  </w:style>
  <w:style w:type="character" w:styleId="1141">
    <w:name w:val="HTML 预设格式 字符"/>
    <w:next w:val="1141"/>
    <w:link w:val="752"/>
    <w:uiPriority w:val="99"/>
    <w:semiHidden/>
    <w:qFormat/>
    <w:rPr>
      <w:rFonts w:ascii="Courier New" w:hAnsi="Courier New" w:cs="Courier New"/>
    </w:rPr>
  </w:style>
  <w:style w:type="table" w:styleId="1142">
    <w:name w:val="网格型22"/>
    <w:basedOn w:val="763"/>
    <w:next w:val="1142"/>
    <w:link w:val="752"/>
    <w:uiPriority w:val="39"/>
    <w:qFormat/>
    <w:pPr>
      <w:spacing w:after="160" w:line="278" w:lineRule="auto"/>
    </w:pPr>
    <w:rPr>
      <w:rFonts w:ascii="Calibri" w:hAnsi="Calibri" w:cs="Calibri"/>
    </w:rPr>
    <w:tblPr/>
  </w:style>
  <w:style w:type="character" w:styleId="1143">
    <w:name w:val="标题 1 字符2"/>
    <w:next w:val="1143"/>
    <w:link w:val="752"/>
    <w:uiPriority w:val="99"/>
    <w:qFormat/>
    <w:rPr>
      <w:rFonts w:ascii="Times New Roman" w:hAnsi="Times New Roman" w:eastAsia="宋体" w:cs="Calibri"/>
      <w:b/>
      <w:bCs/>
      <w:sz w:val="32"/>
      <w:szCs w:val="32"/>
    </w:rPr>
  </w:style>
  <w:style w:type="character" w:styleId="1144">
    <w:name w:val="标题 2 字符1"/>
    <w:next w:val="1144"/>
    <w:link w:val="752"/>
    <w:qFormat/>
    <w:rPr>
      <w:rFonts w:ascii="Cambria" w:hAnsi="Cambria" w:eastAsia="宋体" w:cs="Cambria"/>
      <w:b/>
      <w:bCs/>
      <w:sz w:val="32"/>
      <w:szCs w:val="32"/>
    </w:rPr>
  </w:style>
  <w:style w:type="character" w:styleId="1145">
    <w:name w:val="标题 3 字符1"/>
    <w:next w:val="1145"/>
    <w:link w:val="752"/>
    <w:qFormat/>
    <w:rPr>
      <w:rFonts w:ascii="Calibri" w:hAnsi="Calibri" w:eastAsia="宋体" w:cs="Calibri"/>
      <w:b/>
      <w:bCs/>
      <w:sz w:val="32"/>
      <w:szCs w:val="32"/>
    </w:rPr>
  </w:style>
  <w:style w:type="character" w:styleId="1146">
    <w:name w:val="标题 4 字符1"/>
    <w:next w:val="1146"/>
    <w:link w:val="752"/>
    <w:qFormat/>
    <w:rPr>
      <w:rFonts w:ascii="Cambria" w:hAnsi="Cambria" w:eastAsia="宋体" w:cs="Cambria"/>
      <w:b/>
      <w:bCs/>
      <w:sz w:val="28"/>
      <w:szCs w:val="28"/>
    </w:rPr>
  </w:style>
  <w:style w:type="character" w:styleId="1147">
    <w:name w:val="标题 5 字符1"/>
    <w:next w:val="1147"/>
    <w:link w:val="752"/>
    <w:qFormat/>
    <w:rPr>
      <w:rFonts w:ascii="Calibri" w:hAnsi="Calibri" w:eastAsia="宋体" w:cs="Calibri"/>
      <w:b/>
      <w:bCs/>
      <w:sz w:val="28"/>
      <w:szCs w:val="28"/>
    </w:rPr>
  </w:style>
  <w:style w:type="character" w:styleId="1148">
    <w:name w:val="标题 6 字符1"/>
    <w:next w:val="1148"/>
    <w:link w:val="752"/>
    <w:uiPriority w:val="99"/>
    <w:qFormat/>
    <w:rPr>
      <w:rFonts w:ascii="Cambria" w:hAnsi="Cambria" w:eastAsia="宋体" w:cs="Cambria"/>
      <w:b/>
      <w:bCs/>
      <w:sz w:val="24"/>
      <w:szCs w:val="24"/>
    </w:rPr>
  </w:style>
  <w:style w:type="character" w:styleId="1149">
    <w:name w:val="标题 7 字符1"/>
    <w:next w:val="1149"/>
    <w:link w:val="752"/>
    <w:uiPriority w:val="99"/>
    <w:qFormat/>
    <w:rPr>
      <w:rFonts w:ascii="Calibri" w:hAnsi="Calibri" w:eastAsia="宋体" w:cs="Calibri"/>
      <w:b/>
      <w:bCs/>
      <w:sz w:val="24"/>
      <w:szCs w:val="24"/>
    </w:rPr>
  </w:style>
  <w:style w:type="character" w:styleId="1150">
    <w:name w:val="标题 8 字符1"/>
    <w:next w:val="1150"/>
    <w:link w:val="752"/>
    <w:qFormat/>
    <w:rPr>
      <w:rFonts w:ascii="Cambria" w:hAnsi="Cambria" w:eastAsia="宋体" w:cs="Cambria"/>
      <w:sz w:val="24"/>
      <w:szCs w:val="24"/>
    </w:rPr>
  </w:style>
  <w:style w:type="character" w:styleId="1151">
    <w:name w:val="标题 9 字符1"/>
    <w:next w:val="1151"/>
    <w:link w:val="752"/>
    <w:uiPriority w:val="99"/>
    <w:qFormat/>
    <w:rPr>
      <w:rFonts w:ascii="Cambria" w:hAnsi="Cambria" w:eastAsia="宋体" w:cs="Cambria"/>
      <w:szCs w:val="21"/>
    </w:rPr>
  </w:style>
  <w:style w:type="paragraph" w:styleId="1152">
    <w:name w:val="_Style 38"/>
    <w:basedOn w:val="752"/>
    <w:next w:val="893"/>
    <w:link w:val="1153"/>
    <w:qFormat/>
    <w:pPr>
      <w:ind w:firstLine="420"/>
      <w:jc w:val="both"/>
      <w:spacing w:after="160" w:line="278" w:lineRule="auto"/>
      <w:widowControl w:val="off"/>
    </w:pPr>
    <w:rPr>
      <w:rFonts w:ascii="等线" w:hAnsi="等线" w:eastAsia="等线"/>
      <w:sz w:val="21"/>
    </w:rPr>
  </w:style>
  <w:style w:type="character" w:styleId="1153">
    <w:name w:val="正文首行缩进 2 Char"/>
    <w:next w:val="1153"/>
    <w:link w:val="1152"/>
    <w:rPr>
      <w:rFonts w:ascii="等线" w:hAnsi="等线" w:eastAsia="等线"/>
      <w:sz w:val="21"/>
      <w:szCs w:val="22"/>
    </w:rPr>
  </w:style>
  <w:style w:type="character" w:styleId="1154">
    <w:name w:val="文档结构图 字符1"/>
    <w:next w:val="1154"/>
    <w:link w:val="752"/>
    <w:uiPriority w:val="99"/>
    <w:qFormat/>
    <w:rPr>
      <w:rFonts w:ascii="宋体" w:hAnsi="Calibri" w:eastAsia="宋体" w:cs="宋体"/>
      <w:sz w:val="18"/>
      <w:szCs w:val="18"/>
    </w:rPr>
  </w:style>
  <w:style w:type="character" w:styleId="1155">
    <w:name w:val="批注文字 字符1"/>
    <w:next w:val="1155"/>
    <w:link w:val="752"/>
    <w:qFormat/>
    <w:rPr>
      <w:rFonts w:ascii="Calibri" w:hAnsi="Calibri" w:eastAsia="宋体" w:cs="Calibri"/>
      <w:szCs w:val="21"/>
    </w:rPr>
  </w:style>
  <w:style w:type="character" w:styleId="1156">
    <w:name w:val="正文文本 3 字符1"/>
    <w:next w:val="1156"/>
    <w:link w:val="752"/>
    <w:uiPriority w:val="99"/>
    <w:qFormat/>
    <w:rPr>
      <w:rFonts w:ascii="宋体" w:hAnsi="Calibri" w:eastAsia="宋体" w:cs="宋体"/>
      <w:sz w:val="24"/>
      <w:szCs w:val="24"/>
    </w:rPr>
  </w:style>
  <w:style w:type="character" w:styleId="1157">
    <w:name w:val="正文文本 字符1"/>
    <w:next w:val="1157"/>
    <w:link w:val="752"/>
    <w:qFormat/>
    <w:rPr>
      <w:rFonts w:ascii="Calibri" w:hAnsi="Calibri" w:eastAsia="幼圆" w:cs="Calibri"/>
      <w:b/>
      <w:bCs/>
      <w:sz w:val="44"/>
      <w:szCs w:val="44"/>
    </w:rPr>
  </w:style>
  <w:style w:type="character" w:styleId="1158">
    <w:name w:val="正文文本缩进 字符1"/>
    <w:next w:val="1158"/>
    <w:link w:val="752"/>
    <w:uiPriority w:val="99"/>
    <w:qFormat/>
    <w:rPr>
      <w:rFonts w:ascii="Calibri" w:hAnsi="Calibri" w:eastAsia="宋体" w:cs="Calibri"/>
      <w:szCs w:val="21"/>
    </w:rPr>
  </w:style>
  <w:style w:type="character" w:styleId="1159">
    <w:name w:val="纯文本 字符1"/>
    <w:next w:val="1159"/>
    <w:link w:val="752"/>
    <w:qFormat/>
    <w:rPr>
      <w:rFonts w:ascii="Ari" w:hAnsi="Calibri" w:eastAsia="宋体" w:cs="Ari"/>
      <w:sz w:val="20"/>
      <w:szCs w:val="20"/>
    </w:rPr>
  </w:style>
  <w:style w:type="character" w:styleId="1160">
    <w:name w:val="日期 字符1"/>
    <w:next w:val="1160"/>
    <w:link w:val="752"/>
    <w:uiPriority w:val="99"/>
    <w:qFormat/>
    <w:rPr>
      <w:rFonts w:ascii="Calibri" w:hAnsi="Calibri" w:eastAsia="宋体" w:cs="Calibri"/>
      <w:szCs w:val="21"/>
    </w:rPr>
  </w:style>
  <w:style w:type="character" w:styleId="1161">
    <w:name w:val="正文文本缩进 2 字符1"/>
    <w:next w:val="1161"/>
    <w:link w:val="752"/>
    <w:uiPriority w:val="99"/>
    <w:qFormat/>
    <w:rPr>
      <w:rFonts w:ascii="宋体" w:hAnsi="Calibri" w:eastAsia="宋体" w:cs="宋体"/>
      <w:sz w:val="20"/>
      <w:szCs w:val="20"/>
    </w:rPr>
  </w:style>
  <w:style w:type="character" w:styleId="1162">
    <w:name w:val="批注框文本 字符1"/>
    <w:next w:val="1162"/>
    <w:link w:val="752"/>
    <w:qFormat/>
    <w:rPr>
      <w:rFonts w:ascii="Calibri" w:hAnsi="Calibri" w:eastAsia="宋体" w:cs="Calibri"/>
      <w:sz w:val="18"/>
      <w:szCs w:val="18"/>
    </w:rPr>
  </w:style>
  <w:style w:type="character" w:styleId="1163">
    <w:name w:val="页脚 Char2"/>
    <w:next w:val="1163"/>
    <w:link w:val="752"/>
    <w:qFormat/>
    <w:rPr>
      <w:rFonts w:cs="Calibri"/>
      <w:sz w:val="18"/>
      <w:szCs w:val="18"/>
    </w:rPr>
  </w:style>
  <w:style w:type="character" w:styleId="1164">
    <w:name w:val="页眉 Char"/>
    <w:next w:val="1164"/>
    <w:link w:val="752"/>
    <w:qFormat/>
    <w:rPr>
      <w:rFonts w:cs="Calibri"/>
      <w:sz w:val="18"/>
      <w:szCs w:val="18"/>
    </w:rPr>
  </w:style>
  <w:style w:type="character" w:styleId="1165">
    <w:name w:val="副标题 字符1"/>
    <w:next w:val="1165"/>
    <w:link w:val="752"/>
    <w:uiPriority w:val="99"/>
    <w:qFormat/>
    <w:rPr>
      <w:rFonts w:ascii="Cambria" w:hAnsi="Cambria" w:eastAsia="宋体" w:cs="Cambria"/>
      <w:b/>
      <w:bCs/>
      <w:sz w:val="32"/>
      <w:szCs w:val="32"/>
    </w:rPr>
  </w:style>
  <w:style w:type="character" w:styleId="1166">
    <w:name w:val="正文文本缩进 3 字符1"/>
    <w:next w:val="1166"/>
    <w:link w:val="752"/>
    <w:uiPriority w:val="99"/>
    <w:qFormat/>
    <w:rPr>
      <w:rFonts w:ascii="Calibri" w:hAnsi="Calibri" w:eastAsia="宋体" w:cs="Calibri"/>
      <w:sz w:val="16"/>
      <w:szCs w:val="16"/>
    </w:rPr>
  </w:style>
  <w:style w:type="character" w:styleId="1167">
    <w:name w:val="标题 字符1"/>
    <w:next w:val="1167"/>
    <w:link w:val="752"/>
    <w:uiPriority w:val="99"/>
    <w:qFormat/>
    <w:rPr>
      <w:rFonts w:ascii="Arial" w:hAnsi="Arial" w:eastAsia="宋体" w:cs="Arial"/>
      <w:b/>
      <w:bCs/>
      <w:sz w:val="32"/>
      <w:szCs w:val="32"/>
    </w:rPr>
  </w:style>
  <w:style w:type="character" w:styleId="1168">
    <w:name w:val="批注主题 字符1"/>
    <w:next w:val="1168"/>
    <w:link w:val="752"/>
    <w:uiPriority w:val="99"/>
    <w:qFormat/>
    <w:rPr>
      <w:rFonts w:ascii="Calibri" w:hAnsi="Calibri" w:eastAsia="宋体" w:cs="Calibri"/>
      <w:b/>
      <w:bCs/>
      <w:szCs w:val="21"/>
    </w:rPr>
  </w:style>
  <w:style w:type="character" w:styleId="1169">
    <w:name w:val="标题 1 Char_0"/>
    <w:next w:val="1169"/>
    <w:link w:val="1170"/>
    <w:uiPriority w:val="99"/>
    <w:qFormat/>
    <w:rPr>
      <w:b/>
      <w:bCs/>
      <w:sz w:val="44"/>
      <w:szCs w:val="44"/>
    </w:rPr>
  </w:style>
  <w:style w:type="paragraph" w:styleId="1170">
    <w:name w:val="标题 1_0"/>
    <w:basedOn w:val="1171"/>
    <w:next w:val="1171"/>
    <w:link w:val="1169"/>
    <w:uiPriority w:val="99"/>
    <w:qFormat/>
    <w:pPr>
      <w:keepLines/>
      <w:keepNext/>
      <w:spacing w:before="340" w:after="330" w:line="578" w:lineRule="auto"/>
      <w:outlineLvl w:val="0"/>
    </w:pPr>
    <w:rPr>
      <w:rFonts w:cs="Times New Roman"/>
      <w:b/>
      <w:bCs/>
      <w:sz w:val="44"/>
      <w:szCs w:val="44"/>
    </w:rPr>
  </w:style>
  <w:style w:type="paragraph" w:styleId="1171">
    <w:name w:val="正文_0"/>
    <w:next w:val="1171"/>
    <w:link w:val="752"/>
    <w:uiPriority w:val="99"/>
    <w:qFormat/>
    <w:pPr>
      <w:jc w:val="both"/>
      <w:spacing w:after="160" w:line="278" w:lineRule="auto"/>
      <w:widowControl w:val="off"/>
    </w:pPr>
    <w:rPr>
      <w:rFonts w:cs="Calibri"/>
      <w:sz w:val="21"/>
      <w:szCs w:val="21"/>
      <w:lang w:val="en-US" w:eastAsia="zh-CN" w:bidi="ar-SA"/>
    </w:rPr>
  </w:style>
  <w:style w:type="character" w:styleId="1172">
    <w:name w:val="last-child"/>
    <w:next w:val="1172"/>
    <w:link w:val="752"/>
    <w:qFormat/>
    <w:rPr>
      <w:rFonts w:ascii="Times New Roman" w:hAnsi="Times New Roman" w:eastAsia="宋体" w:cs="Times New Roman"/>
    </w:rPr>
  </w:style>
  <w:style w:type="character" w:styleId="1173">
    <w:name w:val="font81"/>
    <w:next w:val="1173"/>
    <w:link w:val="752"/>
    <w:rPr>
      <w:rFonts w:ascii="Times New Roman" w:hAnsi="Times New Roman" w:cs="Times New Roman"/>
      <w:color w:val="ff0000"/>
      <w:sz w:val="24"/>
      <w:szCs w:val="24"/>
      <w:u w:val="none"/>
    </w:rPr>
  </w:style>
  <w:style w:type="character" w:styleId="1174">
    <w:name w:val="font31"/>
    <w:next w:val="1174"/>
    <w:link w:val="752"/>
    <w:qFormat/>
    <w:rPr>
      <w:rFonts w:ascii="宋体" w:hAnsi="宋体" w:eastAsia="宋体" w:cs="宋体"/>
      <w:color w:val="000000"/>
      <w:sz w:val="20"/>
      <w:szCs w:val="20"/>
      <w:u w:val="none"/>
    </w:rPr>
  </w:style>
  <w:style w:type="character" w:styleId="1175">
    <w:name w:val="ant-typography-ellipsis-single-line"/>
    <w:next w:val="1175"/>
    <w:link w:val="752"/>
    <w:qFormat/>
    <w:rPr>
      <w:rFonts w:ascii="Times New Roman" w:hAnsi="Times New Roman" w:eastAsia="宋体" w:cs="Times New Roman"/>
    </w:rPr>
  </w:style>
  <w:style w:type="character" w:styleId="1176">
    <w:name w:val="zcf_title"/>
    <w:next w:val="1176"/>
    <w:link w:val="752"/>
    <w:qFormat/>
    <w:rPr>
      <w:rFonts w:ascii="Times New Roman" w:hAnsi="Times New Roman" w:eastAsia="宋体" w:cs="Times New Roman"/>
      <w:color w:val="f25618"/>
      <w:sz w:val="36"/>
      <w:szCs w:val="36"/>
      <w:shd w:val="clear" w:color="auto" w:fill="ffffff"/>
    </w:rPr>
  </w:style>
  <w:style w:type="character" w:styleId="1177">
    <w:name w:val="label10"/>
    <w:next w:val="1177"/>
    <w:link w:val="752"/>
    <w:qFormat/>
    <w:rPr>
      <w:rFonts w:ascii="Times New Roman" w:hAnsi="Times New Roman" w:eastAsia="宋体" w:cs="Times New Roman"/>
      <w:color w:val="1cc09f"/>
      <w:shd w:val="clear" w:color="auto" w:fill="ffffff"/>
    </w:rPr>
  </w:style>
  <w:style w:type="character" w:styleId="1178">
    <w:name w:val="font41"/>
    <w:next w:val="1178"/>
    <w:link w:val="752"/>
    <w:qFormat/>
    <w:rPr>
      <w:rFonts w:hint="eastAsia" w:ascii="宋体" w:hAnsi="宋体" w:eastAsia="宋体" w:cs="宋体"/>
      <w:color w:val="000000"/>
      <w:sz w:val="21"/>
      <w:szCs w:val="21"/>
      <w:u w:val="none"/>
    </w:rPr>
  </w:style>
  <w:style w:type="character" w:styleId="1179">
    <w:name w:val="polysemyred"/>
    <w:next w:val="1179"/>
    <w:link w:val="752"/>
    <w:qFormat/>
    <w:rPr>
      <w:rFonts w:ascii="Times New Roman" w:hAnsi="Times New Roman" w:eastAsia="宋体" w:cs="Times New Roman"/>
      <w:color w:val="ff6666"/>
      <w:sz w:val="18"/>
      <w:szCs w:val="18"/>
    </w:rPr>
  </w:style>
  <w:style w:type="character" w:styleId="1180">
    <w:name w:val="批注主题 Char2"/>
    <w:next w:val="1180"/>
    <w:link w:val="752"/>
    <w:uiPriority w:val="99"/>
    <w:qFormat/>
    <w:rPr>
      <w:rFonts w:ascii="Times New Roman" w:hAnsi="Times New Roman" w:eastAsia="宋体" w:cs="Times New Roman"/>
      <w:b/>
      <w:bCs/>
      <w:sz w:val="21"/>
      <w:szCs w:val="21"/>
    </w:rPr>
  </w:style>
  <w:style w:type="character" w:styleId="1181">
    <w:name w:val="font161"/>
    <w:next w:val="1181"/>
    <w:link w:val="752"/>
    <w:uiPriority w:val="99"/>
    <w:qFormat/>
    <w:rPr>
      <w:rFonts w:ascii="Times New Roman" w:hAnsi="Times New Roman" w:eastAsia="宋体" w:cs="Times New Roman"/>
      <w:b/>
      <w:bCs/>
      <w:sz w:val="32"/>
      <w:szCs w:val="32"/>
    </w:rPr>
  </w:style>
  <w:style w:type="character" w:styleId="1182">
    <w:name w:val="as_fail"/>
    <w:next w:val="1182"/>
    <w:link w:val="752"/>
    <w:qFormat/>
    <w:rPr>
      <w:rFonts w:ascii="Times New Roman" w:hAnsi="Times New Roman" w:eastAsia="宋体" w:cs="Times New Roman"/>
    </w:rPr>
  </w:style>
  <w:style w:type="character" w:styleId="1183">
    <w:name w:val="ant-typography-ellipsis-single-line2"/>
    <w:next w:val="1183"/>
    <w:link w:val="752"/>
    <w:qFormat/>
    <w:rPr>
      <w:rFonts w:ascii="Times New Roman" w:hAnsi="Times New Roman" w:eastAsia="宋体" w:cs="Times New Roman"/>
    </w:rPr>
  </w:style>
  <w:style w:type="character" w:styleId="1184">
    <w:name w:val="ant-transfer-list-search-action"/>
    <w:next w:val="1184"/>
    <w:link w:val="752"/>
    <w:qFormat/>
    <w:rPr>
      <w:rFonts w:ascii="Times New Roman" w:hAnsi="Times New Roman" w:eastAsia="宋体" w:cs="Times New Roman"/>
    </w:rPr>
  </w:style>
  <w:style w:type="character" w:styleId="1185">
    <w:name w:val="fbc_ico3"/>
    <w:next w:val="1185"/>
    <w:link w:val="752"/>
    <w:qFormat/>
    <w:rPr>
      <w:rFonts w:ascii="Times New Roman" w:hAnsi="Times New Roman" w:eastAsia="宋体" w:cs="Times New Roman"/>
    </w:rPr>
  </w:style>
  <w:style w:type="character" w:styleId="1186">
    <w:name w:val="超链接_0"/>
    <w:next w:val="1186"/>
    <w:link w:val="752"/>
    <w:uiPriority w:val="99"/>
    <w:qFormat/>
    <w:rPr>
      <w:rFonts w:ascii="Calibri" w:hAnsi="Calibri" w:eastAsia="宋体" w:cs="Calibri"/>
      <w:color w:val="0000ff"/>
      <w:u w:val="single"/>
    </w:rPr>
  </w:style>
  <w:style w:type="character" w:styleId="1187">
    <w:name w:val="副标题 Char1"/>
    <w:next w:val="1187"/>
    <w:link w:val="752"/>
    <w:uiPriority w:val="99"/>
    <w:qFormat/>
    <w:rPr>
      <w:rFonts w:ascii="Cambria" w:hAnsi="Cambria" w:eastAsia="宋体" w:cs="Cambria"/>
      <w:b/>
      <w:bCs/>
      <w:sz w:val="32"/>
      <w:szCs w:val="32"/>
    </w:rPr>
  </w:style>
  <w:style w:type="character" w:styleId="1188">
    <w:name w:val="ant-radio+*"/>
    <w:next w:val="1188"/>
    <w:link w:val="752"/>
    <w:qFormat/>
    <w:rPr>
      <w:rFonts w:ascii="Times New Roman" w:hAnsi="Times New Roman" w:eastAsia="宋体" w:cs="Times New Roman"/>
    </w:rPr>
  </w:style>
  <w:style w:type="character" w:styleId="1189">
    <w:name w:val="ant-transfer-list-search-action2"/>
    <w:next w:val="1189"/>
    <w:link w:val="752"/>
    <w:qFormat/>
    <w:rPr>
      <w:rFonts w:ascii="Times New Roman" w:hAnsi="Times New Roman" w:eastAsia="宋体" w:cs="Times New Roman"/>
    </w:rPr>
  </w:style>
  <w:style w:type="character" w:styleId="1190">
    <w:name w:val="sidecatalog-index1"/>
    <w:next w:val="1190"/>
    <w:link w:val="752"/>
    <w:qFormat/>
    <w:rPr>
      <w:rFonts w:ascii="Arial" w:hAnsi="Arial" w:eastAsia="宋体" w:cs="Arial"/>
      <w:b/>
      <w:color w:val="999999"/>
      <w:sz w:val="21"/>
      <w:szCs w:val="21"/>
    </w:rPr>
  </w:style>
  <w:style w:type="character" w:styleId="1191">
    <w:name w:val="标题 1 Char1"/>
    <w:next w:val="1191"/>
    <w:link w:val="752"/>
    <w:uiPriority w:val="99"/>
    <w:qFormat/>
    <w:rPr>
      <w:rFonts w:ascii="Times New Roman" w:hAnsi="Times New Roman" w:eastAsia="宋体" w:cs="Times New Roman"/>
      <w:b/>
      <w:bCs/>
      <w:sz w:val="44"/>
      <w:szCs w:val="44"/>
    </w:rPr>
  </w:style>
  <w:style w:type="character" w:styleId="1192">
    <w:name w:val="引用 字符1"/>
    <w:next w:val="1192"/>
    <w:link w:val="752"/>
    <w:uiPriority w:val="29"/>
    <w:qFormat/>
    <w:rPr>
      <w:i/>
      <w:iCs/>
      <w:color w:val="404040"/>
    </w:rPr>
  </w:style>
  <w:style w:type="character" w:styleId="1193">
    <w:name w:val="引用 Char2"/>
    <w:next w:val="1193"/>
    <w:link w:val="752"/>
    <w:uiPriority w:val="99"/>
    <w:qFormat/>
    <w:rPr>
      <w:rFonts w:ascii="Times New Roman" w:hAnsi="Times New Roman" w:eastAsia="宋体" w:cs="Times New Roman"/>
      <w:i/>
      <w:iCs/>
      <w:color w:val="000000"/>
      <w:sz w:val="24"/>
      <w:szCs w:val="24"/>
    </w:rPr>
  </w:style>
  <w:style w:type="character" w:styleId="1194">
    <w:name w:val="font01"/>
    <w:next w:val="1194"/>
    <w:link w:val="752"/>
    <w:qFormat/>
    <w:rPr>
      <w:rFonts w:hint="eastAsia" w:ascii="宋体" w:hAnsi="宋体" w:eastAsia="宋体" w:cs="宋体"/>
      <w:b/>
      <w:color w:val="000000"/>
      <w:sz w:val="21"/>
      <w:szCs w:val="21"/>
      <w:u w:val="none"/>
    </w:rPr>
  </w:style>
  <w:style w:type="character" w:styleId="1195">
    <w:name w:val="文档结构图 Char2"/>
    <w:next w:val="1195"/>
    <w:link w:val="752"/>
    <w:uiPriority w:val="99"/>
    <w:semiHidden/>
    <w:qFormat/>
    <w:rPr>
      <w:rFonts w:ascii="宋体" w:hAnsi="Calibri" w:eastAsia="宋体" w:cs="宋体"/>
      <w:sz w:val="18"/>
      <w:szCs w:val="18"/>
    </w:rPr>
  </w:style>
  <w:style w:type="character" w:styleId="1196">
    <w:name w:val="日期 Char1"/>
    <w:next w:val="1196"/>
    <w:link w:val="752"/>
    <w:uiPriority w:val="99"/>
    <w:qFormat/>
    <w:rPr>
      <w:rFonts w:ascii="Calibri" w:hAnsi="Calibri" w:eastAsia="宋体" w:cs="Calibri"/>
    </w:rPr>
  </w:style>
  <w:style w:type="character" w:styleId="1197">
    <w:name w:val="副标题 Char2"/>
    <w:next w:val="1197"/>
    <w:link w:val="752"/>
    <w:uiPriority w:val="99"/>
    <w:qFormat/>
    <w:rPr>
      <w:rFonts w:ascii="Cambria" w:hAnsi="Cambria" w:eastAsia="宋体" w:cs="Cambria"/>
      <w:b/>
      <w:bCs/>
      <w:sz w:val="32"/>
      <w:szCs w:val="32"/>
    </w:rPr>
  </w:style>
  <w:style w:type="character" w:styleId="1198">
    <w:name w:val="明显引用 Char1"/>
    <w:next w:val="1198"/>
    <w:link w:val="752"/>
    <w:uiPriority w:val="99"/>
    <w:qFormat/>
    <w:rPr>
      <w:rFonts w:ascii="Times New Roman" w:hAnsi="Times New Roman" w:eastAsia="宋体" w:cs="Times New Roman"/>
      <w:b/>
      <w:bCs/>
      <w:i/>
      <w:iCs/>
      <w:color w:val="4f81bd"/>
      <w:sz w:val="21"/>
      <w:szCs w:val="21"/>
    </w:rPr>
  </w:style>
  <w:style w:type="character" w:styleId="1199">
    <w:name w:val="morelink-item"/>
    <w:next w:val="1199"/>
    <w:link w:val="752"/>
    <w:qFormat/>
    <w:rPr>
      <w:rFonts w:ascii="Times New Roman" w:hAnsi="Times New Roman" w:eastAsia="宋体" w:cs="Times New Roman"/>
    </w:rPr>
  </w:style>
  <w:style w:type="character" w:styleId="1200">
    <w:name w:val="明显引用 字符1"/>
    <w:next w:val="1200"/>
    <w:link w:val="752"/>
    <w:uiPriority w:val="30"/>
    <w:qFormat/>
    <w:rPr>
      <w:i/>
      <w:iCs/>
      <w:color w:val="2d53a0"/>
    </w:rPr>
  </w:style>
  <w:style w:type="character" w:styleId="1201">
    <w:name w:val="ant-tree-switcher"/>
    <w:next w:val="1201"/>
    <w:link w:val="752"/>
    <w:qFormat/>
    <w:rPr>
      <w:rFonts w:ascii="Times New Roman" w:hAnsi="Times New Roman" w:eastAsia="宋体" w:cs="Times New Roman"/>
    </w:rPr>
  </w:style>
  <w:style w:type="character" w:styleId="1202">
    <w:name w:val="未处理的提及1"/>
    <w:next w:val="1202"/>
    <w:link w:val="752"/>
    <w:uiPriority w:val="99"/>
    <w:unhideWhenUsed/>
    <w:qFormat/>
    <w:rPr>
      <w:rFonts w:ascii="Times New Roman" w:hAnsi="Times New Roman" w:eastAsia="宋体" w:cs="Times New Roman"/>
      <w:color w:val="605e5c"/>
      <w:shd w:val="clear" w:color="auto" w:fill="e1dfdd"/>
    </w:rPr>
  </w:style>
  <w:style w:type="character" w:styleId="1203">
    <w:name w:val="批注文字 Char1"/>
    <w:next w:val="1203"/>
    <w:link w:val="752"/>
    <w:uiPriority w:val="99"/>
    <w:qFormat/>
    <w:rPr>
      <w:rFonts w:ascii="Calibri" w:hAnsi="Calibri" w:eastAsia="宋体" w:cs="Calibri"/>
    </w:rPr>
  </w:style>
  <w:style w:type="character" w:styleId="1204">
    <w:name w:val="t-render-object-error"/>
    <w:next w:val="1204"/>
    <w:link w:val="752"/>
    <w:qFormat/>
    <w:rPr>
      <w:rFonts w:ascii="Times New Roman" w:hAnsi="Times New Roman" w:eastAsia="宋体" w:cs="Times New Roman"/>
      <w:b/>
      <w:i/>
      <w:color w:val="ff0000"/>
    </w:rPr>
  </w:style>
  <w:style w:type="character" w:styleId="1205">
    <w:name w:val="表格文字 字符"/>
    <w:next w:val="1205"/>
    <w:link w:val="1206"/>
    <w:uiPriority w:val="99"/>
    <w:qFormat/>
    <w:rPr>
      <w:sz w:val="22"/>
    </w:rPr>
  </w:style>
  <w:style w:type="paragraph" w:styleId="1206">
    <w:name w:val="表格文字"/>
    <w:basedOn w:val="752"/>
    <w:next w:val="1206"/>
    <w:link w:val="1205"/>
    <w:uiPriority w:val="99"/>
    <w:qFormat/>
    <w:pPr>
      <w:spacing w:after="160" w:line="420" w:lineRule="atLeast"/>
      <w:widowControl w:val="off"/>
    </w:pPr>
    <w:rPr>
      <w:szCs w:val="20"/>
    </w:rPr>
  </w:style>
  <w:style w:type="character" w:styleId="1207">
    <w:name w:val="标题5 Char Char"/>
    <w:next w:val="1207"/>
    <w:link w:val="1208"/>
    <w:uiPriority w:val="99"/>
    <w:qFormat/>
    <w:rPr>
      <w:rFonts w:ascii="Arial" w:hAnsi="Arial"/>
    </w:rPr>
  </w:style>
  <w:style w:type="paragraph" w:styleId="1208">
    <w:name w:val="标题5"/>
    <w:basedOn w:val="755"/>
    <w:next w:val="1208"/>
    <w:link w:val="1207"/>
    <w:uiPriority w:val="99"/>
    <w:qFormat/>
    <w:pPr>
      <w:spacing w:before="260" w:after="260" w:line="413" w:lineRule="auto"/>
      <w:widowControl w:val="off"/>
    </w:pPr>
    <w:rPr>
      <w:rFonts w:ascii="Arial" w:hAnsi="Arial"/>
      <w:b w:val="0"/>
      <w:bCs w:val="0"/>
      <w:color w:val="000000"/>
    </w:rPr>
  </w:style>
  <w:style w:type="character" w:styleId="1209">
    <w:name w:val="正文文本缩进 3 Char1"/>
    <w:next w:val="1209"/>
    <w:link w:val="752"/>
    <w:uiPriority w:val="99"/>
    <w:semiHidden/>
    <w:qFormat/>
    <w:rPr>
      <w:rFonts w:ascii="Times New Roman" w:hAnsi="Times New Roman" w:eastAsia="宋体" w:cs="Times New Roman"/>
      <w:sz w:val="16"/>
      <w:szCs w:val="16"/>
    </w:rPr>
  </w:style>
  <w:style w:type="character" w:styleId="1210">
    <w:name w:val="标题 2 Char_0"/>
    <w:next w:val="1210"/>
    <w:link w:val="1211"/>
    <w:uiPriority w:val="99"/>
    <w:qFormat/>
    <w:rPr>
      <w:rFonts w:ascii="Cambria" w:hAnsi="Cambria"/>
      <w:b/>
      <w:bCs/>
      <w:sz w:val="32"/>
      <w:szCs w:val="32"/>
    </w:rPr>
  </w:style>
  <w:style w:type="paragraph" w:styleId="1211">
    <w:name w:val="标题 2_0"/>
    <w:basedOn w:val="1171"/>
    <w:next w:val="1171"/>
    <w:link w:val="1210"/>
    <w:uiPriority w:val="99"/>
    <w:qFormat/>
    <w:pPr>
      <w:keepLines/>
      <w:keepNext/>
      <w:spacing w:before="260" w:after="260" w:line="416" w:lineRule="auto"/>
      <w:outlineLvl w:val="1"/>
    </w:pPr>
    <w:rPr>
      <w:rFonts w:ascii="Cambria" w:hAnsi="Cambria" w:cs="Times New Roman"/>
      <w:b/>
      <w:bCs/>
      <w:sz w:val="32"/>
      <w:szCs w:val="32"/>
    </w:rPr>
  </w:style>
  <w:style w:type="character" w:styleId="1212">
    <w:name w:val="polysemyexp"/>
    <w:next w:val="1212"/>
    <w:link w:val="752"/>
    <w:qFormat/>
    <w:rPr>
      <w:rFonts w:ascii="Times New Roman" w:hAnsi="Times New Roman" w:eastAsia="宋体" w:cs="Times New Roman"/>
      <w:color w:val="aaaaaa"/>
      <w:sz w:val="18"/>
      <w:szCs w:val="18"/>
    </w:rPr>
  </w:style>
  <w:style w:type="character" w:styleId="1213">
    <w:name w:val="标题 Char1"/>
    <w:next w:val="1213"/>
    <w:link w:val="752"/>
    <w:uiPriority w:val="99"/>
    <w:qFormat/>
    <w:rPr>
      <w:rFonts w:ascii="Cambria" w:hAnsi="Cambria" w:eastAsia="宋体" w:cs="Cambria"/>
      <w:b/>
      <w:bCs/>
      <w:sz w:val="32"/>
      <w:szCs w:val="32"/>
    </w:rPr>
  </w:style>
  <w:style w:type="character" w:styleId="1214">
    <w:name w:val="ant-tree-iconele10"/>
    <w:next w:val="1214"/>
    <w:link w:val="752"/>
    <w:qFormat/>
    <w:rPr>
      <w:rFonts w:ascii="Times New Roman" w:hAnsi="Times New Roman" w:eastAsia="宋体" w:cs="Times New Roman"/>
    </w:rPr>
  </w:style>
  <w:style w:type="character" w:styleId="1215">
    <w:name w:val="t-tree-expanded"/>
    <w:next w:val="1215"/>
    <w:link w:val="752"/>
    <w:qFormat/>
    <w:rPr>
      <w:rFonts w:ascii="Times New Roman" w:hAnsi="Times New Roman" w:eastAsia="宋体" w:cs="Times New Roman"/>
    </w:rPr>
  </w:style>
  <w:style w:type="character" w:styleId="1216">
    <w:name w:val="明显参考2"/>
    <w:next w:val="1216"/>
    <w:link w:val="752"/>
    <w:uiPriority w:val="32"/>
    <w:qFormat/>
    <w:rPr>
      <w:rFonts w:ascii="Calibri" w:hAnsi="Calibri" w:eastAsia="宋体" w:cs="Times New Roman"/>
      <w:b/>
      <w:bCs/>
      <w:smallCaps/>
      <w:color w:val="2d53a0"/>
      <w:spacing w:val="5"/>
    </w:rPr>
  </w:style>
  <w:style w:type="character" w:styleId="1217">
    <w:name w:val="qcode_title"/>
    <w:next w:val="1217"/>
    <w:link w:val="752"/>
    <w:qFormat/>
    <w:rPr>
      <w:rFonts w:ascii="微软雅黑" w:hAnsi="微软雅黑" w:eastAsia="微软雅黑" w:cs="微软雅黑"/>
      <w:color w:val="666666"/>
      <w:sz w:val="18"/>
      <w:szCs w:val="18"/>
    </w:rPr>
  </w:style>
  <w:style w:type="character" w:styleId="1218">
    <w:name w:val="textcontents"/>
    <w:next w:val="1218"/>
    <w:link w:val="752"/>
    <w:uiPriority w:val="99"/>
    <w:qFormat/>
    <w:rPr>
      <w:rFonts w:ascii="Times New Roman" w:hAnsi="Times New Roman" w:eastAsia="宋体" w:cs="Times New Roman"/>
    </w:rPr>
  </w:style>
  <w:style w:type="character" w:styleId="1219">
    <w:name w:val="ant-tree-iconele"/>
    <w:next w:val="1219"/>
    <w:link w:val="752"/>
    <w:qFormat/>
    <w:rPr>
      <w:rFonts w:ascii="Times New Roman" w:hAnsi="Times New Roman" w:eastAsia="宋体" w:cs="Times New Roman"/>
    </w:rPr>
  </w:style>
  <w:style w:type="character" w:styleId="1220">
    <w:name w:val="line"/>
    <w:next w:val="1220"/>
    <w:link w:val="752"/>
    <w:qFormat/>
    <w:rPr>
      <w:rFonts w:ascii="Times New Roman" w:hAnsi="Times New Roman" w:eastAsia="宋体" w:cs="Times New Roman"/>
    </w:rPr>
  </w:style>
  <w:style w:type="character" w:styleId="1221">
    <w:name w:val="font71"/>
    <w:next w:val="1221"/>
    <w:link w:val="752"/>
    <w:rPr>
      <w:rFonts w:hint="eastAsia" w:ascii="方正仿宋_GBK" w:hAnsi="方正仿宋_GBK" w:eastAsia="方正仿宋_GBK" w:cs="方正仿宋_GBK"/>
      <w:color w:val="ff0000"/>
      <w:sz w:val="24"/>
      <w:szCs w:val="24"/>
      <w:u w:val="none"/>
    </w:rPr>
  </w:style>
  <w:style w:type="character" w:styleId="1222">
    <w:name w:val="bds_more"/>
    <w:next w:val="1222"/>
    <w:link w:val="752"/>
    <w:qFormat/>
    <w:rPr>
      <w:rFonts w:ascii="宋体" w:hAnsi="宋体" w:eastAsia="宋体" w:cs="宋体"/>
    </w:rPr>
  </w:style>
  <w:style w:type="character" w:styleId="1223">
    <w:name w:val="fontstrikethrough"/>
    <w:next w:val="1223"/>
    <w:link w:val="752"/>
    <w:qFormat/>
    <w:rPr>
      <w:rFonts w:ascii="Times New Roman" w:hAnsi="Times New Roman" w:eastAsia="宋体" w:cs="Times New Roman"/>
      <w:strike/>
    </w:rPr>
  </w:style>
  <w:style w:type="character" w:styleId="1224">
    <w:name w:val="明显强调2"/>
    <w:next w:val="1224"/>
    <w:link w:val="752"/>
    <w:uiPriority w:val="21"/>
    <w:qFormat/>
    <w:rPr>
      <w:rFonts w:ascii="Calibri" w:hAnsi="Calibri" w:eastAsia="宋体" w:cs="Times New Roman"/>
      <w:i/>
      <w:iCs/>
      <w:color w:val="2d53a0"/>
    </w:rPr>
  </w:style>
  <w:style w:type="character" w:styleId="1225">
    <w:name w:val="t-ajax-wait"/>
    <w:next w:val="1225"/>
    <w:link w:val="752"/>
    <w:qFormat/>
    <w:rPr>
      <w:rFonts w:ascii="Times New Roman" w:hAnsi="Times New Roman" w:eastAsia="宋体" w:cs="Times New Roman"/>
    </w:rPr>
  </w:style>
  <w:style w:type="character" w:styleId="1226">
    <w:name w:val="ant-typography-ellipsis-single-line1"/>
    <w:next w:val="1226"/>
    <w:link w:val="752"/>
    <w:qFormat/>
    <w:rPr>
      <w:rFonts w:ascii="Times New Roman" w:hAnsi="Times New Roman" w:eastAsia="宋体" w:cs="Times New Roman"/>
    </w:rPr>
  </w:style>
  <w:style w:type="character" w:styleId="1227">
    <w:name w:val="页脚 Char1"/>
    <w:next w:val="1227"/>
    <w:link w:val="752"/>
    <w:uiPriority w:val="99"/>
    <w:semiHidden/>
    <w:qFormat/>
    <w:rPr>
      <w:rFonts w:ascii="Calibri" w:hAnsi="Calibri" w:eastAsia="宋体" w:cs="Calibri"/>
      <w:sz w:val="18"/>
      <w:szCs w:val="18"/>
    </w:rPr>
  </w:style>
  <w:style w:type="character" w:styleId="1228">
    <w:name w:val="bookmark"/>
    <w:next w:val="1228"/>
    <w:link w:val="752"/>
    <w:uiPriority w:val="99"/>
    <w:qFormat/>
    <w:rPr>
      <w:rFonts w:ascii="Times New Roman" w:hAnsi="Times New Roman" w:eastAsia="宋体" w:cs="Times New Roman"/>
    </w:rPr>
  </w:style>
  <w:style w:type="character" w:styleId="1229">
    <w:name w:val="正文文本 Char2"/>
    <w:next w:val="1229"/>
    <w:link w:val="752"/>
    <w:uiPriority w:val="99"/>
    <w:semiHidden/>
    <w:qFormat/>
    <w:rPr>
      <w:rFonts w:ascii="Calibri" w:hAnsi="Calibri" w:eastAsia="宋体" w:cs="Calibri"/>
    </w:rPr>
  </w:style>
  <w:style w:type="character" w:styleId="1230">
    <w:name w:val="label1"/>
    <w:next w:val="1230"/>
    <w:link w:val="752"/>
    <w:qFormat/>
    <w:rPr>
      <w:rFonts w:ascii="Times New Roman" w:hAnsi="Times New Roman" w:eastAsia="宋体" w:cs="Times New Roman"/>
      <w:color w:val="1c84c6"/>
      <w:shd w:val="clear" w:color="auto" w:fill="ffffff"/>
    </w:rPr>
  </w:style>
  <w:style w:type="character" w:styleId="1231">
    <w:name w:val="fbc_ico4"/>
    <w:next w:val="1231"/>
    <w:link w:val="752"/>
    <w:qFormat/>
    <w:rPr>
      <w:rFonts w:ascii="Times New Roman" w:hAnsi="Times New Roman" w:eastAsia="宋体" w:cs="Times New Roman"/>
    </w:rPr>
  </w:style>
  <w:style w:type="character" w:styleId="1232">
    <w:name w:val="ant-tree-switcher5"/>
    <w:next w:val="1232"/>
    <w:link w:val="752"/>
    <w:qFormat/>
    <w:rPr>
      <w:rFonts w:ascii="Times New Roman" w:hAnsi="Times New Roman" w:eastAsia="宋体" w:cs="Times New Roman"/>
    </w:rPr>
  </w:style>
  <w:style w:type="character" w:styleId="1233">
    <w:name w:val="ant-tree-iconele11"/>
    <w:next w:val="1233"/>
    <w:link w:val="752"/>
    <w:qFormat/>
    <w:rPr>
      <w:rFonts w:ascii="Times New Roman" w:hAnsi="Times New Roman" w:eastAsia="宋体" w:cs="Times New Roman"/>
    </w:rPr>
  </w:style>
  <w:style w:type="character" w:styleId="1234">
    <w:name w:val="ant-typography-ellipsis1"/>
    <w:next w:val="1234"/>
    <w:link w:val="752"/>
    <w:qFormat/>
    <w:rPr>
      <w:rFonts w:ascii="Times New Roman" w:hAnsi="Times New Roman" w:eastAsia="宋体" w:cs="Times New Roman"/>
    </w:rPr>
  </w:style>
  <w:style w:type="character" w:styleId="1235">
    <w:name w:val="hover17"/>
    <w:next w:val="1235"/>
    <w:link w:val="752"/>
    <w:qFormat/>
    <w:rPr>
      <w:rFonts w:ascii="Times New Roman" w:hAnsi="Times New Roman" w:eastAsia="宋体" w:cs="Times New Roman"/>
      <w:sz w:val="16"/>
      <w:szCs w:val="16"/>
    </w:rPr>
  </w:style>
  <w:style w:type="character" w:styleId="1236">
    <w:name w:val="sidecatalog-dot"/>
    <w:next w:val="1236"/>
    <w:link w:val="752"/>
    <w:qFormat/>
    <w:rPr>
      <w:rFonts w:ascii="Times New Roman" w:hAnsi="Times New Roman" w:eastAsia="宋体" w:cs="Times New Roman"/>
    </w:rPr>
  </w:style>
  <w:style w:type="character" w:styleId="1237">
    <w:name w:val="标题 Char2"/>
    <w:next w:val="1237"/>
    <w:link w:val="752"/>
    <w:uiPriority w:val="99"/>
    <w:qFormat/>
    <w:rPr>
      <w:rFonts w:ascii="Cambria" w:hAnsi="Cambria" w:eastAsia="宋体" w:cs="Cambria"/>
      <w:b/>
      <w:bCs/>
      <w:sz w:val="32"/>
      <w:szCs w:val="32"/>
    </w:rPr>
  </w:style>
  <w:style w:type="character" w:styleId="1238">
    <w:name w:val="fontborder"/>
    <w:next w:val="1238"/>
    <w:link w:val="752"/>
    <w:qFormat/>
    <w:rPr>
      <w:rFonts w:ascii="Times New Roman" w:hAnsi="Times New Roman" w:eastAsia="宋体" w:cs="Times New Roman"/>
    </w:rPr>
  </w:style>
  <w:style w:type="character" w:styleId="1239">
    <w:name w:val="标题 3 Char_0"/>
    <w:next w:val="1239"/>
    <w:link w:val="1240"/>
    <w:uiPriority w:val="99"/>
    <w:qFormat/>
    <w:rPr>
      <w:b/>
      <w:bCs/>
      <w:sz w:val="32"/>
      <w:szCs w:val="32"/>
    </w:rPr>
  </w:style>
  <w:style w:type="paragraph" w:styleId="1240">
    <w:name w:val="标题 3_0"/>
    <w:basedOn w:val="1171"/>
    <w:next w:val="1171"/>
    <w:link w:val="1239"/>
    <w:uiPriority w:val="99"/>
    <w:qFormat/>
    <w:pPr>
      <w:keepLines/>
      <w:keepNext/>
      <w:spacing w:before="260" w:after="260" w:line="416" w:lineRule="auto"/>
      <w:outlineLvl w:val="2"/>
    </w:pPr>
    <w:rPr>
      <w:rFonts w:cs="Times New Roman"/>
      <w:b/>
      <w:bCs/>
      <w:sz w:val="32"/>
      <w:szCs w:val="32"/>
    </w:rPr>
  </w:style>
  <w:style w:type="character" w:styleId="1241">
    <w:name w:val="页眉 Char2"/>
    <w:next w:val="1241"/>
    <w:link w:val="752"/>
    <w:qFormat/>
    <w:rPr>
      <w:rFonts w:ascii="Times New Roman" w:hAnsi="Times New Roman" w:eastAsia="宋体" w:cs="Times New Roman"/>
      <w:sz w:val="18"/>
      <w:szCs w:val="18"/>
    </w:rPr>
  </w:style>
  <w:style w:type="character" w:styleId="1242">
    <w:name w:val="标题 5 Char_0"/>
    <w:next w:val="1242"/>
    <w:link w:val="1243"/>
    <w:uiPriority w:val="99"/>
    <w:qFormat/>
    <w:rPr>
      <w:b/>
      <w:bCs/>
      <w:sz w:val="28"/>
      <w:szCs w:val="28"/>
    </w:rPr>
  </w:style>
  <w:style w:type="paragraph" w:styleId="1243">
    <w:name w:val="标题 5_0"/>
    <w:basedOn w:val="1171"/>
    <w:next w:val="1171"/>
    <w:link w:val="1242"/>
    <w:uiPriority w:val="99"/>
    <w:qFormat/>
    <w:pPr>
      <w:keepLines/>
      <w:keepNext/>
      <w:spacing w:before="280" w:after="290" w:line="372" w:lineRule="auto"/>
      <w:outlineLvl w:val="4"/>
    </w:pPr>
    <w:rPr>
      <w:rFonts w:cs="Times New Roman"/>
      <w:b/>
      <w:bCs/>
      <w:sz w:val="28"/>
      <w:szCs w:val="28"/>
    </w:rPr>
  </w:style>
  <w:style w:type="character" w:styleId="1244">
    <w:name w:val="fbc_ico1"/>
    <w:next w:val="1244"/>
    <w:link w:val="752"/>
    <w:qFormat/>
    <w:rPr>
      <w:rFonts w:ascii="Times New Roman" w:hAnsi="Times New Roman" w:eastAsia="宋体" w:cs="Times New Roman"/>
    </w:rPr>
  </w:style>
  <w:style w:type="character" w:styleId="1245">
    <w:name w:val="t-tree-icon"/>
    <w:next w:val="1245"/>
    <w:link w:val="752"/>
    <w:qFormat/>
    <w:rPr>
      <w:rFonts w:ascii="Times New Roman" w:hAnsi="Times New Roman" w:eastAsia="宋体" w:cs="Times New Roman"/>
    </w:rPr>
  </w:style>
  <w:style w:type="character" w:styleId="1246">
    <w:name w:val="标题4 Char Char"/>
    <w:next w:val="1246"/>
    <w:link w:val="1247"/>
    <w:uiPriority w:val="99"/>
    <w:qFormat/>
    <w:rPr>
      <w:rFonts w:ascii="Arial" w:hAnsi="Arial"/>
    </w:rPr>
  </w:style>
  <w:style w:type="paragraph" w:styleId="1247">
    <w:name w:val="标题4"/>
    <w:basedOn w:val="754"/>
    <w:next w:val="795"/>
    <w:link w:val="1246"/>
    <w:uiPriority w:val="99"/>
    <w:qFormat/>
    <w:pPr>
      <w:spacing w:before="260" w:after="260" w:line="413" w:lineRule="auto"/>
      <w:widowControl w:val="off"/>
    </w:pPr>
    <w:rPr>
      <w:rFonts w:ascii="Arial" w:hAnsi="Arial"/>
      <w:b w:val="0"/>
      <w:bCs w:val="0"/>
      <w:color w:val="000000"/>
      <w:sz w:val="20"/>
      <w:szCs w:val="20"/>
    </w:rPr>
  </w:style>
  <w:style w:type="character" w:styleId="1248">
    <w:name w:val="zc_bg"/>
    <w:next w:val="1248"/>
    <w:link w:val="752"/>
    <w:qFormat/>
    <w:rPr>
      <w:rFonts w:ascii="Times New Roman" w:hAnsi="Times New Roman" w:eastAsia="宋体" w:cs="Times New Roman"/>
    </w:rPr>
  </w:style>
  <w:style w:type="character" w:styleId="1249">
    <w:name w:val="t-exception-stack-controls"/>
    <w:next w:val="1249"/>
    <w:link w:val="752"/>
    <w:qFormat/>
    <w:rPr>
      <w:rFonts w:ascii="Times New Roman" w:hAnsi="Times New Roman" w:eastAsia="宋体" w:cs="Times New Roman"/>
    </w:rPr>
  </w:style>
  <w:style w:type="character" w:styleId="1250">
    <w:name w:val="lemmatitleh1"/>
    <w:next w:val="1250"/>
    <w:link w:val="752"/>
    <w:qFormat/>
    <w:rPr>
      <w:rFonts w:ascii="Times New Roman" w:hAnsi="Times New Roman" w:eastAsia="宋体" w:cs="Times New Roman"/>
    </w:rPr>
  </w:style>
  <w:style w:type="character" w:styleId="1251">
    <w:name w:val="hover86"/>
    <w:next w:val="1251"/>
    <w:link w:val="752"/>
    <w:qFormat/>
    <w:rPr>
      <w:rFonts w:ascii="Times New Roman" w:hAnsi="Times New Roman" w:eastAsia="宋体" w:cs="Times New Roman"/>
    </w:rPr>
  </w:style>
  <w:style w:type="character" w:styleId="1252">
    <w:name w:val="label12"/>
    <w:next w:val="1252"/>
    <w:link w:val="752"/>
    <w:qFormat/>
    <w:rPr>
      <w:rFonts w:ascii="Times New Roman" w:hAnsi="Times New Roman" w:eastAsia="宋体" w:cs="Times New Roman"/>
    </w:rPr>
  </w:style>
  <w:style w:type="character" w:styleId="1253">
    <w:name w:val="ant-tree-switcher8"/>
    <w:next w:val="1253"/>
    <w:link w:val="752"/>
    <w:qFormat/>
    <w:rPr>
      <w:rFonts w:ascii="Times New Roman" w:hAnsi="Times New Roman" w:eastAsia="宋体" w:cs="Times New Roman"/>
    </w:rPr>
  </w:style>
  <w:style w:type="character" w:styleId="1254">
    <w:name w:val="hover84"/>
    <w:next w:val="1254"/>
    <w:link w:val="752"/>
    <w:qFormat/>
    <w:rPr>
      <w:rFonts w:ascii="Times New Roman" w:hAnsi="Times New Roman" w:eastAsia="宋体" w:cs="Times New Roman"/>
    </w:rPr>
  </w:style>
  <w:style w:type="character" w:styleId="1255">
    <w:name w:val="font91"/>
    <w:next w:val="1255"/>
    <w:link w:val="752"/>
    <w:qFormat/>
    <w:rPr>
      <w:rFonts w:ascii="Times New Roman" w:hAnsi="Times New Roman" w:cs="Times New Roman"/>
      <w:color w:val="000000"/>
      <w:sz w:val="24"/>
      <w:szCs w:val="24"/>
      <w:u w:val="none"/>
    </w:rPr>
  </w:style>
  <w:style w:type="character" w:styleId="1256">
    <w:name w:val="sort1"/>
    <w:next w:val="1256"/>
    <w:link w:val="752"/>
    <w:qFormat/>
    <w:rPr>
      <w:rFonts w:ascii="Times New Roman" w:hAnsi="Times New Roman" w:eastAsia="宋体" w:cs="Times New Roman"/>
      <w:color w:val="ffffff"/>
    </w:rPr>
  </w:style>
  <w:style w:type="character" w:styleId="1257">
    <w:name w:val="标题 4 Char1"/>
    <w:next w:val="1257"/>
    <w:link w:val="752"/>
    <w:qFormat/>
    <w:rPr>
      <w:rFonts w:ascii="Cambria" w:hAnsi="Cambria" w:eastAsia="宋体" w:cs="Cambria"/>
      <w:b/>
      <w:bCs/>
      <w:sz w:val="28"/>
      <w:szCs w:val="28"/>
      <w:lang w:val="en-US" w:eastAsia="zh-CN" w:bidi="ar-SA"/>
    </w:rPr>
  </w:style>
  <w:style w:type="character" w:styleId="1258">
    <w:name w:val="bds_more2"/>
    <w:next w:val="1258"/>
    <w:link w:val="752"/>
    <w:qFormat/>
    <w:rPr>
      <w:rFonts w:ascii="Times New Roman" w:hAnsi="Times New Roman" w:eastAsia="宋体" w:cs="Times New Roman"/>
    </w:rPr>
  </w:style>
  <w:style w:type="character" w:styleId="1259">
    <w:name w:val="宏文本 Char1"/>
    <w:next w:val="1259"/>
    <w:link w:val="752"/>
    <w:uiPriority w:val="99"/>
    <w:semiHidden/>
    <w:qFormat/>
    <w:rPr>
      <w:rFonts w:ascii="Courier New" w:hAnsi="Courier New" w:eastAsia="宋体" w:cs="Courier New"/>
      <w:sz w:val="24"/>
      <w:szCs w:val="24"/>
    </w:rPr>
  </w:style>
  <w:style w:type="character" w:styleId="1260">
    <w:name w:val="label13"/>
    <w:next w:val="1260"/>
    <w:link w:val="752"/>
    <w:qFormat/>
    <w:rPr>
      <w:rFonts w:ascii="Times New Roman" w:hAnsi="Times New Roman" w:eastAsia="宋体" w:cs="Times New Roman"/>
    </w:rPr>
  </w:style>
  <w:style w:type="character" w:styleId="1261">
    <w:name w:val="批注框文本 Char2"/>
    <w:next w:val="1261"/>
    <w:link w:val="752"/>
    <w:uiPriority w:val="99"/>
    <w:semiHidden/>
    <w:qFormat/>
    <w:rPr>
      <w:rFonts w:ascii="Calibri" w:hAnsi="Calibri" w:eastAsia="宋体" w:cs="Calibri"/>
      <w:sz w:val="18"/>
      <w:szCs w:val="18"/>
    </w:rPr>
  </w:style>
  <w:style w:type="character" w:styleId="1262">
    <w:name w:val="16"/>
    <w:next w:val="1262"/>
    <w:link w:val="752"/>
    <w:qFormat/>
    <w:rPr>
      <w:rFonts w:hint="eastAsia" w:ascii="宋体" w:hAnsi="宋体" w:eastAsia="宋体" w:cs="Times New Roman"/>
      <w:color w:val="000000"/>
      <w:sz w:val="21"/>
      <w:szCs w:val="21"/>
    </w:rPr>
  </w:style>
  <w:style w:type="character" w:styleId="1263">
    <w:name w:val="fbc_ico2"/>
    <w:next w:val="1263"/>
    <w:link w:val="752"/>
    <w:qFormat/>
    <w:rPr>
      <w:rFonts w:ascii="Times New Roman" w:hAnsi="Times New Roman" w:eastAsia="宋体" w:cs="Times New Roman"/>
    </w:rPr>
  </w:style>
  <w:style w:type="character" w:styleId="1264">
    <w:name w:val="页眉 Char1"/>
    <w:next w:val="1264"/>
    <w:link w:val="752"/>
    <w:uiPriority w:val="99"/>
    <w:semiHidden/>
    <w:qFormat/>
    <w:rPr>
      <w:rFonts w:ascii="Calibri" w:hAnsi="Calibri" w:eastAsia="宋体" w:cs="Calibri"/>
      <w:sz w:val="18"/>
      <w:szCs w:val="18"/>
    </w:rPr>
  </w:style>
  <w:style w:type="character" w:styleId="1265">
    <w:name w:val="sidecatalog-index2"/>
    <w:next w:val="1265"/>
    <w:link w:val="752"/>
    <w:qFormat/>
    <w:rPr>
      <w:rFonts w:ascii="Arail" w:hAnsi="Arail" w:eastAsia="宋体" w:cs="Arail"/>
      <w:color w:val="999999"/>
      <w:sz w:val="21"/>
      <w:szCs w:val="21"/>
    </w:rPr>
  </w:style>
  <w:style w:type="character" w:styleId="1266">
    <w:name w:val="first-child"/>
    <w:next w:val="1266"/>
    <w:link w:val="752"/>
    <w:qFormat/>
    <w:rPr>
      <w:rFonts w:ascii="Times New Roman" w:hAnsi="Times New Roman" w:eastAsia="宋体" w:cs="Times New Roman"/>
      <w:color w:val="ffffff"/>
    </w:rPr>
  </w:style>
  <w:style w:type="character" w:styleId="1267">
    <w:name w:val="引用 Char1"/>
    <w:next w:val="1267"/>
    <w:link w:val="752"/>
    <w:uiPriority w:val="99"/>
    <w:qFormat/>
    <w:rPr>
      <w:rFonts w:ascii="Times New Roman" w:hAnsi="Times New Roman" w:eastAsia="宋体" w:cs="Times New Roman"/>
      <w:i/>
      <w:iCs/>
      <w:color w:val="000000"/>
      <w:sz w:val="21"/>
      <w:szCs w:val="21"/>
    </w:rPr>
  </w:style>
  <w:style w:type="character" w:styleId="1268">
    <w:name w:val="font51"/>
    <w:next w:val="1268"/>
    <w:link w:val="752"/>
    <w:qFormat/>
    <w:rPr>
      <w:rFonts w:hint="eastAsia" w:ascii="方正仿宋_GBK" w:hAnsi="方正仿宋_GBK" w:eastAsia="方正仿宋_GBK" w:cs="方正仿宋_GBK"/>
      <w:color w:val="ff0000"/>
      <w:sz w:val="24"/>
      <w:szCs w:val="24"/>
      <w:u w:val="none"/>
    </w:rPr>
  </w:style>
  <w:style w:type="character" w:styleId="1269">
    <w:name w:val="hover22"/>
    <w:next w:val="1269"/>
    <w:link w:val="752"/>
    <w:qFormat/>
    <w:rPr>
      <w:rFonts w:ascii="Times New Roman" w:hAnsi="Times New Roman" w:eastAsia="宋体" w:cs="Times New Roman"/>
    </w:rPr>
  </w:style>
  <w:style w:type="character" w:styleId="1270">
    <w:name w:val="hover23"/>
    <w:next w:val="1270"/>
    <w:link w:val="752"/>
    <w:qFormat/>
    <w:rPr>
      <w:rFonts w:ascii="Times New Roman" w:hAnsi="Times New Roman" w:eastAsia="宋体" w:cs="Times New Roman"/>
    </w:rPr>
  </w:style>
  <w:style w:type="character" w:styleId="1271">
    <w:name w:val="bds_more1"/>
    <w:next w:val="1271"/>
    <w:link w:val="752"/>
    <w:qFormat/>
    <w:rPr>
      <w:rFonts w:ascii="Times New Roman" w:hAnsi="Times New Roman" w:eastAsia="宋体" w:cs="Times New Roman"/>
    </w:rPr>
  </w:style>
  <w:style w:type="character" w:styleId="1272">
    <w:name w:val="未处理的提及3"/>
    <w:next w:val="1272"/>
    <w:link w:val="752"/>
    <w:uiPriority w:val="99"/>
    <w:unhideWhenUsed/>
    <w:qFormat/>
    <w:rPr>
      <w:rFonts w:ascii="Times New Roman" w:hAnsi="Times New Roman" w:eastAsia="宋体" w:cs="Times New Roman"/>
      <w:color w:val="605e5c"/>
      <w:shd w:val="clear" w:color="auto" w:fill="e1dfdd"/>
    </w:rPr>
  </w:style>
  <w:style w:type="character" w:styleId="1273">
    <w:name w:val="bds_nopic"/>
    <w:next w:val="1273"/>
    <w:link w:val="752"/>
    <w:qFormat/>
    <w:rPr>
      <w:rFonts w:ascii="Times New Roman" w:hAnsi="Times New Roman" w:eastAsia="宋体" w:cs="Times New Roman"/>
    </w:rPr>
  </w:style>
  <w:style w:type="character" w:styleId="1274">
    <w:name w:val="label"/>
    <w:next w:val="1274"/>
    <w:link w:val="752"/>
    <w:qFormat/>
    <w:rPr>
      <w:rFonts w:ascii="Times New Roman" w:hAnsi="Times New Roman" w:eastAsia="宋体" w:cs="Times New Roman"/>
    </w:rPr>
  </w:style>
  <w:style w:type="character" w:styleId="1275">
    <w:name w:val="label3"/>
    <w:next w:val="1275"/>
    <w:link w:val="752"/>
    <w:qFormat/>
    <w:rPr>
      <w:rFonts w:ascii="Times New Roman" w:hAnsi="Times New Roman" w:eastAsia="宋体" w:cs="Times New Roman"/>
    </w:rPr>
  </w:style>
  <w:style w:type="character" w:styleId="1276">
    <w:name w:val="ant-tree-switcher6"/>
    <w:next w:val="1276"/>
    <w:link w:val="752"/>
    <w:qFormat/>
    <w:rPr>
      <w:rFonts w:ascii="Times New Roman" w:hAnsi="Times New Roman" w:eastAsia="宋体" w:cs="Times New Roman"/>
    </w:rPr>
  </w:style>
  <w:style w:type="character" w:styleId="1277">
    <w:name w:val="宏文本 字符1"/>
    <w:next w:val="1277"/>
    <w:link w:val="752"/>
    <w:uiPriority w:val="99"/>
    <w:semiHidden/>
    <w:qFormat/>
    <w:rPr>
      <w:rFonts w:ascii="Courier New" w:hAnsi="Courier New" w:eastAsia="宋体" w:cs="Courier New"/>
      <w:sz w:val="24"/>
      <w:szCs w:val="24"/>
    </w:rPr>
  </w:style>
  <w:style w:type="character" w:styleId="1278">
    <w:name w:val="zcf_title_ext"/>
    <w:next w:val="1278"/>
    <w:link w:val="752"/>
    <w:qFormat/>
    <w:rPr>
      <w:rFonts w:ascii="Times New Roman" w:hAnsi="Times New Roman" w:eastAsia="宋体" w:cs="Times New Roman"/>
      <w:color w:val="999999"/>
    </w:rPr>
  </w:style>
  <w:style w:type="character" w:styleId="1279">
    <w:name w:val="ant-tree-iconele12"/>
    <w:next w:val="1279"/>
    <w:link w:val="752"/>
    <w:qFormat/>
    <w:rPr>
      <w:rFonts w:ascii="Times New Roman" w:hAnsi="Times New Roman" w:eastAsia="宋体" w:cs="Times New Roman"/>
    </w:rPr>
  </w:style>
  <w:style w:type="character" w:styleId="1280">
    <w:name w:val="Heading 4 Char"/>
    <w:next w:val="1280"/>
    <w:link w:val="752"/>
    <w:uiPriority w:val="99"/>
    <w:semiHidden/>
    <w:qFormat/>
    <w:rPr>
      <w:rFonts w:ascii="Cambria" w:hAnsi="Cambria" w:eastAsia="宋体" w:cs="Times New Roman"/>
      <w:b/>
      <w:bCs/>
      <w:sz w:val="28"/>
      <w:szCs w:val="28"/>
      <w:lang w:val="en-US" w:eastAsia="zh-CN" w:bidi="ar-SA"/>
    </w:rPr>
  </w:style>
  <w:style w:type="character" w:styleId="1281">
    <w:name w:val="hcc_logo"/>
    <w:next w:val="1281"/>
    <w:link w:val="752"/>
    <w:qFormat/>
    <w:rPr>
      <w:rFonts w:ascii="Times New Roman" w:hAnsi="Times New Roman" w:eastAsia="宋体" w:cs="Times New Roman"/>
    </w:rPr>
  </w:style>
  <w:style w:type="character" w:styleId="1282">
    <w:name w:val="font11"/>
    <w:next w:val="1282"/>
    <w:link w:val="752"/>
    <w:qFormat/>
    <w:rPr>
      <w:rFonts w:ascii="宋体" w:hAnsi="宋体" w:eastAsia="宋体" w:cs="宋体"/>
      <w:color w:val="000000"/>
      <w:sz w:val="20"/>
      <w:szCs w:val="20"/>
      <w:u w:val="none"/>
    </w:rPr>
  </w:style>
  <w:style w:type="character" w:styleId="1283">
    <w:name w:val="hover15"/>
    <w:next w:val="1283"/>
    <w:link w:val="752"/>
    <w:qFormat/>
    <w:rPr>
      <w:rFonts w:ascii="Times New Roman" w:hAnsi="Times New Roman" w:eastAsia="宋体" w:cs="Times New Roman"/>
      <w:color w:val="ffffff"/>
      <w:shd w:val="clear" w:color="auto" w:fill="00c1b3"/>
    </w:rPr>
  </w:style>
  <w:style w:type="character" w:styleId="1284">
    <w:name w:val="label2"/>
    <w:next w:val="1284"/>
    <w:link w:val="752"/>
    <w:qFormat/>
    <w:rPr>
      <w:rFonts w:ascii="Times New Roman" w:hAnsi="Times New Roman" w:eastAsia="宋体" w:cs="Times New Roman"/>
      <w:color w:val="1cc09f"/>
      <w:shd w:val="clear" w:color="auto" w:fill="ffffff"/>
    </w:rPr>
  </w:style>
  <w:style w:type="character" w:styleId="1285">
    <w:name w:val="current"/>
    <w:next w:val="1285"/>
    <w:link w:val="752"/>
    <w:qFormat/>
    <w:rPr>
      <w:rFonts w:ascii="Times New Roman" w:hAnsi="Times New Roman" w:eastAsia="宋体" w:cs="Times New Roman"/>
      <w:color w:val="ffffff"/>
      <w:sz w:val="27"/>
      <w:szCs w:val="27"/>
      <w:u w:val="none"/>
      <w:shd w:val="clear" w:color="auto" w:fill="809fff"/>
    </w:rPr>
  </w:style>
  <w:style w:type="character" w:styleId="1286">
    <w:name w:val="ant-tree-switcher7"/>
    <w:next w:val="1286"/>
    <w:link w:val="752"/>
    <w:qFormat/>
    <w:rPr>
      <w:rFonts w:ascii="Times New Roman" w:hAnsi="Times New Roman" w:eastAsia="宋体" w:cs="Times New Roman"/>
    </w:rPr>
  </w:style>
  <w:style w:type="character" w:styleId="1287">
    <w:name w:val="rvts11"/>
    <w:next w:val="1287"/>
    <w:link w:val="752"/>
    <w:uiPriority w:val="99"/>
    <w:qFormat/>
    <w:rPr>
      <w:rFonts w:ascii="KNLe" w:hAnsi="KNLe" w:eastAsia="宋体" w:cs="KNLe"/>
      <w:sz w:val="24"/>
      <w:szCs w:val="24"/>
      <w:u w:val="single"/>
    </w:rPr>
  </w:style>
  <w:style w:type="character" w:styleId="1288">
    <w:name w:val="line1"/>
    <w:next w:val="1288"/>
    <w:link w:val="752"/>
    <w:qFormat/>
    <w:rPr>
      <w:rFonts w:ascii="Times New Roman" w:hAnsi="Times New Roman" w:eastAsia="宋体" w:cs="Times New Roman"/>
    </w:rPr>
  </w:style>
  <w:style w:type="character" w:styleId="1289">
    <w:name w:val="wech"/>
    <w:next w:val="1289"/>
    <w:link w:val="752"/>
    <w:qFormat/>
    <w:rPr>
      <w:rFonts w:ascii="Times New Roman" w:hAnsi="Times New Roman" w:eastAsia="宋体" w:cs="Times New Roman"/>
    </w:rPr>
  </w:style>
  <w:style w:type="character" w:styleId="1290">
    <w:name w:val="页脚 Char"/>
    <w:next w:val="1290"/>
    <w:link w:val="752"/>
    <w:uiPriority w:val="99"/>
    <w:qFormat/>
    <w:rPr>
      <w:rFonts w:ascii="Calibri" w:hAnsi="Calibri" w:eastAsia="宋体" w:cs="Times New Roman"/>
      <w:sz w:val="18"/>
      <w:szCs w:val="18"/>
    </w:rPr>
  </w:style>
  <w:style w:type="character" w:styleId="1291">
    <w:name w:val="未处理的提及2"/>
    <w:next w:val="1291"/>
    <w:link w:val="752"/>
    <w:uiPriority w:val="99"/>
    <w:unhideWhenUsed/>
    <w:qFormat/>
    <w:rPr>
      <w:rFonts w:ascii="Times New Roman" w:hAnsi="Times New Roman" w:eastAsia="宋体" w:cs="Times New Roman"/>
      <w:color w:val="605e5c"/>
      <w:shd w:val="clear" w:color="auto" w:fill="e1dfdd"/>
    </w:rPr>
  </w:style>
  <w:style w:type="character" w:styleId="1292">
    <w:name w:val="正文文本 3 Char1"/>
    <w:next w:val="1292"/>
    <w:link w:val="752"/>
    <w:uiPriority w:val="99"/>
    <w:semiHidden/>
    <w:qFormat/>
    <w:rPr>
      <w:rFonts w:ascii="Times New Roman" w:hAnsi="Times New Roman" w:eastAsia="宋体" w:cs="Times New Roman"/>
      <w:sz w:val="16"/>
      <w:szCs w:val="16"/>
    </w:rPr>
  </w:style>
  <w:style w:type="character" w:styleId="1293">
    <w:name w:val="批注文字 Char2"/>
    <w:next w:val="1293"/>
    <w:link w:val="752"/>
    <w:uiPriority w:val="99"/>
    <w:qFormat/>
    <w:rPr>
      <w:rFonts w:ascii="Times New Roman" w:hAnsi="Times New Roman" w:eastAsia="宋体" w:cs="Times New Roman"/>
      <w:sz w:val="21"/>
      <w:szCs w:val="21"/>
    </w:rPr>
  </w:style>
  <w:style w:type="character" w:styleId="1294">
    <w:name w:val="Char Char1"/>
    <w:next w:val="1294"/>
    <w:link w:val="752"/>
    <w:qFormat/>
    <w:rPr>
      <w:rFonts w:ascii="Times New Roman" w:hAnsi="Times New Roman" w:eastAsia="宋体" w:cs="Times New Roman"/>
      <w:sz w:val="18"/>
      <w:szCs w:val="18"/>
    </w:rPr>
  </w:style>
  <w:style w:type="character" w:styleId="1295">
    <w:name w:val="sidecatalog-dot1"/>
    <w:next w:val="1295"/>
    <w:link w:val="752"/>
    <w:qFormat/>
    <w:rPr>
      <w:rFonts w:ascii="Times New Roman" w:hAnsi="Times New Roman" w:eastAsia="宋体" w:cs="Times New Roman"/>
    </w:rPr>
  </w:style>
  <w:style w:type="character" w:styleId="1296">
    <w:name w:val="hover13"/>
    <w:next w:val="1296"/>
    <w:link w:val="752"/>
    <w:qFormat/>
    <w:rPr>
      <w:rFonts w:ascii="Times New Roman" w:hAnsi="Times New Roman" w:eastAsia="宋体" w:cs="Times New Roman"/>
      <w:color w:val="ffffff"/>
      <w:shd w:val="clear" w:color="auto" w:fill="00c1b3"/>
    </w:rPr>
  </w:style>
  <w:style w:type="character" w:styleId="1297">
    <w:name w:val="ant-typography-ellipsis-single-line3"/>
    <w:next w:val="1297"/>
    <w:link w:val="752"/>
    <w:qFormat/>
    <w:rPr>
      <w:rFonts w:ascii="Times New Roman" w:hAnsi="Times New Roman" w:eastAsia="宋体" w:cs="Times New Roman"/>
    </w:rPr>
  </w:style>
  <w:style w:type="character" w:styleId="1298">
    <w:name w:val="label11"/>
    <w:next w:val="1298"/>
    <w:link w:val="752"/>
    <w:qFormat/>
    <w:rPr>
      <w:rFonts w:ascii="Times New Roman" w:hAnsi="Times New Roman" w:eastAsia="宋体" w:cs="Times New Roman"/>
      <w:color w:val="1c84c6"/>
      <w:shd w:val="clear" w:color="auto" w:fill="ffffff"/>
    </w:rPr>
  </w:style>
  <w:style w:type="character" w:styleId="1299">
    <w:name w:val="正文文本 Char1"/>
    <w:next w:val="1299"/>
    <w:link w:val="752"/>
    <w:uiPriority w:val="99"/>
    <w:qFormat/>
    <w:rPr>
      <w:rFonts w:ascii="Calibri" w:hAnsi="Calibri" w:eastAsia="宋体" w:cs="Calibri"/>
    </w:rPr>
  </w:style>
  <w:style w:type="character" w:styleId="1300">
    <w:name w:val="hover85"/>
    <w:next w:val="1300"/>
    <w:link w:val="752"/>
    <w:qFormat/>
    <w:rPr>
      <w:rFonts w:ascii="Times New Roman" w:hAnsi="Times New Roman" w:eastAsia="宋体" w:cs="Times New Roman"/>
    </w:rPr>
  </w:style>
  <w:style w:type="character" w:styleId="1301">
    <w:name w:val="批注主题 Char1"/>
    <w:next w:val="1301"/>
    <w:link w:val="752"/>
    <w:uiPriority w:val="99"/>
    <w:qFormat/>
    <w:rPr>
      <w:rFonts w:ascii="Times New Roman" w:hAnsi="Times New Roman" w:eastAsia="宋体" w:cs="Times New Roman"/>
      <w:b/>
      <w:bCs/>
      <w:sz w:val="22"/>
      <w:szCs w:val="22"/>
    </w:rPr>
  </w:style>
  <w:style w:type="character" w:styleId="1302">
    <w:name w:val="日期 Char2"/>
    <w:next w:val="1302"/>
    <w:link w:val="752"/>
    <w:uiPriority w:val="99"/>
    <w:semiHidden/>
    <w:qFormat/>
    <w:rPr>
      <w:rFonts w:ascii="Calibri" w:hAnsi="Calibri" w:eastAsia="宋体" w:cs="Calibri"/>
    </w:rPr>
  </w:style>
  <w:style w:type="character" w:styleId="1303">
    <w:name w:val="t-exception-class-name"/>
    <w:next w:val="1303"/>
    <w:link w:val="752"/>
    <w:qFormat/>
    <w:rPr>
      <w:rFonts w:ascii="Times New Roman" w:hAnsi="Times New Roman" w:eastAsia="宋体" w:cs="Times New Roman"/>
      <w:b/>
      <w:color w:val="0000ff"/>
      <w:sz w:val="24"/>
      <w:szCs w:val="24"/>
      <w:shd w:val="clear" w:color="auto" w:fill="e1e1e1"/>
    </w:rPr>
  </w:style>
  <w:style w:type="character" w:styleId="1304">
    <w:name w:val="bds_nopic1"/>
    <w:next w:val="1304"/>
    <w:link w:val="752"/>
    <w:qFormat/>
    <w:rPr>
      <w:rFonts w:ascii="Times New Roman" w:hAnsi="Times New Roman" w:eastAsia="宋体" w:cs="Times New Roman"/>
    </w:rPr>
  </w:style>
  <w:style w:type="character" w:styleId="1305">
    <w:name w:val="文档结构图 Char1"/>
    <w:next w:val="1305"/>
    <w:link w:val="752"/>
    <w:uiPriority w:val="99"/>
    <w:qFormat/>
    <w:rPr>
      <w:rFonts w:ascii="宋体" w:hAnsi="Calibri" w:eastAsia="宋体" w:cs="宋体"/>
      <w:sz w:val="18"/>
      <w:szCs w:val="18"/>
    </w:rPr>
  </w:style>
  <w:style w:type="character" w:styleId="1306">
    <w:name w:val="plus"/>
    <w:next w:val="1306"/>
    <w:link w:val="752"/>
    <w:qFormat/>
    <w:rPr>
      <w:rFonts w:ascii="Times New Roman" w:hAnsi="Times New Roman" w:eastAsia="宋体" w:cs="Times New Roman"/>
      <w:b/>
      <w:vanish/>
      <w:color w:val="1f8def"/>
      <w:sz w:val="24"/>
      <w:szCs w:val="24"/>
    </w:rPr>
  </w:style>
  <w:style w:type="character" w:styleId="1307">
    <w:name w:val="hover14"/>
    <w:next w:val="1307"/>
    <w:link w:val="752"/>
    <w:qFormat/>
    <w:rPr>
      <w:rFonts w:ascii="Times New Roman" w:hAnsi="Times New Roman" w:eastAsia="宋体" w:cs="Times New Roman"/>
      <w:sz w:val="16"/>
      <w:szCs w:val="16"/>
    </w:rPr>
  </w:style>
  <w:style w:type="character" w:styleId="1308">
    <w:name w:val="批注框文本 Char1"/>
    <w:next w:val="1308"/>
    <w:link w:val="752"/>
    <w:uiPriority w:val="99"/>
    <w:qFormat/>
    <w:rPr>
      <w:rFonts w:ascii="Times New Roman" w:hAnsi="Times New Roman" w:eastAsia="宋体" w:cs="Times New Roman"/>
      <w:sz w:val="18"/>
      <w:szCs w:val="18"/>
    </w:rPr>
  </w:style>
  <w:style w:type="character" w:styleId="1309">
    <w:name w:val="bds_nopic2"/>
    <w:next w:val="1309"/>
    <w:link w:val="752"/>
    <w:qFormat/>
    <w:rPr>
      <w:rFonts w:ascii="Times New Roman" w:hAnsi="Times New Roman" w:eastAsia="宋体" w:cs="Times New Roman"/>
    </w:rPr>
  </w:style>
  <w:style w:type="character" w:styleId="1310">
    <w:name w:val="sort"/>
    <w:next w:val="1310"/>
    <w:link w:val="752"/>
    <w:qFormat/>
    <w:rPr>
      <w:rFonts w:ascii="Times New Roman" w:hAnsi="Times New Roman" w:eastAsia="宋体" w:cs="Times New Roman"/>
    </w:rPr>
  </w:style>
  <w:style w:type="character" w:styleId="1311">
    <w:name w:val="hover24"/>
    <w:next w:val="1311"/>
    <w:link w:val="752"/>
    <w:qFormat/>
    <w:rPr>
      <w:rFonts w:ascii="Times New Roman" w:hAnsi="Times New Roman" w:eastAsia="宋体" w:cs="Times New Roman"/>
    </w:rPr>
  </w:style>
  <w:style w:type="character" w:styleId="1312">
    <w:name w:val="标题 1 字符1"/>
    <w:next w:val="1312"/>
    <w:link w:val="752"/>
    <w:uiPriority w:val="99"/>
    <w:qFormat/>
    <w:rPr>
      <w:rFonts w:ascii="Times New Roman" w:hAnsi="Times New Roman" w:eastAsia="宋体" w:cs="Times New Roman"/>
      <w:b/>
      <w:bCs/>
      <w:sz w:val="32"/>
      <w:szCs w:val="32"/>
    </w:rPr>
  </w:style>
  <w:style w:type="character" w:styleId="1313">
    <w:name w:val="二级条标题 Char"/>
    <w:next w:val="1313"/>
    <w:link w:val="1314"/>
    <w:qFormat/>
    <w:rPr>
      <w:rFonts w:ascii="黑体" w:eastAsia="黑体"/>
      <w:szCs w:val="21"/>
    </w:rPr>
  </w:style>
  <w:style w:type="paragraph" w:styleId="1314">
    <w:name w:val="二级条标题"/>
    <w:basedOn w:val="1315"/>
    <w:next w:val="752"/>
    <w:link w:val="1313"/>
    <w:qFormat/>
    <w:pPr>
      <w:numPr>
        <w:ilvl w:val="0"/>
        <w:numId w:val="0"/>
      </w:numPr>
      <w:ind w:left="420" w:hanging="975"/>
      <w:spacing w:before="50" w:after="50"/>
      <w:tabs>
        <w:tab w:val="left" w:pos="360" w:leader="none"/>
        <w:tab w:val="left" w:pos="720" w:leader="none"/>
        <w:tab w:val="left" w:pos="975" w:leader="none"/>
      </w:tabs>
      <w:outlineLvl w:val="3"/>
    </w:pPr>
    <w:rPr>
      <w:rFonts w:cs="Times New Roman"/>
      <w:sz w:val="20"/>
    </w:rPr>
  </w:style>
  <w:style w:type="paragraph" w:styleId="1315">
    <w:name w:val="一级条标题"/>
    <w:next w:val="752"/>
    <w:link w:val="1316"/>
    <w:qFormat/>
    <w:pPr>
      <w:numPr>
        <w:ilvl w:val="1"/>
        <w:numId w:val="2"/>
      </w:numPr>
      <w:spacing w:after="160" w:line="278" w:lineRule="auto"/>
      <w:outlineLvl w:val="2"/>
    </w:pPr>
    <w:rPr>
      <w:rFonts w:ascii="黑体" w:eastAsia="黑体" w:cs="Calibri"/>
      <w:sz w:val="21"/>
      <w:szCs w:val="21"/>
      <w:lang w:val="en-US" w:eastAsia="zh-CN" w:bidi="ar-SA"/>
    </w:rPr>
  </w:style>
  <w:style w:type="character" w:styleId="1316">
    <w:name w:val="一级条标题 Char"/>
    <w:next w:val="1316"/>
    <w:link w:val="1315"/>
    <w:qFormat/>
    <w:rPr>
      <w:rFonts w:ascii="黑体" w:eastAsia="黑体" w:cs="Calibri"/>
      <w:sz w:val="21"/>
      <w:szCs w:val="21"/>
    </w:rPr>
  </w:style>
  <w:style w:type="character" w:styleId="1317">
    <w:name w:val="qcode_img"/>
    <w:next w:val="1317"/>
    <w:link w:val="752"/>
    <w:qFormat/>
    <w:rPr>
      <w:rFonts w:ascii="Times New Roman" w:hAnsi="Times New Roman" w:eastAsia="宋体" w:cs="Times New Roman"/>
    </w:rPr>
  </w:style>
  <w:style w:type="character" w:styleId="1318">
    <w:name w:val="hover12"/>
    <w:next w:val="1318"/>
    <w:link w:val="752"/>
    <w:qFormat/>
    <w:rPr>
      <w:rFonts w:ascii="Times New Roman" w:hAnsi="Times New Roman" w:eastAsia="宋体" w:cs="Times New Roman"/>
      <w:color w:val="ffffff"/>
      <w:shd w:val="clear" w:color="auto" w:fill="00c1b3"/>
    </w:rPr>
  </w:style>
  <w:style w:type="character" w:styleId="1319">
    <w:name w:val="标题 1 Char"/>
    <w:next w:val="1319"/>
    <w:link w:val="752"/>
    <w:uiPriority w:val="9"/>
    <w:qFormat/>
    <w:rPr>
      <w:rFonts w:ascii="Times New Roman" w:hAnsi="Times New Roman" w:eastAsia="宋体" w:cs="Times New Roman"/>
      <w:b/>
      <w:bCs/>
      <w:sz w:val="44"/>
      <w:szCs w:val="44"/>
    </w:rPr>
  </w:style>
  <w:style w:type="character" w:styleId="1320">
    <w:name w:val="ant-typography-ellipsis"/>
    <w:next w:val="1320"/>
    <w:link w:val="752"/>
    <w:qFormat/>
    <w:rPr>
      <w:rFonts w:ascii="Times New Roman" w:hAnsi="Times New Roman" w:eastAsia="宋体" w:cs="Times New Roman"/>
    </w:rPr>
  </w:style>
  <w:style w:type="character" w:styleId="1321">
    <w:name w:val="desc12"/>
    <w:next w:val="1321"/>
    <w:link w:val="752"/>
    <w:qFormat/>
    <w:rPr>
      <w:rFonts w:ascii="Times New Roman" w:hAnsi="Times New Roman" w:eastAsia="宋体" w:cs="Times New Roman"/>
      <w:color w:val="000000"/>
      <w:sz w:val="18"/>
      <w:szCs w:val="18"/>
    </w:rPr>
  </w:style>
  <w:style w:type="character" w:styleId="1322">
    <w:name w:val="hover18"/>
    <w:next w:val="1322"/>
    <w:link w:val="752"/>
    <w:qFormat/>
    <w:rPr>
      <w:rFonts w:ascii="Times New Roman" w:hAnsi="Times New Roman" w:eastAsia="宋体" w:cs="Times New Roman"/>
      <w:color w:val="ffffff"/>
      <w:shd w:val="clear" w:color="auto" w:fill="00c1b3"/>
    </w:rPr>
  </w:style>
  <w:style w:type="character" w:styleId="1323">
    <w:name w:val="hover16"/>
    <w:next w:val="1323"/>
    <w:link w:val="752"/>
    <w:qFormat/>
    <w:rPr>
      <w:rFonts w:ascii="Times New Roman" w:hAnsi="Times New Roman" w:eastAsia="宋体" w:cs="Times New Roman"/>
      <w:color w:val="ffffff"/>
      <w:shd w:val="clear" w:color="auto" w:fill="00c1b3"/>
    </w:rPr>
  </w:style>
  <w:style w:type="character" w:styleId="1324">
    <w:name w:val="标题 4 Char_0"/>
    <w:next w:val="1324"/>
    <w:link w:val="1325"/>
    <w:uiPriority w:val="99"/>
    <w:qFormat/>
    <w:rPr>
      <w:rFonts w:ascii="Arial" w:hAnsi="Arial" w:eastAsia="黑体"/>
      <w:b/>
      <w:bCs/>
      <w:sz w:val="28"/>
      <w:szCs w:val="28"/>
    </w:rPr>
  </w:style>
  <w:style w:type="paragraph" w:styleId="1325">
    <w:name w:val="标题 4_0"/>
    <w:basedOn w:val="1171"/>
    <w:next w:val="1171"/>
    <w:link w:val="1324"/>
    <w:uiPriority w:val="99"/>
    <w:qFormat/>
    <w:pPr>
      <w:keepLines/>
      <w:keepNext/>
      <w:spacing w:before="280" w:after="290" w:line="376" w:lineRule="auto"/>
      <w:outlineLvl w:val="3"/>
    </w:pPr>
    <w:rPr>
      <w:rFonts w:ascii="Arial" w:hAnsi="Arial" w:eastAsia="黑体" w:cs="Times New Roman"/>
      <w:b/>
      <w:bCs/>
      <w:sz w:val="28"/>
      <w:szCs w:val="28"/>
    </w:rPr>
  </w:style>
  <w:style w:type="character" w:styleId="1326">
    <w:name w:val="明显引用 Char2"/>
    <w:next w:val="1326"/>
    <w:link w:val="752"/>
    <w:uiPriority w:val="99"/>
    <w:qFormat/>
    <w:rPr>
      <w:rFonts w:ascii="Times New Roman" w:hAnsi="Times New Roman" w:eastAsia="宋体" w:cs="Times New Roman"/>
      <w:b/>
      <w:bCs/>
      <w:i/>
      <w:iCs/>
      <w:color w:val="4f81bd"/>
      <w:sz w:val="24"/>
      <w:szCs w:val="24"/>
    </w:rPr>
  </w:style>
  <w:style w:type="character" w:styleId="1327">
    <w:name w:val="15"/>
    <w:next w:val="1327"/>
    <w:link w:val="752"/>
    <w:qFormat/>
    <w:rPr>
      <w:rFonts w:ascii="Times New Roman" w:hAnsi="Times New Roman" w:eastAsia="宋体" w:cs="Times New Roman"/>
    </w:rPr>
  </w:style>
  <w:style w:type="character" w:styleId="1328">
    <w:name w:val="正文文本 Char_0"/>
    <w:next w:val="1328"/>
    <w:link w:val="1329"/>
    <w:uiPriority w:val="99"/>
    <w:qFormat/>
    <w:rPr>
      <w:sz w:val="24"/>
      <w:szCs w:val="24"/>
    </w:rPr>
  </w:style>
  <w:style w:type="paragraph" w:styleId="1329">
    <w:name w:val="正文文本_0"/>
    <w:basedOn w:val="1171"/>
    <w:next w:val="1329"/>
    <w:link w:val="1328"/>
    <w:uiPriority w:val="99"/>
    <w:qFormat/>
    <w:pPr>
      <w:spacing w:after="120"/>
    </w:pPr>
    <w:rPr>
      <w:rFonts w:cs="Times New Roman"/>
      <w:sz w:val="24"/>
      <w:szCs w:val="24"/>
    </w:rPr>
  </w:style>
  <w:style w:type="character" w:styleId="1330">
    <w:name w:val="font61"/>
    <w:next w:val="1330"/>
    <w:link w:val="752"/>
    <w:qFormat/>
    <w:rPr>
      <w:rFonts w:hint="eastAsia" w:ascii="宋体" w:hAnsi="宋体" w:eastAsia="宋体" w:cs="宋体"/>
      <w:color w:val="000000"/>
      <w:sz w:val="24"/>
      <w:szCs w:val="24"/>
      <w:u w:val="none"/>
    </w:rPr>
  </w:style>
  <w:style w:type="paragraph" w:styleId="1331">
    <w:name w:val="2方案格式2"/>
    <w:basedOn w:val="1332"/>
    <w:next w:val="1331"/>
    <w:link w:val="752"/>
    <w:uiPriority w:val="99"/>
    <w:qFormat/>
    <w:pPr>
      <w:numPr>
        <w:ilvl w:val="1"/>
        <w:numId w:val="0"/>
      </w:numPr>
      <w:spacing w:before="50" w:after="50" w:line="240" w:lineRule="auto"/>
      <w:tabs>
        <w:tab w:val="left" w:pos="360" w:leader="none"/>
      </w:tabs>
      <w:outlineLvl w:val="1"/>
    </w:pPr>
    <w:rPr>
      <w:sz w:val="44"/>
      <w:szCs w:val="44"/>
    </w:rPr>
  </w:style>
  <w:style w:type="paragraph" w:styleId="1332">
    <w:name w:val="1方案格式1"/>
    <w:basedOn w:val="753"/>
    <w:next w:val="1332"/>
    <w:link w:val="752"/>
    <w:uiPriority w:val="99"/>
    <w:qFormat/>
    <w:pPr>
      <w:jc w:val="center"/>
      <w:spacing w:before="340" w:after="330" w:line="360" w:lineRule="auto"/>
      <w:widowControl w:val="off"/>
      <w:tabs>
        <w:tab w:val="left" w:pos="360" w:leader="none"/>
      </w:tabs>
    </w:pPr>
    <w:rPr>
      <w:rFonts w:ascii="Times New Roman" w:hAnsi="Times New Roman" w:eastAsia="微软雅黑" w:cs="Calibri"/>
      <w:color w:val="000000"/>
      <w:sz w:val="48"/>
      <w:szCs w:val="48"/>
    </w:rPr>
  </w:style>
  <w:style w:type="paragraph" w:styleId="1333">
    <w:name w:val="列出段落3"/>
    <w:basedOn w:val="752"/>
    <w:next w:val="1333"/>
    <w:link w:val="752"/>
    <w:uiPriority w:val="99"/>
    <w:qFormat/>
    <w:pPr>
      <w:ind w:firstLine="420"/>
      <w:spacing w:line="278" w:lineRule="auto"/>
    </w:pPr>
    <w:rPr>
      <w:rFonts w:ascii="Tahoma" w:hAnsi="Tahoma" w:eastAsia="微软雅黑" w:cs="Tahoma"/>
    </w:rPr>
  </w:style>
  <w:style w:type="paragraph" w:styleId="1334">
    <w:name w:val="格式３"/>
    <w:basedOn w:val="752"/>
    <w:next w:val="1334"/>
    <w:link w:val="752"/>
    <w:uiPriority w:val="99"/>
    <w:qFormat/>
    <w:pPr>
      <w:ind w:left="600" w:hanging="600"/>
      <w:spacing w:after="160" w:line="420" w:lineRule="exact"/>
      <w:widowControl w:val="off"/>
    </w:pPr>
    <w:rPr>
      <w:rFonts w:ascii="宋体" w:hAnsi="宋体" w:cs="宋体"/>
      <w:color w:val="000000"/>
      <w:sz w:val="24"/>
      <w:szCs w:val="24"/>
    </w:rPr>
  </w:style>
  <w:style w:type="paragraph" w:styleId="1335">
    <w:name w:val="正文2"/>
    <w:next w:val="1335"/>
    <w:link w:val="752"/>
    <w:uiPriority w:val="99"/>
    <w:qFormat/>
    <w:pPr>
      <w:spacing w:after="160" w:line="278" w:lineRule="auto"/>
    </w:pPr>
    <w:rPr>
      <w:rFonts w:eastAsia="微软雅黑" w:cs="Calibri"/>
      <w:sz w:val="24"/>
      <w:szCs w:val="24"/>
      <w:lang w:val="en-US" w:eastAsia="zh-CN" w:bidi="ar-SA"/>
    </w:rPr>
  </w:style>
  <w:style w:type="paragraph" w:styleId="1336">
    <w:name w:val="_Style 234"/>
    <w:basedOn w:val="752"/>
    <w:next w:val="752"/>
    <w:link w:val="752"/>
    <w:qFormat/>
    <w:pPr>
      <w:jc w:val="center"/>
      <w:spacing w:after="160" w:line="278" w:lineRule="auto"/>
      <w:widowControl w:val="off"/>
      <w:pBdr>
        <w:bottom w:val="single" w:color="000000" w:sz="6" w:space="1"/>
      </w:pBdr>
    </w:pPr>
    <w:rPr>
      <w:rFonts w:ascii="Arial" w:cs="Calibri"/>
      <w:vanish/>
      <w:sz w:val="16"/>
      <w:szCs w:val="21"/>
    </w:rPr>
  </w:style>
  <w:style w:type="paragraph" w:styleId="1337">
    <w:name w:val="纯文本2"/>
    <w:basedOn w:val="752"/>
    <w:next w:val="1337"/>
    <w:link w:val="752"/>
    <w:uiPriority w:val="99"/>
    <w:qFormat/>
    <w:pPr>
      <w:spacing w:after="160" w:line="278" w:lineRule="auto"/>
      <w:widowControl w:val="off"/>
    </w:pPr>
    <w:rPr>
      <w:rFonts w:ascii="宋体" w:hAnsi="宋体" w:cs="宋体"/>
      <w:sz w:val="24"/>
      <w:szCs w:val="24"/>
    </w:rPr>
  </w:style>
  <w:style w:type="paragraph" w:styleId="1338">
    <w:name w:val="1"/>
    <w:basedOn w:val="752"/>
    <w:next w:val="752"/>
    <w:link w:val="752"/>
    <w:uiPriority w:val="99"/>
    <w:qFormat/>
    <w:pPr>
      <w:spacing w:after="160" w:line="278" w:lineRule="auto"/>
      <w:widowControl w:val="off"/>
    </w:pPr>
    <w:rPr>
      <w:rFonts w:ascii="Calibri" w:hAnsi="Calibri" w:cs="Calibri"/>
      <w:sz w:val="21"/>
      <w:szCs w:val="21"/>
    </w:rPr>
  </w:style>
  <w:style w:type="paragraph" w:styleId="1339">
    <w:name w:val="星非-小"/>
    <w:basedOn w:val="752"/>
    <w:next w:val="1339"/>
    <w:link w:val="752"/>
    <w:qFormat/>
    <w:pPr>
      <w:ind w:left="830" w:hanging="534"/>
      <w:spacing w:after="160" w:line="480" w:lineRule="exact"/>
      <w:widowControl w:val="off"/>
    </w:pPr>
    <w:rPr>
      <w:rFonts w:ascii="仿宋_GB2312" w:hAnsi="仿宋_GB2312" w:eastAsia="仿宋_GB2312" w:cs="宋体"/>
      <w:sz w:val="28"/>
      <w:szCs w:val="20"/>
    </w:rPr>
  </w:style>
  <w:style w:type="paragraph" w:styleId="1340">
    <w:name w:val="Default"/>
    <w:next w:val="1340"/>
    <w:link w:val="752"/>
    <w:qFormat/>
    <w:pPr>
      <w:spacing w:after="160" w:line="278" w:lineRule="auto"/>
      <w:widowControl w:val="off"/>
    </w:pPr>
    <w:rPr>
      <w:rFonts w:ascii="宋体" w:cs="宋体"/>
      <w:color w:val="000000"/>
      <w:sz w:val="24"/>
      <w:szCs w:val="24"/>
      <w:lang w:val="en-US" w:eastAsia="zh-CN" w:bidi="ar-SA"/>
    </w:rPr>
  </w:style>
  <w:style w:type="paragraph" w:styleId="1341">
    <w:name w:val="Blockquote"/>
    <w:basedOn w:val="752"/>
    <w:next w:val="1341"/>
    <w:link w:val="752"/>
    <w:uiPriority w:val="99"/>
    <w:qFormat/>
    <w:pPr>
      <w:ind w:left="360" w:right="360"/>
      <w:spacing w:before="100" w:after="100" w:line="278" w:lineRule="auto"/>
      <w:widowControl w:val="off"/>
    </w:pPr>
    <w:rPr>
      <w:rFonts w:ascii="Calibri" w:hAnsi="Calibri" w:cs="Calibri"/>
      <w:sz w:val="24"/>
      <w:szCs w:val="24"/>
    </w:rPr>
  </w:style>
  <w:style w:type="paragraph" w:styleId="1342">
    <w:name w:val="3方案格式3"/>
    <w:basedOn w:val="1331"/>
    <w:next w:val="1342"/>
    <w:link w:val="752"/>
    <w:uiPriority w:val="99"/>
    <w:qFormat/>
    <w:pPr>
      <w:numPr>
        <w:ilvl w:val="2"/>
        <w:numId w:val="0"/>
      </w:numPr>
      <w:tabs>
        <w:tab w:val="left" w:pos="360" w:leader="none"/>
      </w:tabs>
      <w:outlineLvl w:val="2"/>
    </w:pPr>
    <w:rPr>
      <w:sz w:val="32"/>
      <w:szCs w:val="32"/>
    </w:rPr>
  </w:style>
  <w:style w:type="paragraph" w:styleId="1343">
    <w:name w:val="6'"/>
    <w:basedOn w:val="752"/>
    <w:next w:val="1343"/>
    <w:link w:val="752"/>
    <w:uiPriority w:val="99"/>
    <w:qFormat/>
    <w:pPr>
      <w:jc w:val="center"/>
      <w:spacing w:after="160" w:line="320" w:lineRule="exact"/>
      <w:widowControl w:val="off"/>
    </w:pPr>
    <w:rPr>
      <w:rFonts w:ascii="Calibri" w:hAnsi="Calibri" w:cs="Calibri"/>
      <w:spacing w:val="20"/>
      <w:sz w:val="21"/>
      <w:szCs w:val="21"/>
    </w:rPr>
  </w:style>
  <w:style w:type="paragraph" w:styleId="1344">
    <w:name w:val="Char Char Char Char Char Char Char"/>
    <w:basedOn w:val="752"/>
    <w:next w:val="1344"/>
    <w:link w:val="752"/>
    <w:uiPriority w:val="99"/>
    <w:qFormat/>
    <w:pPr>
      <w:spacing w:after="160" w:line="360" w:lineRule="auto"/>
      <w:widowControl w:val="off"/>
    </w:pPr>
    <w:rPr>
      <w:rFonts w:cs="Calibri"/>
      <w:sz w:val="24"/>
      <w:szCs w:val="24"/>
    </w:rPr>
  </w:style>
  <w:style w:type="paragraph" w:styleId="1345">
    <w:name w:val="空半行"/>
    <w:basedOn w:val="752"/>
    <w:next w:val="1345"/>
    <w:link w:val="752"/>
    <w:uiPriority w:val="99"/>
    <w:qFormat/>
    <w:pPr>
      <w:spacing w:after="160" w:line="120" w:lineRule="exact"/>
      <w:widowControl w:val="off"/>
    </w:pPr>
    <w:rPr>
      <w:rFonts w:ascii="Calibri" w:hAnsi="Calibri" w:eastAsia="仿宋_GB2312" w:cs="Calibri"/>
      <w:color w:val="ffffff"/>
      <w:sz w:val="30"/>
      <w:szCs w:val="30"/>
    </w:rPr>
  </w:style>
  <w:style w:type="paragraph" w:styleId="1346">
    <w:name w:val="样式 标题 3 + (中文) 黑体 小四 非加粗 段前: 7.8 磅 段后: 0 磅 行距: 固定值 20 磅"/>
    <w:basedOn w:val="755"/>
    <w:next w:val="752"/>
    <w:link w:val="752"/>
    <w:uiPriority w:val="99"/>
    <w:qFormat/>
    <w:pPr>
      <w:spacing w:before="0" w:line="400" w:lineRule="exact"/>
      <w:widowControl w:val="off"/>
    </w:pPr>
    <w:rPr>
      <w:rFonts w:ascii="Calibri" w:hAnsi="Calibri" w:eastAsia="黑体" w:cs="Calibri"/>
      <w:b w:val="0"/>
      <w:bCs w:val="0"/>
      <w:color w:val="000000"/>
      <w:sz w:val="24"/>
      <w:szCs w:val="24"/>
    </w:rPr>
  </w:style>
  <w:style w:type="paragraph" w:styleId="1347">
    <w:name w:val="文档正文"/>
    <w:basedOn w:val="752"/>
    <w:next w:val="1347"/>
    <w:link w:val="752"/>
    <w:uiPriority w:val="99"/>
    <w:qFormat/>
    <w:pPr>
      <w:ind w:firstLine="567"/>
      <w:spacing w:after="160" w:line="480" w:lineRule="atLeast"/>
      <w:widowControl w:val="off"/>
    </w:pPr>
    <w:rPr>
      <w:rFonts w:ascii="Ari" w:eastAsia="Times New Roman" w:cs="Ari"/>
      <w:sz w:val="28"/>
      <w:szCs w:val="28"/>
    </w:rPr>
  </w:style>
  <w:style w:type="paragraph" w:styleId="1348">
    <w:name w:val="表格"/>
    <w:basedOn w:val="752"/>
    <w:next w:val="1348"/>
    <w:link w:val="752"/>
    <w:uiPriority w:val="99"/>
    <w:qFormat/>
    <w:pPr>
      <w:jc w:val="center"/>
      <w:spacing w:after="160" w:line="278" w:lineRule="auto"/>
      <w:widowControl w:val="off"/>
    </w:pPr>
    <w:rPr>
      <w:rFonts w:ascii="华文细黑" w:hAnsi="华文细黑" w:cs="华文细黑"/>
      <w:sz w:val="21"/>
      <w:szCs w:val="21"/>
    </w:rPr>
  </w:style>
  <w:style w:type="paragraph" w:styleId="1349">
    <w:name w:val="样式 正文格式 + 首行缩进:  2 字符"/>
    <w:basedOn w:val="752"/>
    <w:next w:val="1349"/>
    <w:link w:val="752"/>
    <w:qFormat/>
    <w:pPr>
      <w:ind w:firstLine="200"/>
      <w:spacing w:after="160" w:line="400" w:lineRule="atLeast"/>
      <w:widowControl w:val="off"/>
    </w:pPr>
    <w:rPr>
      <w:rFonts w:ascii="宋体" w:hAnsi="宋体" w:cs="宋体"/>
      <w:sz w:val="24"/>
    </w:rPr>
  </w:style>
  <w:style w:type="paragraph" w:styleId="1350">
    <w:name w:val="_Style 67"/>
    <w:basedOn w:val="752"/>
    <w:next w:val="752"/>
    <w:link w:val="752"/>
    <w:uiPriority w:val="34"/>
    <w:qFormat/>
    <w:pPr>
      <w:ind w:firstLine="420"/>
      <w:spacing w:after="160" w:line="360" w:lineRule="auto"/>
    </w:pPr>
    <w:rPr>
      <w:rFonts w:ascii="Calibri" w:hAnsi="Calibri" w:eastAsia="微软雅黑" w:cs="Calibri"/>
      <w:sz w:val="24"/>
    </w:rPr>
  </w:style>
  <w:style w:type="paragraph" w:styleId="1351">
    <w:name w:val="标题2"/>
    <w:basedOn w:val="754"/>
    <w:next w:val="791"/>
    <w:link w:val="752"/>
    <w:uiPriority w:val="99"/>
    <w:qFormat/>
    <w:pPr>
      <w:numPr>
        <w:ilvl w:val="1"/>
        <w:numId w:val="0"/>
      </w:numPr>
      <w:spacing w:before="156" w:after="156" w:line="360" w:lineRule="auto"/>
      <w:widowControl w:val="off"/>
    </w:pPr>
    <w:rPr>
      <w:rFonts w:cs="Cambria"/>
      <w:color w:val="000000"/>
      <w:sz w:val="24"/>
      <w:szCs w:val="24"/>
    </w:rPr>
  </w:style>
  <w:style w:type="paragraph" w:styleId="1352">
    <w:name w:val="五级条标题"/>
    <w:basedOn w:val="1353"/>
    <w:next w:val="752"/>
    <w:link w:val="752"/>
    <w:qFormat/>
    <w:pPr>
      <w:numPr>
        <w:ilvl w:val="5"/>
        <w:numId w:val="0"/>
      </w:numPr>
      <w:ind w:left="1080" w:hanging="1080"/>
      <w:tabs>
        <w:tab w:val="left" w:pos="360" w:leader="none"/>
        <w:tab w:val="left" w:pos="720" w:leader="none"/>
        <w:tab w:val="left" w:pos="975" w:leader="none"/>
        <w:tab w:val="left" w:pos="1080" w:leader="none"/>
      </w:tabs>
      <w:outlineLvl w:val="6"/>
    </w:pPr>
  </w:style>
  <w:style w:type="paragraph" w:styleId="1353">
    <w:name w:val="四级条标题"/>
    <w:basedOn w:val="1354"/>
    <w:next w:val="752"/>
    <w:link w:val="752"/>
    <w:qFormat/>
    <w:pPr>
      <w:numPr>
        <w:ilvl w:val="4"/>
        <w:numId w:val="0"/>
      </w:numPr>
      <w:ind w:left="1080" w:hanging="1080"/>
      <w:tabs>
        <w:tab w:val="left" w:pos="360" w:leader="none"/>
        <w:tab w:val="left" w:pos="720" w:leader="none"/>
        <w:tab w:val="left" w:pos="975" w:leader="none"/>
        <w:tab w:val="left" w:pos="1080" w:leader="none"/>
      </w:tabs>
      <w:outlineLvl w:val="5"/>
    </w:pPr>
  </w:style>
  <w:style w:type="paragraph" w:styleId="1354">
    <w:name w:val="三级条标题"/>
    <w:basedOn w:val="1314"/>
    <w:next w:val="752"/>
    <w:link w:val="752"/>
    <w:qFormat/>
    <w:pPr>
      <w:numPr>
        <w:ilvl w:val="3"/>
        <w:numId w:val="0"/>
      </w:numPr>
      <w:ind w:left="975" w:hanging="975"/>
      <w:tabs>
        <w:tab w:val="left" w:pos="360" w:leader="none"/>
        <w:tab w:val="left" w:pos="720" w:leader="none"/>
        <w:tab w:val="left" w:pos="975" w:leader="none"/>
      </w:tabs>
      <w:outlineLvl w:val="4"/>
    </w:pPr>
    <w:rPr>
      <w:rFonts w:cs="Times New Roman"/>
    </w:rPr>
  </w:style>
  <w:style w:type="paragraph" w:styleId="1355">
    <w:name w:val="p0"/>
    <w:basedOn w:val="752"/>
    <w:next w:val="1355"/>
    <w:link w:val="752"/>
    <w:uiPriority w:val="99"/>
    <w:qFormat/>
    <w:pPr>
      <w:spacing w:after="160" w:line="278" w:lineRule="auto"/>
    </w:pPr>
    <w:rPr>
      <w:rFonts w:cs="Calibri"/>
      <w:b/>
      <w:bCs/>
      <w:sz w:val="24"/>
      <w:szCs w:val="24"/>
    </w:rPr>
  </w:style>
  <w:style w:type="paragraph" w:styleId="1356">
    <w:name w:val="正文表标题"/>
    <w:next w:val="752"/>
    <w:link w:val="752"/>
    <w:qFormat/>
    <w:pPr>
      <w:numPr>
        <w:ilvl w:val="0"/>
        <w:numId w:val="3"/>
      </w:numPr>
      <w:jc w:val="center"/>
      <w:spacing w:after="160" w:line="278" w:lineRule="auto"/>
      <w:tabs>
        <w:tab w:val="left" w:pos="720" w:leader="none"/>
      </w:tabs>
    </w:pPr>
    <w:rPr>
      <w:rFonts w:ascii="黑体" w:eastAsia="黑体" w:cs="Calibri"/>
      <w:sz w:val="21"/>
      <w:lang w:val="en-US" w:eastAsia="zh-CN" w:bidi="ar-SA"/>
    </w:rPr>
  </w:style>
  <w:style w:type="paragraph" w:styleId="1357">
    <w:name w:val="样式 标题 1 + 黑体 三号 非加粗 居中 段前: 6 磅 段后: 6 磅 行距: 固定值 20 磅"/>
    <w:basedOn w:val="753"/>
    <w:next w:val="1357"/>
    <w:link w:val="752"/>
    <w:uiPriority w:val="99"/>
    <w:qFormat/>
    <w:pPr>
      <w:jc w:val="center"/>
      <w:spacing w:before="120" w:after="120" w:line="400" w:lineRule="exact"/>
      <w:widowControl w:val="off"/>
    </w:pPr>
    <w:rPr>
      <w:rFonts w:ascii="黑体" w:hAnsi="黑体" w:eastAsia="黑体" w:cs="黑体"/>
      <w:b w:val="0"/>
      <w:bCs w:val="0"/>
      <w:color w:val="000000"/>
      <w:sz w:val="32"/>
      <w:szCs w:val="32"/>
    </w:rPr>
  </w:style>
  <w:style w:type="paragraph" w:styleId="1358">
    <w:name w:val="修订2"/>
    <w:next w:val="1358"/>
    <w:link w:val="752"/>
    <w:uiPriority w:val="99"/>
    <w:semiHidden/>
    <w:qFormat/>
    <w:pPr>
      <w:spacing w:after="160" w:line="278" w:lineRule="auto"/>
    </w:pPr>
    <w:rPr>
      <w:rFonts w:cs="Calibri"/>
      <w:sz w:val="21"/>
      <w:szCs w:val="21"/>
      <w:lang w:val="en-US" w:eastAsia="zh-CN" w:bidi="ar-SA"/>
    </w:rPr>
  </w:style>
  <w:style w:type="paragraph" w:styleId="1359">
    <w:name w:val="Blockquote_0"/>
    <w:basedOn w:val="1171"/>
    <w:next w:val="1359"/>
    <w:link w:val="752"/>
    <w:uiPriority w:val="99"/>
    <w:qFormat/>
    <w:pPr>
      <w:ind w:left="360" w:right="360"/>
      <w:jc w:val="left"/>
      <w:spacing w:before="100" w:after="100"/>
    </w:pPr>
    <w:rPr>
      <w:rFonts w:ascii="Calibri" w:hAnsi="Calibri"/>
      <w:sz w:val="24"/>
      <w:szCs w:val="24"/>
    </w:rPr>
  </w:style>
  <w:style w:type="paragraph" w:styleId="1360">
    <w:name w:val="正文 + 行距: 固定值 20 磅"/>
    <w:basedOn w:val="752"/>
    <w:next w:val="1360"/>
    <w:link w:val="752"/>
    <w:uiPriority w:val="99"/>
    <w:qFormat/>
    <w:pPr>
      <w:ind w:firstLine="716"/>
      <w:spacing w:after="160" w:line="400" w:lineRule="exact"/>
      <w:widowControl w:val="off"/>
    </w:pPr>
    <w:rPr>
      <w:rFonts w:ascii="Calibri" w:hAnsi="Calibri" w:cs="Calibri"/>
      <w:sz w:val="21"/>
      <w:szCs w:val="21"/>
    </w:rPr>
  </w:style>
  <w:style w:type="paragraph" w:styleId="1361">
    <w:name w:val="样式 标题 2 + Times New Roman 四号 非加粗 段前: 5 磅 段后: 0 磅 行距: 固定值 20..."/>
    <w:basedOn w:val="754"/>
    <w:next w:val="1361"/>
    <w:link w:val="752"/>
    <w:uiPriority w:val="99"/>
    <w:qFormat/>
    <w:pPr>
      <w:spacing w:before="100" w:line="400" w:lineRule="exact"/>
      <w:widowControl w:val="off"/>
    </w:pPr>
    <w:rPr>
      <w:rFonts w:ascii="Times New Roman" w:hAnsi="Times New Roman" w:eastAsia="黑体"/>
      <w:b w:val="0"/>
      <w:bCs w:val="0"/>
      <w:color w:val="000000"/>
      <w:sz w:val="28"/>
      <w:szCs w:val="28"/>
    </w:rPr>
  </w:style>
  <w:style w:type="paragraph" w:styleId="1362">
    <w:name w:val="列出段落11"/>
    <w:basedOn w:val="752"/>
    <w:next w:val="1362"/>
    <w:link w:val="752"/>
    <w:uiPriority w:val="99"/>
    <w:qFormat/>
    <w:pPr>
      <w:ind w:left="720"/>
      <w:spacing w:after="160" w:line="278" w:lineRule="auto"/>
    </w:pPr>
    <w:rPr>
      <w:rFonts w:ascii="Arial" w:hAnsi="Arial" w:eastAsia="黑体" w:cs="Arial"/>
      <w:sz w:val="24"/>
      <w:szCs w:val="24"/>
      <w:lang w:eastAsia="en-US"/>
    </w:rPr>
  </w:style>
  <w:style w:type="paragraph" w:styleId="1363">
    <w:name w:val="目录 5_0"/>
    <w:basedOn w:val="1171"/>
    <w:next w:val="1171"/>
    <w:link w:val="752"/>
    <w:uiPriority w:val="99"/>
    <w:qFormat/>
    <w:pPr>
      <w:ind w:left="1680"/>
    </w:pPr>
    <w:rPr>
      <w:rFonts w:ascii="Calibri" w:hAnsi="Calibri"/>
    </w:rPr>
  </w:style>
  <w:style w:type="paragraph" w:styleId="1364">
    <w:name w:val="文章正文"/>
    <w:basedOn w:val="752"/>
    <w:next w:val="1364"/>
    <w:link w:val="752"/>
    <w:uiPriority w:val="99"/>
    <w:qFormat/>
    <w:pPr>
      <w:ind w:firstLine="480"/>
      <w:spacing w:after="160" w:line="360" w:lineRule="auto"/>
      <w:widowControl w:val="off"/>
    </w:pPr>
    <w:rPr>
      <w:rFonts w:ascii="仿宋_GB2312" w:hAnsi="宋体" w:eastAsia="仿宋_GB2312" w:cs="仿宋_GB2312"/>
      <w:color w:val="ff0000"/>
      <w:sz w:val="24"/>
      <w:szCs w:val="24"/>
    </w:rPr>
  </w:style>
  <w:style w:type="paragraph" w:styleId="1365">
    <w:name w:val="_Style 34"/>
    <w:next w:val="752"/>
    <w:link w:val="752"/>
    <w:uiPriority w:val="99"/>
    <w:qFormat/>
    <w:pPr>
      <w:jc w:val="both"/>
      <w:spacing w:after="160" w:line="278" w:lineRule="auto"/>
      <w:widowControl w:val="off"/>
    </w:pPr>
    <w:rPr>
      <w:rFonts w:cs="Calibri"/>
      <w:sz w:val="21"/>
      <w:szCs w:val="21"/>
      <w:lang w:val="en-US" w:eastAsia="zh-CN" w:bidi="ar-SA"/>
    </w:rPr>
  </w:style>
  <w:style w:type="paragraph" w:styleId="1366">
    <w:name w:val="paragraphindent"/>
    <w:basedOn w:val="752"/>
    <w:next w:val="1366"/>
    <w:link w:val="752"/>
    <w:qFormat/>
    <w:pPr>
      <w:ind w:firstLine="480"/>
      <w:spacing w:before="100" w:beforeAutospacing="1" w:after="100" w:afterAutospacing="1" w:line="278" w:lineRule="auto"/>
    </w:pPr>
    <w:rPr>
      <w:rFonts w:ascii="宋体" w:hAnsi="宋体" w:cs="宋体"/>
      <w:sz w:val="24"/>
      <w:szCs w:val="24"/>
    </w:rPr>
  </w:style>
  <w:style w:type="paragraph" w:styleId="1367">
    <w:name w:val="txt"/>
    <w:basedOn w:val="752"/>
    <w:next w:val="1367"/>
    <w:link w:val="752"/>
    <w:uiPriority w:val="99"/>
    <w:qFormat/>
    <w:pPr>
      <w:spacing w:before="100" w:beforeAutospacing="1" w:after="100" w:afterAutospacing="1" w:line="278" w:lineRule="auto"/>
    </w:pPr>
    <w:rPr>
      <w:rFonts w:ascii="宋体" w:hAnsi="宋体" w:cs="宋体"/>
      <w:sz w:val="24"/>
      <w:szCs w:val="24"/>
    </w:rPr>
  </w:style>
  <w:style w:type="paragraph" w:styleId="1368">
    <w:name w:val="目录 4_0"/>
    <w:basedOn w:val="1171"/>
    <w:next w:val="1171"/>
    <w:link w:val="752"/>
    <w:uiPriority w:val="99"/>
    <w:qFormat/>
    <w:pPr>
      <w:ind w:left="1260"/>
    </w:pPr>
    <w:rPr>
      <w:rFonts w:ascii="Calibri" w:hAnsi="Calibri"/>
    </w:rPr>
  </w:style>
  <w:style w:type="paragraph" w:styleId="1369">
    <w:name w:val="正文11"/>
    <w:next w:val="1369"/>
    <w:link w:val="752"/>
    <w:uiPriority w:val="99"/>
    <w:qFormat/>
    <w:pPr>
      <w:spacing w:after="160" w:line="278" w:lineRule="auto"/>
    </w:pPr>
    <w:rPr>
      <w:rFonts w:ascii="Calibri" w:hAnsi="Calibri" w:cs="Calibri"/>
      <w:sz w:val="24"/>
      <w:szCs w:val="24"/>
      <w:lang w:val="en-US" w:eastAsia="zh-CN" w:bidi="ar-SA"/>
    </w:rPr>
  </w:style>
  <w:style w:type="paragraph" w:styleId="1370">
    <w:name w:val="正文_段"/>
    <w:basedOn w:val="752"/>
    <w:next w:val="1370"/>
    <w:link w:val="752"/>
    <w:qFormat/>
    <w:pPr>
      <w:ind w:firstLine="480"/>
      <w:spacing w:after="160" w:line="360" w:lineRule="auto"/>
      <w:widowControl w:val="off"/>
    </w:pPr>
    <w:rPr>
      <w:rFonts w:ascii="宋体" w:hAnsi="Calibri" w:cs="宋体"/>
      <w:color w:val="000000"/>
      <w:sz w:val="24"/>
      <w:szCs w:val="21"/>
    </w:rPr>
  </w:style>
  <w:style w:type="paragraph" w:styleId="1371">
    <w:name w:val="正文_0_0_0"/>
    <w:next w:val="1371"/>
    <w:link w:val="752"/>
    <w:uiPriority w:val="99"/>
    <w:qFormat/>
    <w:pPr>
      <w:jc w:val="both"/>
      <w:spacing w:after="160" w:line="278" w:lineRule="auto"/>
      <w:widowControl w:val="off"/>
    </w:pPr>
    <w:rPr>
      <w:rFonts w:cs="Calibri"/>
      <w:lang w:val="en-US" w:eastAsia="zh-CN" w:bidi="ar-SA"/>
    </w:rPr>
  </w:style>
  <w:style w:type="paragraph" w:styleId="1372">
    <w:name w:val="并列项-点"/>
    <w:basedOn w:val="752"/>
    <w:next w:val="1372"/>
    <w:link w:val="752"/>
    <w:qFormat/>
    <w:pPr>
      <w:numPr>
        <w:ilvl w:val="0"/>
        <w:numId w:val="4"/>
      </w:numPr>
      <w:spacing w:after="160" w:line="360" w:lineRule="auto"/>
      <w:widowControl w:val="off"/>
      <w:tabs>
        <w:tab w:val="left" w:pos="851" w:leader="none"/>
        <w:tab w:val="left" w:pos="3054" w:leader="none"/>
      </w:tabs>
    </w:pPr>
    <w:rPr>
      <w:rFonts w:ascii="Calibri" w:hAnsi="Calibri" w:cs="Calibri"/>
      <w:sz w:val="24"/>
      <w:szCs w:val="24"/>
    </w:rPr>
  </w:style>
  <w:style w:type="paragraph" w:styleId="1373">
    <w:name w:val="正文空2字"/>
    <w:basedOn w:val="752"/>
    <w:next w:val="1373"/>
    <w:link w:val="752"/>
    <w:uiPriority w:val="99"/>
    <w:qFormat/>
    <w:pPr>
      <w:ind w:firstLine="200"/>
      <w:spacing w:after="160" w:line="360" w:lineRule="auto"/>
      <w:widowControl w:val="off"/>
    </w:pPr>
    <w:rPr>
      <w:rFonts w:cs="Calibri"/>
      <w:sz w:val="24"/>
      <w:szCs w:val="24"/>
    </w:rPr>
  </w:style>
  <w:style w:type="paragraph" w:styleId="1374">
    <w:name w:val="absatz4"/>
    <w:basedOn w:val="752"/>
    <w:next w:val="1374"/>
    <w:link w:val="752"/>
    <w:qFormat/>
    <w:pPr>
      <w:ind w:left="2268" w:hanging="2268"/>
      <w:spacing w:after="160" w:line="256" w:lineRule="auto"/>
      <w:tabs>
        <w:tab w:val="left" w:pos="709" w:leader="none"/>
        <w:tab w:val="left" w:pos="2268" w:leader="none"/>
        <w:tab w:val="right" w:pos="10206" w:leader="none"/>
      </w:tabs>
    </w:pPr>
    <w:rPr>
      <w:rFonts w:ascii="Calibri" w:hAnsi="Calibri" w:cs="Calibri"/>
      <w:sz w:val="24"/>
      <w:szCs w:val="20"/>
      <w:lang w:val="en-GB" w:eastAsia="es-ES"/>
    </w:rPr>
  </w:style>
  <w:style w:type="paragraph" w:styleId="1375">
    <w:name w:val="Char Char2 Char Char Char Char Char Char Char Char"/>
    <w:basedOn w:val="752"/>
    <w:next w:val="1375"/>
    <w:link w:val="752"/>
    <w:qFormat/>
    <w:pPr>
      <w:spacing w:after="160" w:line="278" w:lineRule="auto"/>
      <w:widowControl w:val="off"/>
    </w:pPr>
    <w:rPr>
      <w:rFonts w:ascii="Tahoma" w:hAnsi="Tahoma" w:cs="Calibri"/>
      <w:sz w:val="24"/>
      <w:szCs w:val="20"/>
    </w:rPr>
  </w:style>
  <w:style w:type="paragraph" w:styleId="1376">
    <w:name w:val="章标题"/>
    <w:next w:val="752"/>
    <w:link w:val="752"/>
    <w:qFormat/>
    <w:pPr>
      <w:jc w:val="both"/>
      <w:spacing w:after="160" w:line="278" w:lineRule="auto"/>
      <w:outlineLvl w:val="1"/>
    </w:pPr>
    <w:rPr>
      <w:rFonts w:ascii="黑体" w:eastAsia="黑体" w:cs="Calibri"/>
      <w:sz w:val="21"/>
      <w:lang w:val="en-US" w:eastAsia="zh-CN" w:bidi="ar-SA"/>
    </w:rPr>
  </w:style>
  <w:style w:type="paragraph" w:styleId="1377">
    <w:name w:val="trs_editor"/>
    <w:basedOn w:val="752"/>
    <w:next w:val="1377"/>
    <w:link w:val="752"/>
    <w:uiPriority w:val="99"/>
    <w:qFormat/>
    <w:pPr>
      <w:spacing w:before="100" w:beforeAutospacing="1" w:after="100" w:afterAutospacing="1" w:line="278" w:lineRule="auto"/>
    </w:pPr>
    <w:rPr>
      <w:rFonts w:ascii="宋体" w:hAnsi="宋体" w:cs="宋体"/>
      <w:sz w:val="24"/>
      <w:szCs w:val="24"/>
    </w:rPr>
  </w:style>
  <w:style w:type="paragraph" w:styleId="1378">
    <w:name w:val="样式 标题 2 + Times New Roman 四号 非加粗 段前: 5 磅 段后: 0 磅 行距: 固定值 20..._0"/>
    <w:basedOn w:val="752"/>
    <w:next w:val="1378"/>
    <w:link w:val="752"/>
    <w:uiPriority w:val="99"/>
    <w:qFormat/>
    <w:pPr>
      <w:keepLines/>
      <w:keepNext/>
      <w:spacing w:before="100" w:after="160" w:line="360" w:lineRule="auto"/>
      <w:widowControl w:val="off"/>
      <w:outlineLvl w:val="1"/>
    </w:pPr>
    <w:rPr>
      <w:rFonts w:cs="Calibri"/>
      <w:sz w:val="28"/>
      <w:szCs w:val="28"/>
    </w:rPr>
  </w:style>
  <w:style w:type="paragraph" w:styleId="1379">
    <w:name w:val="段"/>
    <w:next w:val="1379"/>
    <w:link w:val="752"/>
    <w:qFormat/>
    <w:pPr>
      <w:ind w:firstLine="420"/>
      <w:jc w:val="both"/>
      <w:spacing w:after="160" w:line="278" w:lineRule="auto"/>
      <w:tabs>
        <w:tab w:val="center" w:pos="4201" w:leader="none"/>
        <w:tab w:val="right" w:pos="9298" w:leader="dot"/>
      </w:tabs>
    </w:pPr>
    <w:rPr>
      <w:rFonts w:ascii="宋体" w:cs="Calibri"/>
      <w:sz w:val="21"/>
      <w:szCs w:val="21"/>
      <w:lang w:val="en-US" w:eastAsia="zh-CN" w:bidi="ar-SA"/>
    </w:rPr>
  </w:style>
  <w:style w:type="paragraph" w:styleId="1380">
    <w:name w:val="表号"/>
    <w:basedOn w:val="1381"/>
    <w:next w:val="1380"/>
    <w:link w:val="752"/>
    <w:qFormat/>
    <w:pPr>
      <w:numPr>
        <w:ilvl w:val="0"/>
        <w:numId w:val="2"/>
      </w:numPr>
      <w:jc w:val="center"/>
      <w:tabs>
        <w:tab w:val="left" w:pos="0" w:leader="none"/>
      </w:tabs>
    </w:pPr>
  </w:style>
  <w:style w:type="paragraph" w:styleId="1381">
    <w:name w:val="正文格式"/>
    <w:basedOn w:val="752"/>
    <w:next w:val="1381"/>
    <w:link w:val="752"/>
    <w:qFormat/>
    <w:pPr>
      <w:ind w:firstLine="482"/>
      <w:spacing w:after="160" w:line="360" w:lineRule="auto"/>
      <w:widowControl w:val="off"/>
    </w:pPr>
    <w:rPr>
      <w:rFonts w:ascii="Calibri" w:hAnsi="Calibri" w:cs="Calibri"/>
      <w:sz w:val="24"/>
      <w:szCs w:val="24"/>
    </w:rPr>
  </w:style>
  <w:style w:type="paragraph" w:styleId="1382">
    <w:name w:val="_Style 235"/>
    <w:basedOn w:val="752"/>
    <w:next w:val="752"/>
    <w:link w:val="752"/>
    <w:qFormat/>
    <w:pPr>
      <w:jc w:val="center"/>
      <w:spacing w:after="160" w:line="278" w:lineRule="auto"/>
      <w:widowControl w:val="off"/>
      <w:pBdr>
        <w:top w:val="single" w:color="000000" w:sz="6" w:space="1"/>
      </w:pBdr>
    </w:pPr>
    <w:rPr>
      <w:rFonts w:ascii="Arial" w:cs="Calibri"/>
      <w:vanish/>
      <w:sz w:val="16"/>
      <w:szCs w:val="21"/>
    </w:rPr>
  </w:style>
  <w:style w:type="paragraph" w:styleId="1383">
    <w:name w:val="正文_3"/>
    <w:next w:val="1383"/>
    <w:link w:val="752"/>
    <w:uiPriority w:val="99"/>
    <w:qFormat/>
    <w:pPr>
      <w:jc w:val="both"/>
      <w:spacing w:after="160" w:line="278" w:lineRule="auto"/>
      <w:widowControl w:val="off"/>
    </w:pPr>
    <w:rPr>
      <w:rFonts w:cs="Calibri"/>
      <w:sz w:val="21"/>
      <w:szCs w:val="21"/>
      <w:lang w:val="en-US" w:eastAsia="zh-CN" w:bidi="ar-SA"/>
    </w:rPr>
  </w:style>
  <w:style w:type="paragraph" w:styleId="1384">
    <w:name w:val="_Style 36"/>
    <w:next w:val="752"/>
    <w:link w:val="752"/>
    <w:uiPriority w:val="99"/>
    <w:qFormat/>
    <w:pPr>
      <w:jc w:val="both"/>
      <w:spacing w:after="160" w:line="278" w:lineRule="auto"/>
      <w:widowControl w:val="off"/>
    </w:pPr>
    <w:rPr>
      <w:rFonts w:cs="Calibri"/>
      <w:sz w:val="21"/>
      <w:szCs w:val="21"/>
      <w:lang w:val="en-US" w:eastAsia="zh-CN" w:bidi="ar-SA"/>
    </w:rPr>
  </w:style>
  <w:style w:type="paragraph" w:styleId="1385">
    <w:name w:val="op_mapdots_left"/>
    <w:basedOn w:val="752"/>
    <w:next w:val="1385"/>
    <w:link w:val="752"/>
    <w:uiPriority w:val="99"/>
    <w:qFormat/>
    <w:pPr>
      <w:spacing w:before="100" w:beforeAutospacing="1" w:after="100" w:afterAutospacing="1" w:line="278" w:lineRule="auto"/>
    </w:pPr>
    <w:rPr>
      <w:rFonts w:ascii="宋体" w:hAnsi="宋体" w:cs="宋体"/>
      <w:sz w:val="24"/>
      <w:szCs w:val="24"/>
    </w:rPr>
  </w:style>
  <w:style w:type="paragraph" w:styleId="1386">
    <w:name w:val="flNote"/>
    <w:basedOn w:val="752"/>
    <w:next w:val="1386"/>
    <w:link w:val="752"/>
    <w:uiPriority w:val="99"/>
    <w:qFormat/>
    <w:pPr>
      <w:jc w:val="center"/>
      <w:spacing w:before="320" w:after="160" w:line="360" w:lineRule="atLeast"/>
      <w:widowControl w:val="off"/>
    </w:pPr>
    <w:rPr>
      <w:rFonts w:ascii="Arial" w:hAnsi="Calibri" w:eastAsia="黑体" w:cs="Arial"/>
      <w:sz w:val="30"/>
      <w:szCs w:val="30"/>
    </w:rPr>
  </w:style>
  <w:style w:type="paragraph" w:styleId="1387">
    <w:name w:val="Table Paragraph"/>
    <w:basedOn w:val="752"/>
    <w:next w:val="1387"/>
    <w:link w:val="752"/>
    <w:uiPriority w:val="1"/>
    <w:qFormat/>
    <w:pPr>
      <w:jc w:val="center"/>
      <w:spacing w:after="160" w:line="278" w:lineRule="auto"/>
      <w:widowControl w:val="off"/>
    </w:pPr>
    <w:rPr>
      <w:rFonts w:cs="Calibri"/>
      <w:sz w:val="21"/>
      <w:szCs w:val="21"/>
    </w:rPr>
  </w:style>
  <w:style w:type="paragraph" w:styleId="1388">
    <w:name w:val="目录 3_0"/>
    <w:basedOn w:val="1171"/>
    <w:next w:val="1171"/>
    <w:link w:val="752"/>
    <w:uiPriority w:val="99"/>
    <w:qFormat/>
    <w:pPr>
      <w:ind w:left="840"/>
    </w:pPr>
    <w:rPr>
      <w:rFonts w:ascii="Calibri" w:hAnsi="Calibri"/>
    </w:rPr>
  </w:style>
  <w:style w:type="table" w:styleId="1389">
    <w:name w:val="Table Normal"/>
    <w:next w:val="1389"/>
    <w:link w:val="752"/>
    <w:uiPriority w:val="2"/>
    <w:unhideWhenUsed/>
    <w:qFormat/>
    <w:pPr>
      <w:spacing w:after="160" w:line="278" w:lineRule="auto"/>
    </w:pPr>
    <w:rPr>
      <w:rFonts w:ascii="Calibri" w:hAnsi="Calibri" w:cs="Calibri"/>
      <w:lang w:val="en-US" w:eastAsia="zh-CN" w:bidi="ar-SA"/>
    </w:rPr>
    <w:tblPr/>
  </w:style>
  <w:style w:type="character" w:styleId="1390">
    <w:name w:val="NormalCharacter1"/>
    <w:next w:val="1390"/>
    <w:link w:val="752"/>
    <w:semiHidden/>
    <w:qFormat/>
    <w:rPr>
      <w:rFonts w:ascii="Times New Roman" w:hAnsi="Times New Roman" w:eastAsia="宋体" w:cs="Times New Roman"/>
    </w:rPr>
  </w:style>
  <w:style w:type="character" w:styleId="1391">
    <w:name w:val="宏文本 Char2"/>
    <w:next w:val="1391"/>
    <w:link w:val="752"/>
    <w:uiPriority w:val="99"/>
    <w:semiHidden/>
    <w:qFormat/>
    <w:rPr>
      <w:rFonts w:ascii="Courier New" w:hAnsi="Courier New" w:eastAsia="宋体" w:cs="Courier New"/>
      <w:sz w:val="24"/>
      <w:szCs w:val="24"/>
    </w:rPr>
  </w:style>
  <w:style w:type="character" w:styleId="1392">
    <w:name w:val="副标题 Char3"/>
    <w:next w:val="1392"/>
    <w:link w:val="752"/>
    <w:uiPriority w:val="11"/>
    <w:qFormat/>
    <w:rPr>
      <w:rFonts w:ascii="Cambria" w:hAnsi="Cambria" w:eastAsia="宋体" w:cs="Times New Roman"/>
      <w:b/>
      <w:bCs/>
      <w:sz w:val="32"/>
      <w:szCs w:val="32"/>
    </w:rPr>
  </w:style>
  <w:style w:type="character" w:styleId="1393">
    <w:name w:val="批注文字 Char3"/>
    <w:next w:val="1393"/>
    <w:link w:val="752"/>
    <w:uiPriority w:val="99"/>
    <w:semiHidden/>
    <w:qFormat/>
  </w:style>
  <w:style w:type="character" w:styleId="1394">
    <w:name w:val="批注主题 Char3"/>
    <w:next w:val="1394"/>
    <w:link w:val="752"/>
    <w:uiPriority w:val="99"/>
    <w:semiHidden/>
    <w:qFormat/>
    <w:rPr>
      <w:b/>
      <w:bCs/>
    </w:rPr>
  </w:style>
  <w:style w:type="character" w:styleId="1395">
    <w:name w:val="正文文本缩进 2 Char1"/>
    <w:next w:val="1395"/>
    <w:link w:val="752"/>
    <w:uiPriority w:val="99"/>
    <w:semiHidden/>
    <w:qFormat/>
  </w:style>
  <w:style w:type="character" w:styleId="1396">
    <w:name w:val="日期 Char3"/>
    <w:next w:val="1396"/>
    <w:link w:val="752"/>
    <w:uiPriority w:val="99"/>
    <w:semiHidden/>
    <w:qFormat/>
  </w:style>
  <w:style w:type="character" w:styleId="1397">
    <w:name w:val="HTML 预设格式 Char1"/>
    <w:next w:val="1397"/>
    <w:link w:val="752"/>
    <w:uiPriority w:val="99"/>
    <w:semiHidden/>
    <w:qFormat/>
    <w:rPr>
      <w:rFonts w:ascii="Courier New" w:hAnsi="Courier New" w:cs="Courier New"/>
      <w:sz w:val="20"/>
      <w:szCs w:val="20"/>
    </w:rPr>
  </w:style>
  <w:style w:type="character" w:styleId="1398">
    <w:name w:val="正文文本缩进 Char1"/>
    <w:next w:val="1398"/>
    <w:link w:val="752"/>
    <w:uiPriority w:val="99"/>
    <w:semiHidden/>
    <w:qFormat/>
  </w:style>
  <w:style w:type="character" w:styleId="1399">
    <w:name w:val="正文首行缩进 2 Char1"/>
    <w:next w:val="1399"/>
    <w:link w:val="752"/>
    <w:uiPriority w:val="99"/>
    <w:semiHidden/>
    <w:qFormat/>
  </w:style>
  <w:style w:type="character" w:styleId="1400">
    <w:name w:val="正文文本 3 Char2"/>
    <w:next w:val="1400"/>
    <w:link w:val="752"/>
    <w:uiPriority w:val="99"/>
    <w:semiHidden/>
    <w:qFormat/>
    <w:rPr>
      <w:sz w:val="16"/>
      <w:szCs w:val="16"/>
    </w:rPr>
  </w:style>
  <w:style w:type="character" w:styleId="1401">
    <w:name w:val="标题 Char3"/>
    <w:next w:val="1401"/>
    <w:link w:val="752"/>
    <w:uiPriority w:val="10"/>
    <w:qFormat/>
    <w:rPr>
      <w:rFonts w:ascii="Cambria" w:hAnsi="Cambria" w:eastAsia="宋体" w:cs="Times New Roman"/>
      <w:b/>
      <w:bCs/>
      <w:sz w:val="32"/>
      <w:szCs w:val="32"/>
    </w:rPr>
  </w:style>
  <w:style w:type="character" w:styleId="1402">
    <w:name w:val="纯文本 Char1"/>
    <w:next w:val="1402"/>
    <w:link w:val="752"/>
    <w:uiPriority w:val="99"/>
    <w:semiHidden/>
    <w:qFormat/>
    <w:rPr>
      <w:rFonts w:ascii="宋体" w:hAnsi="Courier New" w:eastAsia="宋体" w:cs="Courier New"/>
      <w:szCs w:val="21"/>
    </w:rPr>
  </w:style>
  <w:style w:type="character" w:styleId="1403">
    <w:name w:val="正文文本 Char3"/>
    <w:next w:val="1403"/>
    <w:link w:val="752"/>
    <w:uiPriority w:val="99"/>
    <w:semiHidden/>
    <w:qFormat/>
  </w:style>
  <w:style w:type="character" w:styleId="1404">
    <w:name w:val="批注框文本 Char3"/>
    <w:next w:val="1404"/>
    <w:link w:val="752"/>
    <w:uiPriority w:val="99"/>
    <w:semiHidden/>
    <w:qFormat/>
    <w:rPr>
      <w:sz w:val="18"/>
      <w:szCs w:val="18"/>
    </w:rPr>
  </w:style>
  <w:style w:type="character" w:styleId="1405">
    <w:name w:val="文档结构图 Char3"/>
    <w:next w:val="1405"/>
    <w:link w:val="752"/>
    <w:uiPriority w:val="99"/>
    <w:semiHidden/>
    <w:qFormat/>
    <w:rPr>
      <w:rFonts w:ascii="宋体" w:eastAsia="宋体"/>
      <w:sz w:val="18"/>
      <w:szCs w:val="18"/>
    </w:rPr>
  </w:style>
  <w:style w:type="character" w:styleId="1406">
    <w:name w:val="正文文本缩进 3 Char2"/>
    <w:next w:val="1406"/>
    <w:link w:val="752"/>
    <w:uiPriority w:val="99"/>
    <w:semiHidden/>
    <w:qFormat/>
    <w:rPr>
      <w:sz w:val="16"/>
      <w:szCs w:val="16"/>
    </w:rPr>
  </w:style>
  <w:style w:type="character" w:styleId="1407">
    <w:name w:val="引用 Char4"/>
    <w:next w:val="1407"/>
    <w:link w:val="752"/>
    <w:uiPriority w:val="29"/>
    <w:qFormat/>
    <w:rPr>
      <w:i/>
      <w:iCs/>
      <w:color w:val="000000"/>
    </w:rPr>
  </w:style>
  <w:style w:type="character" w:styleId="1408">
    <w:name w:val="明显引用 Char4"/>
    <w:next w:val="1408"/>
    <w:link w:val="752"/>
    <w:uiPriority w:val="30"/>
    <w:qFormat/>
    <w:rPr>
      <w:b/>
      <w:bCs/>
      <w:i/>
      <w:iCs/>
      <w:color w:val="4f81bd"/>
    </w:rPr>
  </w:style>
  <w:style w:type="table" w:styleId="1409">
    <w:name w:val="网格型111"/>
    <w:basedOn w:val="763"/>
    <w:next w:val="1409"/>
    <w:link w:val="752"/>
    <w:qFormat/>
    <w:pPr>
      <w:spacing w:after="160" w:line="278" w:lineRule="auto"/>
    </w:pPr>
    <w:rPr>
      <w:rFonts w:ascii="Calibri" w:hAnsi="Calibri" w:cs="Calibri"/>
    </w:rPr>
    <w:tblPr/>
  </w:style>
  <w:style w:type="table" w:styleId="1410">
    <w:name w:val="Table Normal1"/>
    <w:next w:val="1410"/>
    <w:link w:val="752"/>
    <w:uiPriority w:val="2"/>
    <w:unhideWhenUsed/>
    <w:qFormat/>
    <w:pPr>
      <w:spacing w:after="160" w:line="278" w:lineRule="auto"/>
    </w:pPr>
    <w:rPr>
      <w:rFonts w:ascii="Calibri" w:hAnsi="Calibri" w:cs="Calibri"/>
      <w:lang w:val="en-US" w:eastAsia="zh-CN" w:bidi="ar-SA"/>
    </w:rPr>
    <w:tblPr/>
  </w:style>
  <w:style w:type="paragraph" w:styleId="1411">
    <w:name w:val="Normal_1"/>
    <w:next w:val="1411"/>
    <w:link w:val="752"/>
    <w:qFormat/>
    <w:pPr>
      <w:spacing w:after="160" w:line="560" w:lineRule="exact"/>
    </w:pPr>
    <w:rPr>
      <w:sz w:val="24"/>
      <w:szCs w:val="24"/>
      <w:lang w:val="en-US" w:eastAsia="zh-CN" w:bidi="ar-SA"/>
    </w:rPr>
  </w:style>
  <w:style w:type="table" w:styleId="1412">
    <w:name w:val="Table Normal2"/>
    <w:next w:val="1412"/>
    <w:link w:val="752"/>
    <w:uiPriority w:val="2"/>
    <w:unhideWhenUsed/>
    <w:qFormat/>
    <w:pPr>
      <w:spacing w:after="160" w:line="278" w:lineRule="auto"/>
    </w:pPr>
    <w:rPr>
      <w:rFonts w:ascii="Calibri" w:hAnsi="Calibri" w:cs="Calibri"/>
      <w:lang w:val="en-US" w:eastAsia="zh-CN" w:bidi="ar-SA"/>
    </w:rPr>
    <w:tblPr/>
  </w:style>
  <w:style w:type="character" w:styleId="1413" w:default="1">
    <w:name w:val="Default Paragraph Font"/>
    <w:uiPriority w:val="1"/>
    <w:semiHidden/>
    <w:unhideWhenUsed/>
  </w:style>
  <w:style w:type="numbering" w:styleId="1414" w:default="1">
    <w:name w:val="No List"/>
    <w:uiPriority w:val="99"/>
    <w:semiHidden/>
    <w:unhideWhenUsed/>
  </w:style>
  <w:style w:type="table" w:styleId="14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吉慧婷</cp:lastModifiedBy>
  <cp:revision>6</cp:revision>
  <dcterms:created xsi:type="dcterms:W3CDTF">2026-05-27T04:44:00Z</dcterms:created>
  <dcterms:modified xsi:type="dcterms:W3CDTF">2026-05-27T07:11:24Z</dcterms:modified>
  <cp:version>1048576</cp:version>
</cp:coreProperties>
</file>