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49"/>
        <w:ind w:firstLine="420"/>
        <w:jc w:val="center"/>
        <w:spacing w:line="360" w:lineRule="auto"/>
        <w:rPr>
          <w:rFonts w:hint="eastAsia" w:ascii="宋体" w:hAnsi="宋体" w:eastAsia="宋体" w:cs="宋体"/>
          <w:lang w:val="en-US" w:eastAsia="zh-CN"/>
        </w:rPr>
      </w:pPr>
      <w:r>
        <w:rPr>
          <w:rFonts w:hint="eastAsia" w:ascii="宋体" w:hAnsi="宋体" w:cs="宋体"/>
          <w:lang w:val="en-US" w:eastAsia="zh-CN"/>
        </w:rPr>
        <w:t xml:space="preserve"> </w:t>
      </w:r>
      <w:r>
        <w:rPr>
          <w:rFonts w:hint="eastAsia" w:ascii="宋体" w:hAnsi="宋体" w:eastAsia="宋体" w:cs="宋体"/>
          <w:lang w:val="en-US" w:eastAsia="zh-CN"/>
        </w:rPr>
      </w:r>
      <w:r/>
    </w:p>
    <w:p>
      <w:pPr>
        <w:pStyle w:val="1049"/>
        <w:ind w:firstLine="1606"/>
        <w:jc w:val="center"/>
        <w:spacing w:line="360" w:lineRule="auto"/>
        <w:rPr>
          <w:rFonts w:ascii="宋体" w:hAnsi="宋体" w:cs="宋体"/>
          <w:b/>
          <w:spacing w:val="40"/>
          <w:sz w:val="72"/>
          <w:szCs w:val="72"/>
        </w:rPr>
      </w:pPr>
      <w:r>
        <w:rPr>
          <w:rFonts w:ascii="宋体" w:hAnsi="宋体" w:cs="宋体"/>
          <w:b/>
          <w:spacing w:val="40"/>
          <w:sz w:val="72"/>
          <w:szCs w:val="72"/>
        </w:rPr>
      </w:r>
      <w:r/>
    </w:p>
    <w:p>
      <w:pPr>
        <w:pStyle w:val="1049"/>
        <w:ind w:firstLine="1060"/>
        <w:jc w:val="center"/>
        <w:spacing w:line="360" w:lineRule="auto"/>
        <w:rPr>
          <w:rFonts w:ascii="宋体" w:hAnsi="宋体" w:cs="宋体"/>
          <w:b/>
          <w:spacing w:val="40"/>
          <w:sz w:val="72"/>
          <w:szCs w:val="72"/>
        </w:rPr>
      </w:pPr>
      <w:r>
        <w:rPr>
          <w:rFonts w:hint="eastAsia" w:ascii="宋体" w:hAnsi="宋体" w:cs="宋体"/>
          <w:b/>
          <w:spacing w:val="40"/>
          <w:sz w:val="72"/>
          <w:szCs w:val="72"/>
        </w:rPr>
        <w:t xml:space="preserve">苏州市相城区政府采购</w:t>
      </w:r>
      <w:r>
        <w:rPr>
          <w:rFonts w:ascii="宋体" w:hAnsi="宋体" w:cs="宋体"/>
          <w:b/>
          <w:spacing w:val="40"/>
          <w:sz w:val="72"/>
          <w:szCs w:val="72"/>
        </w:rPr>
      </w:r>
      <w:r/>
    </w:p>
    <w:p>
      <w:pPr>
        <w:pStyle w:val="1058"/>
        <w:ind w:firstLine="480"/>
      </w:pPr>
      <w:r/>
      <w:r/>
    </w:p>
    <w:p>
      <w:pPr>
        <w:pStyle w:val="1049"/>
        <w:ind w:firstLine="1060"/>
        <w:jc w:val="center"/>
        <w:spacing w:line="360" w:lineRule="auto"/>
        <w:rPr>
          <w:rFonts w:ascii="宋体" w:hAnsi="宋体" w:cs="宋体"/>
          <w:b/>
          <w:spacing w:val="40"/>
          <w:sz w:val="72"/>
          <w:szCs w:val="72"/>
        </w:rPr>
      </w:pPr>
      <w:r>
        <w:rPr>
          <w:rFonts w:hint="eastAsia" w:ascii="宋体" w:hAnsi="宋体" w:cs="宋体"/>
          <w:b/>
          <w:spacing w:val="40"/>
          <w:sz w:val="72"/>
          <w:szCs w:val="72"/>
        </w:rPr>
        <w:t xml:space="preserve">竞争性磋商</w:t>
      </w:r>
      <w:r>
        <w:rPr>
          <w:rFonts w:hint="eastAsia" w:ascii="宋体" w:hAnsi="宋体" w:cs="宋体"/>
          <w:b/>
          <w:spacing w:val="20"/>
          <w:sz w:val="72"/>
          <w:szCs w:val="72"/>
        </w:rPr>
        <w:t xml:space="preserve">文件</w:t>
      </w:r>
      <w:r>
        <w:rPr>
          <w:rFonts w:ascii="宋体" w:hAnsi="宋体" w:cs="宋体"/>
          <w:b/>
          <w:spacing w:val="40"/>
          <w:sz w:val="72"/>
          <w:szCs w:val="72"/>
        </w:rPr>
      </w:r>
      <w:r/>
    </w:p>
    <w:p>
      <w:pPr>
        <w:pStyle w:val="1049"/>
        <w:ind w:firstLine="420"/>
        <w:jc w:val="center"/>
        <w:spacing w:line="360" w:lineRule="auto"/>
        <w:rPr>
          <w:rFonts w:ascii="宋体" w:hAnsi="宋体" w:cs="宋体"/>
        </w:rPr>
      </w:pPr>
      <w:r>
        <w:rPr>
          <w:rFonts w:ascii="宋体" w:hAnsi="宋体" w:cs="宋体"/>
        </w:rPr>
      </w:r>
      <w:r/>
    </w:p>
    <w:p>
      <w:pPr>
        <w:pStyle w:val="1049"/>
        <w:ind w:firstLine="420"/>
        <w:jc w:val="center"/>
        <w:spacing w:line="360" w:lineRule="auto"/>
        <w:rPr>
          <w:rFonts w:ascii="宋体" w:hAnsi="宋体" w:cs="宋体"/>
        </w:rPr>
      </w:pPr>
      <w:r>
        <w:rPr>
          <w:rFonts w:ascii="宋体" w:hAnsi="宋体" w:cs="宋体"/>
        </w:rPr>
      </w:r>
      <w:r/>
    </w:p>
    <w:p>
      <w:pPr>
        <w:pStyle w:val="1049"/>
        <w:ind w:firstLine="420"/>
        <w:jc w:val="center"/>
        <w:spacing w:line="360" w:lineRule="auto"/>
        <w:rPr>
          <w:rFonts w:ascii="宋体" w:hAnsi="宋体" w:cs="宋体"/>
        </w:rPr>
      </w:pPr>
      <w:r>
        <w:rPr>
          <w:rFonts w:ascii="宋体" w:hAnsi="宋体" w:cs="宋体"/>
        </w:rPr>
      </w:r>
      <w:r/>
    </w:p>
    <w:p>
      <w:pPr>
        <w:pStyle w:val="1049"/>
        <w:ind w:firstLine="420"/>
        <w:spacing w:line="360" w:lineRule="auto"/>
        <w:rPr>
          <w:rFonts w:ascii="宋体" w:hAnsi="宋体" w:cs="宋体"/>
        </w:rPr>
      </w:pPr>
      <w:r>
        <w:rPr>
          <w:rFonts w:ascii="宋体" w:hAnsi="宋体" w:cs="宋体"/>
        </w:rPr>
      </w:r>
      <w:r/>
    </w:p>
    <w:p>
      <w:pPr>
        <w:pStyle w:val="1049"/>
        <w:ind w:firstLine="1120"/>
        <w:spacing w:line="360" w:lineRule="auto"/>
        <w:tabs>
          <w:tab w:val="left" w:pos="709" w:leader="none"/>
        </w:tabs>
        <w:rPr>
          <w:rFonts w:hint="eastAsia" w:ascii="宋体" w:hAnsi="宋体" w:eastAsia="宋体" w:cs="宋体"/>
          <w:sz w:val="28"/>
          <w:szCs w:val="22"/>
          <w:lang w:eastAsia="zh-CN"/>
        </w:rPr>
      </w:pPr>
      <w:r>
        <w:rPr>
          <w:rFonts w:hint="eastAsia" w:ascii="宋体" w:hAnsi="宋体" w:cs="宋体"/>
          <w:sz w:val="28"/>
          <w:szCs w:val="22"/>
        </w:rPr>
        <w:t xml:space="preserve">采</w:t>
      </w:r>
      <w:r>
        <w:rPr>
          <w:rFonts w:hint="eastAsia" w:ascii="宋体" w:hAnsi="宋体" w:cs="宋体"/>
          <w:color w:val="000000"/>
          <w:sz w:val="28"/>
          <w:szCs w:val="22"/>
        </w:rPr>
        <w:t xml:space="preserve">购编号：</w:t>
      </w:r>
      <w:r>
        <w:rPr>
          <w:rFonts w:hint="eastAsia" w:ascii="宋体" w:hAnsi="宋体" w:cs="宋体"/>
          <w:color w:val="000000"/>
          <w:sz w:val="28"/>
          <w:szCs w:val="22"/>
          <w:lang w:eastAsia="zh-CN"/>
        </w:rPr>
        <w:t xml:space="preserve">JSZC-320507-ZYTD-C2026-0017</w:t>
      </w:r>
      <w:r>
        <w:rPr>
          <w:rFonts w:hint="eastAsia" w:ascii="宋体" w:hAnsi="宋体" w:eastAsia="宋体" w:cs="宋体"/>
          <w:sz w:val="28"/>
          <w:szCs w:val="22"/>
          <w:lang w:eastAsia="zh-CN"/>
        </w:rPr>
      </w:r>
      <w:r/>
    </w:p>
    <w:p>
      <w:pPr>
        <w:pStyle w:val="1049"/>
        <w:ind w:firstLine="1120"/>
        <w:spacing w:line="360" w:lineRule="auto"/>
        <w:tabs>
          <w:tab w:val="left" w:pos="709" w:leader="none"/>
        </w:tabs>
        <w:rPr>
          <w:rFonts w:hint="eastAsia" w:ascii="宋体" w:hAnsi="宋体" w:eastAsia="宋体" w:cs="宋体"/>
          <w:sz w:val="28"/>
          <w:szCs w:val="22"/>
          <w:lang w:eastAsia="zh-CN"/>
        </w:rPr>
      </w:pPr>
      <w:r>
        <w:rPr>
          <w:rFonts w:hint="eastAsia" w:ascii="宋体" w:hAnsi="宋体" w:cs="宋体"/>
          <w:sz w:val="28"/>
          <w:szCs w:val="22"/>
        </w:rPr>
        <w:t xml:space="preserve">采购内容：</w:t>
      </w:r>
      <w:r>
        <w:rPr>
          <w:rFonts w:hint="eastAsia" w:ascii="宋体" w:hAnsi="宋体" w:cs="宋体"/>
          <w:sz w:val="28"/>
          <w:szCs w:val="22"/>
          <w:lang w:eastAsia="zh-CN"/>
        </w:rPr>
        <w:t xml:space="preserve">元和街道闸站运行管理</w:t>
      </w:r>
      <w:r>
        <w:rPr>
          <w:rFonts w:hint="eastAsia" w:ascii="宋体" w:hAnsi="宋体" w:eastAsia="宋体" w:cs="宋体"/>
          <w:sz w:val="28"/>
          <w:szCs w:val="22"/>
          <w:lang w:eastAsia="zh-CN"/>
        </w:rPr>
      </w:r>
      <w:r/>
    </w:p>
    <w:p>
      <w:pPr>
        <w:pStyle w:val="1049"/>
        <w:ind w:firstLine="1120"/>
        <w:spacing w:line="360" w:lineRule="auto"/>
        <w:tabs>
          <w:tab w:val="left" w:pos="709" w:leader="none"/>
        </w:tabs>
        <w:rPr>
          <w:rFonts w:hint="eastAsia" w:ascii="宋体" w:hAnsi="宋体" w:eastAsia="宋体" w:cs="宋体"/>
          <w:sz w:val="28"/>
          <w:szCs w:val="22"/>
          <w:lang w:eastAsia="zh-CN"/>
        </w:rPr>
      </w:pPr>
      <w:r>
        <w:rPr>
          <w:rFonts w:hint="eastAsia" w:ascii="宋体" w:hAnsi="宋体" w:cs="宋体"/>
          <w:sz w:val="28"/>
          <w:szCs w:val="22"/>
        </w:rPr>
        <w:t xml:space="preserve">采 购 人：</w:t>
      </w:r>
      <w:r>
        <w:rPr>
          <w:rFonts w:hint="eastAsia" w:ascii="宋体" w:hAnsi="宋体" w:cs="宋体"/>
          <w:sz w:val="28"/>
          <w:szCs w:val="22"/>
          <w:lang w:eastAsia="zh-CN"/>
        </w:rPr>
        <w:t xml:space="preserve">苏州市相城区人民政府元和街道办事处</w:t>
      </w:r>
      <w:r>
        <w:rPr>
          <w:rFonts w:hint="eastAsia" w:ascii="宋体" w:hAnsi="宋体" w:eastAsia="宋体" w:cs="宋体"/>
          <w:sz w:val="28"/>
          <w:szCs w:val="22"/>
          <w:lang w:eastAsia="zh-CN"/>
        </w:rPr>
      </w:r>
      <w:r/>
    </w:p>
    <w:p>
      <w:pPr>
        <w:pStyle w:val="1049"/>
        <w:ind w:firstLine="1120"/>
        <w:spacing w:line="360" w:lineRule="auto"/>
        <w:tabs>
          <w:tab w:val="left" w:pos="709" w:leader="none"/>
        </w:tabs>
        <w:rPr>
          <w:rFonts w:hint="eastAsia" w:ascii="宋体" w:hAnsi="宋体" w:cs="宋体"/>
          <w:sz w:val="28"/>
          <w:szCs w:val="22"/>
        </w:rPr>
      </w:pPr>
      <w:r>
        <w:rPr>
          <w:rFonts w:hint="eastAsia" w:ascii="宋体" w:hAnsi="宋体" w:cs="宋体"/>
          <w:sz w:val="28"/>
          <w:szCs w:val="22"/>
        </w:rPr>
        <w:t xml:space="preserve">项目类别：服务类</w:t>
      </w:r>
      <w:r>
        <w:rPr>
          <w:rFonts w:hint="eastAsia" w:ascii="宋体" w:hAnsi="宋体" w:cs="宋体"/>
          <w:sz w:val="28"/>
          <w:szCs w:val="22"/>
        </w:rPr>
      </w:r>
      <w:r/>
    </w:p>
    <w:p>
      <w:pPr>
        <w:pStyle w:val="1049"/>
        <w:ind w:firstLine="420"/>
        <w:spacing w:line="360" w:lineRule="auto"/>
        <w:rPr>
          <w:rFonts w:ascii="宋体" w:hAnsi="宋体" w:cs="宋体"/>
        </w:rPr>
      </w:pPr>
      <w:r>
        <w:rPr>
          <w:rFonts w:ascii="宋体" w:hAnsi="宋体" w:cs="宋体"/>
        </w:rPr>
      </w:r>
      <w:r/>
    </w:p>
    <w:p>
      <w:pPr>
        <w:pStyle w:val="1049"/>
        <w:ind w:firstLine="218"/>
        <w:spacing w:line="360" w:lineRule="auto"/>
        <w:rPr>
          <w:rFonts w:ascii="宋体" w:hAnsi="宋体" w:cs="宋体"/>
          <w:b/>
          <w:sz w:val="32"/>
        </w:rPr>
      </w:pPr>
      <w:r>
        <w:rPr>
          <w:rFonts w:hint="eastAsia" w:ascii="宋体" w:hAnsi="宋体" w:cs="宋体"/>
          <w:b/>
          <w:sz w:val="32"/>
        </w:rPr>
        <w:t xml:space="preserve">                    </w:t>
      </w:r>
      <w:r>
        <w:rPr>
          <w:rFonts w:hint="eastAsia" w:ascii="宋体" w:hAnsi="宋体" w:cs="宋体"/>
          <w:b/>
        </w:rPr>
        <mc:AlternateContent>
          <mc:Choice Requires="wpg">
            <w:drawing>
              <wp:inline xmlns:wp="http://schemas.openxmlformats.org/drawingml/2006/wordprocessingDrawing" distT="0" distB="0" distL="0" distR="0">
                <wp:extent cx="2232279" cy="1775612"/>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2232279" cy="177561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75.8pt;height:139.8pt;mso-wrap-distance-left:0.0pt;mso-wrap-distance-top:0.0pt;mso-wrap-distance-right:0.0pt;mso-wrap-distance-bottom:0.0pt;" stroked="f">
                <v:path textboxrect="0,0,0,0"/>
                <v:imagedata r:id="rId18" o:title=""/>
              </v:shape>
            </w:pict>
          </mc:Fallback>
        </mc:AlternateContent>
      </w:r>
      <w:r>
        <w:rPr>
          <w:rFonts w:ascii="宋体" w:hAnsi="宋体" w:cs="宋体"/>
          <w:b/>
          <w:sz w:val="32"/>
        </w:rPr>
      </w:r>
      <w:r/>
    </w:p>
    <w:p>
      <w:pPr>
        <w:pStyle w:val="1049"/>
        <w:ind w:firstLine="640"/>
        <w:spacing w:line="360" w:lineRule="auto"/>
        <w:rPr>
          <w:rFonts w:ascii="宋体" w:hAnsi="宋体" w:cs="宋体"/>
          <w:sz w:val="32"/>
        </w:rPr>
      </w:pPr>
      <w:r>
        <w:rPr>
          <w:rFonts w:ascii="宋体" w:hAnsi="宋体" w:cs="宋体"/>
          <w:sz w:val="32"/>
        </w:rPr>
      </w:r>
      <w:r/>
    </w:p>
    <w:p>
      <w:pPr>
        <w:pStyle w:val="1102"/>
        <w:ind w:firstLine="420"/>
      </w:pPr>
      <w:r/>
      <w:r/>
    </w:p>
    <w:p>
      <w:pPr>
        <w:pStyle w:val="1049"/>
        <w:ind w:firstLine="218"/>
        <w:jc w:val="center"/>
        <w:spacing w:line="360" w:lineRule="auto"/>
        <w:rPr>
          <w:rFonts w:ascii="宋体" w:hAnsi="宋体" w:cs="宋体"/>
          <w:sz w:val="28"/>
          <w:szCs w:val="22"/>
        </w:rPr>
      </w:pPr>
      <w:r>
        <w:rPr>
          <w:rFonts w:hint="eastAsia" w:ascii="宋体" w:hAnsi="宋体" w:cs="宋体"/>
          <w:sz w:val="28"/>
          <w:szCs w:val="22"/>
        </w:rPr>
        <w:t xml:space="preserve">苏州咨悦潭建设项目管理有限公司</w:t>
      </w:r>
      <w:r>
        <w:rPr>
          <w:rFonts w:ascii="宋体" w:hAnsi="宋体" w:cs="宋体"/>
          <w:sz w:val="28"/>
          <w:szCs w:val="22"/>
        </w:rPr>
      </w:r>
      <w:r/>
    </w:p>
    <w:p>
      <w:pPr>
        <w:pStyle w:val="1049"/>
        <w:ind w:firstLine="420"/>
        <w:jc w:val="center"/>
        <w:spacing w:line="360" w:lineRule="auto"/>
        <w:rPr>
          <w:rFonts w:ascii="宋体" w:hAnsi="宋体" w:cs="宋体"/>
          <w:sz w:val="28"/>
          <w:szCs w:val="22"/>
        </w:rPr>
      </w:pPr>
      <w:r>
        <w:rPr>
          <w:rFonts w:hint="eastAsia" w:ascii="宋体" w:hAnsi="宋体" w:cs="宋体"/>
          <w:sz w:val="28"/>
          <w:szCs w:val="22"/>
        </w:rPr>
        <w:t xml:space="preserve">二零二</w:t>
      </w:r>
      <w:r>
        <w:rPr>
          <w:rFonts w:hint="eastAsia" w:ascii="宋体" w:hAnsi="宋体" w:cs="宋体"/>
          <w:sz w:val="28"/>
          <w:szCs w:val="22"/>
          <w:lang w:val="en-US" w:eastAsia="zh-CN"/>
        </w:rPr>
        <w:t xml:space="preserve">六</w:t>
      </w:r>
      <w:r>
        <w:rPr>
          <w:rFonts w:hint="eastAsia" w:ascii="宋体" w:hAnsi="宋体" w:cs="宋体"/>
          <w:sz w:val="28"/>
          <w:szCs w:val="22"/>
        </w:rPr>
        <w:t xml:space="preserve">年</w:t>
      </w:r>
      <w:r>
        <w:rPr>
          <w:rFonts w:hint="eastAsia" w:ascii="宋体" w:hAnsi="宋体" w:cs="宋体"/>
          <w:sz w:val="28"/>
          <w:szCs w:val="22"/>
          <w:lang w:val="en-US" w:eastAsia="zh-CN"/>
        </w:rPr>
        <w:t xml:space="preserve">六</w:t>
      </w:r>
      <w:r>
        <w:rPr>
          <w:rFonts w:hint="eastAsia" w:ascii="宋体" w:hAnsi="宋体" w:cs="宋体"/>
          <w:sz w:val="28"/>
          <w:szCs w:val="22"/>
        </w:rPr>
        <w:t xml:space="preserve">月</w:t>
      </w:r>
      <w:r>
        <w:rPr>
          <w:rFonts w:ascii="宋体" w:hAnsi="宋体" w:cs="宋体"/>
          <w:sz w:val="28"/>
          <w:szCs w:val="22"/>
        </w:rPr>
      </w:r>
      <w:r/>
    </w:p>
    <w:p>
      <w:pPr>
        <w:pStyle w:val="1049"/>
        <w:ind w:firstLine="723"/>
        <w:jc w:val="center"/>
        <w:spacing w:before="156" w:line="360" w:lineRule="auto"/>
        <w:rPr>
          <w:rFonts w:ascii="宋体" w:hAnsi="宋体" w:cs="宋体"/>
          <w:b/>
          <w:sz w:val="36"/>
          <w:szCs w:val="36"/>
        </w:rPr>
      </w:pPr>
      <w:r>
        <w:rPr>
          <w:rFonts w:ascii="宋体" w:hAnsi="宋体" w:cs="宋体"/>
          <w:b/>
          <w:sz w:val="36"/>
          <w:szCs w:val="36"/>
        </w:rPr>
        <w:br w:type="page" w:clear="all"/>
      </w:r>
      <w:r>
        <w:rPr>
          <w:rFonts w:ascii="宋体" w:hAnsi="宋体" w:cs="宋体"/>
          <w:b/>
          <w:sz w:val="36"/>
          <w:szCs w:val="36"/>
        </w:rPr>
      </w:r>
      <w:r/>
    </w:p>
    <w:p>
      <w:pPr>
        <w:pStyle w:val="1049"/>
        <w:ind w:firstLine="723"/>
        <w:jc w:val="center"/>
        <w:spacing w:before="156" w:line="360" w:lineRule="auto"/>
        <w:rPr>
          <w:rFonts w:ascii="宋体" w:hAnsi="宋体" w:cs="宋体"/>
          <w:b/>
          <w:sz w:val="36"/>
          <w:szCs w:val="36"/>
        </w:rPr>
      </w:pPr>
      <w:r>
        <w:rPr>
          <w:rFonts w:hint="eastAsia" w:ascii="宋体" w:hAnsi="宋体" w:cs="宋体"/>
          <w:b/>
          <w:sz w:val="36"/>
          <w:szCs w:val="36"/>
        </w:rPr>
        <w:t xml:space="preserve">前附表</w:t>
      </w:r>
      <w:r>
        <w:rPr>
          <w:rFonts w:ascii="宋体" w:hAnsi="宋体" w:cs="宋体"/>
          <w:b/>
          <w:sz w:val="36"/>
          <w:szCs w:val="36"/>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57" w:type="dxa"/>
          <w:right w:w="108" w:type="dxa"/>
          <w:bottom w:w="0" w:type="dxa"/>
        </w:tblCellMar>
        <w:tblLook w:val="04A0" w:firstRow="1" w:lastRow="0" w:firstColumn="1" w:lastColumn="0" w:noHBand="0" w:noVBand="1"/>
      </w:tblPr>
      <w:tblGrid>
        <w:gridCol w:w="657"/>
        <w:gridCol w:w="1710"/>
        <w:gridCol w:w="7650"/>
      </w:tblGrid>
      <w:tr>
        <w:trPr>
          <w:trHeight w:val="416"/>
        </w:trPr>
        <w:tc>
          <w:tcPr>
            <w:tcW w:w="657" w:type="dxa"/>
            <w:vAlign w:val="center"/>
            <w:textDirection w:val="lrTb"/>
            <w:noWrap w:val="false"/>
          </w:tcPr>
          <w:p>
            <w:pPr>
              <w:pStyle w:val="1049"/>
              <w:jc w:val="center"/>
              <w:spacing w:line="360" w:lineRule="auto"/>
              <w:rPr>
                <w:rFonts w:ascii="宋体" w:hAnsi="宋体" w:cs="宋体"/>
                <w:b/>
                <w:szCs w:val="21"/>
              </w:rPr>
            </w:pPr>
            <w:r>
              <w:rPr>
                <w:rFonts w:hint="eastAsia" w:ascii="宋体" w:hAnsi="宋体" w:cs="宋体"/>
                <w:b/>
                <w:szCs w:val="21"/>
              </w:rPr>
              <w:t xml:space="preserve">序号</w:t>
            </w:r>
            <w:r>
              <w:rPr>
                <w:rFonts w:ascii="宋体" w:hAnsi="宋体" w:cs="宋体"/>
                <w:b/>
                <w:szCs w:val="21"/>
              </w:rPr>
            </w:r>
            <w:r/>
          </w:p>
        </w:tc>
        <w:tc>
          <w:tcPr>
            <w:tcW w:w="1710" w:type="dxa"/>
            <w:vAlign w:val="center"/>
            <w:textDirection w:val="lrTb"/>
            <w:noWrap w:val="false"/>
          </w:tcPr>
          <w:p>
            <w:pPr>
              <w:pStyle w:val="1049"/>
              <w:ind w:firstLine="422"/>
              <w:jc w:val="left"/>
              <w:spacing w:line="360" w:lineRule="auto"/>
              <w:rPr>
                <w:rFonts w:ascii="宋体" w:hAnsi="宋体" w:cs="宋体"/>
                <w:b/>
                <w:szCs w:val="21"/>
              </w:rPr>
            </w:pPr>
            <w:r>
              <w:rPr>
                <w:rFonts w:hint="eastAsia" w:ascii="宋体" w:hAnsi="宋体" w:cs="宋体"/>
                <w:b/>
                <w:szCs w:val="21"/>
              </w:rPr>
              <w:t xml:space="preserve">内容</w:t>
            </w:r>
            <w:r>
              <w:rPr>
                <w:rFonts w:ascii="宋体" w:hAnsi="宋体" w:cs="宋体"/>
                <w:b/>
                <w:szCs w:val="21"/>
              </w:rPr>
            </w:r>
            <w:r/>
          </w:p>
        </w:tc>
        <w:tc>
          <w:tcPr>
            <w:tcW w:w="7650" w:type="dxa"/>
            <w:vAlign w:val="center"/>
            <w:textDirection w:val="lrTb"/>
            <w:noWrap w:val="false"/>
          </w:tcPr>
          <w:p>
            <w:pPr>
              <w:pStyle w:val="1049"/>
              <w:ind w:firstLine="422"/>
              <w:jc w:val="center"/>
              <w:spacing w:line="360" w:lineRule="auto"/>
              <w:rPr>
                <w:rFonts w:ascii="宋体" w:hAnsi="宋体" w:cs="宋体"/>
                <w:b/>
                <w:szCs w:val="21"/>
              </w:rPr>
            </w:pPr>
            <w:r>
              <w:rPr>
                <w:rFonts w:hint="eastAsia" w:ascii="宋体" w:hAnsi="宋体" w:cs="宋体"/>
                <w:b/>
                <w:szCs w:val="21"/>
              </w:rPr>
              <w:t xml:space="preserve">规定</w:t>
            </w:r>
            <w:r>
              <w:rPr>
                <w:rFonts w:ascii="宋体" w:hAnsi="宋体" w:cs="宋体"/>
                <w:b/>
                <w:szCs w:val="21"/>
              </w:rPr>
            </w:r>
            <w:r/>
          </w:p>
        </w:tc>
      </w:tr>
      <w:tr>
        <w:trPr>
          <w:trHeight w:val="452"/>
        </w:trPr>
        <w:tc>
          <w:tcPr>
            <w:tcW w:w="657" w:type="dxa"/>
            <w:vAlign w:val="center"/>
            <w:textDirection w:val="lrTb"/>
            <w:noWrap w:val="false"/>
          </w:tcPr>
          <w:p>
            <w:pPr>
              <w:pStyle w:val="1049"/>
              <w:jc w:val="center"/>
              <w:spacing w:line="360" w:lineRule="auto"/>
              <w:rPr>
                <w:rFonts w:ascii="宋体" w:hAnsi="宋体" w:cs="宋体"/>
                <w:szCs w:val="21"/>
              </w:rPr>
            </w:pPr>
            <w:r>
              <w:rPr>
                <w:rFonts w:hint="eastAsia" w:ascii="宋体" w:hAnsi="宋体" w:cs="宋体"/>
                <w:szCs w:val="21"/>
              </w:rPr>
              <w:t xml:space="preserve">1</w:t>
            </w:r>
            <w:r>
              <w:rPr>
                <w:rFonts w:ascii="宋体" w:hAnsi="宋体" w:cs="宋体"/>
                <w:szCs w:val="21"/>
              </w:rPr>
            </w:r>
            <w:r/>
          </w:p>
        </w:tc>
        <w:tc>
          <w:tcPr>
            <w:tcW w:w="1710" w:type="dxa"/>
            <w:vAlign w:val="center"/>
            <w:textDirection w:val="lrTb"/>
            <w:noWrap w:val="false"/>
          </w:tcPr>
          <w:p>
            <w:pPr>
              <w:pStyle w:val="1049"/>
              <w:jc w:val="left"/>
              <w:spacing w:line="360" w:lineRule="auto"/>
              <w:rPr>
                <w:rFonts w:ascii="宋体" w:hAnsi="宋体" w:cs="宋体"/>
                <w:szCs w:val="21"/>
              </w:rPr>
            </w:pPr>
            <w:r>
              <w:rPr>
                <w:rFonts w:hint="eastAsia" w:ascii="宋体" w:hAnsi="宋体" w:cs="宋体"/>
                <w:szCs w:val="21"/>
              </w:rPr>
              <w:t xml:space="preserve">采购内容</w:t>
            </w:r>
            <w:r>
              <w:rPr>
                <w:rFonts w:ascii="宋体" w:hAnsi="宋体" w:cs="宋体"/>
                <w:szCs w:val="21"/>
              </w:rPr>
            </w:r>
            <w:r/>
          </w:p>
        </w:tc>
        <w:tc>
          <w:tcPr>
            <w:tcW w:w="7650" w:type="dxa"/>
            <w:vAlign w:val="center"/>
            <w:textDirection w:val="lrTb"/>
            <w:noWrap w:val="false"/>
          </w:tcPr>
          <w:p>
            <w:pPr>
              <w:pStyle w:val="1049"/>
              <w:jc w:val="left"/>
              <w:spacing w:line="360" w:lineRule="auto"/>
              <w:rPr>
                <w:rFonts w:hint="eastAsia" w:ascii="宋体" w:hAnsi="宋体" w:eastAsia="宋体" w:cs="宋体"/>
                <w:szCs w:val="21"/>
                <w:lang w:eastAsia="zh-CN"/>
              </w:rPr>
            </w:pPr>
            <w:r>
              <w:rPr>
                <w:rFonts w:hint="eastAsia" w:ascii="宋体" w:hAnsi="宋体" w:cs="宋体"/>
                <w:bCs/>
                <w:szCs w:val="21"/>
                <w:lang w:eastAsia="zh-CN"/>
              </w:rPr>
              <w:t xml:space="preserve">元和街道闸站运行管理</w:t>
            </w:r>
            <w:r>
              <w:rPr>
                <w:rFonts w:hint="eastAsia" w:ascii="宋体" w:hAnsi="宋体" w:eastAsia="宋体" w:cs="宋体"/>
                <w:szCs w:val="21"/>
                <w:lang w:eastAsia="zh-CN"/>
              </w:rPr>
            </w:r>
            <w:r/>
          </w:p>
        </w:tc>
      </w:tr>
      <w:tr>
        <w:trPr>
          <w:trHeight w:val="452"/>
        </w:trPr>
        <w:tc>
          <w:tcPr>
            <w:tcW w:w="657" w:type="dxa"/>
            <w:vAlign w:val="center"/>
            <w:textDirection w:val="lrTb"/>
            <w:noWrap w:val="false"/>
          </w:tcPr>
          <w:p>
            <w:pPr>
              <w:pStyle w:val="1049"/>
              <w:jc w:val="center"/>
              <w:spacing w:line="360" w:lineRule="auto"/>
              <w:rPr>
                <w:rFonts w:ascii="宋体" w:hAnsi="宋体" w:cs="宋体"/>
                <w:szCs w:val="21"/>
              </w:rPr>
            </w:pPr>
            <w:r>
              <w:rPr>
                <w:rFonts w:hint="eastAsia" w:ascii="宋体" w:hAnsi="宋体" w:cs="宋体"/>
                <w:szCs w:val="21"/>
              </w:rPr>
              <w:t xml:space="preserve">2</w:t>
            </w:r>
            <w:r>
              <w:rPr>
                <w:rFonts w:ascii="宋体" w:hAnsi="宋体" w:cs="宋体"/>
                <w:szCs w:val="21"/>
              </w:rPr>
            </w:r>
            <w:r/>
          </w:p>
        </w:tc>
        <w:tc>
          <w:tcPr>
            <w:tcW w:w="1710" w:type="dxa"/>
            <w:vAlign w:val="center"/>
            <w:textDirection w:val="lrTb"/>
            <w:noWrap w:val="false"/>
          </w:tcPr>
          <w:p>
            <w:pPr>
              <w:pStyle w:val="1049"/>
              <w:jc w:val="left"/>
              <w:spacing w:line="360" w:lineRule="auto"/>
              <w:rPr>
                <w:rFonts w:ascii="宋体" w:hAnsi="宋体" w:cs="宋体"/>
                <w:szCs w:val="21"/>
              </w:rPr>
            </w:pPr>
            <w:r>
              <w:rPr>
                <w:rFonts w:hint="eastAsia" w:ascii="宋体" w:hAnsi="宋体" w:cs="宋体"/>
                <w:szCs w:val="21"/>
              </w:rPr>
              <w:t xml:space="preserve">响应文件有效期</w:t>
            </w:r>
            <w:r>
              <w:rPr>
                <w:rFonts w:ascii="宋体" w:hAnsi="宋体" w:cs="宋体"/>
                <w:szCs w:val="21"/>
              </w:rPr>
            </w:r>
            <w:r/>
          </w:p>
        </w:tc>
        <w:tc>
          <w:tcPr>
            <w:tcW w:w="7650" w:type="dxa"/>
            <w:vAlign w:val="center"/>
            <w:textDirection w:val="lrTb"/>
            <w:noWrap w:val="false"/>
          </w:tcPr>
          <w:p>
            <w:pPr>
              <w:pStyle w:val="1049"/>
              <w:jc w:val="left"/>
              <w:spacing w:line="360" w:lineRule="auto"/>
              <w:rPr>
                <w:rFonts w:ascii="宋体" w:hAnsi="宋体" w:cs="宋体"/>
                <w:szCs w:val="21"/>
              </w:rPr>
            </w:pPr>
            <w:r>
              <w:rPr>
                <w:rFonts w:hint="eastAsia" w:ascii="宋体" w:hAnsi="宋体" w:cs="宋体"/>
                <w:bCs/>
                <w:szCs w:val="21"/>
              </w:rPr>
              <w:t xml:space="preserve">响应文件有效期为60日历天（从提交响应文件截止时间当日起算）</w:t>
            </w:r>
            <w:r>
              <w:rPr>
                <w:rFonts w:ascii="宋体" w:hAnsi="宋体" w:cs="宋体"/>
                <w:szCs w:val="21"/>
              </w:rPr>
            </w:r>
            <w:r/>
          </w:p>
        </w:tc>
      </w:tr>
      <w:tr>
        <w:trPr>
          <w:trHeight w:val="202"/>
        </w:trPr>
        <w:tc>
          <w:tcPr>
            <w:tcW w:w="657" w:type="dxa"/>
            <w:vAlign w:val="center"/>
            <w:textDirection w:val="lrTb"/>
            <w:noWrap w:val="false"/>
          </w:tcPr>
          <w:p>
            <w:pPr>
              <w:pStyle w:val="1049"/>
              <w:jc w:val="center"/>
              <w:spacing w:line="360" w:lineRule="auto"/>
              <w:rPr>
                <w:rFonts w:ascii="宋体" w:hAnsi="宋体" w:cs="宋体"/>
                <w:szCs w:val="21"/>
              </w:rPr>
            </w:pPr>
            <w:r>
              <w:rPr>
                <w:rFonts w:hint="eastAsia" w:ascii="宋体" w:hAnsi="宋体" w:cs="宋体"/>
                <w:szCs w:val="21"/>
              </w:rPr>
              <w:t xml:space="preserve">3</w:t>
            </w:r>
            <w:r>
              <w:rPr>
                <w:rFonts w:ascii="宋体" w:hAnsi="宋体" w:cs="宋体"/>
                <w:szCs w:val="21"/>
              </w:rPr>
            </w:r>
            <w:r/>
          </w:p>
        </w:tc>
        <w:tc>
          <w:tcPr>
            <w:tcW w:w="1710" w:type="dxa"/>
            <w:vAlign w:val="center"/>
            <w:textDirection w:val="lrTb"/>
            <w:noWrap w:val="false"/>
          </w:tcPr>
          <w:p>
            <w:pPr>
              <w:pStyle w:val="1049"/>
              <w:jc w:val="left"/>
              <w:spacing w:line="360" w:lineRule="auto"/>
              <w:rPr>
                <w:rFonts w:ascii="宋体" w:hAnsi="宋体" w:cs="宋体"/>
                <w:szCs w:val="21"/>
              </w:rPr>
            </w:pPr>
            <w:r>
              <w:rPr>
                <w:rFonts w:hint="eastAsia" w:ascii="宋体" w:hAnsi="宋体" w:cs="宋体"/>
                <w:szCs w:val="21"/>
              </w:rPr>
              <w:t xml:space="preserve">响应保证金</w:t>
            </w:r>
            <w:r>
              <w:rPr>
                <w:rFonts w:ascii="宋体" w:hAnsi="宋体" w:cs="宋体"/>
                <w:szCs w:val="21"/>
              </w:rPr>
            </w:r>
            <w:r/>
          </w:p>
        </w:tc>
        <w:tc>
          <w:tcPr>
            <w:tcW w:w="7650" w:type="dxa"/>
            <w:vAlign w:val="center"/>
            <w:textDirection w:val="lrTb"/>
            <w:noWrap w:val="false"/>
          </w:tcPr>
          <w:p>
            <w:pPr>
              <w:pStyle w:val="1049"/>
              <w:jc w:val="left"/>
              <w:spacing w:line="360" w:lineRule="auto"/>
            </w:pPr>
            <w:r>
              <w:rPr>
                <w:rFonts w:hint="eastAsia"/>
              </w:rPr>
              <w:t xml:space="preserve">无（招标文件中提供</w:t>
            </w:r>
            <w:r>
              <w:rPr>
                <w:rFonts w:hint="eastAsia" w:ascii="宋体" w:hAnsi="宋体" w:cs="宋体"/>
                <w:szCs w:val="21"/>
              </w:rPr>
              <w:t xml:space="preserve">投标（响应）保证承诺书</w:t>
            </w:r>
            <w:r>
              <w:rPr>
                <w:rFonts w:hint="eastAsia"/>
              </w:rPr>
              <w:t xml:space="preserve">）</w:t>
            </w:r>
            <w:r/>
          </w:p>
        </w:tc>
      </w:tr>
      <w:tr>
        <w:trPr>
          <w:trHeight w:val="428"/>
        </w:trPr>
        <w:tc>
          <w:tcPr>
            <w:tcW w:w="657" w:type="dxa"/>
            <w:vAlign w:val="center"/>
            <w:textDirection w:val="lrTb"/>
            <w:noWrap w:val="false"/>
          </w:tcPr>
          <w:p>
            <w:pPr>
              <w:pStyle w:val="1049"/>
              <w:jc w:val="center"/>
              <w:spacing w:line="360" w:lineRule="auto"/>
              <w:rPr>
                <w:rFonts w:ascii="宋体" w:hAnsi="宋体" w:cs="宋体"/>
                <w:szCs w:val="21"/>
              </w:rPr>
            </w:pPr>
            <w:r>
              <w:rPr>
                <w:rFonts w:hint="eastAsia" w:ascii="宋体" w:hAnsi="宋体" w:cs="宋体"/>
                <w:szCs w:val="21"/>
              </w:rPr>
              <w:t xml:space="preserve">4</w:t>
            </w:r>
            <w:r>
              <w:rPr>
                <w:rFonts w:ascii="宋体" w:hAnsi="宋体" w:cs="宋体"/>
                <w:szCs w:val="21"/>
              </w:rPr>
            </w:r>
            <w:r/>
          </w:p>
        </w:tc>
        <w:tc>
          <w:tcPr>
            <w:tcW w:w="1710" w:type="dxa"/>
            <w:vAlign w:val="center"/>
            <w:textDirection w:val="lrTb"/>
            <w:noWrap w:val="false"/>
          </w:tcPr>
          <w:p>
            <w:pPr>
              <w:pStyle w:val="1049"/>
              <w:jc w:val="left"/>
              <w:spacing w:line="360" w:lineRule="auto"/>
              <w:rPr>
                <w:rFonts w:ascii="宋体" w:hAnsi="宋体" w:cs="宋体"/>
                <w:szCs w:val="21"/>
              </w:rPr>
            </w:pPr>
            <w:r>
              <w:rPr>
                <w:rFonts w:hint="eastAsia" w:ascii="宋体" w:hAnsi="宋体" w:cs="宋体"/>
                <w:szCs w:val="21"/>
              </w:rPr>
              <w:t xml:space="preserve">现场考察</w:t>
            </w:r>
            <w:r>
              <w:rPr>
                <w:rFonts w:ascii="宋体" w:hAnsi="宋体" w:cs="宋体"/>
                <w:szCs w:val="21"/>
              </w:rPr>
            </w:r>
            <w:r/>
          </w:p>
        </w:tc>
        <w:tc>
          <w:tcPr>
            <w:tcW w:w="7650" w:type="dxa"/>
            <w:vAlign w:val="center"/>
            <w:textDirection w:val="lrTb"/>
            <w:noWrap w:val="false"/>
          </w:tcPr>
          <w:p>
            <w:pPr>
              <w:pStyle w:val="1049"/>
              <w:jc w:val="left"/>
              <w:spacing w:line="360" w:lineRule="auto"/>
              <w:rPr>
                <w:rFonts w:ascii="宋体" w:hAnsi="宋体" w:cs="宋体"/>
                <w:szCs w:val="21"/>
              </w:rPr>
            </w:pPr>
            <w:r>
              <w:rPr>
                <w:rFonts w:hint="eastAsia" w:ascii="宋体" w:hAnsi="宋体" w:cs="宋体"/>
                <w:szCs w:val="21"/>
              </w:rPr>
              <w:t xml:space="preserve">根据自身投标需要，供应商可对有关现场和周围环境自行进行考察，以获取编制响应文件和签署合同所需的信息。现场考察所发生的费用由供应商自己承担。</w:t>
            </w:r>
            <w:r>
              <w:rPr>
                <w:rFonts w:ascii="宋体" w:hAnsi="宋体" w:cs="宋体"/>
                <w:szCs w:val="21"/>
              </w:rPr>
            </w:r>
            <w:r/>
          </w:p>
        </w:tc>
      </w:tr>
      <w:tr>
        <w:trPr>
          <w:trHeight w:val="428"/>
        </w:trPr>
        <w:tc>
          <w:tcPr>
            <w:tcW w:w="657" w:type="dxa"/>
            <w:vAlign w:val="center"/>
            <w:textDirection w:val="lrTb"/>
            <w:noWrap w:val="false"/>
          </w:tcPr>
          <w:p>
            <w:pPr>
              <w:pStyle w:val="1049"/>
              <w:jc w:val="center"/>
              <w:spacing w:line="360" w:lineRule="auto"/>
              <w:rPr>
                <w:rFonts w:ascii="宋体" w:hAnsi="宋体" w:cs="宋体"/>
                <w:szCs w:val="21"/>
              </w:rPr>
            </w:pPr>
            <w:r>
              <w:rPr>
                <w:rFonts w:hint="eastAsia" w:ascii="宋体" w:hAnsi="宋体" w:cs="宋体"/>
                <w:szCs w:val="21"/>
              </w:rPr>
              <w:t xml:space="preserve">5</w:t>
            </w:r>
            <w:r>
              <w:rPr>
                <w:rFonts w:ascii="宋体" w:hAnsi="宋体" w:cs="宋体"/>
                <w:szCs w:val="21"/>
              </w:rPr>
            </w:r>
            <w:r/>
          </w:p>
        </w:tc>
        <w:tc>
          <w:tcPr>
            <w:tcW w:w="1710" w:type="dxa"/>
            <w:vAlign w:val="center"/>
            <w:textDirection w:val="lrTb"/>
            <w:noWrap w:val="false"/>
          </w:tcPr>
          <w:p>
            <w:pPr>
              <w:pStyle w:val="1049"/>
              <w:jc w:val="left"/>
              <w:spacing w:line="360" w:lineRule="auto"/>
              <w:tabs>
                <w:tab w:val="center" w:pos="813" w:leader="none"/>
              </w:tabs>
              <w:rPr>
                <w:rFonts w:ascii="宋体" w:hAnsi="宋体" w:cs="宋体"/>
                <w:szCs w:val="21"/>
              </w:rPr>
            </w:pPr>
            <w:r>
              <w:rPr>
                <w:rFonts w:hint="eastAsia" w:ascii="宋体" w:hAnsi="宋体" w:cs="宋体"/>
                <w:szCs w:val="21"/>
              </w:rPr>
              <w:t xml:space="preserve">质疑</w:t>
            </w:r>
            <w:r>
              <w:rPr>
                <w:rFonts w:ascii="宋体" w:hAnsi="宋体" w:cs="宋体"/>
                <w:szCs w:val="21"/>
              </w:rPr>
            </w:r>
            <w:r/>
          </w:p>
        </w:tc>
        <w:tc>
          <w:tcPr>
            <w:tcW w:w="7650" w:type="dxa"/>
            <w:vAlign w:val="center"/>
            <w:textDirection w:val="lrTb"/>
            <w:noWrap w:val="false"/>
          </w:tcPr>
          <w:p>
            <w:pPr>
              <w:pStyle w:val="1049"/>
              <w:jc w:val="left"/>
              <w:spacing w:line="360" w:lineRule="auto"/>
              <w:rPr>
                <w:rFonts w:hint="eastAsia" w:ascii="宋体" w:hAnsi="宋体" w:cs="宋体"/>
                <w:szCs w:val="21"/>
              </w:rPr>
            </w:pPr>
            <w:r>
              <w:rPr>
                <w:rFonts w:hint="eastAsia" w:ascii="宋体" w:hAnsi="宋体" w:cs="宋体"/>
                <w:szCs w:val="21"/>
              </w:rPr>
              <w:t xml:space="preserve">投标单位对招标文件如有疑问，请将疑问及“</w:t>
            </w:r>
            <w:r>
              <w:rPr>
                <w:rFonts w:hint="eastAsia" w:ascii="宋体" w:hAnsi="宋体"/>
                <w:szCs w:val="21"/>
              </w:rPr>
              <w:t xml:space="preserve">投标供应商确认函</w:t>
            </w:r>
            <w:r>
              <w:rPr>
                <w:rFonts w:hint="eastAsia" w:ascii="宋体" w:hAnsi="宋体" w:cs="宋体"/>
                <w:szCs w:val="21"/>
              </w:rPr>
              <w:t xml:space="preserve">”于法律规定时间前以书面形式递交至苏州咨悦潭建设项目管理有限公司（联系地址：苏州市相城区阳澄湖中路99号华宇星云汇1号楼10层，联系人：汪明）</w:t>
            </w:r>
            <w:r>
              <w:rPr>
                <w:rFonts w:hint="eastAsia" w:ascii="宋体" w:hAnsi="宋体" w:cs="宋体"/>
                <w:szCs w:val="21"/>
              </w:rPr>
            </w:r>
            <w:r/>
          </w:p>
        </w:tc>
      </w:tr>
      <w:tr>
        <w:trPr>
          <w:trHeight w:val="409"/>
        </w:trPr>
        <w:tc>
          <w:tcPr>
            <w:tcW w:w="657" w:type="dxa"/>
            <w:vAlign w:val="center"/>
            <w:textDirection w:val="lrTb"/>
            <w:noWrap w:val="false"/>
          </w:tcPr>
          <w:p>
            <w:pPr>
              <w:pStyle w:val="1049"/>
              <w:jc w:val="center"/>
              <w:spacing w:line="360" w:lineRule="auto"/>
              <w:rPr>
                <w:rFonts w:ascii="宋体" w:hAnsi="宋体" w:cs="宋体"/>
                <w:szCs w:val="21"/>
              </w:rPr>
            </w:pPr>
            <w:r>
              <w:rPr>
                <w:rFonts w:hint="eastAsia" w:ascii="宋体" w:hAnsi="宋体" w:cs="宋体"/>
                <w:szCs w:val="21"/>
              </w:rPr>
              <w:t xml:space="preserve">6</w:t>
            </w:r>
            <w:r>
              <w:rPr>
                <w:rFonts w:ascii="宋体" w:hAnsi="宋体" w:cs="宋体"/>
                <w:szCs w:val="21"/>
              </w:rPr>
            </w:r>
            <w:r/>
          </w:p>
        </w:tc>
        <w:tc>
          <w:tcPr>
            <w:tcW w:w="1710" w:type="dxa"/>
            <w:vAlign w:val="center"/>
            <w:textDirection w:val="lrTb"/>
            <w:noWrap w:val="false"/>
          </w:tcPr>
          <w:p>
            <w:pPr>
              <w:pStyle w:val="1049"/>
              <w:jc w:val="left"/>
              <w:spacing w:line="360" w:lineRule="auto"/>
              <w:rPr>
                <w:rFonts w:ascii="宋体" w:hAnsi="宋体" w:cs="宋体"/>
                <w:szCs w:val="21"/>
              </w:rPr>
            </w:pPr>
            <w:r>
              <w:rPr>
                <w:rFonts w:hint="eastAsia" w:ascii="宋体" w:hAnsi="宋体" w:cs="宋体"/>
                <w:szCs w:val="21"/>
              </w:rPr>
              <w:t xml:space="preserve">响应文件份数</w:t>
            </w:r>
            <w:r>
              <w:rPr>
                <w:rFonts w:ascii="宋体" w:hAnsi="宋体" w:cs="宋体"/>
                <w:szCs w:val="21"/>
              </w:rPr>
            </w:r>
            <w:r/>
          </w:p>
        </w:tc>
        <w:tc>
          <w:tcPr>
            <w:tcW w:w="7650" w:type="dxa"/>
            <w:vAlign w:val="center"/>
            <w:textDirection w:val="lrTb"/>
            <w:noWrap w:val="false"/>
          </w:tcPr>
          <w:p>
            <w:pPr>
              <w:pStyle w:val="1049"/>
              <w:jc w:val="left"/>
              <w:spacing w:line="360" w:lineRule="auto"/>
              <w:rPr>
                <w:rFonts w:ascii="宋体" w:hAnsi="宋体" w:cs="宋体"/>
                <w:szCs w:val="21"/>
              </w:rPr>
            </w:pPr>
            <w:r>
              <w:rPr>
                <w:rFonts w:hint="eastAsia" w:ascii="宋体" w:hAnsi="宋体"/>
                <w:szCs w:val="21"/>
              </w:rPr>
              <w:t xml:space="preserve">本项目采用电子响应文件，供应商按照采购文件要求制作上传电子响应文件，供应商无需提供纸质响应文件。</w:t>
            </w:r>
            <w:r>
              <w:rPr>
                <w:rFonts w:ascii="宋体" w:hAnsi="宋体" w:cs="宋体"/>
                <w:szCs w:val="21"/>
              </w:rPr>
            </w:r>
            <w:r/>
          </w:p>
        </w:tc>
      </w:tr>
      <w:tr>
        <w:trPr>
          <w:trHeight w:val="322"/>
        </w:trPr>
        <w:tc>
          <w:tcPr>
            <w:tcW w:w="657" w:type="dxa"/>
            <w:vAlign w:val="center"/>
            <w:textDirection w:val="lrTb"/>
            <w:noWrap w:val="false"/>
          </w:tcPr>
          <w:p>
            <w:pPr>
              <w:pStyle w:val="1049"/>
              <w:jc w:val="center"/>
              <w:spacing w:line="360" w:lineRule="auto"/>
              <w:rPr>
                <w:rFonts w:ascii="宋体" w:hAnsi="宋体" w:cs="宋体"/>
                <w:szCs w:val="21"/>
              </w:rPr>
            </w:pPr>
            <w:r>
              <w:rPr>
                <w:rFonts w:hint="eastAsia" w:ascii="宋体" w:hAnsi="宋体" w:cs="宋体"/>
                <w:szCs w:val="21"/>
              </w:rPr>
              <w:t xml:space="preserve">7</w:t>
            </w:r>
            <w:r>
              <w:rPr>
                <w:rFonts w:ascii="宋体" w:hAnsi="宋体" w:cs="宋体"/>
                <w:szCs w:val="21"/>
              </w:rPr>
            </w:r>
            <w:r/>
          </w:p>
        </w:tc>
        <w:tc>
          <w:tcPr>
            <w:tcW w:w="1710" w:type="dxa"/>
            <w:vAlign w:val="center"/>
            <w:textDirection w:val="lrTb"/>
            <w:noWrap w:val="false"/>
          </w:tcPr>
          <w:p>
            <w:pPr>
              <w:pStyle w:val="1049"/>
              <w:jc w:val="left"/>
              <w:spacing w:line="360" w:lineRule="auto"/>
              <w:rPr>
                <w:rFonts w:ascii="宋体" w:hAnsi="宋体" w:cs="宋体"/>
                <w:szCs w:val="21"/>
              </w:rPr>
            </w:pPr>
            <w:r>
              <w:rPr>
                <w:rFonts w:hint="eastAsia" w:ascii="宋体" w:hAnsi="宋体" w:cs="宋体"/>
                <w:szCs w:val="21"/>
              </w:rPr>
              <w:t xml:space="preserve">磋商响应货币</w:t>
            </w:r>
            <w:r>
              <w:rPr>
                <w:rFonts w:ascii="宋体" w:hAnsi="宋体" w:cs="宋体"/>
                <w:szCs w:val="21"/>
              </w:rPr>
            </w:r>
            <w:r/>
          </w:p>
        </w:tc>
        <w:tc>
          <w:tcPr>
            <w:tcW w:w="7650" w:type="dxa"/>
            <w:vAlign w:val="center"/>
            <w:textDirection w:val="lrTb"/>
            <w:noWrap w:val="false"/>
          </w:tcPr>
          <w:p>
            <w:pPr>
              <w:pStyle w:val="1049"/>
              <w:jc w:val="left"/>
              <w:spacing w:line="360" w:lineRule="auto"/>
              <w:rPr>
                <w:rFonts w:ascii="宋体" w:hAnsi="宋体" w:cs="宋体"/>
                <w:szCs w:val="21"/>
              </w:rPr>
            </w:pPr>
            <w:r>
              <w:rPr>
                <w:rFonts w:hint="eastAsia" w:ascii="宋体" w:hAnsi="宋体" w:cs="宋体"/>
                <w:szCs w:val="21"/>
              </w:rPr>
              <w:t xml:space="preserve">人民币</w:t>
            </w:r>
            <w:r>
              <w:rPr>
                <w:rFonts w:ascii="宋体" w:hAnsi="宋体" w:cs="宋体"/>
                <w:szCs w:val="21"/>
              </w:rPr>
            </w:r>
            <w:r/>
          </w:p>
        </w:tc>
      </w:tr>
      <w:tr>
        <w:trPr>
          <w:trHeight w:val="499"/>
        </w:trPr>
        <w:tc>
          <w:tcPr>
            <w:tcW w:w="657" w:type="dxa"/>
            <w:vAlign w:val="center"/>
            <w:textDirection w:val="lrTb"/>
            <w:noWrap w:val="false"/>
          </w:tcPr>
          <w:p>
            <w:pPr>
              <w:pStyle w:val="1049"/>
              <w:jc w:val="center"/>
              <w:spacing w:line="360" w:lineRule="auto"/>
              <w:rPr>
                <w:rFonts w:ascii="宋体" w:hAnsi="宋体" w:cs="宋体"/>
                <w:szCs w:val="21"/>
              </w:rPr>
            </w:pPr>
            <w:r>
              <w:rPr>
                <w:rFonts w:hint="eastAsia" w:ascii="宋体" w:hAnsi="宋体" w:cs="宋体"/>
                <w:szCs w:val="21"/>
              </w:rPr>
              <w:t xml:space="preserve">8</w:t>
            </w:r>
            <w:r>
              <w:rPr>
                <w:rFonts w:ascii="宋体" w:hAnsi="宋体" w:cs="宋体"/>
                <w:szCs w:val="21"/>
              </w:rPr>
            </w:r>
            <w:r/>
          </w:p>
        </w:tc>
        <w:tc>
          <w:tcPr>
            <w:tcW w:w="1710" w:type="dxa"/>
            <w:vAlign w:val="center"/>
            <w:textDirection w:val="lrTb"/>
            <w:noWrap w:val="false"/>
          </w:tcPr>
          <w:p>
            <w:pPr>
              <w:pStyle w:val="1049"/>
              <w:jc w:val="left"/>
              <w:spacing w:line="360" w:lineRule="auto"/>
              <w:rPr>
                <w:rFonts w:ascii="宋体" w:hAnsi="宋体" w:cs="宋体"/>
                <w:szCs w:val="21"/>
              </w:rPr>
            </w:pPr>
            <w:r>
              <w:rPr>
                <w:rFonts w:hint="eastAsia" w:ascii="宋体" w:hAnsi="宋体" w:cs="宋体"/>
                <w:szCs w:val="21"/>
              </w:rPr>
              <w:t xml:space="preserve">磋商时间和地点</w:t>
            </w:r>
            <w:r>
              <w:rPr>
                <w:rFonts w:ascii="宋体" w:hAnsi="宋体" w:cs="宋体"/>
                <w:szCs w:val="21"/>
              </w:rPr>
            </w:r>
            <w:r/>
          </w:p>
        </w:tc>
        <w:tc>
          <w:tcPr>
            <w:tcW w:w="7650" w:type="dxa"/>
            <w:vAlign w:val="center"/>
            <w:textDirection w:val="lrTb"/>
            <w:noWrap w:val="false"/>
          </w:tcPr>
          <w:p>
            <w:pPr>
              <w:pStyle w:val="1049"/>
              <w:jc w:val="left"/>
              <w:spacing w:line="360" w:lineRule="auto"/>
              <w:rPr>
                <w:rFonts w:ascii="宋体" w:hAnsi="宋体" w:cs="宋体"/>
                <w:color w:val="ff0000"/>
                <w:szCs w:val="21"/>
              </w:rPr>
            </w:pPr>
            <w:r>
              <w:rPr>
                <w:rFonts w:hint="eastAsia" w:ascii="宋体" w:hAnsi="宋体" w:cs="宋体"/>
                <w:szCs w:val="21"/>
              </w:rPr>
              <w:t xml:space="preserve">时间</w:t>
            </w:r>
            <w:r>
              <w:rPr>
                <w:rFonts w:hint="eastAsia" w:ascii="宋体" w:hAnsi="宋体" w:cs="宋体"/>
                <w:color w:val="000000"/>
                <w:szCs w:val="21"/>
              </w:rPr>
              <w:t xml:space="preserve">：</w:t>
            </w:r>
            <w:r>
              <w:rPr>
                <w:rFonts w:hint="eastAsia" w:ascii="宋体" w:hAnsi="宋体" w:cs="宋体"/>
                <w:color w:val="000000"/>
                <w:szCs w:val="21"/>
                <w:lang w:eastAsia="zh-CN"/>
              </w:rPr>
              <w:t xml:space="preserve">202</w:t>
            </w:r>
            <w:r>
              <w:rPr>
                <w:rFonts w:hint="eastAsia" w:ascii="宋体" w:hAnsi="宋体" w:cs="宋体"/>
                <w:color w:val="000000"/>
                <w:szCs w:val="21"/>
                <w:lang w:val="en-US" w:eastAsia="zh-CN"/>
              </w:rPr>
              <w:t xml:space="preserve">6</w:t>
            </w:r>
            <w:r>
              <w:rPr>
                <w:rFonts w:hint="eastAsia" w:ascii="宋体" w:hAnsi="宋体" w:cs="宋体"/>
                <w:color w:val="000000"/>
                <w:szCs w:val="21"/>
                <w:lang w:eastAsia="zh-CN"/>
              </w:rPr>
              <w:t xml:space="preserve">年</w:t>
            </w:r>
            <w:r>
              <w:rPr>
                <w:rFonts w:hint="eastAsia" w:ascii="宋体" w:hAnsi="宋体" w:cs="宋体"/>
                <w:color w:val="000000"/>
                <w:szCs w:val="21"/>
                <w:lang w:eastAsia="zh-CN"/>
              </w:rPr>
              <w:t xml:space="preserve">6月</w:t>
            </w:r>
            <w:r>
              <w:rPr>
                <w:rFonts w:hint="eastAsia" w:ascii="宋体" w:hAnsi="宋体" w:cs="宋体"/>
                <w:color w:val="000000"/>
                <w:szCs w:val="21"/>
                <w:lang w:eastAsia="zh-CN"/>
              </w:rPr>
              <w:t xml:space="preserve">25日</w:t>
            </w:r>
            <w:r>
              <w:rPr>
                <w:rFonts w:hint="eastAsia" w:ascii="宋体" w:hAnsi="宋体" w:cs="宋体"/>
                <w:color w:val="000000"/>
                <w:szCs w:val="21"/>
              </w:rPr>
              <w:t xml:space="preserve">13：30（北京时间）</w:t>
            </w:r>
            <w:r>
              <w:rPr>
                <w:rFonts w:ascii="宋体" w:hAnsi="宋体" w:cs="宋体"/>
                <w:color w:val="ff0000"/>
                <w:szCs w:val="21"/>
              </w:rPr>
            </w:r>
            <w:r/>
          </w:p>
          <w:p>
            <w:pPr>
              <w:pStyle w:val="1049"/>
              <w:jc w:val="left"/>
              <w:spacing w:line="360" w:lineRule="auto"/>
              <w:rPr>
                <w:rFonts w:hint="eastAsia" w:ascii="宋体" w:hAnsi="宋体" w:cs="宋体"/>
                <w:szCs w:val="21"/>
              </w:rPr>
            </w:pPr>
            <w:r>
              <w:rPr>
                <w:rFonts w:hint="eastAsia" w:ascii="宋体" w:hAnsi="宋体" w:cs="宋体"/>
                <w:szCs w:val="21"/>
              </w:rPr>
              <w:t xml:space="preserve">地点：“苏采云”系统（网址：</w:t>
            </w:r>
            <w:r>
              <w:rPr>
                <w:rFonts w:ascii="宋体" w:hAnsi="宋体" w:cs="宋体"/>
                <w:szCs w:val="21"/>
              </w:rPr>
              <w:fldChar w:fldCharType="begin"/>
            </w:r>
            <w:r>
              <w:rPr>
                <w:rFonts w:ascii="宋体" w:hAnsi="宋体" w:cs="宋体"/>
                <w:szCs w:val="21"/>
              </w:rPr>
              <w:instrText xml:space="preserve"> HYPERLINK "</w:instrText>
            </w:r>
            <w:r>
              <w:rPr>
                <w:rFonts w:hint="eastAsia" w:ascii="宋体" w:hAnsi="宋体" w:cs="宋体"/>
                <w:szCs w:val="21"/>
              </w:rPr>
              <w:instrText xml:space="preserve">http://jszfcg.jsczt.cn/</w:instrText>
            </w:r>
            <w:r>
              <w:rPr>
                <w:rFonts w:ascii="宋体" w:hAnsi="宋体" w:cs="宋体"/>
                <w:szCs w:val="21"/>
              </w:rPr>
              <w:instrText xml:space="preserve">" </w:instrText>
            </w:r>
            <w:r>
              <w:rPr>
                <w:rFonts w:ascii="宋体" w:hAnsi="宋体" w:cs="宋体"/>
                <w:szCs w:val="21"/>
              </w:rPr>
              <w:fldChar w:fldCharType="separate"/>
            </w:r>
            <w:r>
              <w:rPr>
                <w:rStyle w:val="1096"/>
                <w:rFonts w:hint="eastAsia" w:ascii="宋体" w:hAnsi="宋体" w:cs="宋体"/>
                <w:color w:val="000000"/>
                <w:szCs w:val="21"/>
              </w:rPr>
              <w:t xml:space="preserve">http://jszfcg.jsczt.cn/</w:t>
            </w:r>
            <w:r>
              <w:rPr>
                <w:rFonts w:ascii="宋体" w:hAnsi="宋体" w:cs="宋体"/>
                <w:szCs w:val="21"/>
              </w:rPr>
              <w:fldChar w:fldCharType="end"/>
            </w:r>
            <w:r>
              <w:rPr>
                <w:rFonts w:hint="eastAsia" w:ascii="宋体" w:hAnsi="宋体" w:cs="宋体"/>
                <w:szCs w:val="21"/>
              </w:rPr>
              <w:t xml:space="preserve">）</w:t>
            </w:r>
            <w:r>
              <w:rPr>
                <w:rFonts w:hint="eastAsia" w:ascii="宋体" w:hAnsi="宋体" w:cs="宋体"/>
                <w:szCs w:val="21"/>
              </w:rPr>
            </w:r>
            <w:r/>
          </w:p>
          <w:p>
            <w:pPr>
              <w:pStyle w:val="1049"/>
              <w:jc w:val="left"/>
              <w:spacing w:line="360" w:lineRule="auto"/>
              <w:rPr>
                <w:b/>
              </w:rPr>
            </w:pPr>
            <w:r>
              <w:rPr>
                <w:rFonts w:hint="eastAsia" w:ascii="宋体" w:hAnsi="宋体" w:cs="宋体"/>
                <w:b/>
                <w:szCs w:val="21"/>
              </w:rPr>
              <w:t xml:space="preserve">本项目为不见面磋商项目，开启阶段供应商在【供应商解密】环节必须使用 CA证书解密电子响应文件，如在系统规定的解密时间（响应文件提交截止时间后 30 分钟)内未能完成解密的视为放弃参与本项目。</w:t>
            </w:r>
            <w:r>
              <w:rPr>
                <w:b/>
              </w:rPr>
            </w:r>
            <w:r/>
          </w:p>
        </w:tc>
      </w:tr>
      <w:tr>
        <w:trPr>
          <w:trHeight w:val="1409"/>
        </w:trPr>
        <w:tc>
          <w:tcPr>
            <w:tcW w:w="657" w:type="dxa"/>
            <w:vAlign w:val="center"/>
            <w:textDirection w:val="lrTb"/>
            <w:noWrap w:val="false"/>
          </w:tcPr>
          <w:p>
            <w:pPr>
              <w:pStyle w:val="1049"/>
              <w:jc w:val="center"/>
              <w:spacing w:line="360" w:lineRule="auto"/>
              <w:rPr>
                <w:rFonts w:ascii="宋体" w:hAnsi="宋体" w:cs="宋体"/>
                <w:szCs w:val="21"/>
              </w:rPr>
            </w:pPr>
            <w:r>
              <w:rPr>
                <w:rFonts w:hint="eastAsia" w:ascii="宋体" w:hAnsi="宋体" w:cs="宋体"/>
                <w:szCs w:val="21"/>
              </w:rPr>
              <w:t xml:space="preserve">9</w:t>
            </w:r>
            <w:r>
              <w:rPr>
                <w:rFonts w:ascii="宋体" w:hAnsi="宋体" w:cs="宋体"/>
                <w:szCs w:val="21"/>
              </w:rPr>
            </w:r>
            <w:r/>
          </w:p>
        </w:tc>
        <w:tc>
          <w:tcPr>
            <w:tcW w:w="1710" w:type="dxa"/>
            <w:vAlign w:val="center"/>
            <w:textDirection w:val="lrTb"/>
            <w:noWrap w:val="false"/>
          </w:tcPr>
          <w:p>
            <w:pPr>
              <w:pStyle w:val="1049"/>
              <w:jc w:val="left"/>
              <w:spacing w:line="360" w:lineRule="auto"/>
              <w:rPr>
                <w:rFonts w:ascii="宋体" w:hAnsi="宋体" w:cs="宋体"/>
                <w:szCs w:val="21"/>
              </w:rPr>
            </w:pPr>
            <w:r>
              <w:rPr>
                <w:rFonts w:hint="eastAsia" w:ascii="宋体" w:hAnsi="宋体" w:cs="宋体"/>
                <w:szCs w:val="21"/>
              </w:rPr>
              <w:t xml:space="preserve">成交原则</w:t>
            </w:r>
            <w:r>
              <w:rPr>
                <w:rFonts w:ascii="宋体" w:hAnsi="宋体" w:cs="宋体"/>
                <w:szCs w:val="21"/>
              </w:rPr>
            </w:r>
            <w:r/>
          </w:p>
        </w:tc>
        <w:tc>
          <w:tcPr>
            <w:tcW w:w="7650" w:type="dxa"/>
            <w:vAlign w:val="center"/>
            <w:textDirection w:val="lrTb"/>
            <w:noWrap w:val="false"/>
          </w:tcPr>
          <w:p>
            <w:pPr>
              <w:pStyle w:val="1049"/>
              <w:jc w:val="left"/>
              <w:spacing w:line="360" w:lineRule="auto"/>
              <w:tabs>
                <w:tab w:val="left" w:pos="2870" w:leader="none"/>
              </w:tabs>
              <w:rPr>
                <w:rFonts w:ascii="宋体" w:hAnsi="宋体" w:cs="宋体"/>
                <w:szCs w:val="21"/>
              </w:rPr>
            </w:pPr>
            <w:r>
              <w:rPr>
                <w:rFonts w:hint="eastAsia" w:ascii="宋体" w:hAnsi="宋体" w:cs="宋体"/>
                <w:szCs w:val="21"/>
              </w:rPr>
              <w:t xml:space="preserve">采购人授权磋商小组根据本文件规定的成交原则确定成交供应商，即在响应文件满足磋商文件全部实质性要求且按评审因素的量化指标评审得分最高的供应商为成交候选供应商。采购人书面授权磋商小组直接确定成交供应商。</w:t>
            </w:r>
            <w:r>
              <w:rPr>
                <w:rFonts w:ascii="宋体" w:hAnsi="宋体" w:cs="宋体"/>
                <w:szCs w:val="21"/>
              </w:rPr>
            </w:r>
            <w:r/>
          </w:p>
        </w:tc>
      </w:tr>
      <w:tr>
        <w:trPr>
          <w:trHeight w:val="1568" w:hRule="exact"/>
        </w:trPr>
        <w:tc>
          <w:tcPr>
            <w:tcW w:w="657" w:type="dxa"/>
            <w:vAlign w:val="center"/>
            <w:textDirection w:val="lrTb"/>
            <w:noWrap w:val="false"/>
          </w:tcPr>
          <w:p>
            <w:pPr>
              <w:pStyle w:val="1049"/>
              <w:jc w:val="center"/>
              <w:spacing w:line="360" w:lineRule="auto"/>
              <w:rPr>
                <w:rFonts w:ascii="宋体" w:hAnsi="宋体" w:cs="宋体"/>
                <w:szCs w:val="21"/>
              </w:rPr>
            </w:pPr>
            <w:r>
              <w:rPr>
                <w:rFonts w:hint="eastAsia" w:ascii="宋体" w:hAnsi="宋体" w:cs="宋体"/>
                <w:szCs w:val="21"/>
              </w:rPr>
              <w:t xml:space="preserve">10</w:t>
            </w:r>
            <w:r>
              <w:rPr>
                <w:rFonts w:ascii="宋体" w:hAnsi="宋体" w:cs="宋体"/>
                <w:szCs w:val="21"/>
              </w:rPr>
            </w:r>
            <w:r/>
          </w:p>
        </w:tc>
        <w:tc>
          <w:tcPr>
            <w:tcW w:w="1710" w:type="dxa"/>
            <w:vAlign w:val="center"/>
            <w:textDirection w:val="lrTb"/>
            <w:noWrap w:val="false"/>
          </w:tcPr>
          <w:p>
            <w:pPr>
              <w:pStyle w:val="1049"/>
              <w:jc w:val="left"/>
              <w:spacing w:line="360" w:lineRule="auto"/>
              <w:rPr>
                <w:rFonts w:ascii="宋体" w:hAnsi="宋体" w:cs="宋体"/>
                <w:szCs w:val="21"/>
              </w:rPr>
            </w:pPr>
            <w:r>
              <w:rPr>
                <w:rFonts w:hint="eastAsia" w:ascii="宋体" w:hAnsi="宋体" w:cs="宋体"/>
                <w:szCs w:val="21"/>
              </w:rPr>
              <w:t xml:space="preserve">签订合同</w:t>
            </w:r>
            <w:r>
              <w:rPr>
                <w:rFonts w:ascii="宋体" w:hAnsi="宋体" w:cs="宋体"/>
                <w:szCs w:val="21"/>
              </w:rPr>
            </w:r>
            <w:r/>
          </w:p>
        </w:tc>
        <w:tc>
          <w:tcPr>
            <w:tcW w:w="7650" w:type="dxa"/>
            <w:vAlign w:val="center"/>
            <w:textDirection w:val="lrTb"/>
            <w:noWrap w:val="false"/>
          </w:tcPr>
          <w:p>
            <w:pPr>
              <w:pStyle w:val="1049"/>
              <w:jc w:val="left"/>
              <w:spacing w:line="360" w:lineRule="auto"/>
              <w:rPr>
                <w:rFonts w:ascii="宋体" w:hAnsi="宋体" w:cs="宋体"/>
                <w:szCs w:val="21"/>
              </w:rPr>
            </w:pPr>
            <w:r>
              <w:rPr>
                <w:rFonts w:hint="eastAsia" w:ascii="宋体" w:hAnsi="宋体"/>
                <w:szCs w:val="21"/>
              </w:rPr>
              <w:t xml:space="preserve">按照《关于做好政府采购支持企业发展有关事项的通知》（苏财购〔2020〕52号）文件精神，采购人与成交供应商原则上应当在成交通知书发出之日起十五日内，按照磋商文件及响应文件确定的事项签订政府采购合同，最长不得超过三十日。</w:t>
            </w:r>
            <w:r>
              <w:rPr>
                <w:rFonts w:ascii="宋体" w:hAnsi="宋体" w:cs="宋体"/>
                <w:szCs w:val="21"/>
              </w:rPr>
            </w:r>
            <w:r/>
          </w:p>
        </w:tc>
      </w:tr>
      <w:tr>
        <w:trPr>
          <w:trHeight w:val="488" w:hRule="exact"/>
        </w:trPr>
        <w:tc>
          <w:tcPr>
            <w:tcW w:w="657" w:type="dxa"/>
            <w:vAlign w:val="center"/>
            <w:textDirection w:val="lrTb"/>
            <w:noWrap w:val="false"/>
          </w:tcPr>
          <w:p>
            <w:pPr>
              <w:pStyle w:val="1049"/>
              <w:jc w:val="center"/>
              <w:spacing w:line="360" w:lineRule="auto"/>
              <w:rPr>
                <w:rFonts w:ascii="宋体" w:hAnsi="宋体" w:cs="宋体"/>
                <w:szCs w:val="21"/>
              </w:rPr>
            </w:pPr>
            <w:r>
              <w:rPr>
                <w:rFonts w:hint="eastAsia" w:ascii="宋体" w:hAnsi="宋体" w:cs="宋体"/>
                <w:szCs w:val="21"/>
              </w:rPr>
              <w:t xml:space="preserve">11</w:t>
            </w:r>
            <w:r>
              <w:rPr>
                <w:rFonts w:ascii="宋体" w:hAnsi="宋体" w:cs="宋体"/>
                <w:szCs w:val="21"/>
              </w:rPr>
            </w:r>
            <w:r/>
          </w:p>
        </w:tc>
        <w:tc>
          <w:tcPr>
            <w:tcW w:w="1710" w:type="dxa"/>
            <w:vAlign w:val="center"/>
            <w:textDirection w:val="lrTb"/>
            <w:noWrap w:val="false"/>
          </w:tcPr>
          <w:p>
            <w:pPr>
              <w:pStyle w:val="1049"/>
              <w:jc w:val="left"/>
              <w:spacing w:line="360" w:lineRule="auto"/>
              <w:rPr>
                <w:rFonts w:ascii="宋体" w:hAnsi="宋体" w:cs="宋体"/>
                <w:szCs w:val="21"/>
              </w:rPr>
            </w:pPr>
            <w:r>
              <w:rPr>
                <w:rFonts w:hint="eastAsia" w:ascii="宋体" w:hAnsi="宋体" w:cs="宋体"/>
                <w:szCs w:val="21"/>
              </w:rPr>
              <w:t xml:space="preserve">评审办法</w:t>
            </w:r>
            <w:r>
              <w:rPr>
                <w:rFonts w:ascii="宋体" w:hAnsi="宋体" w:cs="宋体"/>
                <w:szCs w:val="21"/>
              </w:rPr>
            </w:r>
            <w:r/>
          </w:p>
        </w:tc>
        <w:tc>
          <w:tcPr>
            <w:tcW w:w="7650" w:type="dxa"/>
            <w:vAlign w:val="center"/>
            <w:textDirection w:val="lrTb"/>
            <w:noWrap w:val="false"/>
          </w:tcPr>
          <w:p>
            <w:pPr>
              <w:pStyle w:val="1049"/>
              <w:jc w:val="left"/>
              <w:spacing w:line="360" w:lineRule="auto"/>
              <w:rPr>
                <w:rFonts w:ascii="宋体" w:hAnsi="宋体" w:cs="宋体"/>
                <w:szCs w:val="21"/>
              </w:rPr>
            </w:pPr>
            <w:r>
              <w:rPr>
                <w:rFonts w:hint="eastAsia" w:ascii="宋体" w:hAnsi="宋体" w:cs="宋体"/>
                <w:szCs w:val="21"/>
              </w:rPr>
              <w:t xml:space="preserve">详见三评审方法及标准</w:t>
            </w:r>
            <w:r>
              <w:rPr>
                <w:rFonts w:ascii="宋体" w:hAnsi="宋体" w:cs="宋体"/>
                <w:szCs w:val="21"/>
              </w:rPr>
            </w:r>
            <w:r/>
          </w:p>
        </w:tc>
      </w:tr>
      <w:tr>
        <w:trPr>
          <w:trHeight w:val="415"/>
        </w:trPr>
        <w:tc>
          <w:tcPr>
            <w:tcW w:w="657" w:type="dxa"/>
            <w:vAlign w:val="center"/>
            <w:textDirection w:val="lrTb"/>
            <w:noWrap w:val="false"/>
          </w:tcPr>
          <w:p>
            <w:pPr>
              <w:pStyle w:val="1049"/>
              <w:jc w:val="center"/>
              <w:spacing w:line="360" w:lineRule="auto"/>
              <w:rPr>
                <w:rFonts w:ascii="宋体" w:hAnsi="宋体" w:cs="宋体"/>
                <w:szCs w:val="21"/>
              </w:rPr>
            </w:pPr>
            <w:r>
              <w:rPr>
                <w:rFonts w:hint="eastAsia" w:ascii="宋体" w:hAnsi="宋体" w:cs="宋体"/>
                <w:szCs w:val="21"/>
              </w:rPr>
              <w:t xml:space="preserve">12</w:t>
            </w:r>
            <w:r>
              <w:rPr>
                <w:rFonts w:ascii="宋体" w:hAnsi="宋体" w:cs="宋体"/>
                <w:szCs w:val="21"/>
              </w:rPr>
            </w:r>
            <w:r/>
          </w:p>
        </w:tc>
        <w:tc>
          <w:tcPr>
            <w:tcW w:w="1710" w:type="dxa"/>
            <w:vAlign w:val="center"/>
            <w:textDirection w:val="lrTb"/>
            <w:noWrap w:val="false"/>
          </w:tcPr>
          <w:p>
            <w:pPr>
              <w:pStyle w:val="1049"/>
              <w:jc w:val="left"/>
              <w:spacing w:line="360" w:lineRule="auto"/>
              <w:rPr>
                <w:rFonts w:ascii="宋体" w:hAnsi="宋体" w:cs="宋体"/>
                <w:szCs w:val="21"/>
              </w:rPr>
            </w:pPr>
            <w:r>
              <w:rPr>
                <w:rFonts w:hint="eastAsia" w:ascii="宋体" w:hAnsi="宋体" w:cs="宋体"/>
                <w:szCs w:val="21"/>
              </w:rPr>
              <w:t xml:space="preserve">投标（响应）无效因素</w:t>
            </w:r>
            <w:r>
              <w:rPr>
                <w:rFonts w:ascii="宋体" w:hAnsi="宋体" w:cs="宋体"/>
                <w:szCs w:val="21"/>
              </w:rPr>
            </w:r>
            <w:r/>
          </w:p>
        </w:tc>
        <w:tc>
          <w:tcPr>
            <w:tcW w:w="7650" w:type="dxa"/>
            <w:vAlign w:val="center"/>
            <w:textDirection w:val="lrTb"/>
            <w:noWrap w:val="false"/>
          </w:tcPr>
          <w:p>
            <w:pPr>
              <w:pStyle w:val="1049"/>
              <w:spacing w:line="360" w:lineRule="auto"/>
              <w:rPr>
                <w:rFonts w:ascii="宋体" w:hAnsi="宋体" w:cs="宋体"/>
                <w:color w:val="000000"/>
                <w:szCs w:val="21"/>
              </w:rPr>
              <w:outlineLvl w:val="2"/>
            </w:pPr>
            <w:r>
              <w:rPr>
                <w:rFonts w:hint="eastAsia" w:ascii="宋体" w:hAnsi="宋体" w:cs="宋体"/>
                <w:color w:val="000000"/>
                <w:szCs w:val="21"/>
              </w:rPr>
              <w:t xml:space="preserve">（一）有下列情形之一的，视为投标（响应）人串通投标（响应），其投标（响应）均无效：</w:t>
            </w:r>
            <w:r>
              <w:rPr>
                <w:rFonts w:ascii="宋体" w:hAnsi="宋体" w:cs="宋体"/>
                <w:color w:val="000000"/>
                <w:szCs w:val="21"/>
              </w:rPr>
            </w:r>
            <w:r/>
          </w:p>
          <w:p>
            <w:pPr>
              <w:pStyle w:val="1049"/>
              <w:spacing w:line="360" w:lineRule="auto"/>
              <w:rPr>
                <w:rFonts w:ascii="宋体" w:hAnsi="宋体" w:cs="宋体"/>
                <w:color w:val="000000"/>
                <w:szCs w:val="21"/>
              </w:rPr>
              <w:outlineLvl w:val="2"/>
            </w:pPr>
            <w:r>
              <w:rPr>
                <w:rFonts w:hint="eastAsia" w:ascii="宋体" w:hAnsi="宋体" w:cs="宋体"/>
                <w:color w:val="000000"/>
                <w:szCs w:val="21"/>
              </w:rPr>
              <w:t xml:space="preserve">1.不同投标（响应）人的投标（响应）文件由同一单位或者个人编制；</w:t>
            </w:r>
            <w:r>
              <w:rPr>
                <w:rFonts w:ascii="宋体" w:hAnsi="宋体" w:cs="宋体"/>
                <w:color w:val="000000"/>
                <w:szCs w:val="21"/>
              </w:rPr>
            </w:r>
            <w:r/>
          </w:p>
          <w:p>
            <w:pPr>
              <w:pStyle w:val="1049"/>
              <w:spacing w:line="360" w:lineRule="auto"/>
              <w:rPr>
                <w:rFonts w:ascii="宋体" w:hAnsi="宋体" w:cs="宋体"/>
                <w:color w:val="000000"/>
                <w:szCs w:val="21"/>
              </w:rPr>
              <w:outlineLvl w:val="2"/>
            </w:pPr>
            <w:r>
              <w:rPr>
                <w:rFonts w:hint="eastAsia" w:ascii="宋体" w:hAnsi="宋体" w:cs="宋体"/>
                <w:color w:val="000000"/>
                <w:szCs w:val="21"/>
              </w:rPr>
              <w:t xml:space="preserve">2.不同投标（响应）人委托同一单位或者个人办理投标（响应）事宜；</w:t>
            </w:r>
            <w:r>
              <w:rPr>
                <w:rFonts w:ascii="宋体" w:hAnsi="宋体" w:cs="宋体"/>
                <w:color w:val="000000"/>
                <w:szCs w:val="21"/>
              </w:rPr>
            </w:r>
            <w:r/>
          </w:p>
          <w:p>
            <w:pPr>
              <w:pStyle w:val="1049"/>
              <w:spacing w:line="360" w:lineRule="auto"/>
              <w:rPr>
                <w:rFonts w:ascii="宋体" w:hAnsi="宋体" w:cs="宋体"/>
                <w:color w:val="000000"/>
                <w:szCs w:val="21"/>
              </w:rPr>
              <w:outlineLvl w:val="2"/>
            </w:pPr>
            <w:r>
              <w:rPr>
                <w:rFonts w:hint="eastAsia" w:ascii="宋体" w:hAnsi="宋体" w:cs="宋体"/>
                <w:color w:val="000000"/>
                <w:szCs w:val="21"/>
              </w:rPr>
              <w:t xml:space="preserve">3.不同投标（响应）人的投标（响应）文件载明的项目管理成员或者联系人员为同一人；</w:t>
            </w:r>
            <w:r>
              <w:rPr>
                <w:rFonts w:ascii="宋体" w:hAnsi="宋体" w:cs="宋体"/>
                <w:color w:val="000000"/>
                <w:szCs w:val="21"/>
              </w:rPr>
            </w:r>
            <w:r/>
          </w:p>
          <w:p>
            <w:pPr>
              <w:pStyle w:val="1049"/>
              <w:spacing w:line="360" w:lineRule="auto"/>
              <w:rPr>
                <w:rFonts w:ascii="宋体" w:hAnsi="宋体" w:cs="宋体"/>
                <w:color w:val="000000"/>
                <w:szCs w:val="21"/>
              </w:rPr>
              <w:outlineLvl w:val="2"/>
            </w:pPr>
            <w:r>
              <w:rPr>
                <w:rFonts w:hint="eastAsia" w:ascii="宋体" w:hAnsi="宋体" w:cs="宋体"/>
                <w:color w:val="000000"/>
                <w:szCs w:val="21"/>
              </w:rPr>
              <w:t xml:space="preserve">4.不同投标（响应）人的投标（响应）文件异常一致或者投标（响应）报价呈规律性差异；</w:t>
            </w:r>
            <w:r>
              <w:rPr>
                <w:rFonts w:ascii="宋体" w:hAnsi="宋体" w:cs="宋体"/>
                <w:color w:val="000000"/>
                <w:szCs w:val="21"/>
              </w:rPr>
            </w:r>
            <w:r/>
          </w:p>
          <w:p>
            <w:pPr>
              <w:pStyle w:val="1049"/>
              <w:spacing w:line="360" w:lineRule="auto"/>
              <w:rPr>
                <w:rFonts w:hint="eastAsia" w:ascii="宋体" w:hAnsi="宋体" w:cs="宋体"/>
                <w:color w:val="000000"/>
                <w:szCs w:val="21"/>
              </w:rPr>
              <w:outlineLvl w:val="2"/>
            </w:pPr>
            <w:r>
              <w:rPr>
                <w:rFonts w:hint="eastAsia" w:ascii="宋体" w:hAnsi="宋体" w:cs="宋体"/>
                <w:color w:val="000000"/>
                <w:szCs w:val="21"/>
              </w:rPr>
              <w:t xml:space="preserve">5.不同投标（响应）人的投标（响应）保证金从同一单位或者个人的账户转出；</w:t>
            </w:r>
            <w:r>
              <w:rPr>
                <w:rFonts w:hint="eastAsia" w:ascii="宋体" w:hAnsi="宋体" w:cs="宋体"/>
                <w:color w:val="000000"/>
                <w:szCs w:val="21"/>
              </w:rPr>
            </w:r>
            <w:r/>
          </w:p>
          <w:p>
            <w:pPr>
              <w:pStyle w:val="1049"/>
              <w:spacing w:line="360" w:lineRule="auto"/>
              <w:rPr>
                <w:rFonts w:hint="eastAsia" w:ascii="宋体" w:hAnsi="宋体" w:cs="宋体"/>
                <w:color w:val="000000"/>
                <w:szCs w:val="21"/>
              </w:rPr>
              <w:outlineLvl w:val="2"/>
            </w:pPr>
            <w:r>
              <w:rPr>
                <w:rFonts w:hint="eastAsia" w:ascii="宋体" w:hAnsi="宋体" w:cs="宋体"/>
                <w:color w:val="000000"/>
                <w:szCs w:val="21"/>
              </w:rPr>
              <w:t xml:space="preserve">6.不同投标（响应）人的</w:t>
            </w:r>
            <w:r>
              <w:rPr>
                <w:rFonts w:ascii="宋体" w:hAnsi="宋体" w:cs="宋体"/>
                <w:szCs w:val="21"/>
              </w:rPr>
              <w:t xml:space="preserve">响应文件制作机器码一致</w:t>
            </w:r>
            <w:r>
              <w:rPr>
                <w:rFonts w:hint="eastAsia" w:ascii="宋体" w:hAnsi="宋体" w:cs="宋体"/>
                <w:szCs w:val="21"/>
              </w:rPr>
              <w:t xml:space="preserve">；</w:t>
            </w:r>
            <w:r>
              <w:rPr>
                <w:rFonts w:hint="eastAsia" w:ascii="宋体" w:hAnsi="宋体" w:cs="宋体"/>
                <w:color w:val="000000"/>
                <w:szCs w:val="21"/>
              </w:rPr>
            </w:r>
            <w:r/>
          </w:p>
          <w:p>
            <w:pPr>
              <w:pStyle w:val="1049"/>
              <w:spacing w:line="360" w:lineRule="auto"/>
              <w:rPr>
                <w:rFonts w:ascii="宋体" w:hAnsi="宋体" w:cs="宋体"/>
                <w:color w:val="000000"/>
                <w:szCs w:val="21"/>
              </w:rPr>
              <w:outlineLvl w:val="2"/>
            </w:pPr>
            <w:r>
              <w:rPr>
                <w:rFonts w:hint="eastAsia" w:ascii="宋体" w:hAnsi="宋体" w:cs="宋体"/>
                <w:color w:val="000000"/>
                <w:szCs w:val="21"/>
              </w:rPr>
              <w:t xml:space="preserve">（二）投标（响应）人存在下列情况之一的，投标（响应）无效:</w:t>
            </w:r>
            <w:r>
              <w:rPr>
                <w:rFonts w:ascii="宋体" w:hAnsi="宋体" w:cs="宋体"/>
                <w:color w:val="000000"/>
                <w:szCs w:val="21"/>
              </w:rPr>
            </w:r>
            <w:r/>
          </w:p>
          <w:p>
            <w:pPr>
              <w:pStyle w:val="1049"/>
              <w:spacing w:line="360" w:lineRule="auto"/>
              <w:rPr>
                <w:rFonts w:ascii="宋体" w:hAnsi="宋体" w:cs="宋体"/>
                <w:color w:val="000000"/>
                <w:szCs w:val="21"/>
              </w:rPr>
              <w:outlineLvl w:val="2"/>
            </w:pPr>
            <w:r>
              <w:rPr>
                <w:rFonts w:hint="eastAsia" w:ascii="宋体" w:hAnsi="宋体" w:cs="宋体"/>
                <w:color w:val="000000"/>
                <w:szCs w:val="21"/>
              </w:rPr>
              <w:t xml:space="preserve">1.未按照采购文件规定提交投标（响应）保证金或投标（响应）保证承诺书的；</w:t>
            </w:r>
            <w:r>
              <w:rPr>
                <w:rFonts w:ascii="宋体" w:hAnsi="宋体" w:cs="宋体"/>
                <w:color w:val="000000"/>
                <w:szCs w:val="21"/>
              </w:rPr>
            </w:r>
            <w:r/>
          </w:p>
          <w:p>
            <w:pPr>
              <w:pStyle w:val="1049"/>
              <w:spacing w:line="360" w:lineRule="auto"/>
              <w:rPr>
                <w:rFonts w:ascii="宋体" w:hAnsi="宋体" w:cs="宋体"/>
                <w:color w:val="000000"/>
                <w:szCs w:val="21"/>
              </w:rPr>
              <w:outlineLvl w:val="2"/>
            </w:pPr>
            <w:r>
              <w:rPr>
                <w:rFonts w:hint="eastAsia" w:ascii="宋体" w:hAnsi="宋体" w:cs="宋体"/>
                <w:color w:val="000000"/>
                <w:szCs w:val="21"/>
              </w:rPr>
              <w:t xml:space="preserve">2.未按照采购文件规定要求签名、盖章；</w:t>
            </w:r>
            <w:r>
              <w:rPr>
                <w:rFonts w:ascii="宋体" w:hAnsi="宋体" w:cs="宋体"/>
                <w:color w:val="000000"/>
                <w:szCs w:val="21"/>
              </w:rPr>
            </w:r>
            <w:r/>
          </w:p>
          <w:p>
            <w:pPr>
              <w:pStyle w:val="1049"/>
              <w:spacing w:line="360" w:lineRule="auto"/>
              <w:rPr>
                <w:rFonts w:ascii="宋体" w:hAnsi="宋体" w:cs="宋体"/>
                <w:color w:val="000000"/>
                <w:szCs w:val="21"/>
              </w:rPr>
              <w:outlineLvl w:val="2"/>
            </w:pPr>
            <w:r>
              <w:rPr>
                <w:rFonts w:hint="eastAsia" w:ascii="宋体" w:hAnsi="宋体" w:cs="宋体"/>
                <w:color w:val="000000"/>
                <w:szCs w:val="21"/>
              </w:rPr>
              <w:t xml:space="preserve">3.不具备采购文件中规定资格要求；</w:t>
            </w:r>
            <w:r>
              <w:rPr>
                <w:rFonts w:ascii="宋体" w:hAnsi="宋体" w:cs="宋体"/>
                <w:color w:val="000000"/>
                <w:szCs w:val="21"/>
              </w:rPr>
            </w:r>
            <w:r/>
          </w:p>
          <w:p>
            <w:pPr>
              <w:pStyle w:val="1049"/>
              <w:spacing w:line="360" w:lineRule="auto"/>
              <w:rPr>
                <w:rFonts w:ascii="宋体" w:hAnsi="宋体" w:cs="宋体"/>
                <w:color w:val="000000"/>
                <w:szCs w:val="21"/>
              </w:rPr>
              <w:outlineLvl w:val="2"/>
            </w:pPr>
            <w:r>
              <w:rPr>
                <w:rFonts w:hint="eastAsia" w:ascii="宋体" w:hAnsi="宋体" w:cs="宋体"/>
                <w:color w:val="000000"/>
                <w:szCs w:val="21"/>
              </w:rPr>
              <w:t xml:space="preserve">4.报价超过采购文件中规定的最高限价的；</w:t>
            </w:r>
            <w:r>
              <w:rPr>
                <w:rFonts w:ascii="宋体" w:hAnsi="宋体" w:cs="宋体"/>
                <w:color w:val="000000"/>
                <w:szCs w:val="21"/>
              </w:rPr>
            </w:r>
            <w:r/>
          </w:p>
          <w:p>
            <w:pPr>
              <w:pStyle w:val="1049"/>
              <w:spacing w:line="360" w:lineRule="auto"/>
              <w:rPr>
                <w:rFonts w:ascii="宋体" w:hAnsi="宋体" w:cs="宋体"/>
                <w:color w:val="000000"/>
                <w:szCs w:val="21"/>
              </w:rPr>
              <w:outlineLvl w:val="2"/>
            </w:pPr>
            <w:r>
              <w:rPr>
                <w:rFonts w:hint="eastAsia" w:ascii="宋体" w:hAnsi="宋体" w:cs="宋体"/>
                <w:color w:val="000000"/>
                <w:szCs w:val="21"/>
              </w:rPr>
              <w:t xml:space="preserve">5.响应文件含有采购人不能接受的附加条件的；</w:t>
            </w:r>
            <w:r>
              <w:rPr>
                <w:rFonts w:ascii="宋体" w:hAnsi="宋体" w:cs="宋体"/>
                <w:color w:val="000000"/>
                <w:szCs w:val="21"/>
              </w:rPr>
            </w:r>
            <w:r/>
          </w:p>
          <w:p>
            <w:pPr>
              <w:pStyle w:val="1049"/>
              <w:jc w:val="left"/>
              <w:spacing w:line="360" w:lineRule="auto"/>
              <w:rPr>
                <w:rFonts w:ascii="宋体" w:hAnsi="宋体" w:cs="宋体"/>
                <w:szCs w:val="21"/>
              </w:rPr>
              <w:outlineLvl w:val="2"/>
            </w:pPr>
            <w:r>
              <w:rPr>
                <w:rFonts w:hint="eastAsia" w:ascii="宋体" w:hAnsi="宋体" w:cs="宋体"/>
                <w:color w:val="000000"/>
                <w:szCs w:val="21"/>
              </w:rPr>
              <w:t xml:space="preserve">6.法律、法规和采购文件规定的其他无效情形；</w:t>
            </w:r>
            <w:r>
              <w:rPr>
                <w:rFonts w:ascii="宋体" w:hAnsi="宋体" w:cs="宋体"/>
                <w:szCs w:val="21"/>
              </w:rPr>
            </w:r>
            <w:r/>
          </w:p>
        </w:tc>
      </w:tr>
      <w:tr>
        <w:trPr>
          <w:trHeight w:val="415"/>
        </w:trPr>
        <w:tc>
          <w:tcPr>
            <w:tcW w:w="657" w:type="dxa"/>
            <w:vAlign w:val="center"/>
            <w:textDirection w:val="lrTb"/>
            <w:noWrap w:val="false"/>
          </w:tcPr>
          <w:p>
            <w:pPr>
              <w:pStyle w:val="1049"/>
              <w:jc w:val="center"/>
              <w:spacing w:line="360" w:lineRule="auto"/>
              <w:rPr>
                <w:rFonts w:hint="eastAsia" w:ascii="宋体" w:hAnsi="宋体" w:cs="宋体"/>
                <w:szCs w:val="21"/>
              </w:rPr>
            </w:pPr>
            <w:r>
              <w:rPr>
                <w:rFonts w:hint="eastAsia" w:ascii="宋体" w:hAnsi="宋体" w:cs="宋体"/>
                <w:szCs w:val="21"/>
              </w:rPr>
              <w:t xml:space="preserve">13</w:t>
            </w:r>
            <w:r>
              <w:rPr>
                <w:rFonts w:hint="eastAsia" w:ascii="宋体" w:hAnsi="宋体" w:cs="宋体"/>
                <w:szCs w:val="21"/>
              </w:rPr>
            </w:r>
            <w:r/>
          </w:p>
        </w:tc>
        <w:tc>
          <w:tcPr>
            <w:tcW w:w="1710" w:type="dxa"/>
            <w:vAlign w:val="center"/>
            <w:textDirection w:val="lrTb"/>
            <w:noWrap w:val="false"/>
          </w:tcPr>
          <w:p>
            <w:pPr>
              <w:pStyle w:val="1049"/>
              <w:jc w:val="center"/>
              <w:rPr>
                <w:rFonts w:hint="eastAsia" w:ascii="宋体" w:hAnsi="宋体" w:cs="宋体"/>
                <w:color w:val="000000"/>
                <w:szCs w:val="21"/>
              </w:rPr>
            </w:pPr>
            <w:r>
              <w:rPr>
                <w:rFonts w:hint="eastAsia" w:ascii="宋体" w:hAnsi="宋体" w:cs="宋体"/>
                <w:color w:val="000000"/>
                <w:szCs w:val="21"/>
              </w:rPr>
              <w:t xml:space="preserve">采购无效（废标）因素</w:t>
            </w:r>
            <w:r>
              <w:rPr>
                <w:rFonts w:hint="eastAsia" w:ascii="宋体" w:hAnsi="宋体" w:cs="宋体"/>
                <w:color w:val="000000"/>
                <w:szCs w:val="21"/>
              </w:rPr>
            </w:r>
            <w:r/>
          </w:p>
        </w:tc>
        <w:tc>
          <w:tcPr>
            <w:tcW w:w="7650" w:type="dxa"/>
            <w:vAlign w:val="center"/>
            <w:textDirection w:val="lrTb"/>
            <w:noWrap w:val="false"/>
          </w:tcPr>
          <w:p>
            <w:pPr>
              <w:pStyle w:val="1049"/>
              <w:spacing w:line="360" w:lineRule="auto"/>
              <w:rPr>
                <w:rFonts w:hint="eastAsia" w:ascii="宋体" w:hAnsi="宋体" w:cs="宋体"/>
                <w:color w:val="000000"/>
                <w:szCs w:val="21"/>
              </w:rPr>
              <w:outlineLvl w:val="2"/>
            </w:pPr>
            <w:r>
              <w:rPr>
                <w:rFonts w:hint="eastAsia" w:ascii="宋体" w:hAnsi="宋体" w:cs="宋体"/>
                <w:color w:val="000000"/>
                <w:szCs w:val="21"/>
              </w:rPr>
              <w:t xml:space="preserve">出现下列情形之一的，本次采购无效（废标）： </w:t>
            </w:r>
            <w:r>
              <w:rPr>
                <w:rFonts w:hint="eastAsia" w:ascii="宋体" w:hAnsi="宋体" w:cs="宋体"/>
                <w:color w:val="000000"/>
                <w:szCs w:val="21"/>
              </w:rPr>
            </w:r>
            <w:r/>
          </w:p>
          <w:p>
            <w:pPr>
              <w:pStyle w:val="1049"/>
              <w:numPr>
                <w:ilvl w:val="0"/>
                <w:numId w:val="2"/>
              </w:numPr>
              <w:spacing w:line="360" w:lineRule="auto"/>
              <w:rPr>
                <w:rFonts w:hint="eastAsia" w:ascii="宋体" w:hAnsi="宋体" w:cs="宋体"/>
                <w:color w:val="000000"/>
                <w:szCs w:val="21"/>
              </w:rPr>
              <w:outlineLvl w:val="2"/>
            </w:pPr>
            <w:r>
              <w:rPr>
                <w:rFonts w:hint="eastAsia" w:ascii="宋体" w:hAnsi="宋体" w:cs="宋体"/>
                <w:color w:val="000000"/>
                <w:szCs w:val="21"/>
              </w:rPr>
              <w:t xml:space="preserve">符合专业条件的投标（响应）人或者对采购文件作实质响应的投标（响应）人不足三家的； </w:t>
            </w:r>
            <w:r>
              <w:rPr>
                <w:rFonts w:hint="eastAsia" w:ascii="宋体" w:hAnsi="宋体" w:cs="宋体"/>
                <w:color w:val="000000"/>
                <w:szCs w:val="21"/>
              </w:rPr>
            </w:r>
            <w:r/>
          </w:p>
          <w:p>
            <w:pPr>
              <w:pStyle w:val="1049"/>
              <w:spacing w:line="360" w:lineRule="auto"/>
              <w:rPr>
                <w:rFonts w:hint="eastAsia" w:ascii="宋体" w:hAnsi="宋体" w:cs="宋体"/>
                <w:color w:val="000000"/>
                <w:szCs w:val="21"/>
              </w:rPr>
              <w:outlineLvl w:val="2"/>
            </w:pPr>
            <w:r>
              <w:rPr>
                <w:rFonts w:hint="eastAsia" w:ascii="宋体" w:hAnsi="宋体" w:cs="宋体"/>
                <w:color w:val="000000"/>
                <w:szCs w:val="21"/>
              </w:rPr>
              <w:t xml:space="preserve">（二）出现影响采购公正的违法、违规行为的； </w:t>
            </w:r>
            <w:r>
              <w:rPr>
                <w:rFonts w:hint="eastAsia" w:ascii="宋体" w:hAnsi="宋体" w:cs="宋体"/>
                <w:color w:val="000000"/>
                <w:szCs w:val="21"/>
              </w:rPr>
            </w:r>
            <w:r/>
          </w:p>
          <w:p>
            <w:pPr>
              <w:pStyle w:val="1049"/>
              <w:spacing w:line="360" w:lineRule="auto"/>
              <w:rPr>
                <w:rFonts w:hint="eastAsia" w:ascii="宋体" w:hAnsi="宋体" w:cs="宋体"/>
                <w:color w:val="000000"/>
                <w:szCs w:val="21"/>
              </w:rPr>
              <w:outlineLvl w:val="2"/>
            </w:pPr>
            <w:r>
              <w:rPr>
                <w:rFonts w:hint="eastAsia" w:ascii="宋体" w:hAnsi="宋体" w:cs="宋体"/>
                <w:color w:val="000000"/>
                <w:szCs w:val="21"/>
              </w:rPr>
              <w:t xml:space="preserve">（三）投标（响应）人的报价均超过了最高限价的，采购人不能支付的（报价不符合采购文件要求的）； </w:t>
            </w:r>
            <w:r>
              <w:rPr>
                <w:rFonts w:hint="eastAsia" w:ascii="宋体" w:hAnsi="宋体" w:cs="宋体"/>
                <w:color w:val="000000"/>
                <w:szCs w:val="21"/>
              </w:rPr>
            </w:r>
            <w:r/>
          </w:p>
          <w:p>
            <w:pPr>
              <w:pStyle w:val="1049"/>
              <w:spacing w:line="360" w:lineRule="auto"/>
              <w:rPr>
                <w:rFonts w:hint="eastAsia" w:ascii="宋体" w:hAnsi="宋体" w:cs="宋体"/>
                <w:color w:val="000000"/>
                <w:szCs w:val="21"/>
              </w:rPr>
              <w:outlineLvl w:val="2"/>
            </w:pPr>
            <w:r>
              <w:rPr>
                <w:rFonts w:hint="eastAsia" w:ascii="宋体" w:hAnsi="宋体" w:cs="宋体"/>
                <w:color w:val="000000"/>
                <w:szCs w:val="21"/>
              </w:rPr>
              <w:t xml:space="preserve">（四）因重大变故，采购任务取消的。</w:t>
            </w:r>
            <w:r>
              <w:rPr>
                <w:rFonts w:hint="eastAsia" w:ascii="宋体" w:hAnsi="宋体" w:cs="宋体"/>
                <w:color w:val="000000"/>
                <w:szCs w:val="21"/>
              </w:rPr>
            </w:r>
            <w:r/>
          </w:p>
        </w:tc>
      </w:tr>
      <w:tr>
        <w:trPr>
          <w:trHeight w:val="887"/>
        </w:trPr>
        <w:tc>
          <w:tcPr>
            <w:tcW w:w="657" w:type="dxa"/>
            <w:vAlign w:val="center"/>
            <w:textDirection w:val="lrTb"/>
            <w:noWrap w:val="false"/>
          </w:tcPr>
          <w:p>
            <w:pPr>
              <w:pStyle w:val="1049"/>
              <w:jc w:val="center"/>
              <w:spacing w:line="360" w:lineRule="auto"/>
              <w:rPr>
                <w:rFonts w:ascii="宋体" w:hAnsi="宋体" w:cs="宋体"/>
                <w:szCs w:val="21"/>
              </w:rPr>
            </w:pPr>
            <w:r>
              <w:rPr>
                <w:rFonts w:hint="eastAsia" w:ascii="宋体" w:hAnsi="宋体" w:cs="宋体"/>
                <w:szCs w:val="21"/>
              </w:rPr>
              <w:t xml:space="preserve">14</w:t>
            </w:r>
            <w:r>
              <w:rPr>
                <w:rFonts w:ascii="宋体" w:hAnsi="宋体" w:cs="宋体"/>
                <w:szCs w:val="21"/>
              </w:rPr>
            </w:r>
            <w:r/>
          </w:p>
        </w:tc>
        <w:tc>
          <w:tcPr>
            <w:tcW w:w="1710" w:type="dxa"/>
            <w:vAlign w:val="center"/>
            <w:textDirection w:val="lrTb"/>
            <w:noWrap w:val="false"/>
          </w:tcPr>
          <w:p>
            <w:pPr>
              <w:pStyle w:val="1049"/>
              <w:jc w:val="left"/>
              <w:spacing w:line="360" w:lineRule="auto"/>
              <w:rPr>
                <w:rFonts w:ascii="宋体" w:hAnsi="宋体" w:cs="宋体"/>
                <w:szCs w:val="21"/>
              </w:rPr>
            </w:pPr>
            <w:r>
              <w:rPr>
                <w:rFonts w:hint="eastAsia" w:ascii="宋体" w:hAnsi="宋体" w:cs="宋体"/>
                <w:szCs w:val="21"/>
              </w:rPr>
              <w:t xml:space="preserve">代理服务费</w:t>
            </w:r>
            <w:r>
              <w:rPr>
                <w:rFonts w:ascii="宋体" w:hAnsi="宋体" w:cs="宋体"/>
                <w:szCs w:val="21"/>
              </w:rPr>
            </w:r>
            <w:r/>
          </w:p>
        </w:tc>
        <w:tc>
          <w:tcPr>
            <w:tcW w:w="7650" w:type="dxa"/>
            <w:vAlign w:val="center"/>
            <w:textDirection w:val="lrTb"/>
            <w:noWrap w:val="false"/>
          </w:tcPr>
          <w:p>
            <w:pPr>
              <w:pStyle w:val="1049"/>
              <w:jc w:val="left"/>
              <w:spacing w:line="360" w:lineRule="auto"/>
              <w:rPr>
                <w:rFonts w:eastAsia="宋体"/>
                <w:lang w:val="en-US" w:eastAsia="zh-CN"/>
              </w:rPr>
            </w:pPr>
            <w:r>
              <w:rPr>
                <w:rFonts w:hint="eastAsia" w:ascii="宋体" w:hAnsi="宋体" w:eastAsia="宋体" w:cs="宋体"/>
                <w:szCs w:val="21"/>
                <w:lang w:val="en-US" w:eastAsia="zh-CN"/>
              </w:rPr>
              <w:t xml:space="preserve">本项目代理费由甲方支付，成交供应商无需考虑代理费。费用收取按照采购预算金额的如下比例进行计算：即100万元以内1.5%、100～500万元1.1%、500~1000万元0.8%，差额定率累进法计算。</w:t>
            </w:r>
            <w:r>
              <w:rPr>
                <w:rFonts w:eastAsia="宋体"/>
                <w:lang w:val="en-US" w:eastAsia="zh-CN"/>
              </w:rPr>
            </w:r>
            <w:r/>
          </w:p>
          <w:p>
            <w:pPr>
              <w:pStyle w:val="1057"/>
              <w:ind w:left="0" w:firstLine="0"/>
              <w:rPr>
                <w:color w:val="ff0000"/>
              </w:rPr>
            </w:pPr>
            <w:r>
              <w:rPr>
                <w:rFonts w:ascii="Microsoft YaHei" w:hAnsi="Microsoft YaHei" w:eastAsia="Microsoft YaHei" w:cs="Microsoft YaHei"/>
                <w:b/>
                <w:color w:val="ff0000"/>
                <w:sz w:val="21"/>
              </w:rPr>
              <w:t xml:space="preserve">本项目采购预算：人民币壹佰玖拾壹万伍仟玖佰柒拾玖元肆角肆分（</w:t>
            </w:r>
            <w:r>
              <w:rPr>
                <w:rFonts w:ascii="SimSun" w:hAnsi="SimSun" w:eastAsia="SimSun" w:cs="SimSun"/>
                <w:b/>
                <w:color w:val="ff0000"/>
                <w:sz w:val="21"/>
              </w:rPr>
              <w:t xml:space="preserve">¥1941979.44）</w:t>
            </w:r>
            <w:r>
              <w:rPr>
                <w:rFonts w:ascii="Microsoft YaHei" w:hAnsi="Microsoft YaHei" w:eastAsia="Microsoft YaHei" w:cs="Microsoft YaHei"/>
                <w:b/>
                <w:color w:val="ff0000"/>
                <w:sz w:val="21"/>
              </w:rPr>
              <w:t xml:space="preserve">包含代理费、评审专家费用，投标单位报价不得超过最高限价人民币壹佰玖拾壹万伍仟玖佰柒拾玖元肆角肆分（</w:t>
            </w:r>
            <w:r>
              <w:rPr>
                <w:rFonts w:ascii="SimSun" w:hAnsi="SimSun" w:eastAsia="SimSun" w:cs="SimSun"/>
                <w:b/>
                <w:color w:val="ff0000"/>
                <w:sz w:val="21"/>
              </w:rPr>
              <w:t xml:space="preserve">¥1915979.44）</w:t>
            </w:r>
            <w:r>
              <w:rPr>
                <w:rFonts w:ascii="Microsoft YaHei" w:hAnsi="Microsoft YaHei" w:eastAsia="Microsoft YaHei" w:cs="Microsoft YaHei"/>
                <w:b/>
                <w:color w:val="ff0000"/>
                <w:sz w:val="21"/>
              </w:rPr>
              <w:t xml:space="preserve">，否则视为无效标。</w:t>
            </w:r>
            <w:r>
              <w:rPr>
                <w:color w:val="ff0000"/>
              </w:rPr>
            </w:r>
          </w:p>
        </w:tc>
      </w:tr>
    </w:tbl>
    <w:p>
      <w:pPr>
        <w:pStyle w:val="1049"/>
        <w:ind w:firstLine="883"/>
        <w:jc w:val="center"/>
        <w:spacing w:line="360" w:lineRule="auto"/>
        <w:rPr>
          <w:rFonts w:ascii="宋体" w:hAnsi="宋体" w:cs="宋体"/>
          <w:b/>
          <w:sz w:val="44"/>
          <w:szCs w:val="44"/>
        </w:rPr>
        <w:sectPr>
          <w:headerReference w:type="default" r:id="rId9"/>
          <w:headerReference w:type="first" r:id="rId10"/>
          <w:footerReference w:type="default" r:id="rId13"/>
          <w:footerReference w:type="even" r:id="rId14"/>
          <w:footerReference w:type="first" r:id="rId15"/>
          <w:footnotePr/>
          <w:endnotePr/>
          <w:type w:val="nextPage"/>
          <w:pgSz w:w="11906" w:h="16838" w:orient="portrait"/>
          <w:pgMar w:top="907" w:right="907" w:bottom="907" w:left="964" w:header="624" w:footer="510" w:gutter="113"/>
          <w:pgNumType w:start="1"/>
          <w:cols w:num="1" w:sep="0" w:space="1701" w:equalWidth="1"/>
          <w:docGrid w:linePitch="360"/>
        </w:sectPr>
      </w:pPr>
      <w:r>
        <w:rPr>
          <w:rFonts w:ascii="宋体" w:hAnsi="宋体" w:cs="宋体"/>
          <w:b/>
          <w:sz w:val="44"/>
          <w:szCs w:val="44"/>
        </w:rPr>
      </w:r>
      <w:r/>
    </w:p>
    <w:p>
      <w:pPr>
        <w:pStyle w:val="1049"/>
        <w:ind w:firstLine="883"/>
        <w:jc w:val="center"/>
        <w:spacing w:line="360" w:lineRule="auto"/>
        <w:rPr>
          <w:rFonts w:ascii="宋体" w:cs="宋体"/>
          <w:b/>
          <w:sz w:val="44"/>
          <w:szCs w:val="44"/>
        </w:rPr>
      </w:pPr>
      <w:r>
        <w:rPr>
          <w:rFonts w:hint="eastAsia" w:ascii="宋体" w:hAnsi="宋体" w:cs="宋体"/>
          <w:b/>
          <w:sz w:val="44"/>
          <w:szCs w:val="44"/>
        </w:rPr>
        <w:t xml:space="preserve">目 录</w:t>
      </w:r>
      <w:r>
        <w:rPr>
          <w:rFonts w:ascii="宋体" w:cs="宋体"/>
          <w:b/>
          <w:sz w:val="44"/>
          <w:szCs w:val="44"/>
        </w:rPr>
      </w:r>
      <w:r/>
    </w:p>
    <w:p>
      <w:pPr>
        <w:pStyle w:val="1049"/>
        <w:ind w:firstLine="880"/>
        <w:jc w:val="center"/>
        <w:spacing w:line="360" w:lineRule="auto"/>
        <w:rPr>
          <w:rFonts w:ascii="宋体" w:cs="宋体"/>
          <w:bCs/>
          <w:sz w:val="44"/>
          <w:szCs w:val="44"/>
        </w:rPr>
      </w:pPr>
      <w:r>
        <w:rPr>
          <w:rFonts w:ascii="宋体" w:cs="宋体"/>
          <w:bCs/>
          <w:sz w:val="44"/>
          <w:szCs w:val="44"/>
        </w:rPr>
      </w:r>
      <w:r/>
    </w:p>
    <w:p>
      <w:pPr>
        <w:pStyle w:val="1049"/>
        <w:ind w:left="420"/>
        <w:spacing w:line="360" w:lineRule="auto"/>
        <w:tabs>
          <w:tab w:val="left" w:pos="315" w:leader="none"/>
          <w:tab w:val="center" w:pos="4153" w:leader="none"/>
        </w:tabs>
        <w:rPr>
          <w:rFonts w:ascii="宋体" w:hAnsi="宋体" w:cs="宋体"/>
          <w:bCs/>
          <w:sz w:val="28"/>
          <w:szCs w:val="28"/>
        </w:rPr>
      </w:pPr>
      <w:r>
        <w:rPr>
          <w:rFonts w:hint="eastAsia" w:ascii="宋体" w:hAnsi="宋体" w:cs="宋体"/>
          <w:bCs/>
          <w:sz w:val="28"/>
          <w:szCs w:val="28"/>
        </w:rPr>
        <w:t xml:space="preserve">一、竞争性磋商公告</w:t>
      </w:r>
      <w:r>
        <w:rPr>
          <w:rFonts w:ascii="宋体" w:hAnsi="宋体" w:cs="宋体"/>
          <w:bCs/>
          <w:sz w:val="28"/>
          <w:szCs w:val="28"/>
        </w:rPr>
      </w:r>
      <w:r/>
    </w:p>
    <w:p>
      <w:pPr>
        <w:pStyle w:val="1049"/>
        <w:ind w:left="420"/>
        <w:spacing w:line="360" w:lineRule="auto"/>
        <w:tabs>
          <w:tab w:val="left" w:pos="315" w:leader="none"/>
          <w:tab w:val="center" w:pos="4153" w:leader="none"/>
        </w:tabs>
        <w:rPr>
          <w:rFonts w:ascii="宋体" w:hAnsi="宋体" w:cs="宋体"/>
          <w:bCs/>
          <w:sz w:val="28"/>
          <w:szCs w:val="28"/>
        </w:rPr>
      </w:pPr>
      <w:r>
        <w:rPr>
          <w:rFonts w:hint="eastAsia" w:ascii="宋体" w:hAnsi="宋体" w:cs="宋体"/>
          <w:bCs/>
          <w:sz w:val="28"/>
          <w:szCs w:val="28"/>
        </w:rPr>
        <w:t xml:space="preserve">二、采购需求</w:t>
      </w:r>
      <w:r>
        <w:rPr>
          <w:rFonts w:ascii="宋体" w:hAnsi="宋体" w:cs="宋体"/>
          <w:bCs/>
          <w:sz w:val="28"/>
          <w:szCs w:val="28"/>
        </w:rPr>
      </w:r>
      <w:r/>
    </w:p>
    <w:p>
      <w:pPr>
        <w:pStyle w:val="1049"/>
        <w:ind w:left="420"/>
        <w:spacing w:line="360" w:lineRule="auto"/>
        <w:tabs>
          <w:tab w:val="left" w:pos="315" w:leader="none"/>
          <w:tab w:val="center" w:pos="4153" w:leader="none"/>
        </w:tabs>
        <w:rPr>
          <w:rFonts w:ascii="宋体" w:hAnsi="宋体" w:cs="宋体"/>
          <w:bCs/>
          <w:sz w:val="28"/>
          <w:szCs w:val="28"/>
        </w:rPr>
      </w:pPr>
      <w:r>
        <w:rPr>
          <w:rFonts w:hint="eastAsia" w:ascii="宋体" w:hAnsi="宋体" w:cs="宋体"/>
          <w:bCs/>
          <w:sz w:val="28"/>
          <w:szCs w:val="28"/>
        </w:rPr>
        <w:t xml:space="preserve">三、评审方法及标准</w:t>
      </w:r>
      <w:r>
        <w:rPr>
          <w:rFonts w:ascii="宋体" w:hAnsi="宋体" w:cs="宋体"/>
          <w:bCs/>
          <w:sz w:val="28"/>
          <w:szCs w:val="28"/>
        </w:rPr>
      </w:r>
      <w:r/>
    </w:p>
    <w:p>
      <w:pPr>
        <w:pStyle w:val="1049"/>
        <w:ind w:left="420"/>
        <w:spacing w:line="360" w:lineRule="auto"/>
        <w:tabs>
          <w:tab w:val="left" w:pos="315" w:leader="none"/>
          <w:tab w:val="center" w:pos="4153" w:leader="none"/>
        </w:tabs>
        <w:rPr>
          <w:rFonts w:ascii="宋体" w:hAnsi="宋体" w:cs="宋体"/>
          <w:bCs/>
          <w:sz w:val="28"/>
          <w:szCs w:val="28"/>
        </w:rPr>
      </w:pPr>
      <w:r>
        <w:rPr>
          <w:rFonts w:hint="eastAsia" w:ascii="宋体" w:hAnsi="宋体" w:cs="宋体"/>
          <w:bCs/>
          <w:sz w:val="28"/>
          <w:szCs w:val="28"/>
        </w:rPr>
        <w:t xml:space="preserve">四、合同主要条款</w:t>
      </w:r>
      <w:r>
        <w:rPr>
          <w:rFonts w:ascii="宋体" w:hAnsi="宋体" w:cs="宋体"/>
          <w:bCs/>
          <w:sz w:val="28"/>
          <w:szCs w:val="28"/>
        </w:rPr>
      </w:r>
      <w:r/>
    </w:p>
    <w:p>
      <w:pPr>
        <w:pStyle w:val="1049"/>
        <w:ind w:left="420"/>
        <w:spacing w:line="360" w:lineRule="auto"/>
        <w:tabs>
          <w:tab w:val="left" w:pos="315" w:leader="none"/>
          <w:tab w:val="center" w:pos="4153" w:leader="none"/>
        </w:tabs>
        <w:rPr>
          <w:rFonts w:ascii="宋体" w:hAnsi="宋体" w:cs="宋体"/>
          <w:bCs/>
          <w:sz w:val="28"/>
          <w:szCs w:val="28"/>
        </w:rPr>
        <w:sectPr>
          <w:footnotePr/>
          <w:endnotePr/>
          <w:type w:val="nextPage"/>
          <w:pgSz w:w="11906" w:h="16838" w:orient="portrait"/>
          <w:pgMar w:top="907" w:right="907" w:bottom="907" w:left="964" w:header="624" w:footer="510" w:gutter="113"/>
          <w:pgNumType w:start="1"/>
          <w:cols w:num="1" w:sep="0" w:space="1701" w:equalWidth="1"/>
          <w:docGrid w:linePitch="360"/>
          <w:titlePg/>
        </w:sectPr>
      </w:pPr>
      <w:r>
        <w:rPr>
          <w:rFonts w:hint="eastAsia" w:ascii="宋体" w:hAnsi="宋体" w:cs="宋体"/>
          <w:bCs/>
          <w:sz w:val="28"/>
          <w:szCs w:val="28"/>
        </w:rPr>
        <w:t xml:space="preserve">五、附件格式</w:t>
      </w:r>
      <w:r>
        <w:rPr>
          <w:rFonts w:ascii="宋体" w:hAnsi="宋体" w:cs="宋体"/>
          <w:bCs/>
          <w:sz w:val="28"/>
          <w:szCs w:val="28"/>
        </w:rPr>
      </w:r>
      <w:r/>
    </w:p>
    <w:p>
      <w:pPr>
        <w:pStyle w:val="1050"/>
        <w:ind w:firstLine="883"/>
        <w:jc w:val="center"/>
        <w:spacing w:line="360" w:lineRule="auto"/>
        <w:rPr>
          <w:rFonts w:ascii="宋体" w:hAnsi="宋体" w:cs="宋体"/>
        </w:rPr>
      </w:pPr>
      <w:r>
        <w:rPr>
          <w:rFonts w:hint="eastAsia" w:ascii="宋体" w:hAnsi="宋体" w:cs="宋体"/>
        </w:rPr>
        <w:t xml:space="preserve">一、竞争性磋商公告</w:t>
      </w:r>
      <w:r>
        <w:rPr>
          <w:rFonts w:ascii="宋体" w:hAnsi="宋体" w:cs="宋体"/>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970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705" w:type="dxa"/>
            <w:vAlign w:val="top"/>
            <w:textDirection w:val="lrTb"/>
            <w:noWrap w:val="false"/>
          </w:tcPr>
          <w:p>
            <w:pPr>
              <w:pStyle w:val="1049"/>
              <w:ind w:firstLine="482"/>
              <w:jc w:val="left"/>
              <w:spacing w:line="360" w:lineRule="auto"/>
              <w:widowControl/>
              <w:rPr>
                <w:rFonts w:hint="eastAsia" w:ascii="宋体" w:hAnsi="宋体" w:cs="宋体"/>
                <w:szCs w:val="21"/>
              </w:rPr>
            </w:pPr>
            <w:r>
              <w:rPr>
                <w:rFonts w:ascii="宋体" w:hAnsi="宋体" w:cs="宋体"/>
                <w:b/>
                <w:bCs/>
                <w:szCs w:val="21"/>
              </w:rPr>
              <w:t xml:space="preserve">项目概况：</w:t>
            </w:r>
            <w:r>
              <w:rPr>
                <w:rFonts w:hint="eastAsia" w:ascii="宋体" w:hAnsi="宋体" w:cs="宋体"/>
                <w:szCs w:val="21"/>
              </w:rPr>
            </w:r>
            <w:r/>
          </w:p>
          <w:p>
            <w:pPr>
              <w:pStyle w:val="1049"/>
              <w:ind w:firstLine="480"/>
              <w:jc w:val="left"/>
              <w:spacing w:line="360" w:lineRule="auto"/>
              <w:widowControl/>
              <w:rPr>
                <w:rFonts w:ascii="宋体" w:hAnsi="宋体" w:cs="宋体"/>
                <w:szCs w:val="21"/>
              </w:rPr>
            </w:pPr>
            <w:r>
              <w:rPr>
                <w:rFonts w:hint="eastAsia" w:ascii="宋体" w:hAnsi="宋体" w:cs="宋体"/>
                <w:szCs w:val="21"/>
                <w:u w:val="single"/>
                <w:lang w:eastAsia="zh-CN"/>
              </w:rPr>
              <w:t xml:space="preserve">元和街道闸站运行管理</w:t>
            </w:r>
            <w:r>
              <w:rPr>
                <w:rFonts w:hint="eastAsia" w:ascii="宋体" w:hAnsi="宋体" w:cs="宋体"/>
                <w:szCs w:val="21"/>
              </w:rPr>
              <w:t xml:space="preserve">采购项目</w:t>
            </w:r>
            <w:r>
              <w:rPr>
                <w:rFonts w:ascii="宋体" w:hAnsi="宋体" w:cs="宋体"/>
                <w:szCs w:val="21"/>
              </w:rPr>
              <w:t xml:space="preserve">的潜在供应商应在</w:t>
            </w:r>
            <w:r>
              <w:rPr>
                <w:rFonts w:hint="eastAsia" w:ascii="宋体" w:hAnsi="宋体" w:cs="宋体"/>
                <w:szCs w:val="21"/>
                <w:u w:val="single"/>
              </w:rPr>
              <w:t xml:space="preserve">“苏采云”系统</w:t>
            </w:r>
            <w:r>
              <w:rPr>
                <w:rFonts w:ascii="宋体" w:hAnsi="宋体" w:cs="宋体"/>
                <w:szCs w:val="21"/>
              </w:rPr>
              <w:t xml:space="preserve">获取</w:t>
            </w:r>
            <w:r>
              <w:rPr>
                <w:rFonts w:hint="eastAsia" w:ascii="宋体" w:hAnsi="宋体" w:cs="宋体"/>
                <w:szCs w:val="21"/>
              </w:rPr>
              <w:t xml:space="preserve">采购</w:t>
            </w:r>
            <w:r>
              <w:rPr>
                <w:rFonts w:ascii="宋体" w:hAnsi="宋体" w:cs="宋体"/>
                <w:szCs w:val="21"/>
              </w:rPr>
              <w:t xml:space="preserve">文件，并</w:t>
            </w:r>
            <w:r>
              <w:rPr>
                <w:rFonts w:ascii="宋体" w:hAnsi="宋体" w:cs="宋体"/>
                <w:color w:val="000000"/>
                <w:szCs w:val="21"/>
              </w:rPr>
              <w:t xml:space="preserve">于</w:t>
            </w:r>
            <w:r>
              <w:rPr>
                <w:rFonts w:hint="eastAsia" w:ascii="宋体" w:hAnsi="宋体" w:cs="宋体"/>
                <w:color w:val="000000"/>
                <w:szCs w:val="21"/>
                <w:u w:val="single"/>
                <w:lang w:eastAsia="zh-CN"/>
              </w:rPr>
              <w:t xml:space="preserve">202</w:t>
            </w:r>
            <w:r>
              <w:rPr>
                <w:rFonts w:hint="eastAsia" w:ascii="宋体" w:hAnsi="宋体" w:cs="宋体"/>
                <w:color w:val="000000"/>
                <w:szCs w:val="21"/>
                <w:u w:val="single"/>
                <w:lang w:val="en-US" w:eastAsia="zh-CN"/>
              </w:rPr>
              <w:t xml:space="preserve">6</w:t>
            </w:r>
            <w:r>
              <w:rPr>
                <w:rFonts w:hint="eastAsia" w:ascii="宋体" w:hAnsi="宋体" w:cs="宋体"/>
                <w:color w:val="000000"/>
                <w:szCs w:val="21"/>
                <w:u w:val="single"/>
                <w:lang w:eastAsia="zh-CN"/>
              </w:rPr>
              <w:t xml:space="preserve">年</w:t>
            </w:r>
            <w:r>
              <w:rPr>
                <w:rFonts w:hint="eastAsia" w:ascii="宋体" w:hAnsi="宋体" w:cs="宋体"/>
                <w:color w:val="000000"/>
                <w:szCs w:val="21"/>
                <w:u w:val="single"/>
                <w:lang w:eastAsia="zh-CN"/>
              </w:rPr>
              <w:t xml:space="preserve">6月</w:t>
            </w:r>
            <w:r>
              <w:rPr>
                <w:rFonts w:hint="eastAsia" w:ascii="宋体" w:hAnsi="宋体" w:cs="宋体"/>
                <w:color w:val="000000"/>
                <w:szCs w:val="21"/>
                <w:u w:val="single"/>
                <w:lang w:eastAsia="zh-CN"/>
              </w:rPr>
              <w:t xml:space="preserve">25日</w:t>
            </w:r>
            <w:r>
              <w:rPr>
                <w:rFonts w:ascii="宋体" w:hAnsi="宋体" w:cs="宋体"/>
                <w:color w:val="000000"/>
                <w:szCs w:val="21"/>
                <w:u w:val="single"/>
              </w:rPr>
              <w:t xml:space="preserve">13点30分（北京时间</w:t>
            </w:r>
            <w:r>
              <w:rPr>
                <w:rFonts w:ascii="宋体" w:hAnsi="宋体" w:cs="宋体"/>
                <w:szCs w:val="21"/>
                <w:u w:val="single"/>
              </w:rPr>
              <w:t xml:space="preserve">）</w:t>
            </w:r>
            <w:r>
              <w:rPr>
                <w:rFonts w:ascii="宋体" w:hAnsi="宋体" w:cs="宋体"/>
                <w:szCs w:val="21"/>
              </w:rPr>
              <w:t xml:space="preserve">前递交响应文件。</w:t>
            </w:r>
            <w:r>
              <w:rPr>
                <w:rFonts w:ascii="宋体" w:hAnsi="宋体" w:cs="宋体"/>
                <w:szCs w:val="21"/>
              </w:rPr>
            </w:r>
            <w:r/>
          </w:p>
        </w:tc>
      </w:tr>
    </w:tbl>
    <w:p>
      <w:pPr>
        <w:pStyle w:val="1148"/>
        <w:ind w:firstLine="422"/>
        <w:spacing w:line="360" w:lineRule="auto"/>
        <w:rPr>
          <w:b/>
          <w:szCs w:val="21"/>
        </w:rPr>
      </w:pPr>
      <w:r>
        <w:rPr>
          <w:rFonts w:hint="eastAsia"/>
          <w:b/>
          <w:szCs w:val="21"/>
        </w:rPr>
        <w:t xml:space="preserve">一、项目基本情况： </w:t>
      </w:r>
      <w:r>
        <w:rPr>
          <w:b/>
          <w:szCs w:val="21"/>
        </w:rPr>
      </w:r>
      <w:r/>
    </w:p>
    <w:p>
      <w:pPr>
        <w:pStyle w:val="1049"/>
        <w:ind w:firstLine="420"/>
        <w:spacing w:line="360" w:lineRule="auto"/>
        <w:rPr>
          <w:rFonts w:hint="eastAsia" w:ascii="宋体" w:hAnsi="宋体" w:eastAsia="宋体" w:cs="宋体"/>
          <w:color w:val="000000"/>
          <w:szCs w:val="21"/>
          <w:lang w:eastAsia="zh-CN"/>
        </w:rPr>
      </w:pPr>
      <w:r>
        <w:rPr>
          <w:rFonts w:hint="eastAsia" w:ascii="宋体" w:hAnsi="宋体" w:cs="宋体"/>
          <w:szCs w:val="21"/>
        </w:rPr>
        <w:t xml:space="preserve">项目编号</w:t>
      </w:r>
      <w:r>
        <w:rPr>
          <w:rFonts w:hint="eastAsia" w:ascii="宋体" w:hAnsi="宋体" w:cs="宋体"/>
          <w:color w:val="000000"/>
          <w:szCs w:val="21"/>
        </w:rPr>
        <w:t xml:space="preserve">：</w:t>
      </w:r>
      <w:r>
        <w:rPr>
          <w:rFonts w:hint="eastAsia" w:ascii="宋体" w:hAnsi="宋体" w:cs="宋体"/>
          <w:color w:val="000000"/>
          <w:szCs w:val="21"/>
          <w:lang w:eastAsia="zh-CN"/>
        </w:rPr>
        <w:t xml:space="preserve">JSZC-320507-ZYTD-C2026-0017</w:t>
      </w:r>
      <w:r>
        <w:rPr>
          <w:rFonts w:hint="eastAsia" w:ascii="宋体" w:hAnsi="宋体" w:eastAsia="宋体" w:cs="宋体"/>
          <w:color w:val="000000"/>
          <w:szCs w:val="21"/>
          <w:lang w:eastAsia="zh-CN"/>
        </w:rPr>
      </w:r>
      <w:r/>
    </w:p>
    <w:p>
      <w:pPr>
        <w:pStyle w:val="1049"/>
        <w:ind w:firstLine="420"/>
        <w:spacing w:line="360" w:lineRule="auto"/>
        <w:rPr>
          <w:rFonts w:hint="eastAsia" w:ascii="宋体" w:hAnsi="宋体" w:eastAsia="宋体" w:cs="宋体"/>
          <w:szCs w:val="21"/>
          <w:lang w:eastAsia="zh-CN"/>
        </w:rPr>
      </w:pPr>
      <w:r>
        <w:rPr>
          <w:rFonts w:hint="eastAsia" w:ascii="宋体" w:hAnsi="宋体" w:cs="宋体"/>
          <w:szCs w:val="21"/>
        </w:rPr>
        <w:t xml:space="preserve">项目名称：</w:t>
      </w:r>
      <w:r>
        <w:rPr>
          <w:rFonts w:hint="eastAsia" w:ascii="宋体" w:hAnsi="宋体" w:cs="宋体"/>
          <w:szCs w:val="21"/>
          <w:lang w:eastAsia="zh-CN"/>
        </w:rPr>
        <w:t xml:space="preserve">元和街道闸站运行管理</w:t>
      </w:r>
      <w:r>
        <w:rPr>
          <w:rFonts w:hint="eastAsia" w:ascii="宋体" w:hAnsi="宋体" w:eastAsia="宋体" w:cs="宋体"/>
          <w:szCs w:val="21"/>
          <w:lang w:eastAsia="zh-CN"/>
        </w:rPr>
      </w:r>
      <w:r/>
    </w:p>
    <w:p>
      <w:pPr>
        <w:pStyle w:val="1049"/>
        <w:ind w:firstLine="420"/>
        <w:spacing w:line="360" w:lineRule="auto"/>
        <w:rPr>
          <w:rFonts w:hint="eastAsia" w:ascii="宋体" w:hAnsi="宋体" w:cs="宋体"/>
          <w:szCs w:val="21"/>
          <w:highlight w:val="none"/>
        </w:rPr>
      </w:pPr>
      <w:r>
        <w:rPr>
          <w:rFonts w:hint="eastAsia" w:ascii="宋体" w:hAnsi="宋体" w:cs="宋体"/>
          <w:szCs w:val="21"/>
        </w:rPr>
        <w:t xml:space="preserve">采购方式：竞争性磋商</w:t>
      </w:r>
      <w:r>
        <w:rPr>
          <w:rFonts w:hint="eastAsia" w:ascii="宋体" w:hAnsi="宋体" w:cs="宋体"/>
          <w:szCs w:val="21"/>
          <w:highlight w:val="none"/>
        </w:rPr>
      </w:r>
      <w:r/>
    </w:p>
    <w:p>
      <w:pPr>
        <w:pStyle w:val="1049"/>
        <w:ind w:firstLine="420"/>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预算金额：</w:t>
      </w:r>
      <w:r>
        <w:rPr>
          <w:rFonts w:hint="eastAsia" w:ascii="宋体" w:hAnsi="宋体" w:cs="宋体"/>
          <w:color w:val="000000"/>
          <w:szCs w:val="21"/>
          <w:highlight w:val="none"/>
          <w:lang w:eastAsia="zh-CN"/>
        </w:rPr>
        <w:t xml:space="preserve">人民币壹佰玖拾壹万伍仟玖佰柒拾玖元肆角肆分（¥1941979.44）</w:t>
      </w:r>
      <w:r>
        <w:rPr>
          <w:rFonts w:hint="eastAsia" w:ascii="宋体" w:hAnsi="宋体" w:cs="宋体"/>
          <w:color w:val="000000"/>
          <w:szCs w:val="21"/>
          <w:highlight w:val="none"/>
          <w:lang w:eastAsia="zh-CN"/>
        </w:rPr>
      </w:r>
      <w:r/>
    </w:p>
    <w:p>
      <w:pPr>
        <w:pStyle w:val="1049"/>
        <w:ind w:firstLine="420"/>
        <w:spacing w:line="360" w:lineRule="auto"/>
        <w:rPr>
          <w:rFonts w:hint="eastAsia"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最高限价：</w:t>
      </w:r>
      <w:r>
        <w:rPr>
          <w:rFonts w:hint="eastAsia" w:ascii="宋体" w:hAnsi="宋体" w:cs="宋体"/>
          <w:color w:val="000000"/>
          <w:szCs w:val="21"/>
          <w:highlight w:val="none"/>
          <w:lang w:eastAsia="zh-CN"/>
        </w:rPr>
        <w:t xml:space="preserve">人民币壹佰玖拾壹万伍仟玖佰柒拾玖元肆角肆分（¥1915979.44）</w:t>
      </w:r>
      <w:r>
        <w:rPr>
          <w:rFonts w:hint="eastAsia" w:ascii="宋体" w:hAnsi="宋体" w:eastAsia="宋体" w:cs="宋体"/>
          <w:color w:val="000000"/>
          <w:szCs w:val="21"/>
          <w:highlight w:val="none"/>
          <w:lang w:val="en-US" w:eastAsia="zh-CN"/>
        </w:rPr>
      </w:r>
      <w:r/>
    </w:p>
    <w:p>
      <w:pPr>
        <w:pStyle w:val="1049"/>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服务期限：</w:t>
      </w:r>
      <w:r>
        <w:rPr>
          <w:rFonts w:hint="eastAsia" w:ascii="宋体" w:hAnsi="宋体" w:cs="宋体"/>
          <w:szCs w:val="21"/>
          <w:highlight w:val="none"/>
          <w:lang w:eastAsia="zh-CN"/>
        </w:rPr>
        <w:t xml:space="preserve">一年，具体日期以采购人确认为准</w:t>
      </w:r>
      <w:r>
        <w:rPr>
          <w:rFonts w:hint="eastAsia" w:ascii="宋体" w:hAnsi="宋体" w:cs="宋体"/>
          <w:szCs w:val="21"/>
          <w:highlight w:val="none"/>
        </w:rPr>
        <w:t xml:space="preserve">。</w:t>
      </w:r>
      <w:r>
        <w:rPr>
          <w:rFonts w:hint="eastAsia" w:ascii="宋体" w:hAnsi="宋体" w:cs="宋体"/>
          <w:szCs w:val="21"/>
          <w:highlight w:val="none"/>
        </w:rPr>
      </w:r>
      <w:r/>
    </w:p>
    <w:p>
      <w:pPr>
        <w:pStyle w:val="1058"/>
        <w:ind w:left="0"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服务地点：苏州市相城区，采购人指定地点。</w:t>
      </w:r>
      <w:r>
        <w:rPr>
          <w:rFonts w:hint="eastAsia" w:ascii="宋体" w:hAnsi="宋体" w:eastAsia="宋体" w:cs="宋体"/>
          <w:sz w:val="21"/>
          <w:szCs w:val="21"/>
        </w:rPr>
      </w:r>
      <w:r/>
    </w:p>
    <w:p>
      <w:pPr>
        <w:pStyle w:val="1058"/>
        <w:ind w:left="0" w:firstLine="420"/>
        <w:spacing w:line="360" w:lineRule="auto"/>
        <w:rPr>
          <w:rFonts w:ascii="宋体" w:hAnsi="宋体" w:eastAsia="宋体" w:cs="宋体"/>
          <w:color w:val="000000"/>
          <w:sz w:val="21"/>
          <w:szCs w:val="21"/>
          <w:highlight w:val="yellow"/>
          <w:lang w:val="en-US" w:eastAsia="zh-CN"/>
        </w:rPr>
      </w:pPr>
      <w:r>
        <w:rPr>
          <w:rFonts w:hint="eastAsia" w:ascii="宋体" w:hAnsi="宋体" w:eastAsia="宋体" w:cs="宋体"/>
          <w:sz w:val="21"/>
          <w:szCs w:val="21"/>
          <w:highlight w:val="none"/>
        </w:rPr>
        <w:t xml:space="preserve">采购需求：</w:t>
      </w:r>
      <w:r>
        <w:rPr>
          <w:rFonts w:hint="eastAsia" w:ascii="宋体" w:hAnsi="宋体" w:eastAsia="宋体" w:cs="宋体"/>
          <w:sz w:val="21"/>
          <w:szCs w:val="21"/>
          <w:highlight w:val="none"/>
          <w:lang w:eastAsia="zh-CN"/>
        </w:rPr>
        <w:t xml:space="preserve">元和街道闸站运行管理</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具体内容详见采购文件。</w:t>
      </w:r>
      <w:r>
        <w:rPr>
          <w:rFonts w:ascii="宋体" w:hAnsi="宋体" w:eastAsia="宋体" w:cs="宋体"/>
          <w:color w:val="000000"/>
          <w:sz w:val="21"/>
          <w:szCs w:val="21"/>
          <w:highlight w:val="yellow"/>
          <w:lang w:val="en-US" w:eastAsia="zh-CN"/>
        </w:rPr>
      </w:r>
      <w:r/>
    </w:p>
    <w:p>
      <w:pPr>
        <w:pStyle w:val="1148"/>
        <w:ind w:firstLine="422"/>
        <w:spacing w:line="360" w:lineRule="auto"/>
        <w:rPr>
          <w:b/>
          <w:szCs w:val="21"/>
        </w:rPr>
      </w:pPr>
      <w:r>
        <w:rPr>
          <w:rFonts w:hint="eastAsia"/>
          <w:b/>
          <w:szCs w:val="21"/>
        </w:rPr>
        <w:t xml:space="preserve">二、申请人的资格要求：</w:t>
      </w:r>
      <w:r>
        <w:rPr>
          <w:b/>
          <w:szCs w:val="21"/>
        </w:rPr>
      </w:r>
      <w:r/>
    </w:p>
    <w:p>
      <w:pPr>
        <w:pStyle w:val="1049"/>
        <w:ind w:firstLine="420"/>
        <w:spacing w:line="360" w:lineRule="auto"/>
        <w:rPr>
          <w:rFonts w:hint="eastAsia" w:ascii="宋体" w:hAnsi="宋体" w:cs="宋体"/>
          <w:szCs w:val="21"/>
        </w:rPr>
      </w:pPr>
      <w:r/>
      <w:bookmarkStart w:id="0" w:name="_Toc28359013"/>
      <w:r>
        <w:rPr>
          <w:rFonts w:hint="eastAsia" w:ascii="宋体" w:hAnsi="宋体" w:cs="宋体"/>
          <w:szCs w:val="21"/>
        </w:rPr>
        <w:t xml:space="preserve">1.满足《中华人民共和国政府采购法》第二十二条规定：</w:t>
      </w:r>
      <w:r>
        <w:rPr>
          <w:rFonts w:hint="eastAsia" w:ascii="宋体" w:hAnsi="宋体" w:cs="宋体"/>
          <w:szCs w:val="21"/>
        </w:rPr>
      </w:r>
      <w:r/>
    </w:p>
    <w:p>
      <w:pPr>
        <w:pStyle w:val="1049"/>
        <w:ind w:firstLine="420"/>
        <w:spacing w:line="360" w:lineRule="auto"/>
        <w:rPr>
          <w:rFonts w:hint="eastAsia" w:ascii="宋体" w:hAnsi="宋体" w:cs="宋体"/>
          <w:szCs w:val="21"/>
        </w:rPr>
      </w:pPr>
      <w:r>
        <w:rPr>
          <w:rFonts w:hint="eastAsia" w:ascii="宋体" w:hAnsi="宋体" w:cs="宋体"/>
          <w:szCs w:val="21"/>
        </w:rPr>
        <w:t xml:space="preserve">（1）具有独立承担民事责任的能力；</w:t>
      </w:r>
      <w:r>
        <w:rPr>
          <w:rFonts w:hint="eastAsia" w:ascii="宋体" w:hAnsi="宋体" w:cs="宋体"/>
          <w:szCs w:val="21"/>
        </w:rPr>
      </w:r>
      <w:r/>
    </w:p>
    <w:p>
      <w:pPr>
        <w:pStyle w:val="1049"/>
        <w:ind w:firstLine="420"/>
        <w:spacing w:line="360" w:lineRule="auto"/>
        <w:rPr>
          <w:rFonts w:hint="eastAsia" w:ascii="宋体" w:hAnsi="宋体" w:cs="宋体"/>
          <w:szCs w:val="21"/>
        </w:rPr>
      </w:pPr>
      <w:r>
        <w:rPr>
          <w:rFonts w:hint="eastAsia" w:ascii="宋体" w:hAnsi="宋体" w:cs="宋体"/>
          <w:szCs w:val="21"/>
        </w:rPr>
        <w:t xml:space="preserve">（2）具有良好的商业信誉和健全的财务会计制度；</w:t>
      </w:r>
      <w:r>
        <w:rPr>
          <w:rFonts w:hint="eastAsia" w:ascii="宋体" w:hAnsi="宋体" w:cs="宋体"/>
          <w:szCs w:val="21"/>
        </w:rPr>
      </w:r>
      <w:r/>
    </w:p>
    <w:p>
      <w:pPr>
        <w:pStyle w:val="1049"/>
        <w:ind w:firstLine="420"/>
        <w:spacing w:line="360" w:lineRule="auto"/>
        <w:rPr>
          <w:rFonts w:hint="eastAsia" w:ascii="宋体" w:hAnsi="宋体" w:cs="宋体"/>
          <w:szCs w:val="21"/>
        </w:rPr>
      </w:pPr>
      <w:r>
        <w:rPr>
          <w:rFonts w:hint="eastAsia" w:ascii="宋体" w:hAnsi="宋体" w:cs="宋体"/>
          <w:szCs w:val="21"/>
        </w:rPr>
        <w:t xml:space="preserve">（3）具有履行合同所必需的设备和专业技术能力；</w:t>
      </w:r>
      <w:r>
        <w:rPr>
          <w:rFonts w:hint="eastAsia" w:ascii="宋体" w:hAnsi="宋体" w:cs="宋体"/>
          <w:szCs w:val="21"/>
        </w:rPr>
      </w:r>
      <w:r/>
    </w:p>
    <w:p>
      <w:pPr>
        <w:pStyle w:val="1049"/>
        <w:ind w:firstLine="420"/>
        <w:spacing w:line="360" w:lineRule="auto"/>
        <w:rPr>
          <w:rFonts w:hint="eastAsia" w:ascii="宋体" w:hAnsi="宋体" w:cs="宋体"/>
          <w:szCs w:val="21"/>
        </w:rPr>
      </w:pPr>
      <w:r>
        <w:rPr>
          <w:rFonts w:hint="eastAsia" w:ascii="宋体" w:hAnsi="宋体" w:cs="宋体"/>
          <w:szCs w:val="21"/>
        </w:rPr>
        <w:t xml:space="preserve">（4）有依法缴纳税收和社会保障资金的良好记录；</w:t>
      </w:r>
      <w:r>
        <w:rPr>
          <w:rFonts w:hint="eastAsia" w:ascii="宋体" w:hAnsi="宋体" w:cs="宋体"/>
          <w:szCs w:val="21"/>
        </w:rPr>
      </w:r>
      <w:r/>
    </w:p>
    <w:p>
      <w:pPr>
        <w:pStyle w:val="1049"/>
        <w:ind w:firstLine="420"/>
        <w:spacing w:line="360" w:lineRule="auto"/>
        <w:rPr>
          <w:rFonts w:hint="eastAsia" w:ascii="宋体" w:hAnsi="宋体" w:cs="宋体"/>
          <w:szCs w:val="21"/>
        </w:rPr>
      </w:pPr>
      <w:r>
        <w:rPr>
          <w:rFonts w:hint="eastAsia" w:ascii="宋体" w:hAnsi="宋体" w:cs="宋体"/>
          <w:szCs w:val="21"/>
        </w:rPr>
        <w:t xml:space="preserve">（5）参加政府采购活动前三年内，在经营活动中没有重大违法记录；</w:t>
      </w:r>
      <w:r>
        <w:rPr>
          <w:rFonts w:hint="eastAsia" w:ascii="宋体" w:hAnsi="宋体" w:cs="宋体"/>
          <w:szCs w:val="21"/>
        </w:rPr>
      </w:r>
      <w:r/>
    </w:p>
    <w:p>
      <w:pPr>
        <w:pStyle w:val="1049"/>
        <w:ind w:firstLine="420"/>
        <w:spacing w:line="360" w:lineRule="auto"/>
        <w:rPr>
          <w:rFonts w:hint="eastAsia" w:ascii="宋体" w:hAnsi="宋体" w:cs="宋体"/>
          <w:szCs w:val="21"/>
        </w:rPr>
      </w:pPr>
      <w:r>
        <w:rPr>
          <w:rFonts w:hint="eastAsia" w:ascii="宋体" w:hAnsi="宋体" w:cs="宋体"/>
          <w:szCs w:val="21"/>
        </w:rPr>
        <w:t xml:space="preserve">（6）法律、行政法规规定的其他条件。</w:t>
      </w:r>
      <w:r>
        <w:rPr>
          <w:rFonts w:hint="eastAsia" w:ascii="宋体" w:hAnsi="宋体" w:cs="宋体"/>
          <w:szCs w:val="21"/>
        </w:rPr>
      </w:r>
      <w:r/>
    </w:p>
    <w:p>
      <w:pPr>
        <w:pStyle w:val="1049"/>
        <w:ind w:firstLine="420"/>
        <w:spacing w:line="360" w:lineRule="auto"/>
        <w:rPr>
          <w:rFonts w:hint="eastAsia" w:ascii="宋体" w:hAnsi="宋体" w:cs="宋体"/>
          <w:szCs w:val="21"/>
        </w:rPr>
      </w:pPr>
      <w:r>
        <w:rPr>
          <w:rFonts w:hint="eastAsia" w:ascii="宋体" w:hAnsi="宋体" w:cs="宋体"/>
          <w:szCs w:val="21"/>
        </w:rPr>
        <w:t xml:space="preserve">2.落实政府采购政策需满足的资格要求：根据《政府采购促进中小企业发展管理办法》的相关规定，本项目专门面向中小微企业，所属行业为其他未列明行业，承接服务的供应商应为中小微企业或监狱企业或残疾人福利性单位。</w:t>
      </w:r>
      <w:r>
        <w:rPr>
          <w:rFonts w:hint="eastAsia" w:ascii="宋体" w:hAnsi="宋体" w:cs="宋体"/>
          <w:szCs w:val="21"/>
        </w:rPr>
      </w:r>
      <w:r/>
    </w:p>
    <w:p>
      <w:pPr>
        <w:pStyle w:val="1049"/>
        <w:ind w:firstLine="420"/>
        <w:spacing w:line="360" w:lineRule="auto"/>
        <w:rPr>
          <w:rFonts w:hint="eastAsia" w:ascii="宋体" w:hAnsi="宋体" w:cs="宋体"/>
          <w:szCs w:val="21"/>
        </w:rPr>
      </w:pPr>
      <w:r>
        <w:rPr>
          <w:rFonts w:hint="eastAsia" w:ascii="宋体" w:hAnsi="宋体" w:cs="宋体"/>
          <w:szCs w:val="21"/>
        </w:rPr>
        <w:t xml:space="preserve">3.本项目的特定资格要求：</w:t>
      </w:r>
      <w:r>
        <w:rPr>
          <w:rFonts w:hint="eastAsia" w:ascii="宋体" w:hAnsi="宋体" w:cs="宋体"/>
          <w:szCs w:val="21"/>
        </w:rPr>
      </w:r>
      <w:r/>
    </w:p>
    <w:p>
      <w:pPr>
        <w:pStyle w:val="1049"/>
        <w:ind w:firstLine="420"/>
        <w:spacing w:line="360" w:lineRule="auto"/>
        <w:rPr>
          <w:rFonts w:hint="eastAsia" w:ascii="宋体" w:hAnsi="宋体" w:cs="宋体"/>
          <w:szCs w:val="21"/>
        </w:rPr>
      </w:pPr>
      <w:r>
        <w:rPr>
          <w:rFonts w:hint="eastAsia" w:ascii="宋体" w:hAnsi="宋体" w:cs="宋体"/>
          <w:szCs w:val="21"/>
          <w:lang w:eastAsia="zh-CN"/>
        </w:rPr>
        <w:t xml:space="preserve">（</w:t>
      </w:r>
      <w:r>
        <w:rPr>
          <w:rFonts w:hint="eastAsia" w:ascii="宋体" w:hAnsi="宋体" w:cs="宋体"/>
          <w:szCs w:val="21"/>
          <w:lang w:val="en-US" w:eastAsia="zh-CN"/>
        </w:rPr>
        <w:t xml:space="preserve">1）</w:t>
      </w:r>
      <w:r>
        <w:rPr>
          <w:rFonts w:hint="eastAsia" w:ascii="宋体" w:hAnsi="宋体" w:cs="宋体"/>
          <w:szCs w:val="21"/>
        </w:rPr>
        <w:t xml:space="preserve">未被“信用中国”网站（www.creditchina.gov.cn）列入失信被执行人、重大税收违法案件当事人名单、政府采购严重失信行为记录名单。</w:t>
      </w:r>
      <w:r>
        <w:rPr>
          <w:rFonts w:hint="eastAsia" w:ascii="宋体" w:hAnsi="宋体" w:cs="宋体"/>
          <w:szCs w:val="21"/>
        </w:rPr>
      </w:r>
      <w:r/>
    </w:p>
    <w:p>
      <w:pPr>
        <w:pStyle w:val="1148"/>
        <w:ind w:firstLine="422"/>
        <w:spacing w:line="360" w:lineRule="auto"/>
        <w:rPr>
          <w:rFonts w:eastAsia="宋体"/>
          <w:b/>
          <w:szCs w:val="21"/>
          <w:lang w:val="en-US" w:eastAsia="zh-CN"/>
        </w:rPr>
      </w:pPr>
      <w:r/>
      <w:bookmarkEnd w:id="0"/>
      <w:r/>
      <w:r>
        <w:rPr>
          <w:rFonts w:hint="eastAsia" w:ascii="宋体" w:hAnsi="宋体" w:cs="宋体"/>
          <w:szCs w:val="21"/>
          <w:highlight w:val="none"/>
        </w:rPr>
        <w:t xml:space="preserve">（2）单位负责人为同一人或者存在直接控股、管理关系的不同供应商（包含法定代表人为同一个人的两个及两个以上法人，母公司、全资子公司及其控股公司），不得参加同一合同项下的政府采购活动。</w:t>
      </w:r>
      <w:r>
        <w:rPr>
          <w:rFonts w:eastAsia="宋体"/>
          <w:b/>
          <w:szCs w:val="21"/>
          <w:lang w:val="en-US" w:eastAsia="zh-CN"/>
        </w:rPr>
      </w:r>
      <w:r/>
    </w:p>
    <w:p>
      <w:pPr>
        <w:pStyle w:val="1148"/>
        <w:ind w:firstLine="422"/>
        <w:spacing w:line="360" w:lineRule="auto"/>
        <w:rPr>
          <w:rFonts w:hint="eastAsia"/>
          <w:b/>
          <w:szCs w:val="21"/>
        </w:rPr>
      </w:pPr>
      <w:r>
        <w:rPr>
          <w:rFonts w:hint="eastAsia"/>
          <w:b/>
          <w:szCs w:val="21"/>
        </w:rPr>
        <w:t xml:space="preserve">三、获取采购文件: </w:t>
      </w:r>
      <w:r>
        <w:rPr>
          <w:rFonts w:hint="eastAsia"/>
          <w:b/>
          <w:szCs w:val="21"/>
        </w:rPr>
      </w:r>
      <w:r/>
    </w:p>
    <w:p>
      <w:pPr>
        <w:pStyle w:val="1049"/>
        <w:ind w:firstLine="420"/>
        <w:spacing w:line="360" w:lineRule="auto"/>
      </w:pPr>
      <w:r>
        <w:rPr>
          <w:rFonts w:hint="eastAsia" w:ascii="宋体" w:hAnsi="宋体" w:cs="宋体"/>
          <w:szCs w:val="21"/>
        </w:rPr>
        <w:t xml:space="preserve">1.报名截止时间：自磋商文件公告发布之日起5个工作日</w:t>
      </w:r>
      <w:r>
        <w:rPr>
          <w:rFonts w:hint="eastAsia" w:ascii="宋体" w:hAnsi="宋体" w:cs="宋体"/>
          <w:szCs w:val="21"/>
        </w:rPr>
      </w:r>
      <w:r/>
    </w:p>
    <w:p>
      <w:pPr>
        <w:pStyle w:val="1049"/>
        <w:ind w:firstLine="420"/>
        <w:spacing w:line="360" w:lineRule="auto"/>
      </w:pPr>
      <w:r>
        <w:rPr>
          <w:rFonts w:hint="eastAsia" w:ascii="宋体" w:hAnsi="宋体" w:cs="宋体"/>
          <w:szCs w:val="21"/>
        </w:rPr>
        <w:t xml:space="preserve">2.地点：“苏采云”系统（网址：http://jszfcg.jsczt.cn/）</w:t>
      </w:r>
      <w:r>
        <w:rPr>
          <w:rFonts w:hint="eastAsia" w:ascii="宋体" w:hAnsi="宋体" w:cs="宋体"/>
          <w:szCs w:val="21"/>
        </w:rPr>
      </w:r>
      <w:r/>
    </w:p>
    <w:p>
      <w:pPr>
        <w:pStyle w:val="1049"/>
        <w:ind w:firstLine="420"/>
        <w:spacing w:line="360" w:lineRule="auto"/>
      </w:pPr>
      <w:r>
        <w:rPr>
          <w:rFonts w:hint="eastAsia" w:ascii="宋体" w:hAnsi="宋体" w:cs="宋体"/>
          <w:szCs w:val="21"/>
        </w:rPr>
        <w:t xml:space="preserve">3.报名方式（网上报名）</w:t>
      </w:r>
      <w:r>
        <w:rPr>
          <w:rFonts w:hint="eastAsia" w:ascii="宋体" w:hAnsi="宋体" w:cs="宋体"/>
          <w:szCs w:val="21"/>
        </w:rPr>
      </w:r>
      <w:r/>
    </w:p>
    <w:p>
      <w:pPr>
        <w:pStyle w:val="1049"/>
        <w:ind w:firstLine="420"/>
        <w:spacing w:line="360" w:lineRule="auto"/>
      </w:pPr>
      <w:r>
        <w:rPr>
          <w:rFonts w:hint="eastAsia" w:ascii="宋体" w:hAnsi="宋体" w:cs="宋体"/>
          <w:szCs w:val="21"/>
        </w:rPr>
        <w:t xml:space="preserve">（1）CA证书办理</w:t>
      </w:r>
      <w:r>
        <w:rPr>
          <w:rFonts w:hint="eastAsia" w:ascii="宋体" w:hAnsi="宋体" w:cs="宋体"/>
          <w:szCs w:val="21"/>
        </w:rPr>
      </w:r>
      <w:r/>
    </w:p>
    <w:p>
      <w:pPr>
        <w:pStyle w:val="1049"/>
        <w:ind w:firstLine="420"/>
        <w:spacing w:line="360" w:lineRule="auto"/>
      </w:pPr>
      <w:r>
        <w:rPr>
          <w:rFonts w:hint="eastAsia" w:ascii="宋体" w:hAnsi="宋体" w:cs="宋体"/>
          <w:szCs w:val="21"/>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蔚路105号狮山科技馆一楼服务大厅，咨询电话：0512-65737699。</w:t>
      </w:r>
      <w:r>
        <w:rPr>
          <w:rFonts w:hint="eastAsia" w:ascii="宋体" w:hAnsi="宋体" w:cs="宋体"/>
          <w:szCs w:val="21"/>
        </w:rPr>
      </w:r>
      <w:r/>
    </w:p>
    <w:p>
      <w:pPr>
        <w:pStyle w:val="1049"/>
        <w:ind w:firstLine="420"/>
        <w:spacing w:line="360" w:lineRule="auto"/>
      </w:pPr>
      <w:r>
        <w:rPr>
          <w:rFonts w:hint="eastAsia" w:ascii="宋体" w:hAnsi="宋体" w:cs="宋体"/>
          <w:szCs w:val="21"/>
        </w:rPr>
        <w:t xml:space="preserve">（2）参与采购活动</w:t>
      </w:r>
      <w:r>
        <w:rPr>
          <w:rFonts w:hint="eastAsia" w:ascii="宋体" w:hAnsi="宋体" w:cs="宋体"/>
          <w:szCs w:val="21"/>
        </w:rPr>
      </w:r>
      <w:r/>
    </w:p>
    <w:p>
      <w:pPr>
        <w:pStyle w:val="1049"/>
        <w:ind w:firstLine="420"/>
        <w:spacing w:line="360" w:lineRule="auto"/>
      </w:pPr>
      <w:r>
        <w:rPr>
          <w:rFonts w:hint="eastAsia" w:ascii="宋体" w:hAnsi="宋体" w:cs="宋体"/>
          <w:szCs w:val="21"/>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rFonts w:hint="eastAsia" w:ascii="宋体" w:hAnsi="宋体" w:cs="宋体"/>
          <w:szCs w:val="21"/>
        </w:rPr>
      </w:r>
      <w:r/>
    </w:p>
    <w:p>
      <w:pPr>
        <w:pStyle w:val="1049"/>
        <w:ind w:firstLine="420"/>
        <w:spacing w:line="360" w:lineRule="auto"/>
      </w:pPr>
      <w:r>
        <w:rPr>
          <w:rFonts w:hint="eastAsia" w:ascii="宋体" w:hAnsi="宋体" w:cs="宋体"/>
          <w:szCs w:val="21"/>
        </w:rPr>
        <w:t xml:space="preserve">（3）电子投标准备</w:t>
      </w:r>
      <w:r>
        <w:rPr>
          <w:rFonts w:hint="eastAsia" w:ascii="宋体" w:hAnsi="宋体" w:cs="宋体"/>
          <w:szCs w:val="21"/>
        </w:rPr>
      </w:r>
      <w:r/>
    </w:p>
    <w:p>
      <w:pPr>
        <w:pStyle w:val="1049"/>
        <w:ind w:firstLine="420"/>
        <w:spacing w:line="360" w:lineRule="auto"/>
      </w:pPr>
      <w:r>
        <w:rPr>
          <w:rFonts w:hint="eastAsia" w:ascii="宋体" w:hAnsi="宋体" w:cs="宋体"/>
          <w:szCs w:val="21"/>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在系统操作过程中如有疑问，请按以下方式联系：</w:t>
      </w:r>
      <w:r>
        <w:rPr>
          <w:rFonts w:hint="eastAsia" w:ascii="宋体" w:hAnsi="宋体" w:cs="宋体"/>
          <w:szCs w:val="21"/>
        </w:rPr>
      </w:r>
      <w:r/>
    </w:p>
    <w:p>
      <w:pPr>
        <w:pStyle w:val="1049"/>
        <w:ind w:firstLine="420"/>
        <w:spacing w:line="360" w:lineRule="auto"/>
      </w:pPr>
      <w:r>
        <w:rPr>
          <w:rFonts w:hint="eastAsia" w:ascii="宋体" w:hAnsi="宋体" w:cs="宋体"/>
          <w:szCs w:val="21"/>
        </w:rPr>
        <w:t xml:space="preserve">注册咨询：13914088964；</w:t>
      </w:r>
      <w:r>
        <w:rPr>
          <w:rFonts w:hint="eastAsia" w:ascii="宋体" w:hAnsi="宋体" w:cs="宋体"/>
          <w:szCs w:val="21"/>
        </w:rPr>
      </w:r>
      <w:r/>
    </w:p>
    <w:p>
      <w:pPr>
        <w:pStyle w:val="1049"/>
        <w:ind w:firstLine="420"/>
        <w:spacing w:line="360" w:lineRule="auto"/>
      </w:pPr>
      <w:r>
        <w:rPr>
          <w:rFonts w:hint="eastAsia" w:ascii="宋体" w:hAnsi="宋体" w:cs="宋体"/>
          <w:szCs w:val="21"/>
        </w:rPr>
        <w:t xml:space="preserve">CA技术咨询电话：400-608-6099；</w:t>
      </w:r>
      <w:r>
        <w:rPr>
          <w:rFonts w:hint="eastAsia" w:ascii="宋体" w:hAnsi="宋体" w:cs="宋体"/>
          <w:szCs w:val="21"/>
        </w:rPr>
      </w:r>
      <w:r/>
    </w:p>
    <w:p>
      <w:pPr>
        <w:pStyle w:val="1049"/>
        <w:ind w:firstLine="420"/>
        <w:spacing w:line="360" w:lineRule="auto"/>
      </w:pPr>
      <w:r>
        <w:rPr>
          <w:rFonts w:hint="eastAsia" w:ascii="宋体" w:hAnsi="宋体" w:cs="宋体"/>
          <w:szCs w:val="21"/>
        </w:rPr>
        <w:t xml:space="preserve">签章使用问题：025-83633811、025-83633812、15380932027、15371015030；</w:t>
      </w:r>
      <w:r>
        <w:rPr>
          <w:rFonts w:hint="eastAsia" w:ascii="宋体" w:hAnsi="宋体" w:cs="宋体"/>
          <w:szCs w:val="21"/>
        </w:rPr>
      </w:r>
      <w:r/>
    </w:p>
    <w:p>
      <w:pPr>
        <w:pStyle w:val="1049"/>
        <w:ind w:firstLine="420"/>
        <w:spacing w:line="360" w:lineRule="auto"/>
      </w:pPr>
      <w:r>
        <w:rPr>
          <w:rFonts w:hint="eastAsia" w:ascii="宋体" w:hAnsi="宋体" w:cs="宋体"/>
          <w:szCs w:val="21"/>
        </w:rPr>
        <w:t xml:space="preserve">系统使用指导与咨询：联系电话：13914088964；智能客服：登录苏采云系统后，联系系统右下方智能客服图标进行咨询。</w:t>
      </w:r>
      <w:r>
        <w:rPr>
          <w:rFonts w:hint="eastAsia" w:ascii="宋体" w:hAnsi="宋体" w:cs="宋体"/>
          <w:szCs w:val="21"/>
        </w:rPr>
      </w:r>
      <w:r/>
    </w:p>
    <w:p>
      <w:pPr>
        <w:pStyle w:val="1049"/>
        <w:ind w:firstLine="420"/>
        <w:spacing w:line="360" w:lineRule="auto"/>
      </w:pPr>
      <w:r>
        <w:rPr>
          <w:rFonts w:hint="eastAsia" w:ascii="宋体" w:hAnsi="宋体" w:cs="宋体"/>
          <w:szCs w:val="21"/>
        </w:rPr>
        <w:t xml:space="preserve">4.售价：免费</w:t>
      </w:r>
      <w:r>
        <w:rPr>
          <w:rFonts w:hint="eastAsia" w:ascii="宋体" w:hAnsi="宋体" w:cs="宋体"/>
          <w:szCs w:val="21"/>
        </w:rPr>
      </w:r>
      <w:r/>
    </w:p>
    <w:p>
      <w:pPr>
        <w:pStyle w:val="1049"/>
        <w:ind w:firstLine="420"/>
        <w:spacing w:line="360" w:lineRule="auto"/>
        <w:rPr>
          <w:b/>
          <w:bCs/>
        </w:rPr>
      </w:pPr>
      <w:r>
        <w:rPr>
          <w:rFonts w:hint="eastAsia" w:ascii="宋体" w:hAnsi="宋体" w:cs="宋体"/>
          <w:b/>
          <w:bCs/>
          <w:szCs w:val="21"/>
        </w:rPr>
        <w:t xml:space="preserve">四、提交投标文件截止时间、开标时间和地点：</w:t>
      </w:r>
      <w:r>
        <w:rPr>
          <w:rFonts w:hint="eastAsia" w:ascii="宋体" w:hAnsi="宋体" w:cs="宋体"/>
          <w:b/>
          <w:bCs/>
          <w:szCs w:val="21"/>
        </w:rPr>
      </w:r>
      <w:r/>
    </w:p>
    <w:p>
      <w:pPr>
        <w:pStyle w:val="1049"/>
        <w:ind w:firstLine="420"/>
        <w:spacing w:line="360" w:lineRule="auto"/>
      </w:pPr>
      <w:r>
        <w:rPr>
          <w:rFonts w:hint="eastAsia" w:ascii="宋体" w:hAnsi="宋体" w:cs="宋体"/>
          <w:szCs w:val="21"/>
        </w:rPr>
        <w:t xml:space="preserve">1.提交投标文件截止时间：2026年6月25日13：30（北京时间）</w:t>
      </w:r>
      <w:r>
        <w:rPr>
          <w:rFonts w:hint="eastAsia" w:ascii="宋体" w:hAnsi="宋体" w:cs="宋体"/>
          <w:szCs w:val="21"/>
        </w:rPr>
      </w:r>
      <w:r/>
    </w:p>
    <w:p>
      <w:pPr>
        <w:pStyle w:val="1049"/>
        <w:ind w:firstLine="420"/>
        <w:spacing w:line="360" w:lineRule="auto"/>
      </w:pPr>
      <w:r>
        <w:rPr>
          <w:rFonts w:hint="eastAsia" w:ascii="宋体" w:hAnsi="宋体" w:cs="宋体"/>
          <w:szCs w:val="21"/>
        </w:rPr>
        <w:t xml:space="preserve">2.开标时间：2026年6月25日13：30（北京时间）</w:t>
      </w:r>
      <w:r>
        <w:rPr>
          <w:rFonts w:hint="eastAsia" w:ascii="宋体" w:hAnsi="宋体" w:cs="宋体"/>
          <w:szCs w:val="21"/>
        </w:rPr>
      </w:r>
      <w:r/>
    </w:p>
    <w:p>
      <w:pPr>
        <w:pStyle w:val="1049"/>
        <w:ind w:firstLine="420"/>
        <w:spacing w:line="360" w:lineRule="auto"/>
      </w:pPr>
      <w:r>
        <w:rPr>
          <w:rFonts w:hint="eastAsia" w:ascii="宋体" w:hAnsi="宋体" w:cs="宋体"/>
          <w:szCs w:val="21"/>
        </w:rPr>
        <w:t xml:space="preserve">3.开标地点：“苏采云”系统。</w:t>
      </w:r>
      <w:r>
        <w:rPr>
          <w:rFonts w:hint="eastAsia" w:ascii="宋体" w:hAnsi="宋体" w:cs="宋体"/>
          <w:szCs w:val="21"/>
        </w:rPr>
      </w:r>
      <w:r/>
    </w:p>
    <w:p>
      <w:pPr>
        <w:pStyle w:val="1049"/>
        <w:ind w:firstLine="420"/>
        <w:spacing w:line="360" w:lineRule="auto"/>
      </w:pPr>
      <w:r>
        <w:rPr>
          <w:rFonts w:hint="eastAsia" w:ascii="宋体" w:hAnsi="宋体" w:cs="宋体"/>
          <w:szCs w:val="21"/>
        </w:rPr>
        <w:t xml:space="preserve">4.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rPr>
          <w:rFonts w:hint="eastAsia" w:ascii="宋体" w:hAnsi="宋体" w:cs="宋体"/>
          <w:szCs w:val="21"/>
        </w:rPr>
      </w:r>
      <w:r/>
    </w:p>
    <w:p>
      <w:pPr>
        <w:pStyle w:val="1049"/>
        <w:ind w:firstLine="420"/>
        <w:spacing w:line="360" w:lineRule="auto"/>
      </w:pPr>
      <w:r>
        <w:rPr>
          <w:rFonts w:hint="eastAsia" w:ascii="宋体" w:hAnsi="宋体" w:cs="宋体"/>
          <w:szCs w:val="21"/>
        </w:rPr>
        <w:t xml:space="preserve">5.线上参加开标（开启）会方式：供应商登录“苏采云”系统在平台首页点击“开标大厅”，进入江苏省政府采购一体化不见面开标（采购）大厅，在今日项目列表，点击项目，进入不见面开标系统。本项目为不见面磋商项目，开启阶段供应商在【供应商解密】环节必须使用 CA证书解密电子响应文件，如在系统规定的解密时间（响应文件提交截止时间后 30 分钟)内未能完成解密的视为放弃参与本项目。</w:t>
      </w:r>
      <w:r>
        <w:rPr>
          <w:rFonts w:hint="eastAsia" w:ascii="宋体" w:hAnsi="宋体" w:cs="宋体"/>
          <w:szCs w:val="21"/>
        </w:rPr>
      </w:r>
      <w:r/>
    </w:p>
    <w:p>
      <w:pPr>
        <w:pStyle w:val="1049"/>
        <w:ind w:firstLine="420"/>
        <w:spacing w:line="360" w:lineRule="auto"/>
      </w:pPr>
      <w:r>
        <w:rPr>
          <w:rFonts w:hint="eastAsia" w:ascii="宋体" w:hAnsi="宋体" w:cs="宋体"/>
          <w:szCs w:val="21"/>
        </w:rPr>
        <w:t xml:space="preserve">请供应商确保电脑、系统及其他设备（视频输入输出设备等）无误，且开启直至项目结束始终保持系统在线状态。</w:t>
      </w:r>
      <w:r>
        <w:rPr>
          <w:rFonts w:hint="eastAsia" w:ascii="宋体" w:hAnsi="宋体" w:cs="宋体"/>
          <w:szCs w:val="21"/>
        </w:rPr>
      </w:r>
      <w:r/>
    </w:p>
    <w:p>
      <w:pPr>
        <w:pStyle w:val="1049"/>
        <w:ind w:firstLine="420"/>
        <w:spacing w:line="360" w:lineRule="auto"/>
        <w:rPr>
          <w:b/>
          <w:bCs/>
        </w:rPr>
      </w:pPr>
      <w:r>
        <w:rPr>
          <w:rFonts w:hint="eastAsia" w:ascii="宋体" w:hAnsi="宋体" w:cs="宋体"/>
          <w:b/>
          <w:bCs/>
          <w:szCs w:val="21"/>
        </w:rPr>
        <w:t xml:space="preserve">五、公告期限</w:t>
      </w:r>
      <w:r>
        <w:rPr>
          <w:rFonts w:hint="eastAsia" w:ascii="宋体" w:hAnsi="宋体" w:cs="宋体"/>
          <w:b/>
          <w:bCs/>
          <w:szCs w:val="21"/>
        </w:rPr>
      </w:r>
      <w:r/>
    </w:p>
    <w:p>
      <w:pPr>
        <w:pStyle w:val="1049"/>
        <w:ind w:firstLine="420"/>
        <w:spacing w:line="360" w:lineRule="auto"/>
      </w:pPr>
      <w:r>
        <w:rPr>
          <w:rFonts w:hint="eastAsia" w:ascii="宋体" w:hAnsi="宋体" w:cs="宋体"/>
          <w:szCs w:val="21"/>
        </w:rPr>
        <w:t xml:space="preserve">自本公告发布之日起3个工作日。</w:t>
      </w:r>
      <w:r>
        <w:rPr>
          <w:rFonts w:hint="eastAsia" w:ascii="宋体" w:hAnsi="宋体" w:cs="宋体"/>
          <w:szCs w:val="21"/>
        </w:rPr>
      </w:r>
      <w:r/>
    </w:p>
    <w:p>
      <w:pPr>
        <w:pStyle w:val="1049"/>
        <w:ind w:firstLine="420"/>
        <w:spacing w:line="360" w:lineRule="auto"/>
      </w:pPr>
      <w:r>
        <w:rPr>
          <w:rFonts w:hint="eastAsia" w:ascii="宋体" w:hAnsi="宋体" w:cs="宋体"/>
          <w:b/>
          <w:bCs/>
          <w:szCs w:val="21"/>
        </w:rPr>
        <w:t xml:space="preserve">六、其他补充事宜</w:t>
      </w:r>
      <w:r>
        <w:rPr>
          <w:rFonts w:hint="eastAsia" w:ascii="宋体" w:hAnsi="宋体" w:cs="宋体"/>
          <w:szCs w:val="21"/>
        </w:rPr>
      </w:r>
      <w:r/>
    </w:p>
    <w:p>
      <w:pPr>
        <w:pStyle w:val="1049"/>
        <w:ind w:firstLine="420"/>
        <w:spacing w:line="360" w:lineRule="auto"/>
      </w:pPr>
      <w:r>
        <w:rPr>
          <w:rFonts w:hint="eastAsia" w:ascii="宋体" w:hAnsi="宋体" w:cs="宋体"/>
          <w:szCs w:val="21"/>
        </w:rPr>
        <w:t xml:space="preserve">1.本次采购有关信息刊登在江苏政府采购网、苏州市政府采购网。</w:t>
      </w:r>
      <w:r>
        <w:rPr>
          <w:rFonts w:hint="eastAsia" w:ascii="宋体" w:hAnsi="宋体" w:cs="宋体"/>
          <w:szCs w:val="21"/>
        </w:rPr>
      </w:r>
      <w:r/>
    </w:p>
    <w:p>
      <w:pPr>
        <w:pStyle w:val="1049"/>
        <w:ind w:firstLine="420"/>
        <w:spacing w:line="360" w:lineRule="auto"/>
      </w:pPr>
      <w:r>
        <w:rPr>
          <w:rFonts w:hint="eastAsia" w:ascii="宋体" w:hAnsi="宋体" w:cs="宋体"/>
          <w:szCs w:val="21"/>
        </w:rPr>
        <w:t xml:space="preserve">2.投标保证金：本项目无需提交响应保证金。</w:t>
      </w:r>
      <w:r>
        <w:rPr>
          <w:rFonts w:hint="eastAsia" w:ascii="宋体" w:hAnsi="宋体" w:cs="宋体"/>
          <w:szCs w:val="21"/>
        </w:rPr>
      </w:r>
      <w:r/>
    </w:p>
    <w:p>
      <w:pPr>
        <w:pStyle w:val="1049"/>
        <w:ind w:firstLine="420"/>
        <w:spacing w:line="360" w:lineRule="auto"/>
      </w:pPr>
      <w:r>
        <w:rPr>
          <w:rFonts w:hint="eastAsia" w:ascii="宋体" w:hAnsi="宋体" w:cs="宋体"/>
          <w:szCs w:val="21"/>
        </w:rPr>
        <w:t xml:space="preserve">3.本项目获取采购文件截止日期之后仍可以下载采购文件，但截止日期之后下载的采购文件，视为非有效方式且不作为供应商权益受到损害的证明材料和依据。</w:t>
      </w:r>
      <w:r>
        <w:rPr>
          <w:rFonts w:hint="eastAsia" w:ascii="宋体" w:hAnsi="宋体" w:cs="宋体"/>
          <w:szCs w:val="21"/>
        </w:rPr>
      </w:r>
      <w:r/>
    </w:p>
    <w:p>
      <w:pPr>
        <w:pStyle w:val="1049"/>
        <w:ind w:firstLine="420"/>
        <w:spacing w:line="360" w:lineRule="auto"/>
        <w:rPr>
          <w:rFonts w:hint="eastAsia" w:ascii="宋体" w:hAnsi="宋体" w:cs="宋体"/>
          <w:szCs w:val="21"/>
        </w:rPr>
      </w:pPr>
      <w:r>
        <w:rPr>
          <w:rFonts w:hint="eastAsia" w:ascii="宋体" w:hAnsi="宋体" w:cs="宋体"/>
          <w:szCs w:val="21"/>
        </w:rPr>
        <w:t xml:space="preserve">4.本项目不接受联合体投标。</w:t>
      </w:r>
      <w:r>
        <w:rPr>
          <w:rFonts w:hint="eastAsia" w:ascii="宋体" w:hAnsi="宋体" w:cs="宋体"/>
          <w:szCs w:val="21"/>
        </w:rPr>
      </w:r>
      <w:r/>
    </w:p>
    <w:p>
      <w:pPr>
        <w:pStyle w:val="1148"/>
        <w:ind w:firstLine="422"/>
        <w:spacing w:line="360" w:lineRule="auto"/>
        <w:rPr>
          <w:rFonts w:hint="eastAsia"/>
          <w:b/>
          <w:szCs w:val="21"/>
        </w:rPr>
      </w:pPr>
      <w:r>
        <w:rPr>
          <w:rFonts w:hint="eastAsia"/>
          <w:b/>
          <w:szCs w:val="21"/>
        </w:rPr>
        <w:t xml:space="preserve">七、凡对本次采购提出询问，请按以下方式联系。</w:t>
      </w:r>
      <w:r>
        <w:rPr>
          <w:rFonts w:hint="eastAsia"/>
          <w:b/>
          <w:szCs w:val="21"/>
        </w:rPr>
      </w:r>
      <w:r/>
    </w:p>
    <w:p>
      <w:pPr>
        <w:pStyle w:val="1049"/>
        <w:ind w:firstLine="420"/>
        <w:spacing w:line="360" w:lineRule="auto"/>
        <w:rPr>
          <w:rFonts w:hint="eastAsia" w:ascii="宋体" w:hAnsi="宋体" w:cs="宋体"/>
          <w:szCs w:val="21"/>
        </w:rPr>
      </w:pPr>
      <w:r>
        <w:rPr>
          <w:rFonts w:hint="eastAsia" w:ascii="宋体" w:hAnsi="宋体" w:cs="宋体"/>
          <w:szCs w:val="21"/>
        </w:rPr>
        <w:t xml:space="preserve">1.采购人信息</w:t>
      </w:r>
      <w:r>
        <w:rPr>
          <w:rFonts w:hint="eastAsia" w:ascii="宋体" w:hAnsi="宋体" w:cs="宋体"/>
          <w:szCs w:val="21"/>
        </w:rPr>
      </w:r>
      <w:r/>
    </w:p>
    <w:p>
      <w:pPr>
        <w:pStyle w:val="1049"/>
        <w:ind w:firstLine="420"/>
        <w:spacing w:line="360" w:lineRule="auto"/>
        <w:rPr>
          <w:rFonts w:hint="eastAsia" w:ascii="宋体" w:hAnsi="宋体" w:eastAsia="宋体" w:cs="宋体"/>
          <w:szCs w:val="21"/>
          <w:lang w:eastAsia="zh-CN"/>
        </w:rPr>
      </w:pPr>
      <w:r>
        <w:rPr>
          <w:rFonts w:hint="eastAsia" w:ascii="宋体" w:hAnsi="宋体" w:cs="宋体"/>
          <w:szCs w:val="21"/>
        </w:rPr>
        <w:t xml:space="preserve">名 称：</w:t>
      </w:r>
      <w:r>
        <w:rPr>
          <w:rFonts w:hint="eastAsia" w:ascii="宋体" w:hAnsi="宋体" w:cs="宋体"/>
          <w:szCs w:val="21"/>
          <w:lang w:eastAsia="zh-CN"/>
        </w:rPr>
        <w:t xml:space="preserve">苏州市相城区人民政府元和街道办事处</w:t>
      </w:r>
      <w:r>
        <w:rPr>
          <w:rFonts w:hint="eastAsia" w:ascii="宋体" w:hAnsi="宋体" w:eastAsia="宋体" w:cs="宋体"/>
          <w:szCs w:val="21"/>
          <w:lang w:eastAsia="zh-CN"/>
        </w:rPr>
      </w:r>
      <w:r/>
    </w:p>
    <w:p>
      <w:pPr>
        <w:pStyle w:val="1049"/>
        <w:ind w:firstLine="420"/>
        <w:spacing w:line="360" w:lineRule="auto"/>
        <w:rPr>
          <w:rFonts w:ascii="宋体" w:hAnsi="宋体" w:eastAsia="宋体" w:cs="宋体"/>
          <w:szCs w:val="21"/>
          <w:lang w:val="en-US" w:eastAsia="zh-CN"/>
        </w:rPr>
      </w:pPr>
      <w:r>
        <w:rPr>
          <w:rFonts w:hint="eastAsia" w:ascii="宋体" w:hAnsi="宋体" w:cs="宋体"/>
          <w:szCs w:val="21"/>
        </w:rPr>
        <w:t xml:space="preserve">地 址：</w:t>
      </w:r>
      <w:r>
        <w:rPr>
          <w:rFonts w:hint="eastAsia" w:ascii="宋体" w:hAnsi="宋体" w:cs="宋体"/>
          <w:szCs w:val="21"/>
          <w:lang w:val="en-US" w:eastAsia="zh-CN"/>
        </w:rPr>
        <w:t xml:space="preserve">苏州市相城区元和街道</w:t>
      </w:r>
      <w:r>
        <w:rPr>
          <w:rFonts w:ascii="宋体" w:hAnsi="宋体" w:eastAsia="宋体" w:cs="宋体"/>
          <w:szCs w:val="21"/>
          <w:lang w:val="en-US" w:eastAsia="zh-CN"/>
        </w:rPr>
      </w:r>
      <w:r/>
    </w:p>
    <w:p>
      <w:pPr>
        <w:pStyle w:val="1049"/>
        <w:ind w:firstLine="420"/>
        <w:spacing w:line="360" w:lineRule="auto"/>
        <w:rPr>
          <w:rFonts w:ascii="宋体" w:hAnsi="宋体" w:eastAsia="宋体" w:cs="宋体"/>
          <w:szCs w:val="21"/>
          <w:lang w:val="en-US" w:eastAsia="zh-CN"/>
        </w:rPr>
      </w:pPr>
      <w:r>
        <w:rPr>
          <w:rFonts w:hint="eastAsia" w:ascii="宋体" w:hAnsi="宋体" w:cs="宋体"/>
          <w:szCs w:val="21"/>
        </w:rPr>
        <w:t xml:space="preserve">联系人：</w:t>
      </w:r>
      <w:r>
        <w:rPr>
          <w:rFonts w:hint="eastAsia" w:ascii="宋体" w:hAnsi="宋体" w:cs="宋体"/>
          <w:szCs w:val="21"/>
          <w:lang w:val="en-US" w:eastAsia="zh-CN"/>
        </w:rPr>
        <w:t xml:space="preserve">李华</w:t>
      </w:r>
      <w:r>
        <w:rPr>
          <w:rFonts w:ascii="宋体" w:hAnsi="宋体" w:eastAsia="宋体" w:cs="宋体"/>
          <w:szCs w:val="21"/>
          <w:lang w:val="en-US" w:eastAsia="zh-CN"/>
        </w:rPr>
      </w:r>
      <w:r/>
    </w:p>
    <w:p>
      <w:pPr>
        <w:pStyle w:val="1049"/>
        <w:ind w:firstLine="420"/>
        <w:spacing w:line="360" w:lineRule="auto"/>
        <w:rPr>
          <w:rFonts w:ascii="宋体" w:hAnsi="宋体" w:eastAsia="宋体" w:cs="宋体"/>
          <w:szCs w:val="21"/>
          <w:lang w:val="en-US" w:eastAsia="zh-CN"/>
        </w:rPr>
      </w:pPr>
      <w:r>
        <w:rPr>
          <w:rFonts w:hint="eastAsia" w:ascii="宋体" w:hAnsi="宋体" w:cs="宋体"/>
          <w:szCs w:val="21"/>
        </w:rPr>
        <w:t xml:space="preserve">电 话：0512-65769786</w:t>
      </w:r>
      <w:r>
        <w:rPr>
          <w:rFonts w:ascii="宋体" w:hAnsi="宋体" w:eastAsia="宋体" w:cs="宋体"/>
          <w:szCs w:val="21"/>
          <w:lang w:val="en-US" w:eastAsia="zh-CN"/>
        </w:rPr>
      </w:r>
      <w:r/>
    </w:p>
    <w:p>
      <w:pPr>
        <w:pStyle w:val="1049"/>
        <w:ind w:firstLine="420"/>
        <w:spacing w:line="360" w:lineRule="auto"/>
        <w:rPr>
          <w:rFonts w:hint="eastAsia" w:ascii="宋体" w:hAnsi="宋体" w:cs="宋体"/>
          <w:szCs w:val="21"/>
        </w:rPr>
      </w:pPr>
      <w:r>
        <w:rPr>
          <w:rFonts w:hint="eastAsia" w:ascii="宋体" w:hAnsi="宋体" w:cs="宋体"/>
          <w:szCs w:val="21"/>
        </w:rPr>
        <w:t xml:space="preserve">2.采购代理机构信息</w:t>
      </w:r>
      <w:r>
        <w:rPr>
          <w:rFonts w:hint="eastAsia" w:ascii="宋体" w:hAnsi="宋体" w:cs="宋体"/>
          <w:szCs w:val="21"/>
        </w:rPr>
      </w:r>
      <w:r/>
    </w:p>
    <w:p>
      <w:pPr>
        <w:pStyle w:val="1049"/>
        <w:ind w:firstLine="420"/>
        <w:spacing w:line="360" w:lineRule="auto"/>
        <w:rPr>
          <w:rFonts w:hint="eastAsia" w:ascii="宋体" w:hAnsi="宋体" w:cs="宋体"/>
          <w:szCs w:val="21"/>
        </w:rPr>
      </w:pPr>
      <w:r>
        <w:rPr>
          <w:rFonts w:hint="eastAsia" w:ascii="宋体" w:hAnsi="宋体" w:cs="宋体"/>
          <w:szCs w:val="21"/>
        </w:rPr>
        <w:t xml:space="preserve">名 称：苏州咨悦潭建设项目管理有限公司</w:t>
      </w:r>
      <w:r>
        <w:rPr>
          <w:rFonts w:hint="eastAsia" w:ascii="宋体" w:hAnsi="宋体" w:cs="宋体"/>
          <w:szCs w:val="21"/>
        </w:rPr>
      </w:r>
      <w:r/>
    </w:p>
    <w:p>
      <w:pPr>
        <w:pStyle w:val="1049"/>
        <w:ind w:firstLine="420"/>
        <w:spacing w:line="360" w:lineRule="auto"/>
        <w:rPr>
          <w:rFonts w:hint="eastAsia" w:ascii="宋体" w:hAnsi="宋体" w:cs="宋体"/>
          <w:szCs w:val="21"/>
        </w:rPr>
      </w:pPr>
      <w:r>
        <w:rPr>
          <w:rFonts w:hint="eastAsia" w:ascii="宋体" w:hAnsi="宋体" w:cs="宋体"/>
          <w:szCs w:val="21"/>
        </w:rPr>
        <w:t xml:space="preserve">地 址：苏州相城区阳澄湖中路99号星云汇生活广场1幢10楼</w:t>
      </w:r>
      <w:r>
        <w:rPr>
          <w:rFonts w:hint="eastAsia" w:ascii="宋体" w:hAnsi="宋体" w:cs="宋体"/>
          <w:szCs w:val="21"/>
        </w:rPr>
      </w:r>
      <w:r/>
    </w:p>
    <w:p>
      <w:pPr>
        <w:pStyle w:val="1049"/>
        <w:ind w:firstLine="420"/>
        <w:spacing w:line="360" w:lineRule="auto"/>
        <w:rPr>
          <w:rFonts w:hint="eastAsia" w:ascii="宋体" w:hAnsi="宋体" w:cs="宋体"/>
          <w:szCs w:val="21"/>
        </w:rPr>
      </w:pPr>
      <w:r>
        <w:rPr>
          <w:rFonts w:hint="eastAsia" w:ascii="宋体" w:hAnsi="宋体" w:cs="宋体"/>
          <w:szCs w:val="21"/>
        </w:rPr>
        <w:t xml:space="preserve">电 话：0512-66185285</w:t>
      </w:r>
      <w:r>
        <w:rPr>
          <w:rFonts w:hint="eastAsia" w:ascii="宋体" w:hAnsi="宋体" w:cs="宋体"/>
          <w:szCs w:val="21"/>
        </w:rPr>
      </w:r>
      <w:r/>
    </w:p>
    <w:p>
      <w:pPr>
        <w:pStyle w:val="1049"/>
        <w:ind w:firstLine="420"/>
        <w:spacing w:line="360" w:lineRule="auto"/>
        <w:rPr>
          <w:rFonts w:hint="eastAsia" w:ascii="宋体" w:hAnsi="宋体" w:cs="宋体"/>
          <w:szCs w:val="21"/>
        </w:rPr>
      </w:pPr>
      <w:r>
        <w:rPr>
          <w:rFonts w:hint="eastAsia" w:ascii="宋体" w:hAnsi="宋体" w:cs="宋体"/>
          <w:szCs w:val="21"/>
        </w:rPr>
        <w:t xml:space="preserve">3.项目联系方式</w:t>
      </w:r>
      <w:r>
        <w:rPr>
          <w:rFonts w:hint="eastAsia" w:ascii="宋体" w:hAnsi="宋体" w:cs="宋体"/>
          <w:szCs w:val="21"/>
        </w:rPr>
      </w:r>
      <w:r/>
    </w:p>
    <w:p>
      <w:pPr>
        <w:pStyle w:val="1049"/>
        <w:ind w:firstLine="420"/>
        <w:spacing w:line="360" w:lineRule="auto"/>
        <w:rPr>
          <w:rFonts w:hint="eastAsia" w:ascii="宋体" w:hAnsi="宋体" w:cs="宋体"/>
          <w:szCs w:val="21"/>
        </w:rPr>
      </w:pPr>
      <w:r>
        <w:rPr>
          <w:rFonts w:hint="eastAsia" w:ascii="宋体" w:hAnsi="宋体" w:cs="宋体"/>
          <w:szCs w:val="21"/>
        </w:rPr>
        <w:t xml:space="preserve">项目联系人：汪明</w:t>
      </w:r>
      <w:r>
        <w:rPr>
          <w:rFonts w:hint="eastAsia" w:ascii="宋体" w:hAnsi="宋体" w:cs="宋体"/>
          <w:szCs w:val="21"/>
        </w:rPr>
      </w:r>
      <w:r/>
    </w:p>
    <w:p>
      <w:pPr>
        <w:pStyle w:val="1049"/>
        <w:ind w:firstLine="420"/>
        <w:spacing w:line="360" w:lineRule="auto"/>
        <w:rPr>
          <w:rFonts w:ascii="宋体" w:hAnsi="宋体" w:eastAsia="宋体" w:cs="宋体"/>
          <w:szCs w:val="21"/>
          <w:lang w:val="en-US" w:eastAsia="zh-CN"/>
        </w:rPr>
      </w:pPr>
      <w:r>
        <w:rPr>
          <w:rFonts w:hint="eastAsia" w:ascii="宋体" w:hAnsi="宋体" w:cs="宋体"/>
          <w:szCs w:val="21"/>
        </w:rPr>
        <w:t xml:space="preserve">电 话：0512-66185285-8</w:t>
      </w:r>
      <w:r>
        <w:rPr>
          <w:rFonts w:hint="eastAsia" w:ascii="宋体" w:hAnsi="宋体" w:cs="宋体"/>
          <w:szCs w:val="21"/>
          <w:lang w:val="en-US" w:eastAsia="zh-CN"/>
        </w:rPr>
        <w:t xml:space="preserve">033</w:t>
      </w:r>
      <w:r>
        <w:rPr>
          <w:rFonts w:ascii="宋体" w:hAnsi="宋体" w:eastAsia="宋体" w:cs="宋体"/>
          <w:szCs w:val="21"/>
          <w:lang w:val="en-US" w:eastAsia="zh-CN"/>
        </w:rPr>
      </w:r>
      <w:r/>
    </w:p>
    <w:p>
      <w:pPr>
        <w:pStyle w:val="1049"/>
        <w:ind w:firstLine="422"/>
        <w:spacing w:line="360" w:lineRule="auto"/>
        <w:rPr>
          <w:rFonts w:ascii="宋体" w:hAnsi="宋体"/>
          <w:b/>
          <w:szCs w:val="21"/>
        </w:rPr>
      </w:pPr>
      <w:r>
        <w:rPr>
          <w:rFonts w:ascii="宋体" w:hAnsi="宋体"/>
          <w:b/>
          <w:szCs w:val="21"/>
        </w:rPr>
      </w:r>
      <w:r/>
    </w:p>
    <w:p>
      <w:pPr>
        <w:pStyle w:val="1050"/>
        <w:jc w:val="center"/>
        <w:spacing w:line="360" w:lineRule="auto"/>
        <w:rPr>
          <w:rFonts w:ascii="宋体" w:hAnsi="宋体" w:cs="宋体"/>
        </w:rPr>
      </w:pPr>
      <w:r>
        <w:rPr>
          <w:rFonts w:hint="eastAsia" w:ascii="宋体" w:hAnsi="宋体" w:cs="宋体"/>
          <w:b w:val="0"/>
          <w:sz w:val="32"/>
          <w:szCs w:val="32"/>
        </w:rPr>
        <w:br w:type="page" w:clear="all"/>
      </w:r>
      <w:r>
        <w:rPr>
          <w:rFonts w:hint="eastAsia" w:ascii="宋体" w:hAnsi="宋体" w:cs="宋体"/>
        </w:rPr>
        <w:t xml:space="preserve">二、采购需求</w:t>
      </w:r>
      <w:r>
        <w:rPr>
          <w:rFonts w:ascii="宋体" w:hAnsi="宋体" w:cs="宋体"/>
        </w:rPr>
      </w:r>
      <w:r/>
    </w:p>
    <w:p>
      <w:pPr>
        <w:pStyle w:val="1049"/>
        <w:ind w:firstLine="420"/>
        <w:spacing w:line="457" w:lineRule="exact"/>
        <w:rPr>
          <w:rFonts w:ascii="宋体" w:hAnsi="宋体" w:cs="宋体"/>
          <w:szCs w:val="21"/>
        </w:rPr>
      </w:pPr>
      <w:r>
        <w:rPr>
          <w:rFonts w:hint="eastAsia" w:ascii="宋体" w:hAnsi="宋体" w:cs="宋体"/>
          <w:szCs w:val="21"/>
        </w:rPr>
        <w:t xml:space="preserve">苏州咨悦潭建设项目管理有限公司受</w:t>
      </w:r>
      <w:r>
        <w:rPr>
          <w:rFonts w:hint="eastAsia" w:ascii="宋体" w:hAnsi="宋体" w:cs="宋体"/>
          <w:bCs/>
          <w:szCs w:val="21"/>
          <w:lang w:eastAsia="zh-CN"/>
        </w:rPr>
        <w:t xml:space="preserve">苏州市相城区人民政府元和街道办事处</w:t>
      </w:r>
      <w:r>
        <w:rPr>
          <w:rFonts w:hint="eastAsia" w:ascii="宋体" w:hAnsi="宋体" w:cs="宋体"/>
          <w:szCs w:val="21"/>
        </w:rPr>
        <w:t xml:space="preserve">委托，就其所需</w:t>
      </w:r>
      <w:r>
        <w:rPr>
          <w:rFonts w:hint="eastAsia" w:ascii="宋体" w:hAnsi="宋体" w:cs="宋体"/>
          <w:szCs w:val="21"/>
          <w:lang w:eastAsia="zh-CN"/>
        </w:rPr>
        <w:t xml:space="preserve">元和街道闸站运行管理</w:t>
      </w:r>
      <w:r>
        <w:rPr>
          <w:rFonts w:hint="eastAsia" w:ascii="宋体" w:hAnsi="宋体" w:cs="宋体"/>
          <w:szCs w:val="21"/>
        </w:rPr>
        <w:t xml:space="preserve">采用竞争性磋商方式进行采购，</w:t>
      </w:r>
      <w:r>
        <w:rPr>
          <w:rFonts w:hint="eastAsia" w:ascii="宋体" w:hAnsi="宋体"/>
          <w:szCs w:val="21"/>
        </w:rPr>
        <w:t xml:space="preserve">欢迎有资格的供应商前来参加本次磋商采购。</w:t>
      </w:r>
      <w:r>
        <w:rPr>
          <w:rFonts w:ascii="宋体" w:hAnsi="宋体" w:cs="宋体"/>
          <w:szCs w:val="21"/>
        </w:rPr>
      </w:r>
      <w:r/>
    </w:p>
    <w:p>
      <w:pPr>
        <w:pStyle w:val="1049"/>
        <w:spacing w:line="457" w:lineRule="exact"/>
        <w:rPr>
          <w:rFonts w:ascii="宋体" w:hAnsi="宋体" w:eastAsia="宋体" w:cs="宋体"/>
          <w:b/>
          <w:bCs/>
          <w:szCs w:val="21"/>
          <w:lang w:val="en-US" w:eastAsia="zh-CN"/>
        </w:rPr>
      </w:pPr>
      <w:r>
        <w:rPr>
          <w:rFonts w:hint="eastAsia" w:ascii="宋体" w:hAnsi="宋体" w:cs="宋体"/>
          <w:b/>
          <w:bCs/>
          <w:szCs w:val="21"/>
        </w:rPr>
        <w:t xml:space="preserve">一、</w:t>
      </w:r>
      <w:r>
        <w:rPr>
          <w:rFonts w:hint="eastAsia" w:ascii="宋体" w:hAnsi="宋体" w:cs="宋体"/>
          <w:b/>
          <w:bCs/>
          <w:szCs w:val="21"/>
          <w:lang w:val="en-US" w:eastAsia="zh-CN"/>
        </w:rPr>
        <w:t xml:space="preserve">项目基本情况</w:t>
      </w:r>
      <w:r>
        <w:rPr>
          <w:rFonts w:ascii="宋体" w:hAnsi="宋体" w:eastAsia="宋体" w:cs="宋体"/>
          <w:b/>
          <w:bCs/>
          <w:szCs w:val="21"/>
          <w:lang w:val="en-US" w:eastAsia="zh-CN"/>
        </w:rPr>
      </w:r>
      <w:r/>
    </w:p>
    <w:p>
      <w:pPr>
        <w:pStyle w:val="1049"/>
        <w:ind w:firstLine="420"/>
        <w:spacing w:line="457" w:lineRule="exact"/>
        <w:rPr>
          <w:rFonts w:hint="eastAsia" w:ascii="宋体" w:hAnsi="宋体" w:eastAsia="宋体" w:cs="宋体"/>
          <w:b w:val="0"/>
          <w:bCs w:val="0"/>
          <w:color w:val="000000"/>
          <w:szCs w:val="21"/>
          <w:lang w:eastAsia="zh-CN"/>
        </w:rPr>
      </w:pPr>
      <w:r>
        <w:rPr>
          <w:rFonts w:hint="eastAsia" w:ascii="宋体" w:hAnsi="宋体" w:cs="宋体"/>
          <w:b w:val="0"/>
          <w:bCs w:val="0"/>
          <w:szCs w:val="21"/>
        </w:rPr>
        <w:t xml:space="preserve">采购编</w:t>
      </w:r>
      <w:r>
        <w:rPr>
          <w:rFonts w:hint="eastAsia" w:ascii="宋体" w:hAnsi="宋体" w:cs="宋体"/>
          <w:b w:val="0"/>
          <w:bCs w:val="0"/>
          <w:color w:val="000000"/>
          <w:szCs w:val="21"/>
        </w:rPr>
        <w:t xml:space="preserve">号：</w:t>
      </w:r>
      <w:r>
        <w:rPr>
          <w:rFonts w:hint="eastAsia" w:ascii="宋体" w:hAnsi="宋体" w:cs="宋体"/>
          <w:b w:val="0"/>
          <w:bCs w:val="0"/>
          <w:color w:val="000000"/>
          <w:szCs w:val="21"/>
          <w:lang w:eastAsia="zh-CN"/>
        </w:rPr>
        <w:t xml:space="preserve">JSZC-320507-ZYTD-C2026-0017</w:t>
      </w:r>
      <w:r>
        <w:rPr>
          <w:rFonts w:hint="eastAsia" w:ascii="宋体" w:hAnsi="宋体" w:eastAsia="宋体" w:cs="宋体"/>
          <w:b w:val="0"/>
          <w:bCs w:val="0"/>
          <w:color w:val="000000"/>
          <w:szCs w:val="21"/>
          <w:lang w:eastAsia="zh-CN"/>
        </w:rPr>
      </w:r>
      <w:r/>
    </w:p>
    <w:p>
      <w:pPr>
        <w:pStyle w:val="1049"/>
        <w:ind w:firstLine="420"/>
        <w:spacing w:line="457" w:lineRule="exact"/>
        <w:rPr>
          <w:rFonts w:hint="eastAsia" w:eastAsia="宋体"/>
          <w:b w:val="0"/>
          <w:bCs w:val="0"/>
          <w:szCs w:val="21"/>
          <w:lang w:eastAsia="zh-CN"/>
        </w:rPr>
      </w:pPr>
      <w:r>
        <w:rPr>
          <w:rFonts w:hint="eastAsia" w:ascii="宋体" w:hAnsi="宋体" w:cs="宋体"/>
          <w:b w:val="0"/>
          <w:bCs w:val="0"/>
          <w:szCs w:val="21"/>
        </w:rPr>
        <w:t xml:space="preserve">项目名称：</w:t>
      </w:r>
      <w:r>
        <w:rPr>
          <w:rFonts w:hint="eastAsia" w:ascii="宋体" w:hAnsi="宋体" w:cs="宋体"/>
          <w:b w:val="0"/>
          <w:bCs w:val="0"/>
          <w:szCs w:val="21"/>
          <w:lang w:eastAsia="zh-CN"/>
        </w:rPr>
        <w:t xml:space="preserve">元和街道闸站运行管理</w:t>
      </w:r>
      <w:r>
        <w:rPr>
          <w:rFonts w:hint="eastAsia" w:eastAsia="宋体"/>
          <w:b w:val="0"/>
          <w:bCs w:val="0"/>
          <w:szCs w:val="21"/>
          <w:lang w:eastAsia="zh-CN"/>
        </w:rPr>
      </w:r>
      <w:r/>
    </w:p>
    <w:p>
      <w:pPr>
        <w:pStyle w:val="1049"/>
        <w:ind w:firstLine="420"/>
        <w:spacing w:line="457" w:lineRule="exact"/>
        <w:rPr>
          <w:rFonts w:ascii="宋体" w:hAnsi="宋体" w:cs="宋体"/>
          <w:b w:val="0"/>
          <w:bCs w:val="0"/>
          <w:szCs w:val="21"/>
          <w:highlight w:val="none"/>
        </w:rPr>
      </w:pPr>
      <w:r>
        <w:rPr>
          <w:rFonts w:hint="eastAsia" w:ascii="宋体" w:hAnsi="宋体" w:cs="宋体"/>
          <w:b w:val="0"/>
          <w:bCs w:val="0"/>
          <w:szCs w:val="21"/>
        </w:rPr>
        <w:t xml:space="preserve">采购方式：竞争性磋商</w:t>
      </w:r>
      <w:r>
        <w:rPr>
          <w:rFonts w:ascii="宋体" w:hAnsi="宋体" w:cs="宋体"/>
          <w:b w:val="0"/>
          <w:bCs w:val="0"/>
          <w:szCs w:val="21"/>
          <w:highlight w:val="none"/>
        </w:rPr>
      </w:r>
      <w:r/>
    </w:p>
    <w:p>
      <w:pPr>
        <w:pStyle w:val="1049"/>
        <w:ind w:firstLine="420"/>
        <w:spacing w:line="457" w:lineRule="exact"/>
        <w:rPr>
          <w:rFonts w:hint="eastAsia" w:ascii="宋体" w:hAnsi="宋体" w:eastAsia="宋体" w:cs="宋体"/>
          <w:b w:val="0"/>
          <w:bCs w:val="0"/>
          <w:color w:val="000000"/>
          <w:szCs w:val="21"/>
          <w:highlight w:val="white"/>
        </w:rPr>
      </w:pPr>
      <w:r>
        <w:rPr>
          <w:rFonts w:hint="eastAsia" w:ascii="宋体" w:hAnsi="宋体" w:cs="宋体"/>
          <w:b w:val="0"/>
          <w:bCs w:val="0"/>
          <w:szCs w:val="21"/>
          <w:highlight w:val="white"/>
        </w:rPr>
        <w:t xml:space="preserve">预算</w:t>
      </w:r>
      <w:r>
        <w:rPr>
          <w:rFonts w:hint="eastAsia" w:ascii="宋体" w:hAnsi="宋体" w:cs="宋体"/>
          <w:b w:val="0"/>
          <w:bCs w:val="0"/>
          <w:color w:val="000000"/>
          <w:szCs w:val="21"/>
          <w:highlight w:val="white"/>
        </w:rPr>
        <w:t xml:space="preserve">金额：</w:t>
      </w:r>
      <w:r>
        <w:rPr>
          <w:rFonts w:hint="eastAsia" w:ascii="宋体" w:hAnsi="宋体" w:cs="宋体"/>
          <w:color w:val="000000"/>
          <w:szCs w:val="21"/>
          <w:highlight w:val="white"/>
          <w:lang w:eastAsia="zh-CN"/>
        </w:rPr>
        <w:t xml:space="preserve">人民币壹佰玖拾壹万伍仟玖佰柒拾玖元肆角肆分（¥1941979.44）</w:t>
      </w:r>
      <w:r>
        <w:rPr>
          <w:highlight w:val="white"/>
        </w:rPr>
      </w:r>
      <w:r/>
    </w:p>
    <w:p>
      <w:pPr>
        <w:pStyle w:val="1049"/>
        <w:ind w:firstLine="420"/>
        <w:spacing w:line="457" w:lineRule="exact"/>
        <w:rPr>
          <w:rFonts w:hint="eastAsia" w:ascii="宋体" w:hAnsi="宋体" w:eastAsia="宋体" w:cs="宋体"/>
          <w:b w:val="0"/>
          <w:bCs w:val="0"/>
          <w:color w:val="000000"/>
          <w:szCs w:val="21"/>
          <w:highlight w:val="white"/>
        </w:rPr>
      </w:pPr>
      <w:r>
        <w:rPr>
          <w:rFonts w:hint="eastAsia" w:ascii="宋体" w:hAnsi="宋体" w:cs="宋体"/>
          <w:color w:val="000000"/>
          <w:szCs w:val="21"/>
          <w:highlight w:val="white"/>
          <w:lang w:val="en-US" w:eastAsia="zh-CN"/>
        </w:rPr>
        <w:t xml:space="preserve">最高限价：</w:t>
      </w:r>
      <w:r>
        <w:rPr>
          <w:rFonts w:hint="eastAsia" w:ascii="宋体" w:hAnsi="宋体" w:cs="宋体"/>
          <w:color w:val="000000"/>
          <w:szCs w:val="21"/>
          <w:highlight w:val="white"/>
          <w:lang w:eastAsia="zh-CN"/>
        </w:rPr>
        <w:t xml:space="preserve">人民币壹佰玖拾壹万伍仟玖佰柒拾玖元肆角肆分（¥1915979.44）</w:t>
      </w:r>
      <w:r>
        <w:rPr>
          <w:highlight w:val="white"/>
        </w:rPr>
      </w:r>
      <w:r/>
    </w:p>
    <w:p>
      <w:pPr>
        <w:pStyle w:val="1049"/>
        <w:ind w:firstLine="420"/>
        <w:spacing w:line="457" w:lineRule="exact"/>
        <w:rPr>
          <w:rFonts w:hint="eastAsia" w:ascii="宋体" w:hAnsi="宋体" w:cs="宋体"/>
          <w:b w:val="0"/>
          <w:bCs w:val="0"/>
          <w:color w:val="000000"/>
          <w:szCs w:val="21"/>
          <w:highlight w:val="white"/>
        </w:rPr>
      </w:pPr>
      <w:r>
        <w:rPr>
          <w:rFonts w:hint="eastAsia" w:ascii="宋体" w:hAnsi="宋体" w:cs="宋体"/>
          <w:b w:val="0"/>
          <w:bCs w:val="0"/>
          <w:color w:val="000000"/>
          <w:szCs w:val="21"/>
          <w:highlight w:val="white"/>
        </w:rPr>
        <w:t xml:space="preserve">服务期限：</w:t>
      </w:r>
      <w:r>
        <w:rPr>
          <w:rFonts w:hint="eastAsia" w:ascii="宋体" w:hAnsi="宋体" w:cs="宋体"/>
          <w:b w:val="0"/>
          <w:bCs w:val="0"/>
          <w:color w:val="000000"/>
          <w:szCs w:val="21"/>
          <w:highlight w:val="white"/>
          <w:lang w:eastAsia="zh-CN"/>
        </w:rPr>
        <w:t xml:space="preserve">一年，具体日期以采购人确认为准</w:t>
      </w:r>
      <w:r>
        <w:rPr>
          <w:rFonts w:hint="eastAsia" w:ascii="宋体" w:hAnsi="宋体" w:cs="宋体"/>
          <w:b w:val="0"/>
          <w:bCs w:val="0"/>
          <w:color w:val="000000"/>
          <w:szCs w:val="21"/>
          <w:highlight w:val="white"/>
        </w:rPr>
        <w:t xml:space="preserve">。</w:t>
      </w:r>
      <w:r>
        <w:rPr>
          <w:highlight w:val="white"/>
        </w:rPr>
      </w:r>
      <w:r/>
    </w:p>
    <w:p>
      <w:pPr>
        <w:pStyle w:val="1049"/>
        <w:ind w:firstLine="420"/>
        <w:spacing w:line="457" w:lineRule="exact"/>
        <w:rPr>
          <w:rFonts w:ascii="宋体" w:hAnsi="宋体" w:cs="宋体"/>
          <w:b w:val="0"/>
          <w:bCs w:val="0"/>
          <w:szCs w:val="21"/>
          <w:highlight w:val="white"/>
        </w:rPr>
      </w:pPr>
      <w:r>
        <w:rPr>
          <w:rFonts w:hint="eastAsia" w:ascii="宋体" w:hAnsi="宋体" w:cs="宋体"/>
          <w:b w:val="0"/>
          <w:bCs w:val="0"/>
          <w:szCs w:val="21"/>
          <w:highlight w:val="white"/>
        </w:rPr>
        <w:t xml:space="preserve">服务地点：苏州市相城区，采购人指定地点。</w:t>
      </w:r>
      <w:r>
        <w:rPr>
          <w:highlight w:val="white"/>
        </w:rPr>
      </w:r>
      <w:r/>
    </w:p>
    <w:p>
      <w:pPr>
        <w:pStyle w:val="1049"/>
        <w:spacing w:line="457" w:lineRule="exact"/>
        <w:rPr>
          <w:rFonts w:hint="eastAsia" w:ascii="宋体" w:hAnsi="宋体" w:cs="宋体"/>
          <w:b/>
          <w:bCs/>
          <w:szCs w:val="21"/>
          <w:highlight w:val="none"/>
        </w:rPr>
      </w:pPr>
      <w:r>
        <w:rPr>
          <w:rFonts w:hint="eastAsia" w:ascii="宋体" w:hAnsi="宋体" w:cs="宋体"/>
          <w:b/>
          <w:bCs/>
          <w:szCs w:val="21"/>
          <w:highlight w:val="none"/>
          <w:lang w:val="en-US" w:eastAsia="zh-CN"/>
        </w:rPr>
        <w:t xml:space="preserve">二</w:t>
      </w:r>
      <w:r>
        <w:rPr>
          <w:rFonts w:hint="eastAsia" w:ascii="宋体" w:hAnsi="宋体" w:cs="宋体"/>
          <w:b/>
          <w:bCs/>
          <w:szCs w:val="21"/>
          <w:highlight w:val="none"/>
        </w:rPr>
        <w:t xml:space="preserve">、采购需求</w:t>
      </w:r>
      <w:r>
        <w:rPr>
          <w:rFonts w:hint="eastAsia" w:ascii="宋体" w:hAnsi="宋体" w:cs="宋体"/>
          <w:b/>
          <w:bCs/>
          <w:szCs w:val="21"/>
          <w:highlight w:val="none"/>
        </w:rPr>
      </w:r>
      <w:r/>
    </w:p>
    <w:p>
      <w:pPr>
        <w:pStyle w:val="1049"/>
        <w:ind w:firstLine="422"/>
        <w:keepLines w:val="0"/>
        <w:keepNext w:val="0"/>
        <w:pageBreakBefore w:val="0"/>
        <w:spacing w:line="360" w:lineRule="auto"/>
        <w:widowControl w:val="off"/>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服务范围列表：</w:t>
      </w:r>
      <w:r>
        <w:rPr>
          <w:rFonts w:hint="eastAsia" w:ascii="宋体" w:hAnsi="宋体" w:eastAsia="宋体" w:cs="宋体"/>
          <w:b/>
          <w:bCs/>
          <w:sz w:val="21"/>
          <w:szCs w:val="21"/>
          <w:highlight w:val="none"/>
          <w:lang w:val="en-US" w:eastAsia="zh-CN"/>
        </w:rPr>
      </w:r>
      <w:r/>
    </w:p>
    <w:tbl>
      <w:tblPr>
        <w:tblW w:w="9430" w:type="dxa"/>
        <w:jc w:val="center"/>
        <w:tblInd w:w="-15" w:type="dxa"/>
        <w:tblLayout w:type="fixed"/>
        <w:tblCellMar>
          <w:left w:w="15" w:type="dxa"/>
          <w:top w:w="15" w:type="dxa"/>
          <w:right w:w="15" w:type="dxa"/>
          <w:bottom w:w="0" w:type="dxa"/>
        </w:tblCellMar>
        <w:tblLook w:val="04A0" w:firstRow="1" w:lastRow="0" w:firstColumn="1" w:lastColumn="0" w:noHBand="0" w:noVBand="1"/>
      </w:tblPr>
      <w:tblGrid>
        <w:gridCol w:w="598"/>
        <w:gridCol w:w="2446"/>
        <w:gridCol w:w="3008"/>
        <w:gridCol w:w="1729"/>
        <w:gridCol w:w="1649"/>
      </w:tblGrid>
      <w:tr>
        <w:trP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8" w:type="dxa"/>
            <w:vAlign w:val="center"/>
            <w:vMerge w:val="restart"/>
            <w:textDirection w:val="lrTb"/>
            <w:noWrap w:val="false"/>
          </w:tcPr>
          <w:p>
            <w:pPr>
              <w:pStyle w:val="1049"/>
              <w:jc w:val="center"/>
              <w:keepLines w:val="0"/>
              <w:keepNext w:val="0"/>
              <w:shd w:val="clear" w:color="auto" w:fill="auto"/>
              <w:widowControl/>
              <w:rPr>
                <w:rFonts w:hint="eastAsia" w:ascii="宋体" w:hAnsi="宋体" w:eastAsia="宋体" w:cs="宋体"/>
                <w:b/>
                <w:i w:val="0"/>
                <w:color w:val="000000"/>
                <w:sz w:val="21"/>
                <w:szCs w:val="21"/>
                <w:highlight w:val="none"/>
                <w:u w:val="none"/>
              </w:rPr>
              <w:suppressLineNumbers w:val="0"/>
            </w:pPr>
            <w:r>
              <w:rPr>
                <w:rFonts w:hint="eastAsia" w:ascii="宋体" w:hAnsi="宋体" w:eastAsia="宋体" w:cs="宋体"/>
                <w:b/>
                <w:i w:val="0"/>
                <w:color w:val="000000"/>
                <w:sz w:val="21"/>
                <w:szCs w:val="21"/>
                <w:highlight w:val="none"/>
                <w:u w:val="none"/>
                <w:lang w:val="en-US" w:eastAsia="zh-CN" w:bidi="ar"/>
              </w:rPr>
              <w:t xml:space="preserve">序号</w:t>
            </w:r>
            <w:r>
              <w:rPr>
                <w:rFonts w:hint="eastAsia" w:ascii="宋体" w:hAnsi="宋体" w:eastAsia="宋体" w:cs="宋体"/>
                <w:b/>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46" w:type="dxa"/>
            <w:vAlign w:val="center"/>
            <w:vMerge w:val="restart"/>
            <w:textDirection w:val="lrTb"/>
            <w:noWrap w:val="false"/>
          </w:tcPr>
          <w:p>
            <w:pPr>
              <w:pStyle w:val="1049"/>
              <w:jc w:val="center"/>
              <w:keepLines w:val="0"/>
              <w:keepNext w:val="0"/>
              <w:shd w:val="clear" w:color="auto" w:fill="auto"/>
              <w:widowControl/>
              <w:rPr>
                <w:rFonts w:hint="eastAsia" w:ascii="宋体" w:hAnsi="宋体" w:eastAsia="宋体" w:cs="宋体"/>
                <w:b/>
                <w:i w:val="0"/>
                <w:color w:val="000000"/>
                <w:sz w:val="21"/>
                <w:szCs w:val="21"/>
                <w:highlight w:val="none"/>
                <w:u w:val="none"/>
              </w:rPr>
              <w:suppressLineNumbers w:val="0"/>
            </w:pPr>
            <w:r>
              <w:rPr>
                <w:rFonts w:hint="eastAsia" w:ascii="宋体" w:hAnsi="宋体" w:eastAsia="宋体" w:cs="宋体"/>
                <w:b/>
                <w:i w:val="0"/>
                <w:color w:val="000000"/>
                <w:sz w:val="21"/>
                <w:szCs w:val="21"/>
                <w:highlight w:val="none"/>
                <w:u w:val="none"/>
                <w:lang w:val="en-US" w:eastAsia="zh-CN" w:bidi="ar"/>
              </w:rPr>
              <w:t xml:space="preserve">泵闸站名称</w:t>
            </w:r>
            <w:r>
              <w:rPr>
                <w:rFonts w:hint="eastAsia" w:ascii="宋体" w:hAnsi="宋体" w:eastAsia="宋体" w:cs="宋体"/>
                <w:b/>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08" w:type="dxa"/>
            <w:vAlign w:val="center"/>
            <w:vMerge w:val="restart"/>
            <w:textDirection w:val="lrTb"/>
            <w:noWrap w:val="false"/>
          </w:tcPr>
          <w:p>
            <w:pPr>
              <w:pStyle w:val="1049"/>
              <w:jc w:val="center"/>
              <w:keepLines w:val="0"/>
              <w:keepNext w:val="0"/>
              <w:shd w:val="clear" w:color="auto" w:fill="auto"/>
              <w:widowControl/>
              <w:rPr>
                <w:rFonts w:hint="eastAsia" w:ascii="宋体" w:hAnsi="宋体" w:eastAsia="宋体" w:cs="宋体"/>
                <w:b/>
                <w:i w:val="0"/>
                <w:color w:val="000000"/>
                <w:sz w:val="21"/>
                <w:szCs w:val="21"/>
                <w:highlight w:val="none"/>
                <w:u w:val="none"/>
              </w:rPr>
              <w:suppressLineNumbers w:val="0"/>
            </w:pPr>
            <w:r>
              <w:rPr>
                <w:rFonts w:hint="eastAsia" w:ascii="宋体" w:hAnsi="宋体" w:eastAsia="宋体" w:cs="宋体"/>
                <w:b/>
                <w:i w:val="0"/>
                <w:color w:val="000000"/>
                <w:sz w:val="21"/>
                <w:szCs w:val="21"/>
                <w:highlight w:val="none"/>
                <w:u w:val="none"/>
                <w:lang w:val="en-US" w:eastAsia="zh-CN" w:bidi="ar"/>
              </w:rPr>
              <w:t xml:space="preserve">泵站位置</w:t>
            </w:r>
            <w:r>
              <w:rPr>
                <w:rFonts w:hint="eastAsia" w:ascii="宋体" w:hAnsi="宋体" w:eastAsia="宋体" w:cs="宋体"/>
                <w:b/>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29" w:type="dxa"/>
            <w:vAlign w:val="center"/>
            <w:vMerge w:val="restart"/>
            <w:textDirection w:val="lrTb"/>
            <w:noWrap w:val="false"/>
          </w:tcPr>
          <w:p>
            <w:pPr>
              <w:pStyle w:val="1049"/>
              <w:jc w:val="center"/>
              <w:keepLines w:val="0"/>
              <w:keepNext w:val="0"/>
              <w:shd w:val="clear" w:color="auto" w:fill="auto"/>
              <w:widowControl/>
              <w:rPr>
                <w:rFonts w:hint="eastAsia" w:ascii="宋体" w:hAnsi="宋体" w:eastAsia="宋体" w:cs="宋体"/>
                <w:b/>
                <w:i w:val="0"/>
                <w:color w:val="000000"/>
                <w:sz w:val="21"/>
                <w:szCs w:val="21"/>
                <w:highlight w:val="none"/>
                <w:u w:val="none"/>
              </w:rPr>
              <w:suppressLineNumbers w:val="0"/>
            </w:pPr>
            <w:r>
              <w:rPr>
                <w:rFonts w:hint="eastAsia" w:ascii="宋体" w:hAnsi="宋体" w:eastAsia="宋体" w:cs="宋体"/>
                <w:b/>
                <w:i w:val="0"/>
                <w:color w:val="000000"/>
                <w:sz w:val="21"/>
                <w:szCs w:val="21"/>
                <w:highlight w:val="none"/>
                <w:u w:val="none"/>
                <w:lang w:val="en-US" w:eastAsia="zh-CN" w:bidi="ar"/>
              </w:rPr>
              <w:t xml:space="preserve">所属联圩</w:t>
            </w:r>
            <w:r>
              <w:rPr>
                <w:rFonts w:hint="eastAsia" w:ascii="宋体" w:hAnsi="宋体" w:eastAsia="宋体" w:cs="宋体"/>
                <w:b/>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49" w:type="dxa"/>
            <w:vAlign w:val="center"/>
            <w:vMerge w:val="restart"/>
            <w:textDirection w:val="lrTb"/>
            <w:noWrap w:val="false"/>
          </w:tcPr>
          <w:p>
            <w:pPr>
              <w:pStyle w:val="1049"/>
              <w:jc w:val="center"/>
              <w:keepLines w:val="0"/>
              <w:keepNext w:val="0"/>
              <w:shd w:val="clear" w:color="auto" w:fill="auto"/>
              <w:widowControl/>
              <w:rPr>
                <w:rFonts w:hint="eastAsia" w:ascii="宋体" w:hAnsi="宋体" w:eastAsia="宋体" w:cs="宋体"/>
                <w:b/>
                <w:i w:val="0"/>
                <w:color w:val="000000"/>
                <w:sz w:val="21"/>
                <w:szCs w:val="21"/>
                <w:highlight w:val="none"/>
                <w:u w:val="none"/>
              </w:rPr>
              <w:suppressLineNumbers w:val="0"/>
            </w:pPr>
            <w:r>
              <w:rPr>
                <w:rFonts w:hint="eastAsia" w:ascii="宋体" w:hAnsi="宋体" w:eastAsia="宋体" w:cs="宋体"/>
                <w:b/>
                <w:i w:val="0"/>
                <w:color w:val="000000"/>
                <w:sz w:val="21"/>
                <w:szCs w:val="21"/>
                <w:highlight w:val="none"/>
                <w:u w:val="none"/>
                <w:lang w:val="en-US" w:eastAsia="zh-CN" w:bidi="ar"/>
              </w:rPr>
              <w:t xml:space="preserve">所在 社区</w:t>
            </w:r>
            <w:r>
              <w:rPr>
                <w:rFonts w:hint="eastAsia" w:ascii="宋体" w:hAnsi="宋体" w:eastAsia="宋体" w:cs="宋体"/>
                <w:b/>
                <w:i w:val="0"/>
                <w:color w:val="000000"/>
                <w:sz w:val="21"/>
                <w:szCs w:val="21"/>
                <w:highlight w:val="none"/>
                <w:u w:val="none"/>
              </w:rPr>
            </w:r>
            <w:r/>
          </w:p>
        </w:tc>
      </w:tr>
      <w:tr>
        <w:trPr>
          <w:trHeight w:val="39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8"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1</w:t>
            </w:r>
            <w:r>
              <w:rPr>
                <w:rFonts w:hint="eastAsia" w:ascii="宋体" w:hAnsi="宋体" w:eastAsia="宋体" w:cs="宋体"/>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46"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潘家桥港闸站</w:t>
            </w:r>
            <w:r>
              <w:rPr>
                <w:rFonts w:hint="eastAsia" w:ascii="宋体" w:hAnsi="宋体" w:eastAsia="宋体" w:cs="宋体"/>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08"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潘家桥与外塘河处</w:t>
            </w:r>
            <w:r>
              <w:rPr>
                <w:rFonts w:hint="eastAsia" w:ascii="宋体" w:hAnsi="宋体" w:eastAsia="宋体" w:cs="宋体"/>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29"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城区南片</w:t>
            </w:r>
            <w:r>
              <w:rPr>
                <w:rFonts w:hint="eastAsia" w:ascii="宋体" w:hAnsi="宋体" w:eastAsia="宋体" w:cs="宋体"/>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49"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娄北社区</w:t>
            </w:r>
            <w:r>
              <w:rPr>
                <w:rFonts w:hint="eastAsia" w:ascii="宋体" w:hAnsi="宋体" w:eastAsia="宋体" w:cs="宋体"/>
                <w:i w:val="0"/>
                <w:color w:val="000000"/>
                <w:sz w:val="21"/>
                <w:szCs w:val="21"/>
                <w:highlight w:val="none"/>
                <w:u w:val="none"/>
              </w:rPr>
            </w:r>
            <w:r/>
          </w:p>
        </w:tc>
      </w:tr>
      <w:tr>
        <w:trPr>
          <w:trHeight w:val="39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8"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2</w:t>
            </w:r>
            <w:r>
              <w:rPr>
                <w:rFonts w:hint="eastAsia" w:ascii="宋体" w:hAnsi="宋体" w:eastAsia="宋体" w:cs="宋体"/>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46"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圣贤桥港闸站</w:t>
            </w:r>
            <w:r>
              <w:rPr>
                <w:rFonts w:hint="eastAsia" w:ascii="宋体" w:hAnsi="宋体" w:eastAsia="宋体" w:cs="宋体"/>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08"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圣贤桥港与白塘交界处</w:t>
            </w:r>
            <w:r>
              <w:rPr>
                <w:rFonts w:hint="eastAsia" w:ascii="宋体" w:hAnsi="宋体" w:eastAsia="宋体" w:cs="宋体"/>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29"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城区南片</w:t>
            </w:r>
            <w:r>
              <w:rPr>
                <w:rFonts w:hint="eastAsia" w:ascii="宋体" w:hAnsi="宋体" w:eastAsia="宋体" w:cs="宋体"/>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49"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娄北社区</w:t>
            </w:r>
            <w:r>
              <w:rPr>
                <w:rFonts w:hint="eastAsia" w:ascii="宋体" w:hAnsi="宋体" w:eastAsia="宋体" w:cs="宋体"/>
                <w:i w:val="0"/>
                <w:color w:val="000000"/>
                <w:sz w:val="21"/>
                <w:szCs w:val="21"/>
                <w:highlight w:val="none"/>
                <w:u w:val="none"/>
              </w:rPr>
            </w:r>
            <w:r/>
          </w:p>
        </w:tc>
      </w:tr>
      <w:tr>
        <w:trPr>
          <w:trHeight w:val="39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8"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3</w:t>
            </w:r>
            <w:r>
              <w:rPr>
                <w:rFonts w:hint="eastAsia" w:ascii="宋体" w:hAnsi="宋体" w:eastAsia="宋体" w:cs="宋体"/>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46"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圣贤桥港南闸</w:t>
            </w:r>
            <w:r>
              <w:rPr>
                <w:rFonts w:hint="eastAsia" w:ascii="宋体" w:hAnsi="宋体" w:eastAsia="宋体" w:cs="宋体"/>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08"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圣贤桥港与外塘河交界处</w:t>
            </w:r>
            <w:r>
              <w:rPr>
                <w:rFonts w:hint="eastAsia" w:ascii="宋体" w:hAnsi="宋体" w:eastAsia="宋体" w:cs="宋体"/>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29"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城区南片</w:t>
            </w:r>
            <w:r>
              <w:rPr>
                <w:rFonts w:hint="eastAsia" w:ascii="宋体" w:hAnsi="宋体" w:eastAsia="宋体" w:cs="宋体"/>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49"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娄北社区</w:t>
            </w:r>
            <w:r>
              <w:rPr>
                <w:rFonts w:hint="eastAsia" w:ascii="宋体" w:hAnsi="宋体" w:eastAsia="宋体" w:cs="宋体"/>
                <w:i w:val="0"/>
                <w:color w:val="000000"/>
                <w:sz w:val="21"/>
                <w:szCs w:val="21"/>
                <w:highlight w:val="none"/>
                <w:u w:val="none"/>
              </w:rPr>
            </w:r>
            <w:r/>
          </w:p>
        </w:tc>
      </w:tr>
      <w:tr>
        <w:trPr>
          <w:trHeight w:val="39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8"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4</w:t>
            </w:r>
            <w:r>
              <w:rPr>
                <w:rFonts w:hint="eastAsia" w:ascii="宋体" w:hAnsi="宋体" w:eastAsia="宋体" w:cs="宋体"/>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46"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史家桥港闸</w:t>
            </w:r>
            <w:r>
              <w:rPr>
                <w:rFonts w:hint="eastAsia" w:ascii="宋体" w:hAnsi="宋体" w:eastAsia="宋体" w:cs="宋体"/>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08"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圣贤桥港与白塘湖交界处</w:t>
            </w:r>
            <w:r>
              <w:rPr>
                <w:rFonts w:hint="eastAsia" w:ascii="宋体" w:hAnsi="宋体" w:eastAsia="宋体" w:cs="宋体"/>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29"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城区南片</w:t>
            </w:r>
            <w:r>
              <w:rPr>
                <w:rFonts w:hint="eastAsia" w:ascii="宋体" w:hAnsi="宋体" w:eastAsia="宋体" w:cs="宋体"/>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49"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娄北社区</w:t>
            </w:r>
            <w:r>
              <w:rPr>
                <w:rFonts w:hint="eastAsia" w:ascii="宋体" w:hAnsi="宋体" w:eastAsia="宋体" w:cs="宋体"/>
                <w:i w:val="0"/>
                <w:color w:val="000000"/>
                <w:sz w:val="21"/>
                <w:szCs w:val="21"/>
                <w:highlight w:val="none"/>
                <w:u w:val="none"/>
              </w:rPr>
            </w:r>
            <w:r/>
          </w:p>
        </w:tc>
      </w:tr>
      <w:tr>
        <w:trPr>
          <w:trHeight w:val="39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8"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5</w:t>
            </w:r>
            <w:r>
              <w:rPr>
                <w:rFonts w:hint="eastAsia" w:ascii="宋体" w:hAnsi="宋体" w:eastAsia="宋体" w:cs="宋体"/>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46"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徐图港东闸站</w:t>
            </w:r>
            <w:r>
              <w:rPr>
                <w:rFonts w:hint="eastAsia" w:ascii="宋体" w:hAnsi="宋体" w:eastAsia="宋体" w:cs="宋体"/>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08"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徐图港与蠡塘河处</w:t>
            </w:r>
            <w:r>
              <w:rPr>
                <w:rFonts w:hint="eastAsia" w:ascii="宋体" w:hAnsi="宋体" w:eastAsia="宋体" w:cs="宋体"/>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29"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城区中区</w:t>
            </w:r>
            <w:r>
              <w:rPr>
                <w:rFonts w:hint="eastAsia" w:ascii="宋体" w:hAnsi="宋体" w:eastAsia="宋体" w:cs="宋体"/>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49"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众泾社区</w:t>
            </w:r>
            <w:r>
              <w:rPr>
                <w:rFonts w:hint="eastAsia" w:ascii="宋体" w:hAnsi="宋体" w:eastAsia="宋体" w:cs="宋体"/>
                <w:i w:val="0"/>
                <w:color w:val="000000"/>
                <w:sz w:val="21"/>
                <w:szCs w:val="21"/>
                <w:highlight w:val="none"/>
                <w:u w:val="none"/>
              </w:rPr>
            </w:r>
            <w:r/>
          </w:p>
        </w:tc>
      </w:tr>
      <w:tr>
        <w:trPr>
          <w:trHeight w:val="39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8"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6</w:t>
            </w:r>
            <w:r>
              <w:rPr>
                <w:rFonts w:hint="eastAsia" w:ascii="宋体" w:hAnsi="宋体" w:eastAsia="宋体" w:cs="宋体"/>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46"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徐图港西闸站</w:t>
            </w:r>
            <w:r>
              <w:rPr>
                <w:rFonts w:hint="eastAsia" w:ascii="宋体" w:hAnsi="宋体" w:eastAsia="宋体" w:cs="宋体"/>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08"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徐图港与元和塘处</w:t>
            </w:r>
            <w:r>
              <w:rPr>
                <w:rFonts w:hint="eastAsia" w:ascii="宋体" w:hAnsi="宋体" w:eastAsia="宋体" w:cs="宋体"/>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29"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城区中区</w:t>
            </w:r>
            <w:r>
              <w:rPr>
                <w:rFonts w:hint="eastAsia" w:ascii="宋体" w:hAnsi="宋体" w:eastAsia="宋体" w:cs="宋体"/>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49"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凌浜社区</w:t>
            </w:r>
            <w:r>
              <w:rPr>
                <w:rFonts w:hint="eastAsia" w:ascii="宋体" w:hAnsi="宋体" w:eastAsia="宋体" w:cs="宋体"/>
                <w:i w:val="0"/>
                <w:color w:val="000000"/>
                <w:sz w:val="21"/>
                <w:szCs w:val="21"/>
                <w:highlight w:val="none"/>
                <w:u w:val="none"/>
              </w:rPr>
            </w:r>
            <w:r/>
          </w:p>
        </w:tc>
      </w:tr>
      <w:tr>
        <w:trPr>
          <w:trHeight w:val="39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8"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7</w:t>
            </w:r>
            <w:r>
              <w:rPr>
                <w:rFonts w:hint="eastAsia" w:ascii="宋体" w:hAnsi="宋体" w:eastAsia="宋体" w:cs="宋体"/>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46"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朝阳河西闸站</w:t>
            </w:r>
            <w:r>
              <w:rPr>
                <w:rFonts w:hint="eastAsia" w:ascii="宋体" w:hAnsi="宋体" w:eastAsia="宋体" w:cs="宋体"/>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08"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朝阳河与元和塘处</w:t>
            </w:r>
            <w:r>
              <w:rPr>
                <w:rFonts w:hint="eastAsia" w:ascii="宋体" w:hAnsi="宋体" w:eastAsia="宋体" w:cs="宋体"/>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29"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城区中区</w:t>
            </w:r>
            <w:r>
              <w:rPr>
                <w:rFonts w:hint="eastAsia" w:ascii="宋体" w:hAnsi="宋体" w:eastAsia="宋体" w:cs="宋体"/>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49"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凌浜社区</w:t>
            </w:r>
            <w:r>
              <w:rPr>
                <w:rFonts w:hint="eastAsia" w:ascii="宋体" w:hAnsi="宋体" w:eastAsia="宋体" w:cs="宋体"/>
                <w:i w:val="0"/>
                <w:color w:val="000000"/>
                <w:sz w:val="21"/>
                <w:szCs w:val="21"/>
                <w:highlight w:val="none"/>
                <w:u w:val="none"/>
              </w:rPr>
            </w:r>
            <w:r/>
          </w:p>
        </w:tc>
      </w:tr>
      <w:tr>
        <w:trPr>
          <w:trHeight w:val="39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8"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8</w:t>
            </w:r>
            <w:r>
              <w:rPr>
                <w:rFonts w:hint="eastAsia" w:ascii="宋体" w:hAnsi="宋体" w:eastAsia="宋体" w:cs="宋体"/>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46"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田大港闸站</w:t>
            </w:r>
            <w:r>
              <w:rPr>
                <w:rFonts w:hint="eastAsia" w:ascii="宋体" w:hAnsi="宋体" w:eastAsia="宋体" w:cs="宋体"/>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08"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田大港与白塘交处</w:t>
            </w:r>
            <w:r>
              <w:rPr>
                <w:rFonts w:hint="eastAsia" w:ascii="宋体" w:hAnsi="宋体" w:eastAsia="宋体" w:cs="宋体"/>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29"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城区中区</w:t>
            </w:r>
            <w:r>
              <w:rPr>
                <w:rFonts w:hint="eastAsia" w:ascii="宋体" w:hAnsi="宋体" w:eastAsia="宋体" w:cs="宋体"/>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49"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众泾社区</w:t>
            </w:r>
            <w:r>
              <w:rPr>
                <w:rFonts w:hint="eastAsia" w:ascii="宋体" w:hAnsi="宋体" w:eastAsia="宋体" w:cs="宋体"/>
                <w:i w:val="0"/>
                <w:color w:val="000000"/>
                <w:sz w:val="21"/>
                <w:szCs w:val="21"/>
                <w:highlight w:val="none"/>
                <w:u w:val="none"/>
              </w:rPr>
            </w:r>
            <w:r/>
          </w:p>
        </w:tc>
      </w:tr>
      <w:tr>
        <w:trPr>
          <w:trHeight w:val="39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8"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9</w:t>
            </w:r>
            <w:r>
              <w:rPr>
                <w:rFonts w:hint="eastAsia" w:ascii="宋体" w:hAnsi="宋体" w:eastAsia="宋体" w:cs="宋体"/>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46"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朝阳河南闸站</w:t>
            </w:r>
            <w:r>
              <w:rPr>
                <w:rFonts w:hint="eastAsia" w:ascii="宋体" w:hAnsi="宋体" w:eastAsia="宋体" w:cs="宋体"/>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08"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朝阳河与白塘交处</w:t>
            </w:r>
            <w:r>
              <w:rPr>
                <w:rFonts w:hint="eastAsia" w:ascii="宋体" w:hAnsi="宋体" w:eastAsia="宋体" w:cs="宋体"/>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29"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城区中区</w:t>
            </w:r>
            <w:r>
              <w:rPr>
                <w:rFonts w:hint="eastAsia" w:ascii="宋体" w:hAnsi="宋体" w:eastAsia="宋体" w:cs="宋体"/>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49"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湖沁社区</w:t>
            </w:r>
            <w:r>
              <w:rPr>
                <w:rFonts w:hint="eastAsia" w:ascii="宋体" w:hAnsi="宋体" w:eastAsia="宋体" w:cs="宋体"/>
                <w:i w:val="0"/>
                <w:color w:val="000000"/>
                <w:sz w:val="21"/>
                <w:szCs w:val="21"/>
                <w:highlight w:val="none"/>
                <w:u w:val="none"/>
              </w:rPr>
            </w:r>
            <w:r/>
          </w:p>
        </w:tc>
      </w:tr>
      <w:tr>
        <w:trPr>
          <w:trHeight w:val="39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8"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10</w:t>
            </w:r>
            <w:r>
              <w:rPr>
                <w:rFonts w:hint="eastAsia" w:ascii="宋体" w:hAnsi="宋体" w:eastAsia="宋体" w:cs="宋体"/>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46"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老市河南闸站</w:t>
            </w:r>
            <w:r>
              <w:rPr>
                <w:rFonts w:hint="eastAsia" w:ascii="宋体" w:hAnsi="宋体" w:eastAsia="宋体" w:cs="宋体"/>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08"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老市河与元和塘交界处</w:t>
            </w:r>
            <w:r>
              <w:rPr>
                <w:rFonts w:hint="eastAsia" w:ascii="宋体" w:hAnsi="宋体" w:eastAsia="宋体" w:cs="宋体"/>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29"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城区中区</w:t>
            </w:r>
            <w:r>
              <w:rPr>
                <w:rFonts w:hint="eastAsia" w:ascii="宋体" w:hAnsi="宋体" w:eastAsia="宋体" w:cs="宋体"/>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49"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日益社区</w:t>
            </w:r>
            <w:r>
              <w:rPr>
                <w:rFonts w:hint="eastAsia" w:ascii="宋体" w:hAnsi="宋体" w:eastAsia="宋体" w:cs="宋体"/>
                <w:i w:val="0"/>
                <w:color w:val="000000"/>
                <w:sz w:val="21"/>
                <w:szCs w:val="21"/>
                <w:highlight w:val="none"/>
                <w:u w:val="none"/>
              </w:rPr>
            </w:r>
            <w:r/>
          </w:p>
        </w:tc>
      </w:tr>
      <w:tr>
        <w:trPr>
          <w:trHeight w:val="39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8"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11</w:t>
            </w:r>
            <w:r>
              <w:rPr>
                <w:rFonts w:hint="eastAsia" w:ascii="宋体" w:hAnsi="宋体" w:eastAsia="宋体" w:cs="宋体"/>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46"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小河泾闸站</w:t>
            </w:r>
            <w:r>
              <w:rPr>
                <w:rFonts w:hint="eastAsia" w:ascii="宋体" w:hAnsi="宋体" w:eastAsia="宋体" w:cs="宋体"/>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08"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小河泾与元和塘交界处</w:t>
            </w:r>
            <w:r>
              <w:rPr>
                <w:rFonts w:hint="eastAsia" w:ascii="宋体" w:hAnsi="宋体" w:eastAsia="宋体" w:cs="宋体"/>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29"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城区中区</w:t>
            </w:r>
            <w:r>
              <w:rPr>
                <w:rFonts w:hint="eastAsia" w:ascii="宋体" w:hAnsi="宋体" w:eastAsia="宋体" w:cs="宋体"/>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49"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御窑社区</w:t>
            </w:r>
            <w:r>
              <w:rPr>
                <w:rFonts w:hint="eastAsia" w:ascii="宋体" w:hAnsi="宋体" w:eastAsia="宋体" w:cs="宋体"/>
                <w:i w:val="0"/>
                <w:color w:val="000000"/>
                <w:sz w:val="21"/>
                <w:szCs w:val="21"/>
                <w:highlight w:val="none"/>
                <w:u w:val="none"/>
              </w:rPr>
            </w:r>
            <w:r/>
          </w:p>
        </w:tc>
      </w:tr>
      <w:tr>
        <w:trPr>
          <w:trHeight w:val="39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8"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12</w:t>
            </w:r>
            <w:r>
              <w:rPr>
                <w:rFonts w:hint="eastAsia" w:ascii="宋体" w:hAnsi="宋体" w:eastAsia="宋体" w:cs="宋体"/>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46"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老市河北闸站</w:t>
            </w:r>
            <w:r>
              <w:rPr>
                <w:rFonts w:hint="eastAsia" w:ascii="宋体" w:hAnsi="宋体" w:eastAsia="宋体" w:cs="宋体"/>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08"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老市河北</w:t>
            </w:r>
            <w:r>
              <w:rPr>
                <w:rFonts w:hint="eastAsia" w:ascii="宋体" w:hAnsi="宋体" w:eastAsia="宋体" w:cs="宋体"/>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29"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城区中区</w:t>
            </w:r>
            <w:r>
              <w:rPr>
                <w:rFonts w:hint="eastAsia" w:ascii="宋体" w:hAnsi="宋体" w:eastAsia="宋体" w:cs="宋体"/>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49"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凌浜社区</w:t>
            </w:r>
            <w:r>
              <w:rPr>
                <w:rFonts w:hint="eastAsia" w:ascii="宋体" w:hAnsi="宋体" w:eastAsia="宋体" w:cs="宋体"/>
                <w:i w:val="0"/>
                <w:color w:val="000000"/>
                <w:sz w:val="21"/>
                <w:szCs w:val="21"/>
                <w:highlight w:val="none"/>
                <w:u w:val="none"/>
              </w:rPr>
            </w:r>
            <w:r/>
          </w:p>
        </w:tc>
      </w:tr>
      <w:tr>
        <w:trPr>
          <w:trHeight w:val="39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8"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13</w:t>
            </w:r>
            <w:r>
              <w:rPr>
                <w:rFonts w:hint="eastAsia" w:ascii="宋体" w:hAnsi="宋体" w:eastAsia="宋体" w:cs="宋体"/>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46"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万斤港艺体馆闸</w:t>
            </w:r>
            <w:r>
              <w:rPr>
                <w:rFonts w:hint="eastAsia" w:ascii="宋体" w:hAnsi="宋体" w:eastAsia="宋体" w:cs="宋体"/>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08"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万斤港与相城大道交界处</w:t>
            </w:r>
            <w:r>
              <w:rPr>
                <w:rFonts w:hint="eastAsia" w:ascii="宋体" w:hAnsi="宋体" w:eastAsia="宋体" w:cs="宋体"/>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29"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城区中区</w:t>
            </w:r>
            <w:r>
              <w:rPr>
                <w:rFonts w:hint="eastAsia" w:ascii="宋体" w:hAnsi="宋体" w:eastAsia="宋体" w:cs="宋体"/>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49"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湖沁社区</w:t>
            </w:r>
            <w:r>
              <w:rPr>
                <w:rFonts w:hint="eastAsia" w:ascii="宋体" w:hAnsi="宋体" w:eastAsia="宋体" w:cs="宋体"/>
                <w:i w:val="0"/>
                <w:color w:val="000000"/>
                <w:sz w:val="21"/>
                <w:szCs w:val="21"/>
                <w:highlight w:val="none"/>
                <w:u w:val="none"/>
              </w:rPr>
            </w:r>
            <w:r/>
          </w:p>
        </w:tc>
      </w:tr>
      <w:tr>
        <w:trPr>
          <w:trHeight w:val="39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8"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14</w:t>
            </w:r>
            <w:r>
              <w:rPr>
                <w:rFonts w:hint="eastAsia" w:ascii="宋体" w:hAnsi="宋体" w:eastAsia="宋体" w:cs="宋体"/>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46"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木桥港闸</w:t>
            </w:r>
            <w:r>
              <w:rPr>
                <w:rFonts w:hint="eastAsia" w:ascii="宋体" w:hAnsi="宋体" w:eastAsia="宋体" w:cs="宋体"/>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08"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木桥港与白塘交界处</w:t>
            </w:r>
            <w:r>
              <w:rPr>
                <w:rFonts w:hint="eastAsia" w:ascii="宋体" w:hAnsi="宋体" w:eastAsia="宋体" w:cs="宋体"/>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29"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城区中区</w:t>
            </w:r>
            <w:r>
              <w:rPr>
                <w:rFonts w:hint="eastAsia" w:ascii="宋体" w:hAnsi="宋体" w:eastAsia="宋体" w:cs="宋体"/>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49"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众泾社区</w:t>
            </w:r>
            <w:r>
              <w:rPr>
                <w:rFonts w:hint="eastAsia" w:ascii="宋体" w:hAnsi="宋体" w:eastAsia="宋体" w:cs="宋体"/>
                <w:i w:val="0"/>
                <w:color w:val="000000"/>
                <w:sz w:val="21"/>
                <w:szCs w:val="21"/>
                <w:highlight w:val="none"/>
                <w:u w:val="none"/>
              </w:rPr>
            </w:r>
            <w:r/>
          </w:p>
        </w:tc>
      </w:tr>
      <w:tr>
        <w:trPr>
          <w:trHeight w:val="39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8"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15</w:t>
            </w:r>
            <w:r>
              <w:rPr>
                <w:rFonts w:hint="eastAsia" w:ascii="宋体" w:hAnsi="宋体" w:eastAsia="宋体" w:cs="宋体"/>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46"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玉带河闸</w:t>
            </w:r>
            <w:r>
              <w:rPr>
                <w:rFonts w:hint="eastAsia" w:ascii="宋体" w:hAnsi="宋体" w:eastAsia="宋体" w:cs="宋体"/>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08"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玉带河与元和塘交界处</w:t>
            </w:r>
            <w:r>
              <w:rPr>
                <w:rFonts w:hint="eastAsia" w:ascii="宋体" w:hAnsi="宋体" w:eastAsia="宋体" w:cs="宋体"/>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29"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城区中区</w:t>
            </w:r>
            <w:r>
              <w:rPr>
                <w:rFonts w:hint="eastAsia" w:ascii="宋体" w:hAnsi="宋体" w:eastAsia="宋体" w:cs="宋体"/>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49"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御窑社区</w:t>
            </w:r>
            <w:r>
              <w:rPr>
                <w:rFonts w:hint="eastAsia" w:ascii="宋体" w:hAnsi="宋体" w:eastAsia="宋体" w:cs="宋体"/>
                <w:i w:val="0"/>
                <w:color w:val="000000"/>
                <w:sz w:val="21"/>
                <w:szCs w:val="21"/>
                <w:highlight w:val="none"/>
                <w:u w:val="none"/>
              </w:rPr>
            </w:r>
            <w:r/>
          </w:p>
        </w:tc>
      </w:tr>
      <w:tr>
        <w:trPr>
          <w:trHeight w:val="39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8"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16</w:t>
            </w:r>
            <w:r>
              <w:rPr>
                <w:rFonts w:hint="eastAsia" w:ascii="宋体" w:hAnsi="宋体" w:eastAsia="宋体" w:cs="宋体"/>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46"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楼上河东闸</w:t>
            </w:r>
            <w:r>
              <w:rPr>
                <w:rFonts w:hint="eastAsia" w:ascii="宋体" w:hAnsi="宋体" w:eastAsia="宋体" w:cs="宋体"/>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08"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东楼上河与元和塘交界处</w:t>
            </w:r>
            <w:r>
              <w:rPr>
                <w:rFonts w:hint="eastAsia" w:ascii="宋体" w:hAnsi="宋体" w:eastAsia="宋体" w:cs="宋体"/>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29"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城区中区</w:t>
            </w:r>
            <w:r>
              <w:rPr>
                <w:rFonts w:hint="eastAsia" w:ascii="宋体" w:hAnsi="宋体" w:eastAsia="宋体" w:cs="宋体"/>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49"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御窑社区</w:t>
            </w:r>
            <w:r>
              <w:rPr>
                <w:rFonts w:hint="eastAsia" w:ascii="宋体" w:hAnsi="宋体" w:eastAsia="宋体" w:cs="宋体"/>
                <w:i w:val="0"/>
                <w:color w:val="000000"/>
                <w:sz w:val="21"/>
                <w:szCs w:val="21"/>
                <w:highlight w:val="none"/>
                <w:u w:val="none"/>
              </w:rPr>
            </w:r>
            <w:r/>
          </w:p>
        </w:tc>
      </w:tr>
      <w:tr>
        <w:trPr>
          <w:trHeight w:val="39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8"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17</w:t>
            </w:r>
            <w:r>
              <w:rPr>
                <w:rFonts w:hint="eastAsia" w:ascii="宋体" w:hAnsi="宋体" w:eastAsia="宋体" w:cs="宋体"/>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46"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黄泾浜闸</w:t>
            </w:r>
            <w:r>
              <w:rPr>
                <w:rFonts w:hint="eastAsia" w:ascii="宋体" w:hAnsi="宋体" w:eastAsia="宋体" w:cs="宋体"/>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08"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黄泾浜与元和塘交界处</w:t>
            </w:r>
            <w:r>
              <w:rPr>
                <w:rFonts w:hint="eastAsia" w:ascii="宋体" w:hAnsi="宋体" w:eastAsia="宋体" w:cs="宋体"/>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29"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城区中区</w:t>
            </w:r>
            <w:r>
              <w:rPr>
                <w:rFonts w:hint="eastAsia" w:ascii="宋体" w:hAnsi="宋体" w:eastAsia="宋体" w:cs="宋体"/>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49"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御窑社区</w:t>
            </w:r>
            <w:r>
              <w:rPr>
                <w:rFonts w:hint="eastAsia" w:ascii="宋体" w:hAnsi="宋体" w:eastAsia="宋体" w:cs="宋体"/>
                <w:i w:val="0"/>
                <w:color w:val="000000"/>
                <w:sz w:val="21"/>
                <w:szCs w:val="21"/>
                <w:highlight w:val="none"/>
                <w:u w:val="none"/>
              </w:rPr>
            </w:r>
            <w:r/>
          </w:p>
        </w:tc>
      </w:tr>
      <w:tr>
        <w:trPr>
          <w:trHeight w:val="39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8"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18</w:t>
            </w:r>
            <w:r>
              <w:rPr>
                <w:rFonts w:hint="eastAsia" w:ascii="宋体" w:hAnsi="宋体" w:eastAsia="宋体" w:cs="宋体"/>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46"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杜家浜闸站</w:t>
            </w:r>
            <w:r>
              <w:rPr>
                <w:rFonts w:hint="eastAsia" w:ascii="宋体" w:hAnsi="宋体" w:eastAsia="宋体" w:cs="宋体"/>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08"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采莲河与蠡塘河处</w:t>
            </w:r>
            <w:r>
              <w:rPr>
                <w:rFonts w:hint="eastAsia" w:ascii="宋体" w:hAnsi="宋体" w:eastAsia="宋体" w:cs="宋体"/>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29"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城区中区</w:t>
            </w:r>
            <w:r>
              <w:rPr>
                <w:rFonts w:hint="eastAsia" w:ascii="宋体" w:hAnsi="宋体" w:eastAsia="宋体" w:cs="宋体"/>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49"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蠡口社区</w:t>
            </w:r>
            <w:r>
              <w:rPr>
                <w:rFonts w:hint="eastAsia" w:ascii="宋体" w:hAnsi="宋体" w:eastAsia="宋体" w:cs="宋体"/>
                <w:i w:val="0"/>
                <w:color w:val="000000"/>
                <w:sz w:val="21"/>
                <w:szCs w:val="21"/>
                <w:highlight w:val="none"/>
                <w:u w:val="none"/>
              </w:rPr>
            </w:r>
            <w:r/>
          </w:p>
        </w:tc>
      </w:tr>
      <w:tr>
        <w:trPr>
          <w:trHeight w:val="39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8"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19</w:t>
            </w:r>
            <w:r>
              <w:rPr>
                <w:rFonts w:hint="eastAsia" w:ascii="宋体" w:hAnsi="宋体" w:eastAsia="宋体" w:cs="宋体"/>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46"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殷家桥港闸站</w:t>
            </w:r>
            <w:r>
              <w:rPr>
                <w:rFonts w:hint="eastAsia" w:ascii="宋体" w:hAnsi="宋体" w:eastAsia="宋体" w:cs="宋体"/>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08"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殷家桥港与蠡塘河交界处</w:t>
            </w:r>
            <w:r>
              <w:rPr>
                <w:rFonts w:hint="eastAsia" w:ascii="宋体" w:hAnsi="宋体" w:eastAsia="宋体" w:cs="宋体"/>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29"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城区中区</w:t>
            </w:r>
            <w:r>
              <w:rPr>
                <w:rFonts w:hint="eastAsia" w:ascii="宋体" w:hAnsi="宋体" w:eastAsia="宋体" w:cs="宋体"/>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49"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蠡口社区</w:t>
            </w:r>
            <w:r>
              <w:rPr>
                <w:rFonts w:hint="eastAsia" w:ascii="宋体" w:hAnsi="宋体" w:eastAsia="宋体" w:cs="宋体"/>
                <w:i w:val="0"/>
                <w:color w:val="000000"/>
                <w:sz w:val="21"/>
                <w:szCs w:val="21"/>
                <w:highlight w:val="none"/>
                <w:u w:val="none"/>
              </w:rPr>
            </w:r>
            <w:r/>
          </w:p>
        </w:tc>
      </w:tr>
      <w:tr>
        <w:trPr>
          <w:trHeight w:val="39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8"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20</w:t>
            </w:r>
            <w:r>
              <w:rPr>
                <w:rFonts w:hint="eastAsia" w:ascii="宋体" w:hAnsi="宋体" w:eastAsia="宋体" w:cs="宋体"/>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46"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唐家港闸站</w:t>
            </w:r>
            <w:r>
              <w:rPr>
                <w:rFonts w:hint="eastAsia" w:ascii="宋体" w:hAnsi="宋体" w:eastAsia="宋体" w:cs="宋体"/>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08"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唐家港与元和塘交界处</w:t>
            </w:r>
            <w:r>
              <w:rPr>
                <w:rFonts w:hint="eastAsia" w:ascii="宋体" w:hAnsi="宋体" w:eastAsia="宋体" w:cs="宋体"/>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29"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城区中区</w:t>
            </w:r>
            <w:r>
              <w:rPr>
                <w:rFonts w:hint="eastAsia" w:ascii="宋体" w:hAnsi="宋体" w:eastAsia="宋体" w:cs="宋体"/>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49"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蠡口社区</w:t>
            </w:r>
            <w:r>
              <w:rPr>
                <w:rFonts w:hint="eastAsia" w:ascii="宋体" w:hAnsi="宋体" w:eastAsia="宋体" w:cs="宋体"/>
                <w:i w:val="0"/>
                <w:color w:val="000000"/>
                <w:sz w:val="21"/>
                <w:szCs w:val="21"/>
                <w:highlight w:val="none"/>
                <w:u w:val="none"/>
              </w:rPr>
            </w:r>
            <w:r/>
          </w:p>
        </w:tc>
      </w:tr>
      <w:tr>
        <w:trPr>
          <w:trHeight w:val="39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8"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21</w:t>
            </w:r>
            <w:r>
              <w:rPr>
                <w:rFonts w:hint="eastAsia" w:ascii="宋体" w:hAnsi="宋体" w:eastAsia="宋体" w:cs="宋体"/>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46"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雪泾泵站</w:t>
            </w:r>
            <w:r>
              <w:rPr>
                <w:rFonts w:hint="eastAsia" w:ascii="宋体" w:hAnsi="宋体" w:eastAsia="宋体" w:cs="宋体"/>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08"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雪泾港与元和塘交界处</w:t>
            </w:r>
            <w:r>
              <w:rPr>
                <w:rFonts w:hint="eastAsia" w:ascii="宋体" w:hAnsi="宋体" w:eastAsia="宋体" w:cs="宋体"/>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29"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城区中区</w:t>
            </w:r>
            <w:r>
              <w:rPr>
                <w:rFonts w:hint="eastAsia" w:ascii="宋体" w:hAnsi="宋体" w:eastAsia="宋体" w:cs="宋体"/>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49"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蠡口社区</w:t>
            </w:r>
            <w:r>
              <w:rPr>
                <w:rFonts w:hint="eastAsia" w:ascii="宋体" w:hAnsi="宋体" w:eastAsia="宋体" w:cs="宋体"/>
                <w:i w:val="0"/>
                <w:color w:val="000000"/>
                <w:sz w:val="21"/>
                <w:szCs w:val="21"/>
                <w:highlight w:val="none"/>
                <w:u w:val="none"/>
              </w:rPr>
            </w:r>
            <w:r/>
          </w:p>
        </w:tc>
      </w:tr>
      <w:tr>
        <w:trPr>
          <w:trHeight w:val="39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8"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22</w:t>
            </w:r>
            <w:r>
              <w:rPr>
                <w:rFonts w:hint="eastAsia" w:ascii="宋体" w:hAnsi="宋体" w:eastAsia="宋体" w:cs="宋体"/>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46"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栈条桥闸</w:t>
            </w:r>
            <w:r>
              <w:rPr>
                <w:rFonts w:hint="eastAsia" w:ascii="宋体" w:hAnsi="宋体" w:eastAsia="宋体" w:cs="宋体"/>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08"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栈条桥港与元和塘交界处</w:t>
            </w:r>
            <w:r>
              <w:rPr>
                <w:rFonts w:hint="eastAsia" w:ascii="宋体" w:hAnsi="宋体" w:eastAsia="宋体" w:cs="宋体"/>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29"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城区中区</w:t>
            </w:r>
            <w:r>
              <w:rPr>
                <w:rFonts w:hint="eastAsia" w:ascii="宋体" w:hAnsi="宋体" w:eastAsia="宋体" w:cs="宋体"/>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49"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蠡口社区</w:t>
            </w:r>
            <w:r>
              <w:rPr>
                <w:rFonts w:hint="eastAsia" w:ascii="宋体" w:hAnsi="宋体" w:eastAsia="宋体" w:cs="宋体"/>
                <w:i w:val="0"/>
                <w:color w:val="000000"/>
                <w:sz w:val="21"/>
                <w:szCs w:val="21"/>
                <w:highlight w:val="none"/>
                <w:u w:val="none"/>
              </w:rPr>
            </w:r>
            <w:r/>
          </w:p>
        </w:tc>
      </w:tr>
      <w:tr>
        <w:trPr>
          <w:trHeight w:val="39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8"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23</w:t>
            </w:r>
            <w:r>
              <w:rPr>
                <w:rFonts w:hint="eastAsia" w:ascii="宋体" w:hAnsi="宋体" w:eastAsia="宋体" w:cs="宋体"/>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46"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采莲河闸</w:t>
            </w:r>
            <w:r>
              <w:rPr>
                <w:rFonts w:hint="eastAsia" w:ascii="宋体" w:hAnsi="宋体" w:eastAsia="宋体" w:cs="宋体"/>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08"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栈条巷港与菜莲河交界处</w:t>
            </w:r>
            <w:r>
              <w:rPr>
                <w:rFonts w:hint="eastAsia" w:ascii="宋体" w:hAnsi="宋体" w:eastAsia="宋体" w:cs="宋体"/>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29"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城区中区</w:t>
            </w:r>
            <w:r>
              <w:rPr>
                <w:rFonts w:hint="eastAsia" w:ascii="宋体" w:hAnsi="宋体" w:eastAsia="宋体" w:cs="宋体"/>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49"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蠡口社区</w:t>
            </w:r>
            <w:r>
              <w:rPr>
                <w:rFonts w:hint="eastAsia" w:ascii="宋体" w:hAnsi="宋体" w:eastAsia="宋体" w:cs="宋体"/>
                <w:i w:val="0"/>
                <w:color w:val="000000"/>
                <w:sz w:val="21"/>
                <w:szCs w:val="21"/>
                <w:highlight w:val="none"/>
                <w:u w:val="none"/>
              </w:rPr>
            </w:r>
            <w:r/>
          </w:p>
        </w:tc>
      </w:tr>
      <w:tr>
        <w:trPr>
          <w:trHeight w:val="39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8"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24</w:t>
            </w:r>
            <w:r>
              <w:rPr>
                <w:rFonts w:hint="eastAsia" w:ascii="宋体" w:hAnsi="宋体" w:eastAsia="宋体" w:cs="宋体"/>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46"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夏圩港闸站</w:t>
            </w:r>
            <w:r>
              <w:rPr>
                <w:rFonts w:hint="eastAsia" w:ascii="宋体" w:hAnsi="宋体" w:eastAsia="宋体" w:cs="宋体"/>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08"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夏圩港与白塘交处</w:t>
            </w:r>
            <w:r>
              <w:rPr>
                <w:rFonts w:hint="eastAsia" w:ascii="宋体" w:hAnsi="宋体" w:eastAsia="宋体" w:cs="宋体"/>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29"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城区中区</w:t>
            </w:r>
            <w:r>
              <w:rPr>
                <w:rFonts w:hint="eastAsia" w:ascii="宋体" w:hAnsi="宋体" w:eastAsia="宋体" w:cs="宋体"/>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49"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湖沁社区</w:t>
            </w:r>
            <w:r>
              <w:rPr>
                <w:rFonts w:hint="eastAsia" w:ascii="宋体" w:hAnsi="宋体" w:eastAsia="宋体" w:cs="宋体"/>
                <w:i w:val="0"/>
                <w:color w:val="000000"/>
                <w:sz w:val="21"/>
                <w:szCs w:val="21"/>
                <w:highlight w:val="none"/>
                <w:u w:val="none"/>
              </w:rPr>
            </w:r>
            <w:r/>
          </w:p>
        </w:tc>
      </w:tr>
      <w:tr>
        <w:trPr>
          <w:trHeight w:val="39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8"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25</w:t>
            </w:r>
            <w:r>
              <w:rPr>
                <w:rFonts w:hint="eastAsia" w:ascii="宋体" w:hAnsi="宋体" w:eastAsia="宋体" w:cs="宋体"/>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46"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南村巷闸站</w:t>
            </w:r>
            <w:r>
              <w:rPr>
                <w:rFonts w:hint="eastAsia" w:ascii="宋体" w:hAnsi="宋体" w:eastAsia="宋体" w:cs="宋体"/>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08"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南村巷港南端</w:t>
            </w:r>
            <w:r>
              <w:rPr>
                <w:rFonts w:hint="eastAsia" w:ascii="宋体" w:hAnsi="宋体" w:eastAsia="宋体" w:cs="宋体"/>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29"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城区中区</w:t>
            </w:r>
            <w:r>
              <w:rPr>
                <w:rFonts w:hint="eastAsia" w:ascii="宋体" w:hAnsi="宋体" w:eastAsia="宋体" w:cs="宋体"/>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49"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湖沁社区</w:t>
            </w:r>
            <w:r>
              <w:rPr>
                <w:rFonts w:hint="eastAsia" w:ascii="宋体" w:hAnsi="宋体" w:eastAsia="宋体" w:cs="宋体"/>
                <w:i w:val="0"/>
                <w:color w:val="000000"/>
                <w:sz w:val="21"/>
                <w:szCs w:val="21"/>
                <w:highlight w:val="none"/>
                <w:u w:val="none"/>
              </w:rPr>
            </w:r>
            <w:r/>
          </w:p>
        </w:tc>
      </w:tr>
      <w:tr>
        <w:trPr>
          <w:trHeight w:val="39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8"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26</w:t>
            </w:r>
            <w:r>
              <w:rPr>
                <w:rFonts w:hint="eastAsia" w:ascii="宋体" w:hAnsi="宋体" w:eastAsia="宋体" w:cs="宋体"/>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46"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宋泾港泵站</w:t>
            </w:r>
            <w:r>
              <w:rPr>
                <w:rFonts w:hint="eastAsia" w:ascii="宋体" w:hAnsi="宋体" w:eastAsia="宋体" w:cs="宋体"/>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08"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宋泾港与元和塘口</w:t>
            </w:r>
            <w:r>
              <w:rPr>
                <w:rFonts w:hint="eastAsia" w:ascii="宋体" w:hAnsi="宋体" w:eastAsia="宋体" w:cs="宋体"/>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29"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城区中区</w:t>
            </w:r>
            <w:r>
              <w:rPr>
                <w:rFonts w:hint="eastAsia" w:ascii="宋体" w:hAnsi="宋体" w:eastAsia="宋体" w:cs="宋体"/>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49"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日益社区</w:t>
            </w:r>
            <w:r>
              <w:rPr>
                <w:rFonts w:hint="eastAsia" w:ascii="宋体" w:hAnsi="宋体" w:eastAsia="宋体" w:cs="宋体"/>
                <w:i w:val="0"/>
                <w:color w:val="000000"/>
                <w:sz w:val="21"/>
                <w:szCs w:val="21"/>
                <w:highlight w:val="none"/>
                <w:u w:val="none"/>
              </w:rPr>
            </w:r>
            <w:r/>
          </w:p>
        </w:tc>
      </w:tr>
      <w:tr>
        <w:trPr>
          <w:trHeight w:val="39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8"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27</w:t>
            </w:r>
            <w:r>
              <w:rPr>
                <w:rFonts w:hint="eastAsia" w:ascii="宋体" w:hAnsi="宋体" w:eastAsia="宋体" w:cs="宋体"/>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46"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庙桥港闸</w:t>
            </w:r>
            <w:r>
              <w:rPr>
                <w:rFonts w:hint="eastAsia" w:ascii="宋体" w:hAnsi="宋体" w:eastAsia="宋体" w:cs="宋体"/>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08"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庙桥港古元路交界处</w:t>
            </w:r>
            <w:r>
              <w:rPr>
                <w:rFonts w:hint="eastAsia" w:ascii="宋体" w:hAnsi="宋体" w:eastAsia="宋体" w:cs="宋体"/>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29"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城区中区</w:t>
            </w:r>
            <w:r>
              <w:rPr>
                <w:rFonts w:hint="eastAsia" w:ascii="宋体" w:hAnsi="宋体" w:eastAsia="宋体" w:cs="宋体"/>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49"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湖沁社区</w:t>
            </w:r>
            <w:r>
              <w:rPr>
                <w:rFonts w:hint="eastAsia" w:ascii="宋体" w:hAnsi="宋体" w:eastAsia="宋体" w:cs="宋体"/>
                <w:i w:val="0"/>
                <w:color w:val="000000"/>
                <w:sz w:val="21"/>
                <w:szCs w:val="21"/>
                <w:highlight w:val="none"/>
                <w:u w:val="none"/>
              </w:rPr>
            </w:r>
            <w:r/>
          </w:p>
        </w:tc>
      </w:tr>
      <w:tr>
        <w:trPr>
          <w:trHeight w:val="39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8"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28</w:t>
            </w:r>
            <w:r>
              <w:rPr>
                <w:rFonts w:hint="eastAsia" w:ascii="宋体" w:hAnsi="宋体" w:eastAsia="宋体" w:cs="宋体"/>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46"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宋泾港溢流堰</w:t>
            </w:r>
            <w:r>
              <w:rPr>
                <w:rFonts w:hint="eastAsia" w:ascii="宋体" w:hAnsi="宋体" w:eastAsia="宋体" w:cs="宋体"/>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08" w:type="dxa"/>
            <w:vAlign w:val="center"/>
            <w:textDirection w:val="lrTb"/>
            <w:noWrap w:val="false"/>
          </w:tcPr>
          <w:p>
            <w:pPr>
              <w:pStyle w:val="1049"/>
              <w:jc w:val="center"/>
              <w:shd w:val="clear" w:color="auto" w:fill="auto"/>
              <w:rPr>
                <w:rFonts w:hint="eastAsia" w:ascii="宋体" w:hAnsi="宋体" w:eastAsia="宋体" w:cs="宋体"/>
                <w:i w:val="0"/>
                <w:color w:val="000000"/>
                <w:sz w:val="21"/>
                <w:szCs w:val="21"/>
                <w:highlight w:val="none"/>
                <w:u w:val="none"/>
                <w:lang w:val="en-US" w:eastAsia="zh-CN"/>
              </w:rPr>
            </w:pPr>
            <w:r>
              <w:rPr>
                <w:rFonts w:hint="eastAsia" w:ascii="宋体" w:hAnsi="宋体" w:eastAsia="宋体" w:cs="宋体"/>
                <w:i w:val="0"/>
                <w:color w:val="000000"/>
                <w:sz w:val="21"/>
                <w:szCs w:val="21"/>
                <w:highlight w:val="none"/>
                <w:u w:val="none"/>
                <w:lang w:val="en-US" w:eastAsia="zh-CN"/>
              </w:rPr>
              <w:t xml:space="preserve">水务大厦南</w:t>
            </w:r>
            <w:r>
              <w:rPr>
                <w:rFonts w:hint="eastAsia" w:ascii="宋体" w:hAnsi="宋体" w:eastAsia="宋体" w:cs="宋体"/>
                <w:i w:val="0"/>
                <w:color w:val="000000"/>
                <w:sz w:val="21"/>
                <w:szCs w:val="21"/>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29"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城区中区</w:t>
            </w:r>
            <w:r>
              <w:rPr>
                <w:rFonts w:hint="eastAsia" w:ascii="宋体" w:hAnsi="宋体" w:eastAsia="宋体" w:cs="宋体"/>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49"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古巷社区</w:t>
            </w:r>
            <w:r>
              <w:rPr>
                <w:rFonts w:hint="eastAsia" w:ascii="宋体" w:hAnsi="宋体" w:eastAsia="宋体" w:cs="宋体"/>
                <w:i w:val="0"/>
                <w:color w:val="000000"/>
                <w:sz w:val="21"/>
                <w:szCs w:val="21"/>
                <w:highlight w:val="none"/>
                <w:u w:val="none"/>
              </w:rPr>
            </w:r>
            <w:r/>
          </w:p>
        </w:tc>
      </w:tr>
      <w:tr>
        <w:trPr>
          <w:trHeight w:val="39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8"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29</w:t>
            </w:r>
            <w:r>
              <w:rPr>
                <w:rFonts w:hint="eastAsia" w:ascii="宋体" w:hAnsi="宋体" w:eastAsia="宋体" w:cs="宋体"/>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46"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济民塘闸站</w:t>
            </w:r>
            <w:r>
              <w:rPr>
                <w:rFonts w:hint="eastAsia" w:ascii="宋体" w:hAnsi="宋体" w:eastAsia="宋体" w:cs="宋体"/>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08"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济民塘与里塘河交界处</w:t>
            </w:r>
            <w:r>
              <w:rPr>
                <w:rFonts w:hint="eastAsia" w:ascii="宋体" w:hAnsi="宋体" w:eastAsia="宋体" w:cs="宋体"/>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29"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城区北区</w:t>
            </w:r>
            <w:r>
              <w:rPr>
                <w:rFonts w:hint="eastAsia" w:ascii="宋体" w:hAnsi="宋体" w:eastAsia="宋体" w:cs="宋体"/>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49"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众泾社区</w:t>
            </w:r>
            <w:r>
              <w:rPr>
                <w:rFonts w:hint="eastAsia" w:ascii="宋体" w:hAnsi="宋体" w:eastAsia="宋体" w:cs="宋体"/>
                <w:i w:val="0"/>
                <w:color w:val="000000"/>
                <w:sz w:val="21"/>
                <w:szCs w:val="21"/>
                <w:highlight w:val="none"/>
                <w:u w:val="none"/>
              </w:rPr>
            </w:r>
            <w:r/>
          </w:p>
        </w:tc>
      </w:tr>
      <w:tr>
        <w:trPr>
          <w:trHeight w:val="39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8"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30</w:t>
            </w:r>
            <w:r>
              <w:rPr>
                <w:rFonts w:hint="eastAsia" w:ascii="宋体" w:hAnsi="宋体" w:eastAsia="宋体" w:cs="宋体"/>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46"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朱巷闸站</w:t>
            </w:r>
            <w:r>
              <w:rPr>
                <w:rFonts w:hint="eastAsia" w:ascii="宋体" w:hAnsi="宋体" w:eastAsia="宋体" w:cs="宋体"/>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08"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新开采莲河与蠡塘河交界处</w:t>
            </w:r>
            <w:r>
              <w:rPr>
                <w:rFonts w:hint="eastAsia" w:ascii="宋体" w:hAnsi="宋体" w:eastAsia="宋体" w:cs="宋体"/>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29"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城区北区</w:t>
            </w:r>
            <w:r>
              <w:rPr>
                <w:rFonts w:hint="eastAsia" w:ascii="宋体" w:hAnsi="宋体" w:eastAsia="宋体" w:cs="宋体"/>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49"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朱巷社区</w:t>
            </w:r>
            <w:r>
              <w:rPr>
                <w:rFonts w:hint="eastAsia" w:ascii="宋体" w:hAnsi="宋体" w:eastAsia="宋体" w:cs="宋体"/>
                <w:i w:val="0"/>
                <w:color w:val="000000"/>
                <w:sz w:val="21"/>
                <w:szCs w:val="21"/>
                <w:highlight w:val="none"/>
                <w:u w:val="none"/>
              </w:rPr>
            </w:r>
            <w:r/>
          </w:p>
        </w:tc>
      </w:tr>
      <w:tr>
        <w:trPr>
          <w:trHeight w:val="39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8"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31</w:t>
            </w:r>
            <w:r>
              <w:rPr>
                <w:rFonts w:hint="eastAsia" w:ascii="宋体" w:hAnsi="宋体" w:eastAsia="宋体" w:cs="宋体"/>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46"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朱家浜闸站</w:t>
            </w:r>
            <w:r>
              <w:rPr>
                <w:rFonts w:hint="eastAsia" w:ascii="宋体" w:hAnsi="宋体" w:eastAsia="宋体" w:cs="宋体"/>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08"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蠡口老街朱家浜与元和塘交界</w:t>
            </w:r>
            <w:r>
              <w:rPr>
                <w:rFonts w:hint="eastAsia" w:ascii="宋体" w:hAnsi="宋体" w:eastAsia="宋体" w:cs="宋体"/>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29"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城区北区</w:t>
            </w:r>
            <w:r>
              <w:rPr>
                <w:rFonts w:hint="eastAsia" w:ascii="宋体" w:hAnsi="宋体" w:eastAsia="宋体" w:cs="宋体"/>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49"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众泾社区</w:t>
            </w:r>
            <w:r>
              <w:rPr>
                <w:rFonts w:hint="eastAsia" w:ascii="宋体" w:hAnsi="宋体" w:eastAsia="宋体" w:cs="宋体"/>
                <w:i w:val="0"/>
                <w:color w:val="000000"/>
                <w:sz w:val="21"/>
                <w:szCs w:val="21"/>
                <w:highlight w:val="none"/>
                <w:u w:val="none"/>
              </w:rPr>
            </w:r>
            <w:r/>
          </w:p>
        </w:tc>
      </w:tr>
      <w:tr>
        <w:trPr>
          <w:trHeight w:val="39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8"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32</w:t>
            </w:r>
            <w:r>
              <w:rPr>
                <w:rFonts w:hint="eastAsia" w:ascii="宋体" w:hAnsi="宋体" w:eastAsia="宋体" w:cs="宋体"/>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46"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lang w:val="en-US"/>
              </w:rPr>
              <w:suppressLineNumbers w:val="0"/>
            </w:pPr>
            <w:r>
              <w:rPr>
                <w:rFonts w:hint="eastAsia" w:ascii="宋体" w:hAnsi="宋体" w:eastAsia="宋体" w:cs="宋体"/>
                <w:i w:val="0"/>
                <w:color w:val="000000"/>
                <w:sz w:val="21"/>
                <w:szCs w:val="21"/>
                <w:highlight w:val="none"/>
                <w:u w:val="none"/>
                <w:lang w:val="en-US" w:eastAsia="zh-CN" w:bidi="ar"/>
              </w:rPr>
              <w:t xml:space="preserve">王家港闸</w:t>
            </w:r>
            <w:r>
              <w:rPr>
                <w:rFonts w:hint="eastAsia" w:ascii="宋体" w:hAnsi="宋体" w:eastAsia="宋体" w:cs="宋体"/>
                <w:i w:val="0"/>
                <w:color w:val="000000"/>
                <w:sz w:val="21"/>
                <w:szCs w:val="21"/>
                <w:highlight w:val="none"/>
                <w:u w:val="none"/>
                <w:lang w:val="en-US"/>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08"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lang w:val="en-US"/>
              </w:rPr>
              <w:suppressLineNumbers w:val="0"/>
            </w:pPr>
            <w:r>
              <w:rPr>
                <w:rFonts w:hint="eastAsia" w:ascii="宋体" w:hAnsi="宋体" w:eastAsia="宋体" w:cs="宋体"/>
                <w:i w:val="0"/>
                <w:color w:val="000000"/>
                <w:sz w:val="21"/>
                <w:szCs w:val="21"/>
                <w:highlight w:val="none"/>
                <w:u w:val="none"/>
                <w:lang w:val="en-US" w:eastAsia="zh-CN" w:bidi="ar"/>
              </w:rPr>
              <w:t xml:space="preserve">王家桥港与里塘河交界处</w:t>
            </w:r>
            <w:r>
              <w:rPr>
                <w:rFonts w:hint="eastAsia" w:ascii="宋体" w:hAnsi="宋体" w:eastAsia="宋体" w:cs="宋体"/>
                <w:i w:val="0"/>
                <w:color w:val="000000"/>
                <w:sz w:val="21"/>
                <w:szCs w:val="21"/>
                <w:highlight w:val="none"/>
                <w:u w:val="none"/>
                <w:lang w:val="en-US"/>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29"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城区北区</w:t>
            </w:r>
            <w:r>
              <w:rPr>
                <w:rFonts w:hint="eastAsia" w:ascii="宋体" w:hAnsi="宋体" w:eastAsia="宋体" w:cs="宋体"/>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49"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众泾社区</w:t>
            </w:r>
            <w:r>
              <w:rPr>
                <w:rFonts w:hint="eastAsia" w:ascii="宋体" w:hAnsi="宋体" w:eastAsia="宋体" w:cs="宋体"/>
                <w:i w:val="0"/>
                <w:color w:val="000000"/>
                <w:sz w:val="21"/>
                <w:szCs w:val="21"/>
                <w:highlight w:val="none"/>
                <w:u w:val="none"/>
              </w:rPr>
            </w:r>
            <w:r/>
          </w:p>
        </w:tc>
      </w:tr>
      <w:tr>
        <w:trPr>
          <w:trHeight w:val="39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8"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33</w:t>
            </w:r>
            <w:r>
              <w:rPr>
                <w:rFonts w:hint="eastAsia" w:ascii="宋体" w:hAnsi="宋体" w:eastAsia="宋体" w:cs="宋体"/>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46"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石家弯闸</w:t>
            </w:r>
            <w:r>
              <w:rPr>
                <w:rFonts w:hint="eastAsia" w:ascii="宋体" w:hAnsi="宋体" w:eastAsia="宋体" w:cs="宋体"/>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08"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石家湾东</w:t>
            </w:r>
            <w:r>
              <w:rPr>
                <w:rFonts w:hint="eastAsia" w:ascii="宋体" w:hAnsi="宋体" w:eastAsia="宋体" w:cs="宋体"/>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29"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城区北区</w:t>
            </w:r>
            <w:r>
              <w:rPr>
                <w:rFonts w:hint="eastAsia" w:ascii="宋体" w:hAnsi="宋体" w:eastAsia="宋体" w:cs="宋体"/>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49"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众泾社区</w:t>
            </w:r>
            <w:r>
              <w:rPr>
                <w:rFonts w:hint="eastAsia" w:ascii="宋体" w:hAnsi="宋体" w:eastAsia="宋体" w:cs="宋体"/>
                <w:i w:val="0"/>
                <w:color w:val="000000"/>
                <w:sz w:val="21"/>
                <w:szCs w:val="21"/>
                <w:highlight w:val="none"/>
                <w:u w:val="none"/>
              </w:rPr>
            </w:r>
            <w:r/>
          </w:p>
        </w:tc>
      </w:tr>
      <w:tr>
        <w:trPr>
          <w:trHeight w:val="39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8"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34</w:t>
            </w:r>
            <w:r>
              <w:rPr>
                <w:rFonts w:hint="eastAsia" w:ascii="宋体" w:hAnsi="宋体" w:eastAsia="宋体" w:cs="宋体"/>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46"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柴米港闸站</w:t>
            </w:r>
            <w:r>
              <w:rPr>
                <w:rFonts w:hint="eastAsia" w:ascii="宋体" w:hAnsi="宋体" w:eastAsia="宋体" w:cs="宋体"/>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08"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柴米港与里塘河交界处</w:t>
            </w:r>
            <w:r>
              <w:rPr>
                <w:rFonts w:hint="eastAsia" w:ascii="宋体" w:hAnsi="宋体" w:eastAsia="宋体" w:cs="宋体"/>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29"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城区东区</w:t>
            </w:r>
            <w:r>
              <w:rPr>
                <w:rFonts w:hint="eastAsia" w:ascii="宋体" w:hAnsi="宋体" w:eastAsia="宋体" w:cs="宋体"/>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49"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众泾社区</w:t>
            </w:r>
            <w:r>
              <w:rPr>
                <w:rFonts w:hint="eastAsia" w:ascii="宋体" w:hAnsi="宋体" w:eastAsia="宋体" w:cs="宋体"/>
                <w:i w:val="0"/>
                <w:color w:val="000000"/>
                <w:sz w:val="21"/>
                <w:szCs w:val="21"/>
                <w:highlight w:val="none"/>
                <w:u w:val="none"/>
              </w:rPr>
            </w:r>
            <w:r/>
          </w:p>
        </w:tc>
      </w:tr>
      <w:tr>
        <w:trPr>
          <w:trHeight w:val="39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8"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35</w:t>
            </w:r>
            <w:r>
              <w:rPr>
                <w:rFonts w:hint="eastAsia" w:ascii="宋体" w:hAnsi="宋体" w:eastAsia="宋体" w:cs="宋体"/>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46"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lang w:val="en-US" w:eastAsia="zh-CN" w:bidi="ar"/>
              </w:rPr>
              <w:suppressLineNumbers w:val="0"/>
            </w:pPr>
            <w:r>
              <w:rPr>
                <w:rFonts w:hint="eastAsia" w:ascii="宋体" w:hAnsi="宋体" w:eastAsia="宋体" w:cs="宋体"/>
                <w:i w:val="0"/>
                <w:color w:val="000000"/>
                <w:sz w:val="21"/>
                <w:szCs w:val="21"/>
                <w:highlight w:val="none"/>
                <w:u w:val="none"/>
                <w:lang w:val="en-US" w:eastAsia="zh-CN" w:bidi="ar"/>
              </w:rPr>
              <w:t xml:space="preserve">吕池新开河闸</w:t>
            </w:r>
            <w:r>
              <w:rPr>
                <w:rFonts w:hint="eastAsia" w:ascii="宋体" w:hAnsi="宋体" w:eastAsia="宋体" w:cs="宋体"/>
                <w:i w:val="0"/>
                <w:color w:val="000000"/>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08"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lang w:val="en-US" w:eastAsia="zh-CN" w:bidi="ar"/>
              </w:rPr>
              <w:suppressLineNumbers w:val="0"/>
            </w:pPr>
            <w:r>
              <w:rPr>
                <w:rFonts w:hint="eastAsia" w:ascii="宋体" w:hAnsi="宋体" w:eastAsia="宋体" w:cs="宋体"/>
                <w:i w:val="0"/>
                <w:color w:val="000000"/>
                <w:sz w:val="21"/>
                <w:szCs w:val="21"/>
                <w:highlight w:val="none"/>
                <w:u w:val="none"/>
                <w:lang w:val="en-US" w:eastAsia="zh-CN" w:bidi="ar"/>
              </w:rPr>
              <w:t xml:space="preserve">吕池新开河与徐阳路交界</w:t>
            </w:r>
            <w:r>
              <w:rPr>
                <w:rFonts w:hint="eastAsia" w:ascii="宋体" w:hAnsi="宋体" w:eastAsia="宋体" w:cs="宋体"/>
                <w:i w:val="0"/>
                <w:color w:val="000000"/>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29"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城区东区</w:t>
            </w:r>
            <w:r>
              <w:rPr>
                <w:rFonts w:hint="eastAsia" w:ascii="宋体" w:hAnsi="宋体" w:eastAsia="宋体" w:cs="宋体"/>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49"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众泾社区</w:t>
            </w:r>
            <w:r>
              <w:rPr>
                <w:rFonts w:hint="eastAsia" w:ascii="宋体" w:hAnsi="宋体" w:eastAsia="宋体" w:cs="宋体"/>
                <w:i w:val="0"/>
                <w:color w:val="000000"/>
                <w:sz w:val="21"/>
                <w:szCs w:val="21"/>
                <w:highlight w:val="none"/>
                <w:u w:val="none"/>
              </w:rPr>
            </w:r>
            <w:r/>
          </w:p>
        </w:tc>
      </w:tr>
      <w:tr>
        <w:trPr>
          <w:trHeight w:val="39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8"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36</w:t>
            </w:r>
            <w:r>
              <w:rPr>
                <w:rFonts w:hint="eastAsia" w:ascii="宋体" w:hAnsi="宋体" w:eastAsia="宋体" w:cs="宋体"/>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46"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中心河闸</w:t>
            </w:r>
            <w:r>
              <w:rPr>
                <w:rFonts w:hint="eastAsia" w:ascii="宋体" w:hAnsi="宋体" w:eastAsia="宋体" w:cs="宋体"/>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08"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高尔夫球场内</w:t>
            </w:r>
            <w:r>
              <w:rPr>
                <w:rFonts w:hint="eastAsia" w:ascii="宋体" w:hAnsi="宋体" w:eastAsia="宋体" w:cs="宋体"/>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29"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城区东区</w:t>
            </w:r>
            <w:r>
              <w:rPr>
                <w:rFonts w:hint="eastAsia" w:ascii="宋体" w:hAnsi="宋体" w:eastAsia="宋体" w:cs="宋体"/>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49"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众泾社区</w:t>
            </w:r>
            <w:r>
              <w:rPr>
                <w:rFonts w:hint="eastAsia" w:ascii="宋体" w:hAnsi="宋体" w:eastAsia="宋体" w:cs="宋体"/>
                <w:i w:val="0"/>
                <w:color w:val="000000"/>
                <w:sz w:val="21"/>
                <w:szCs w:val="21"/>
                <w:highlight w:val="none"/>
                <w:u w:val="none"/>
              </w:rPr>
            </w:r>
            <w:r/>
          </w:p>
        </w:tc>
      </w:tr>
      <w:tr>
        <w:trPr>
          <w:trHeight w:val="39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8"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37</w:t>
            </w:r>
            <w:r>
              <w:rPr>
                <w:rFonts w:hint="eastAsia" w:ascii="宋体" w:hAnsi="宋体" w:eastAsia="宋体" w:cs="宋体"/>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46"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平门塘北闸站</w:t>
            </w:r>
            <w:r>
              <w:rPr>
                <w:rFonts w:hint="eastAsia" w:ascii="宋体" w:hAnsi="宋体" w:eastAsia="宋体" w:cs="宋体"/>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08"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平门塘与朝阳河交界处</w:t>
            </w:r>
            <w:r>
              <w:rPr>
                <w:rFonts w:hint="eastAsia" w:ascii="宋体" w:hAnsi="宋体" w:eastAsia="宋体" w:cs="宋体"/>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29"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西区一片</w:t>
            </w:r>
            <w:r>
              <w:rPr>
                <w:rFonts w:hint="eastAsia" w:ascii="宋体" w:hAnsi="宋体" w:eastAsia="宋体" w:cs="宋体"/>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49"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玉成社区</w:t>
            </w:r>
            <w:r>
              <w:rPr>
                <w:rFonts w:hint="eastAsia" w:ascii="宋体" w:hAnsi="宋体" w:eastAsia="宋体" w:cs="宋体"/>
                <w:i w:val="0"/>
                <w:color w:val="000000"/>
                <w:sz w:val="21"/>
                <w:szCs w:val="21"/>
                <w:highlight w:val="none"/>
                <w:u w:val="none"/>
              </w:rPr>
            </w:r>
            <w:r/>
          </w:p>
        </w:tc>
      </w:tr>
      <w:tr>
        <w:trPr>
          <w:trHeight w:val="39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8"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38</w:t>
            </w:r>
            <w:r>
              <w:rPr>
                <w:rFonts w:hint="eastAsia" w:ascii="宋体" w:hAnsi="宋体" w:eastAsia="宋体" w:cs="宋体"/>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46"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玉成河闸</w:t>
            </w:r>
            <w:r>
              <w:rPr>
                <w:rFonts w:hint="eastAsia" w:ascii="宋体" w:hAnsi="宋体" w:eastAsia="宋体" w:cs="宋体"/>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08"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新开玉成和与元和塘交界处</w:t>
            </w:r>
            <w:r>
              <w:rPr>
                <w:rFonts w:hint="eastAsia" w:ascii="宋体" w:hAnsi="宋体" w:eastAsia="宋体" w:cs="宋体"/>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29"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西区一片</w:t>
            </w:r>
            <w:r>
              <w:rPr>
                <w:rFonts w:hint="eastAsia" w:ascii="宋体" w:hAnsi="宋体" w:eastAsia="宋体" w:cs="宋体"/>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49"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玉成社区</w:t>
            </w:r>
            <w:r>
              <w:rPr>
                <w:rFonts w:hint="eastAsia" w:ascii="宋体" w:hAnsi="宋体" w:eastAsia="宋体" w:cs="宋体"/>
                <w:i w:val="0"/>
                <w:color w:val="000000"/>
                <w:sz w:val="21"/>
                <w:szCs w:val="21"/>
                <w:highlight w:val="none"/>
                <w:u w:val="none"/>
              </w:rPr>
            </w:r>
            <w:r/>
          </w:p>
        </w:tc>
      </w:tr>
      <w:tr>
        <w:trPr>
          <w:trHeight w:val="39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8"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39</w:t>
            </w:r>
            <w:r>
              <w:rPr>
                <w:rFonts w:hint="eastAsia" w:ascii="宋体" w:hAnsi="宋体" w:eastAsia="宋体" w:cs="宋体"/>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46"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沈家庄闸站</w:t>
            </w:r>
            <w:r>
              <w:rPr>
                <w:rFonts w:hint="eastAsia" w:ascii="宋体" w:hAnsi="宋体" w:eastAsia="宋体" w:cs="宋体"/>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08"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沈家庄河与元和塘交界处</w:t>
            </w:r>
            <w:r>
              <w:rPr>
                <w:rFonts w:hint="eastAsia" w:ascii="宋体" w:hAnsi="宋体" w:eastAsia="宋体" w:cs="宋体"/>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29"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西区一片</w:t>
            </w:r>
            <w:r>
              <w:rPr>
                <w:rFonts w:hint="eastAsia" w:ascii="宋体" w:hAnsi="宋体" w:eastAsia="宋体" w:cs="宋体"/>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49"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姚祥社区</w:t>
            </w:r>
            <w:r>
              <w:rPr>
                <w:rFonts w:hint="eastAsia" w:ascii="宋体" w:hAnsi="宋体" w:eastAsia="宋体" w:cs="宋体"/>
                <w:i w:val="0"/>
                <w:color w:val="000000"/>
                <w:sz w:val="21"/>
                <w:szCs w:val="21"/>
                <w:highlight w:val="none"/>
                <w:u w:val="none"/>
              </w:rPr>
            </w:r>
            <w:r/>
          </w:p>
        </w:tc>
      </w:tr>
      <w:tr>
        <w:trPr>
          <w:trHeight w:val="39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8"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40</w:t>
            </w:r>
            <w:r>
              <w:rPr>
                <w:rFonts w:hint="eastAsia" w:ascii="宋体" w:hAnsi="宋体" w:eastAsia="宋体" w:cs="宋体"/>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46"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娄上河闸站</w:t>
            </w:r>
            <w:r>
              <w:rPr>
                <w:rFonts w:hint="eastAsia" w:ascii="宋体" w:hAnsi="宋体" w:eastAsia="宋体" w:cs="宋体"/>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08"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楼上河与元和塘交界处</w:t>
            </w:r>
            <w:r>
              <w:rPr>
                <w:rFonts w:hint="eastAsia" w:ascii="宋体" w:hAnsi="宋体" w:eastAsia="宋体" w:cs="宋体"/>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29"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西区二片</w:t>
            </w:r>
            <w:r>
              <w:rPr>
                <w:rFonts w:hint="eastAsia" w:ascii="宋体" w:hAnsi="宋体" w:eastAsia="宋体" w:cs="宋体"/>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49"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御窑社区</w:t>
            </w:r>
            <w:r>
              <w:rPr>
                <w:rFonts w:hint="eastAsia" w:ascii="宋体" w:hAnsi="宋体" w:eastAsia="宋体" w:cs="宋体"/>
                <w:i w:val="0"/>
                <w:color w:val="000000"/>
                <w:sz w:val="21"/>
                <w:szCs w:val="21"/>
                <w:highlight w:val="none"/>
                <w:u w:val="none"/>
              </w:rPr>
            </w:r>
            <w:r/>
          </w:p>
        </w:tc>
      </w:tr>
      <w:tr>
        <w:trPr>
          <w:trHeight w:val="39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8"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41</w:t>
            </w:r>
            <w:r>
              <w:rPr>
                <w:rFonts w:hint="eastAsia" w:ascii="宋体" w:hAnsi="宋体" w:eastAsia="宋体" w:cs="宋体"/>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46"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小庄郎闸站</w:t>
            </w:r>
            <w:r>
              <w:rPr>
                <w:rFonts w:hint="eastAsia" w:ascii="宋体" w:hAnsi="宋体" w:eastAsia="宋体" w:cs="宋体"/>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08"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小庄郎港与元和塘交界处</w:t>
            </w:r>
            <w:r>
              <w:rPr>
                <w:rFonts w:hint="eastAsia" w:ascii="宋体" w:hAnsi="宋体" w:eastAsia="宋体" w:cs="宋体"/>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29"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西区二片</w:t>
            </w:r>
            <w:r>
              <w:rPr>
                <w:rFonts w:hint="eastAsia" w:ascii="宋体" w:hAnsi="宋体" w:eastAsia="宋体" w:cs="宋体"/>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49"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御窑社区</w:t>
            </w:r>
            <w:r>
              <w:rPr>
                <w:rFonts w:hint="eastAsia" w:ascii="宋体" w:hAnsi="宋体" w:eastAsia="宋体" w:cs="宋体"/>
                <w:i w:val="0"/>
                <w:color w:val="000000"/>
                <w:sz w:val="21"/>
                <w:szCs w:val="21"/>
                <w:highlight w:val="none"/>
                <w:u w:val="none"/>
              </w:rPr>
            </w:r>
            <w:r/>
          </w:p>
        </w:tc>
      </w:tr>
      <w:tr>
        <w:trPr>
          <w:trHeight w:val="39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8"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42</w:t>
            </w:r>
            <w:r>
              <w:rPr>
                <w:rFonts w:hint="eastAsia" w:ascii="宋体" w:hAnsi="宋体" w:eastAsia="宋体" w:cs="宋体"/>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46"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平门塘南闸站</w:t>
            </w:r>
            <w:r>
              <w:rPr>
                <w:rFonts w:hint="eastAsia" w:ascii="宋体" w:hAnsi="宋体" w:eastAsia="宋体" w:cs="宋体"/>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08"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平门塘与朝阳河交界处</w:t>
            </w:r>
            <w:r>
              <w:rPr>
                <w:rFonts w:hint="eastAsia" w:ascii="宋体" w:hAnsi="宋体" w:eastAsia="宋体" w:cs="宋体"/>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29"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西区二片</w:t>
            </w:r>
            <w:r>
              <w:rPr>
                <w:rFonts w:hint="eastAsia" w:ascii="宋体" w:hAnsi="宋体" w:eastAsia="宋体" w:cs="宋体"/>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49"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玉成社区</w:t>
            </w:r>
            <w:r>
              <w:rPr>
                <w:rFonts w:hint="eastAsia" w:ascii="宋体" w:hAnsi="宋体" w:eastAsia="宋体" w:cs="宋体"/>
                <w:i w:val="0"/>
                <w:color w:val="000000"/>
                <w:sz w:val="21"/>
                <w:szCs w:val="21"/>
                <w:highlight w:val="none"/>
                <w:u w:val="none"/>
              </w:rPr>
            </w:r>
            <w:r/>
          </w:p>
        </w:tc>
      </w:tr>
      <w:tr>
        <w:trPr>
          <w:trHeight w:val="39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8"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43</w:t>
            </w:r>
            <w:r>
              <w:rPr>
                <w:rFonts w:hint="eastAsia" w:ascii="宋体" w:hAnsi="宋体" w:eastAsia="宋体" w:cs="宋体"/>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46"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小石桥闸站</w:t>
            </w:r>
            <w:r>
              <w:rPr>
                <w:rFonts w:hint="eastAsia" w:ascii="宋体" w:hAnsi="宋体" w:eastAsia="宋体" w:cs="宋体"/>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08"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小石桥河与元和塘交界处</w:t>
            </w:r>
            <w:r>
              <w:rPr>
                <w:rFonts w:hint="eastAsia" w:ascii="宋体" w:hAnsi="宋体" w:eastAsia="宋体" w:cs="宋体"/>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29"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西区二片</w:t>
            </w:r>
            <w:r>
              <w:rPr>
                <w:rFonts w:hint="eastAsia" w:ascii="宋体" w:hAnsi="宋体" w:eastAsia="宋体" w:cs="宋体"/>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49"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御窑社区</w:t>
            </w:r>
            <w:r>
              <w:rPr>
                <w:rFonts w:hint="eastAsia" w:ascii="宋体" w:hAnsi="宋体" w:eastAsia="宋体" w:cs="宋体"/>
                <w:i w:val="0"/>
                <w:color w:val="000000"/>
                <w:sz w:val="21"/>
                <w:szCs w:val="21"/>
                <w:highlight w:val="none"/>
                <w:u w:val="none"/>
              </w:rPr>
            </w:r>
            <w:r/>
          </w:p>
        </w:tc>
      </w:tr>
      <w:tr>
        <w:trPr>
          <w:trHeight w:val="39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8"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44</w:t>
            </w:r>
            <w:r>
              <w:rPr>
                <w:rFonts w:hint="eastAsia" w:ascii="宋体" w:hAnsi="宋体" w:eastAsia="宋体" w:cs="宋体"/>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46"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华元河闸站</w:t>
            </w:r>
            <w:r>
              <w:rPr>
                <w:rFonts w:hint="eastAsia" w:ascii="宋体" w:hAnsi="宋体" w:eastAsia="宋体" w:cs="宋体"/>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08"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华元河与元和塘交界处</w:t>
            </w:r>
            <w:r>
              <w:rPr>
                <w:rFonts w:hint="eastAsia" w:ascii="宋体" w:hAnsi="宋体" w:eastAsia="宋体" w:cs="宋体"/>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29"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西区二片</w:t>
            </w:r>
            <w:r>
              <w:rPr>
                <w:rFonts w:hint="eastAsia" w:ascii="宋体" w:hAnsi="宋体" w:eastAsia="宋体" w:cs="宋体"/>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49"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御窑社区</w:t>
            </w:r>
            <w:r>
              <w:rPr>
                <w:rFonts w:hint="eastAsia" w:ascii="宋体" w:hAnsi="宋体" w:eastAsia="宋体" w:cs="宋体"/>
                <w:i w:val="0"/>
                <w:color w:val="000000"/>
                <w:sz w:val="21"/>
                <w:szCs w:val="21"/>
                <w:highlight w:val="none"/>
                <w:u w:val="none"/>
              </w:rPr>
            </w:r>
            <w:r/>
          </w:p>
        </w:tc>
      </w:tr>
      <w:tr>
        <w:trPr>
          <w:trHeight w:val="39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8"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45</w:t>
            </w:r>
            <w:r>
              <w:rPr>
                <w:rFonts w:hint="eastAsia" w:ascii="宋体" w:hAnsi="宋体" w:eastAsia="宋体" w:cs="宋体"/>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46"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lang w:val="en-US" w:eastAsia="zh-CN" w:bidi="ar"/>
              </w:rPr>
              <w:suppressLineNumbers w:val="0"/>
            </w:pPr>
            <w:r>
              <w:rPr>
                <w:rFonts w:hint="eastAsia" w:ascii="宋体" w:hAnsi="宋体" w:eastAsia="宋体" w:cs="宋体"/>
                <w:i w:val="0"/>
                <w:color w:val="000000"/>
                <w:sz w:val="21"/>
                <w:szCs w:val="21"/>
                <w:highlight w:val="none"/>
                <w:u w:val="none"/>
                <w:lang w:val="en-US" w:eastAsia="zh-CN" w:bidi="ar"/>
              </w:rPr>
              <w:t xml:space="preserve">袁埂郎闸站</w:t>
            </w:r>
            <w:r>
              <w:rPr>
                <w:rFonts w:hint="eastAsia" w:ascii="宋体" w:hAnsi="宋体" w:eastAsia="宋体" w:cs="宋体"/>
                <w:i w:val="0"/>
                <w:color w:val="000000"/>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08"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袁埂河与朝阳河交界处</w:t>
            </w:r>
            <w:r>
              <w:rPr>
                <w:rFonts w:hint="eastAsia" w:ascii="宋体" w:hAnsi="宋体" w:eastAsia="宋体" w:cs="宋体"/>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29"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西区二片</w:t>
            </w:r>
            <w:r>
              <w:rPr>
                <w:rFonts w:hint="eastAsia" w:ascii="宋体" w:hAnsi="宋体" w:eastAsia="宋体" w:cs="宋体"/>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49"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玉成社区</w:t>
            </w:r>
            <w:r>
              <w:rPr>
                <w:rFonts w:hint="eastAsia" w:ascii="宋体" w:hAnsi="宋体" w:eastAsia="宋体" w:cs="宋体"/>
                <w:i w:val="0"/>
                <w:color w:val="000000"/>
                <w:sz w:val="21"/>
                <w:szCs w:val="21"/>
                <w:highlight w:val="none"/>
                <w:u w:val="none"/>
              </w:rPr>
            </w:r>
            <w:r/>
          </w:p>
        </w:tc>
      </w:tr>
      <w:tr>
        <w:trPr>
          <w:trHeight w:val="39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8"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46</w:t>
            </w:r>
            <w:r>
              <w:rPr>
                <w:rFonts w:hint="eastAsia" w:ascii="宋体" w:hAnsi="宋体" w:eastAsia="宋体" w:cs="宋体"/>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46"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lang w:val="en-US" w:eastAsia="zh-CN" w:bidi="ar"/>
              </w:rPr>
              <w:suppressLineNumbers w:val="0"/>
            </w:pPr>
            <w:r>
              <w:rPr>
                <w:rFonts w:hint="eastAsia" w:ascii="宋体" w:hAnsi="宋体" w:eastAsia="宋体" w:cs="宋体"/>
                <w:i w:val="0"/>
                <w:color w:val="000000"/>
                <w:sz w:val="21"/>
                <w:szCs w:val="21"/>
                <w:highlight w:val="none"/>
                <w:u w:val="none"/>
                <w:lang w:val="en-US" w:eastAsia="zh-CN" w:bidi="ar"/>
              </w:rPr>
              <w:t xml:space="preserve">张花港闸站</w:t>
            </w:r>
            <w:r>
              <w:rPr>
                <w:rFonts w:hint="eastAsia" w:ascii="宋体" w:hAnsi="宋体" w:eastAsia="宋体" w:cs="宋体"/>
                <w:i w:val="0"/>
                <w:color w:val="000000"/>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08"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张花河与朝阳河交界处</w:t>
            </w:r>
            <w:r>
              <w:rPr>
                <w:rFonts w:hint="eastAsia" w:ascii="宋体" w:hAnsi="宋体" w:eastAsia="宋体" w:cs="宋体"/>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29"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西区二片</w:t>
            </w:r>
            <w:r>
              <w:rPr>
                <w:rFonts w:hint="eastAsia" w:ascii="宋体" w:hAnsi="宋体" w:eastAsia="宋体" w:cs="宋体"/>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49"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玉成社区</w:t>
            </w:r>
            <w:r>
              <w:rPr>
                <w:rFonts w:hint="eastAsia" w:ascii="宋体" w:hAnsi="宋体" w:eastAsia="宋体" w:cs="宋体"/>
                <w:i w:val="0"/>
                <w:color w:val="000000"/>
                <w:sz w:val="21"/>
                <w:szCs w:val="21"/>
                <w:highlight w:val="none"/>
                <w:u w:val="none"/>
              </w:rPr>
            </w:r>
            <w:r/>
          </w:p>
        </w:tc>
      </w:tr>
      <w:tr>
        <w:trPr>
          <w:trHeight w:val="39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8"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47</w:t>
            </w:r>
            <w:r>
              <w:rPr>
                <w:rFonts w:hint="eastAsia" w:ascii="宋体" w:hAnsi="宋体" w:eastAsia="宋体" w:cs="宋体"/>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46"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lang w:val="en-US" w:eastAsia="zh-CN" w:bidi="ar"/>
              </w:rPr>
              <w:suppressLineNumbers w:val="0"/>
            </w:pPr>
            <w:r>
              <w:rPr>
                <w:rFonts w:hint="eastAsia" w:ascii="宋体" w:hAnsi="宋体" w:eastAsia="宋体" w:cs="宋体"/>
                <w:i w:val="0"/>
                <w:color w:val="000000"/>
                <w:sz w:val="21"/>
                <w:szCs w:val="21"/>
                <w:highlight w:val="none"/>
                <w:u w:val="none"/>
                <w:lang w:val="en-US" w:eastAsia="zh-CN" w:bidi="ar"/>
              </w:rPr>
              <w:t xml:space="preserve">御窑河闸站</w:t>
            </w:r>
            <w:r>
              <w:rPr>
                <w:rFonts w:hint="eastAsia" w:ascii="宋体" w:hAnsi="宋体" w:eastAsia="宋体" w:cs="宋体"/>
                <w:i w:val="0"/>
                <w:color w:val="000000"/>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08"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御窑河与朝阳河交界处</w:t>
            </w:r>
            <w:r>
              <w:rPr>
                <w:rFonts w:hint="eastAsia" w:ascii="宋体" w:hAnsi="宋体" w:eastAsia="宋体" w:cs="宋体"/>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29"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西区二片</w:t>
            </w:r>
            <w:r>
              <w:rPr>
                <w:rFonts w:hint="eastAsia" w:ascii="宋体" w:hAnsi="宋体" w:eastAsia="宋体" w:cs="宋体"/>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49"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玉成社区</w:t>
            </w:r>
            <w:r>
              <w:rPr>
                <w:rFonts w:hint="eastAsia" w:ascii="宋体" w:hAnsi="宋体" w:eastAsia="宋体" w:cs="宋体"/>
                <w:i w:val="0"/>
                <w:color w:val="000000"/>
                <w:sz w:val="21"/>
                <w:szCs w:val="21"/>
                <w:highlight w:val="none"/>
                <w:u w:val="none"/>
              </w:rPr>
            </w:r>
            <w:r/>
          </w:p>
        </w:tc>
      </w:tr>
      <w:tr>
        <w:trPr>
          <w:trHeight w:val="39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8"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48</w:t>
            </w:r>
            <w:r>
              <w:rPr>
                <w:rFonts w:hint="eastAsia" w:ascii="宋体" w:hAnsi="宋体" w:eastAsia="宋体" w:cs="宋体"/>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46"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文陵河闸</w:t>
            </w:r>
            <w:r>
              <w:rPr>
                <w:rFonts w:hint="eastAsia" w:ascii="宋体" w:hAnsi="宋体" w:eastAsia="宋体" w:cs="宋体"/>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08"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文陵河与交界处元和塘</w:t>
            </w:r>
            <w:r>
              <w:rPr>
                <w:rFonts w:hint="eastAsia" w:ascii="宋体" w:hAnsi="宋体" w:eastAsia="宋体" w:cs="宋体"/>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29"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西区二片</w:t>
            </w:r>
            <w:r>
              <w:rPr>
                <w:rFonts w:hint="eastAsia" w:ascii="宋体" w:hAnsi="宋体" w:eastAsia="宋体" w:cs="宋体"/>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49"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御窑社区</w:t>
            </w:r>
            <w:r>
              <w:rPr>
                <w:rFonts w:hint="eastAsia" w:ascii="宋体" w:hAnsi="宋体" w:eastAsia="宋体" w:cs="宋体"/>
                <w:i w:val="0"/>
                <w:color w:val="000000"/>
                <w:sz w:val="21"/>
                <w:szCs w:val="21"/>
                <w:highlight w:val="none"/>
                <w:u w:val="none"/>
              </w:rPr>
            </w:r>
            <w:r/>
          </w:p>
        </w:tc>
      </w:tr>
      <w:tr>
        <w:trPr>
          <w:trHeight w:val="39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8"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49</w:t>
            </w:r>
            <w:r>
              <w:rPr>
                <w:rFonts w:hint="eastAsia" w:ascii="宋体" w:hAnsi="宋体" w:eastAsia="宋体" w:cs="宋体"/>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46"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商贸城套闸</w:t>
            </w:r>
            <w:r>
              <w:rPr>
                <w:rFonts w:hint="eastAsia" w:ascii="宋体" w:hAnsi="宋体" w:eastAsia="宋体" w:cs="宋体"/>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08"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元和塘与活力岛交界处</w:t>
            </w:r>
            <w:r>
              <w:rPr>
                <w:rFonts w:hint="eastAsia" w:ascii="宋体" w:hAnsi="宋体" w:eastAsia="宋体" w:cs="宋体"/>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29"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西区二片</w:t>
            </w:r>
            <w:r>
              <w:rPr>
                <w:rFonts w:hint="eastAsia" w:ascii="宋体" w:hAnsi="宋体" w:eastAsia="宋体" w:cs="宋体"/>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49"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御窑社区</w:t>
            </w:r>
            <w:r>
              <w:rPr>
                <w:rFonts w:hint="eastAsia" w:ascii="宋体" w:hAnsi="宋体" w:eastAsia="宋体" w:cs="宋体"/>
                <w:i w:val="0"/>
                <w:color w:val="000000"/>
                <w:sz w:val="21"/>
                <w:szCs w:val="21"/>
                <w:highlight w:val="none"/>
                <w:u w:val="none"/>
              </w:rPr>
            </w:r>
            <w:r/>
          </w:p>
        </w:tc>
      </w:tr>
      <w:tr>
        <w:trPr>
          <w:trHeight w:val="39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8"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50</w:t>
            </w:r>
            <w:r>
              <w:rPr>
                <w:rFonts w:hint="eastAsia" w:ascii="宋体" w:hAnsi="宋体" w:eastAsia="宋体" w:cs="宋体"/>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46"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船条浜闸站</w:t>
            </w:r>
            <w:r>
              <w:rPr>
                <w:rFonts w:hint="eastAsia" w:ascii="宋体" w:hAnsi="宋体" w:eastAsia="宋体" w:cs="宋体"/>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08"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船条浜与元和塘交界处</w:t>
            </w:r>
            <w:r>
              <w:rPr>
                <w:rFonts w:hint="eastAsia" w:ascii="宋体" w:hAnsi="宋体" w:eastAsia="宋体" w:cs="宋体"/>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29"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旺家角联圩</w:t>
            </w:r>
            <w:r>
              <w:rPr>
                <w:rFonts w:hint="eastAsia" w:ascii="宋体" w:hAnsi="宋体" w:eastAsia="宋体" w:cs="宋体"/>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49"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莫阳社区</w:t>
            </w:r>
            <w:r>
              <w:rPr>
                <w:rFonts w:hint="eastAsia" w:ascii="宋体" w:hAnsi="宋体" w:eastAsia="宋体" w:cs="宋体"/>
                <w:i w:val="0"/>
                <w:color w:val="000000"/>
                <w:sz w:val="21"/>
                <w:szCs w:val="21"/>
                <w:highlight w:val="none"/>
                <w:u w:val="none"/>
              </w:rPr>
            </w:r>
            <w:r/>
          </w:p>
        </w:tc>
      </w:tr>
      <w:tr>
        <w:trPr>
          <w:trHeight w:val="39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8"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51</w:t>
            </w:r>
            <w:r>
              <w:rPr>
                <w:rFonts w:hint="eastAsia" w:ascii="宋体" w:hAnsi="宋体" w:eastAsia="宋体" w:cs="宋体"/>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46"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西陶村闸</w:t>
            </w:r>
            <w:r>
              <w:rPr>
                <w:rFonts w:hint="eastAsia" w:ascii="宋体" w:hAnsi="宋体" w:eastAsia="宋体" w:cs="宋体"/>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08"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西陶村河与元和塘交界处</w:t>
            </w:r>
            <w:r>
              <w:rPr>
                <w:rFonts w:hint="eastAsia" w:ascii="宋体" w:hAnsi="宋体" w:eastAsia="宋体" w:cs="宋体"/>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29"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旺家角联圩</w:t>
            </w:r>
            <w:r>
              <w:rPr>
                <w:rFonts w:hint="eastAsia" w:ascii="宋体" w:hAnsi="宋体" w:eastAsia="宋体" w:cs="宋体"/>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49"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莫阳社区</w:t>
            </w:r>
            <w:r>
              <w:rPr>
                <w:rFonts w:hint="eastAsia" w:ascii="宋体" w:hAnsi="宋体" w:eastAsia="宋体" w:cs="宋体"/>
                <w:i w:val="0"/>
                <w:color w:val="000000"/>
                <w:sz w:val="21"/>
                <w:szCs w:val="21"/>
                <w:highlight w:val="none"/>
                <w:u w:val="none"/>
              </w:rPr>
            </w:r>
            <w:r/>
          </w:p>
        </w:tc>
      </w:tr>
      <w:tr>
        <w:trPr>
          <w:trHeight w:val="39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8"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52</w:t>
            </w:r>
            <w:r>
              <w:rPr>
                <w:rFonts w:hint="eastAsia" w:ascii="宋体" w:hAnsi="宋体" w:eastAsia="宋体" w:cs="宋体"/>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46"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莫阳闸站</w:t>
            </w:r>
            <w:r>
              <w:rPr>
                <w:rFonts w:hint="eastAsia" w:ascii="宋体" w:hAnsi="宋体" w:eastAsia="宋体" w:cs="宋体"/>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08"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莫阳河与元和塘交界处</w:t>
            </w:r>
            <w:r>
              <w:rPr>
                <w:rFonts w:hint="eastAsia" w:ascii="宋体" w:hAnsi="宋体" w:eastAsia="宋体" w:cs="宋体"/>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29"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莫北联圩</w:t>
            </w:r>
            <w:r>
              <w:rPr>
                <w:rFonts w:hint="eastAsia" w:ascii="宋体" w:hAnsi="宋体" w:eastAsia="宋体" w:cs="宋体"/>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49"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莫阳社区</w:t>
            </w:r>
            <w:r>
              <w:rPr>
                <w:rFonts w:hint="eastAsia" w:ascii="宋体" w:hAnsi="宋体" w:eastAsia="宋体" w:cs="宋体"/>
                <w:i w:val="0"/>
                <w:color w:val="000000"/>
                <w:sz w:val="21"/>
                <w:szCs w:val="21"/>
                <w:highlight w:val="none"/>
                <w:u w:val="none"/>
              </w:rPr>
            </w:r>
            <w:r/>
          </w:p>
        </w:tc>
      </w:tr>
      <w:tr>
        <w:trPr>
          <w:trHeight w:val="39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8"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lang w:val="en-US" w:eastAsia="zh-CN" w:bidi="ar"/>
              </w:rPr>
              <w:suppressLineNumbers w:val="0"/>
            </w:pPr>
            <w:r>
              <w:rPr>
                <w:rFonts w:hint="eastAsia" w:ascii="宋体" w:hAnsi="宋体" w:eastAsia="宋体" w:cs="宋体"/>
                <w:i w:val="0"/>
                <w:color w:val="000000"/>
                <w:sz w:val="21"/>
                <w:szCs w:val="21"/>
                <w:highlight w:val="none"/>
                <w:u w:val="none"/>
                <w:lang w:val="en-US" w:eastAsia="zh-CN" w:bidi="ar"/>
              </w:rPr>
              <w:t xml:space="preserve">53</w:t>
            </w:r>
            <w:r>
              <w:rPr>
                <w:rFonts w:hint="eastAsia" w:ascii="宋体" w:hAnsi="宋体" w:eastAsia="宋体" w:cs="宋体"/>
                <w:i w:val="0"/>
                <w:color w:val="000000"/>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46"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lang w:val="en-US" w:eastAsia="zh-CN" w:bidi="ar"/>
              </w:rPr>
              <w:suppressLineNumbers w:val="0"/>
            </w:pPr>
            <w:r>
              <w:rPr>
                <w:rFonts w:hint="eastAsia" w:ascii="宋体" w:hAnsi="宋体" w:eastAsia="宋体" w:cs="宋体"/>
                <w:i w:val="0"/>
                <w:color w:val="000000"/>
                <w:sz w:val="21"/>
                <w:szCs w:val="21"/>
                <w:highlight w:val="none"/>
                <w:u w:val="none"/>
                <w:lang w:val="en-US" w:eastAsia="zh-CN" w:bidi="ar"/>
              </w:rPr>
              <w:t xml:space="preserve">天鹅闸站</w:t>
            </w:r>
            <w:r>
              <w:rPr>
                <w:rFonts w:hint="eastAsia" w:ascii="宋体" w:hAnsi="宋体" w:eastAsia="宋体" w:cs="宋体"/>
                <w:i w:val="0"/>
                <w:color w:val="000000"/>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08"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lang w:val="en-US" w:eastAsia="zh-CN" w:bidi="ar"/>
              </w:rPr>
              <w:suppressLineNumbers w:val="0"/>
            </w:pPr>
            <w:r>
              <w:rPr>
                <w:rFonts w:hint="eastAsia" w:ascii="宋体" w:hAnsi="宋体" w:eastAsia="宋体" w:cs="宋体"/>
                <w:i w:val="0"/>
                <w:color w:val="000000"/>
                <w:sz w:val="21"/>
                <w:szCs w:val="21"/>
                <w:highlight w:val="none"/>
                <w:u w:val="none"/>
                <w:lang w:val="en-US" w:eastAsia="zh-CN" w:bidi="ar"/>
              </w:rPr>
              <w:t xml:space="preserve">天鹅河与元和塘交界处</w:t>
            </w:r>
            <w:r>
              <w:rPr>
                <w:rFonts w:hint="eastAsia" w:ascii="宋体" w:hAnsi="宋体" w:eastAsia="宋体" w:cs="宋体"/>
                <w:i w:val="0"/>
                <w:color w:val="000000"/>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29"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lang w:val="en-US" w:eastAsia="zh-CN" w:bidi="ar"/>
              </w:rPr>
              <w:suppressLineNumbers w:val="0"/>
            </w:pPr>
            <w:r>
              <w:rPr>
                <w:rFonts w:hint="eastAsia" w:ascii="宋体" w:hAnsi="宋体" w:eastAsia="宋体" w:cs="宋体"/>
                <w:i w:val="0"/>
                <w:color w:val="000000"/>
                <w:sz w:val="21"/>
                <w:szCs w:val="21"/>
                <w:highlight w:val="none"/>
                <w:u w:val="none"/>
                <w:lang w:val="en-US" w:eastAsia="zh-CN" w:bidi="ar"/>
              </w:rPr>
              <w:t xml:space="preserve">莫北联圩</w:t>
            </w:r>
            <w:r>
              <w:rPr>
                <w:rFonts w:hint="eastAsia" w:ascii="宋体" w:hAnsi="宋体" w:eastAsia="宋体" w:cs="宋体"/>
                <w:i w:val="0"/>
                <w:color w:val="000000"/>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49"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lang w:val="en-US" w:eastAsia="zh-CN" w:bidi="ar"/>
              </w:rPr>
              <w:suppressLineNumbers w:val="0"/>
            </w:pPr>
            <w:r>
              <w:rPr>
                <w:rFonts w:hint="eastAsia" w:ascii="宋体" w:hAnsi="宋体" w:eastAsia="宋体" w:cs="宋体"/>
                <w:i w:val="0"/>
                <w:color w:val="000000"/>
                <w:sz w:val="21"/>
                <w:szCs w:val="21"/>
                <w:highlight w:val="none"/>
                <w:u w:val="none"/>
                <w:lang w:val="en-US" w:eastAsia="zh-CN" w:bidi="ar"/>
              </w:rPr>
              <w:t xml:space="preserve">莫阳社区</w:t>
            </w:r>
            <w:r>
              <w:rPr>
                <w:rFonts w:hint="eastAsia" w:ascii="宋体" w:hAnsi="宋体" w:eastAsia="宋体" w:cs="宋体"/>
                <w:i w:val="0"/>
                <w:color w:val="000000"/>
                <w:sz w:val="21"/>
                <w:szCs w:val="21"/>
                <w:highlight w:val="none"/>
                <w:u w:val="none"/>
                <w:lang w:val="en-US" w:eastAsia="zh-CN" w:bidi="ar"/>
              </w:rPr>
            </w:r>
            <w:r/>
          </w:p>
        </w:tc>
      </w:tr>
      <w:tr>
        <w:trPr>
          <w:trHeight w:val="39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8"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lang w:val="en-US" w:eastAsia="zh-CN" w:bidi="ar"/>
              </w:rPr>
              <w:suppressLineNumbers w:val="0"/>
            </w:pPr>
            <w:r>
              <w:rPr>
                <w:rFonts w:hint="eastAsia" w:ascii="宋体" w:hAnsi="宋体" w:eastAsia="宋体" w:cs="宋体"/>
                <w:i w:val="0"/>
                <w:color w:val="000000"/>
                <w:sz w:val="21"/>
                <w:szCs w:val="21"/>
                <w:highlight w:val="none"/>
                <w:u w:val="none"/>
                <w:lang w:val="en-US" w:eastAsia="zh-CN" w:bidi="ar"/>
              </w:rPr>
              <w:t xml:space="preserve">54</w:t>
            </w:r>
            <w:r>
              <w:rPr>
                <w:rFonts w:hint="eastAsia" w:ascii="宋体" w:hAnsi="宋体" w:eastAsia="宋体" w:cs="宋体"/>
                <w:i w:val="0"/>
                <w:color w:val="000000"/>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46"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lang w:val="en-US" w:eastAsia="zh-CN" w:bidi="ar"/>
              </w:rPr>
              <w:suppressLineNumbers w:val="0"/>
            </w:pPr>
            <w:r>
              <w:rPr>
                <w:rFonts w:hint="eastAsia" w:ascii="宋体" w:hAnsi="宋体" w:eastAsia="宋体" w:cs="宋体"/>
                <w:i w:val="0"/>
                <w:color w:val="000000"/>
                <w:sz w:val="21"/>
                <w:szCs w:val="21"/>
                <w:highlight w:val="none"/>
                <w:u w:val="none"/>
                <w:lang w:val="en-US" w:eastAsia="zh-CN" w:bidi="ar"/>
              </w:rPr>
              <w:t xml:space="preserve">凌霄园泵站</w:t>
            </w:r>
            <w:r>
              <w:rPr>
                <w:rFonts w:hint="eastAsia" w:ascii="宋体" w:hAnsi="宋体" w:eastAsia="宋体" w:cs="宋体"/>
                <w:i w:val="0"/>
                <w:color w:val="000000"/>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08"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lang w:val="en-US" w:eastAsia="zh-CN" w:bidi="ar"/>
              </w:rPr>
              <w:suppressLineNumbers w:val="0"/>
            </w:pPr>
            <w:r>
              <w:rPr>
                <w:rFonts w:hint="eastAsia" w:ascii="宋体" w:hAnsi="宋体" w:eastAsia="宋体" w:cs="宋体"/>
                <w:i w:val="0"/>
                <w:color w:val="000000"/>
                <w:sz w:val="21"/>
                <w:szCs w:val="21"/>
                <w:highlight w:val="none"/>
                <w:u w:val="none"/>
                <w:lang w:val="en-US" w:eastAsia="zh-CN" w:bidi="ar"/>
              </w:rPr>
              <w:t xml:space="preserve">凌霄园</w:t>
            </w:r>
            <w:r>
              <w:rPr>
                <w:rFonts w:hint="eastAsia" w:ascii="宋体" w:hAnsi="宋体" w:eastAsia="宋体" w:cs="宋体"/>
                <w:i w:val="0"/>
                <w:color w:val="000000"/>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29"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lang w:val="en-US" w:eastAsia="zh-CN" w:bidi="ar"/>
              </w:rPr>
              <w:suppressLineNumbers w:val="0"/>
            </w:pPr>
            <w:r>
              <w:rPr>
                <w:rFonts w:hint="eastAsia" w:ascii="宋体" w:hAnsi="宋体" w:eastAsia="宋体" w:cs="宋体"/>
                <w:i w:val="0"/>
                <w:color w:val="000000"/>
                <w:sz w:val="21"/>
                <w:szCs w:val="21"/>
                <w:highlight w:val="none"/>
                <w:u w:val="none"/>
                <w:lang w:val="en-US" w:eastAsia="zh-CN" w:bidi="ar"/>
              </w:rPr>
              <w:t xml:space="preserve">莫北联圩</w:t>
            </w:r>
            <w:r>
              <w:rPr>
                <w:rFonts w:hint="eastAsia" w:ascii="宋体" w:hAnsi="宋体" w:eastAsia="宋体" w:cs="宋体"/>
                <w:i w:val="0"/>
                <w:color w:val="000000"/>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49"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lang w:val="en-US" w:eastAsia="zh-CN" w:bidi="ar"/>
              </w:rPr>
              <w:suppressLineNumbers w:val="0"/>
            </w:pPr>
            <w:r>
              <w:rPr>
                <w:rFonts w:hint="eastAsia" w:ascii="宋体" w:hAnsi="宋体" w:eastAsia="宋体" w:cs="宋体"/>
                <w:i w:val="0"/>
                <w:color w:val="000000"/>
                <w:sz w:val="21"/>
                <w:szCs w:val="21"/>
                <w:highlight w:val="none"/>
                <w:u w:val="none"/>
                <w:lang w:val="en-US" w:eastAsia="zh-CN" w:bidi="ar"/>
              </w:rPr>
              <w:t xml:space="preserve">莫阳社区</w:t>
            </w:r>
            <w:r>
              <w:rPr>
                <w:rFonts w:hint="eastAsia" w:ascii="宋体" w:hAnsi="宋体" w:eastAsia="宋体" w:cs="宋体"/>
                <w:i w:val="0"/>
                <w:color w:val="000000"/>
                <w:sz w:val="21"/>
                <w:szCs w:val="21"/>
                <w:highlight w:val="none"/>
                <w:u w:val="none"/>
                <w:lang w:val="en-US" w:eastAsia="zh-CN" w:bidi="ar"/>
              </w:rPr>
            </w:r>
            <w:r/>
          </w:p>
        </w:tc>
      </w:tr>
      <w:tr>
        <w:trPr>
          <w:trHeight w:val="39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8"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lang w:val="en-US" w:eastAsia="zh-CN" w:bidi="ar"/>
              </w:rPr>
              <w:suppressLineNumbers w:val="0"/>
            </w:pPr>
            <w:r>
              <w:rPr>
                <w:rFonts w:hint="eastAsia" w:ascii="宋体" w:hAnsi="宋体" w:eastAsia="宋体" w:cs="宋体"/>
                <w:i w:val="0"/>
                <w:color w:val="000000"/>
                <w:sz w:val="21"/>
                <w:szCs w:val="21"/>
                <w:highlight w:val="none"/>
                <w:u w:val="none"/>
                <w:lang w:val="en-US" w:eastAsia="zh-CN" w:bidi="ar"/>
              </w:rPr>
              <w:t xml:space="preserve">55</w:t>
            </w:r>
            <w:r>
              <w:rPr>
                <w:rFonts w:hint="eastAsia" w:ascii="宋体" w:hAnsi="宋体" w:eastAsia="宋体" w:cs="宋体"/>
                <w:i w:val="0"/>
                <w:color w:val="000000"/>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46"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lang w:val="en-US" w:eastAsia="zh-CN" w:bidi="ar"/>
              </w:rPr>
              <w:suppressLineNumbers w:val="0"/>
            </w:pPr>
            <w:r>
              <w:rPr>
                <w:rFonts w:hint="eastAsia" w:ascii="宋体" w:hAnsi="宋体" w:eastAsia="宋体" w:cs="宋体"/>
                <w:i w:val="0"/>
                <w:color w:val="000000"/>
                <w:sz w:val="21"/>
                <w:szCs w:val="21"/>
                <w:highlight w:val="none"/>
                <w:u w:val="none"/>
                <w:lang w:val="en-US" w:eastAsia="zh-CN" w:bidi="ar"/>
              </w:rPr>
              <w:t xml:space="preserve">蠡塘河泵站</w:t>
            </w:r>
            <w:r>
              <w:rPr>
                <w:rFonts w:hint="eastAsia" w:ascii="宋体" w:hAnsi="宋体" w:eastAsia="宋体" w:cs="宋体"/>
                <w:i w:val="0"/>
                <w:color w:val="000000"/>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08"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lang w:val="en-US" w:eastAsia="zh-CN" w:bidi="ar"/>
              </w:rPr>
              <w:suppressLineNumbers w:val="0"/>
            </w:pPr>
            <w:r>
              <w:rPr>
                <w:rFonts w:hint="eastAsia" w:ascii="宋体" w:hAnsi="宋体" w:eastAsia="宋体" w:cs="宋体"/>
                <w:i w:val="0"/>
                <w:color w:val="000000"/>
                <w:sz w:val="21"/>
                <w:szCs w:val="21"/>
                <w:highlight w:val="none"/>
                <w:u w:val="none"/>
                <w:lang w:val="en-US" w:eastAsia="zh-CN" w:bidi="ar"/>
              </w:rPr>
              <w:t xml:space="preserve">十六亩塘与蠡塘河交界处</w:t>
            </w:r>
            <w:r>
              <w:rPr>
                <w:rFonts w:hint="eastAsia" w:ascii="宋体" w:hAnsi="宋体" w:eastAsia="宋体" w:cs="宋体"/>
                <w:i w:val="0"/>
                <w:color w:val="000000"/>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29"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lang w:val="en-US" w:eastAsia="zh-CN" w:bidi="ar"/>
              </w:rPr>
              <w:suppressLineNumbers w:val="0"/>
            </w:pPr>
            <w:r>
              <w:rPr>
                <w:rFonts w:hint="eastAsia" w:ascii="宋体" w:hAnsi="宋体" w:eastAsia="宋体" w:cs="宋体"/>
                <w:i w:val="0"/>
                <w:color w:val="000000"/>
                <w:sz w:val="21"/>
                <w:szCs w:val="21"/>
                <w:highlight w:val="none"/>
                <w:u w:val="none"/>
                <w:lang w:val="en-US" w:eastAsia="zh-CN" w:bidi="ar"/>
              </w:rPr>
              <w:t xml:space="preserve">城区中区</w:t>
            </w:r>
            <w:r>
              <w:rPr>
                <w:rFonts w:hint="eastAsia" w:ascii="宋体" w:hAnsi="宋体" w:eastAsia="宋体" w:cs="宋体"/>
                <w:i w:val="0"/>
                <w:color w:val="000000"/>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49"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lang w:val="en-US" w:eastAsia="zh-CN" w:bidi="ar"/>
              </w:rPr>
              <w:suppressLineNumbers w:val="0"/>
            </w:pPr>
            <w:r>
              <w:rPr>
                <w:rFonts w:hint="eastAsia" w:ascii="宋体" w:hAnsi="宋体" w:eastAsia="宋体" w:cs="宋体"/>
                <w:i w:val="0"/>
                <w:color w:val="000000"/>
                <w:sz w:val="21"/>
                <w:szCs w:val="21"/>
                <w:highlight w:val="none"/>
                <w:u w:val="none"/>
                <w:lang w:val="en-US" w:eastAsia="zh-CN" w:bidi="ar"/>
              </w:rPr>
              <w:t xml:space="preserve">蠡口社区</w:t>
            </w:r>
            <w:r>
              <w:rPr>
                <w:rFonts w:hint="eastAsia" w:ascii="宋体" w:hAnsi="宋体" w:eastAsia="宋体" w:cs="宋体"/>
                <w:i w:val="0"/>
                <w:color w:val="000000"/>
                <w:sz w:val="21"/>
                <w:szCs w:val="21"/>
                <w:highlight w:val="none"/>
                <w:u w:val="none"/>
                <w:lang w:val="en-US" w:eastAsia="zh-CN" w:bidi="ar"/>
              </w:rPr>
            </w:r>
            <w:r/>
          </w:p>
        </w:tc>
      </w:tr>
      <w:tr>
        <w:trPr>
          <w:trHeight w:val="39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8"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lang w:val="en-US" w:eastAsia="zh-CN" w:bidi="ar"/>
              </w:rPr>
              <w:suppressLineNumbers w:val="0"/>
            </w:pPr>
            <w:r>
              <w:rPr>
                <w:rFonts w:hint="eastAsia" w:ascii="宋体" w:hAnsi="宋体" w:eastAsia="宋体" w:cs="宋体"/>
                <w:i w:val="0"/>
                <w:color w:val="000000"/>
                <w:sz w:val="21"/>
                <w:szCs w:val="21"/>
                <w:highlight w:val="none"/>
                <w:u w:val="none"/>
                <w:lang w:val="en-US" w:eastAsia="zh-CN" w:bidi="ar"/>
              </w:rPr>
              <w:t xml:space="preserve">56</w:t>
            </w:r>
            <w:r>
              <w:rPr>
                <w:rFonts w:hint="eastAsia" w:ascii="宋体" w:hAnsi="宋体" w:eastAsia="宋体" w:cs="宋体"/>
                <w:i w:val="0"/>
                <w:color w:val="000000"/>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46"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lang w:val="en-US" w:eastAsia="zh-CN" w:bidi="ar"/>
              </w:rPr>
              <w:suppressLineNumbers w:val="0"/>
            </w:pPr>
            <w:r>
              <w:rPr>
                <w:rFonts w:hint="eastAsia" w:ascii="宋体" w:hAnsi="宋体" w:eastAsia="宋体" w:cs="宋体"/>
                <w:i w:val="0"/>
                <w:color w:val="000000"/>
                <w:sz w:val="21"/>
                <w:szCs w:val="21"/>
                <w:highlight w:val="none"/>
                <w:u w:val="none"/>
                <w:lang w:val="en-US" w:eastAsia="zh-CN" w:bidi="ar"/>
              </w:rPr>
              <w:t xml:space="preserve">南河埂泵站</w:t>
            </w:r>
            <w:r>
              <w:rPr>
                <w:rFonts w:hint="eastAsia" w:ascii="宋体" w:hAnsi="宋体" w:eastAsia="宋体" w:cs="宋体"/>
                <w:i w:val="0"/>
                <w:color w:val="000000"/>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08"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lang w:val="en-US" w:eastAsia="zh-CN" w:bidi="ar"/>
              </w:rPr>
              <w:suppressLineNumbers w:val="0"/>
            </w:pPr>
            <w:r>
              <w:rPr>
                <w:rFonts w:hint="eastAsia" w:ascii="宋体" w:hAnsi="宋体" w:eastAsia="宋体" w:cs="宋体"/>
                <w:i w:val="0"/>
                <w:color w:val="000000"/>
                <w:sz w:val="21"/>
                <w:szCs w:val="21"/>
                <w:highlight w:val="none"/>
                <w:u w:val="none"/>
                <w:lang w:val="en-US" w:eastAsia="zh-CN" w:bidi="ar"/>
              </w:rPr>
              <w:t xml:space="preserve">南河埂河与元和塘交界处</w:t>
            </w:r>
            <w:r>
              <w:rPr>
                <w:rFonts w:hint="eastAsia" w:ascii="宋体" w:hAnsi="宋体" w:eastAsia="宋体" w:cs="宋体"/>
                <w:i w:val="0"/>
                <w:color w:val="000000"/>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29"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lang w:val="en-US" w:eastAsia="zh-CN" w:bidi="ar"/>
              </w:rPr>
              <w:suppressLineNumbers w:val="0"/>
            </w:pPr>
            <w:r>
              <w:rPr>
                <w:rFonts w:hint="eastAsia" w:ascii="宋体" w:hAnsi="宋体" w:eastAsia="宋体" w:cs="宋体"/>
                <w:i w:val="0"/>
                <w:color w:val="000000"/>
                <w:sz w:val="21"/>
                <w:szCs w:val="21"/>
                <w:highlight w:val="none"/>
                <w:u w:val="none"/>
                <w:lang w:val="en-US" w:eastAsia="zh-CN" w:bidi="ar"/>
              </w:rPr>
              <w:t xml:space="preserve">城区中区</w:t>
            </w:r>
            <w:r>
              <w:rPr>
                <w:rFonts w:hint="eastAsia" w:ascii="宋体" w:hAnsi="宋体" w:eastAsia="宋体" w:cs="宋体"/>
                <w:i w:val="0"/>
                <w:color w:val="000000"/>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49"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lang w:val="en-US" w:eastAsia="zh-CN" w:bidi="ar"/>
              </w:rPr>
              <w:suppressLineNumbers w:val="0"/>
            </w:pPr>
            <w:r>
              <w:rPr>
                <w:rFonts w:hint="eastAsia" w:ascii="宋体" w:hAnsi="宋体" w:eastAsia="宋体" w:cs="宋体"/>
                <w:i w:val="0"/>
                <w:color w:val="000000"/>
                <w:sz w:val="21"/>
                <w:szCs w:val="21"/>
                <w:highlight w:val="none"/>
                <w:u w:val="none"/>
                <w:lang w:val="en-US" w:eastAsia="zh-CN" w:bidi="ar"/>
              </w:rPr>
              <w:t xml:space="preserve">元和之春</w:t>
            </w:r>
            <w:r>
              <w:rPr>
                <w:rFonts w:hint="eastAsia" w:ascii="宋体" w:hAnsi="宋体" w:eastAsia="宋体" w:cs="宋体"/>
                <w:i w:val="0"/>
                <w:color w:val="000000"/>
                <w:sz w:val="21"/>
                <w:szCs w:val="21"/>
                <w:highlight w:val="none"/>
                <w:u w:val="none"/>
                <w:lang w:val="en-US" w:eastAsia="zh-CN" w:bidi="ar"/>
              </w:rPr>
            </w:r>
            <w:r/>
          </w:p>
        </w:tc>
      </w:tr>
      <w:tr>
        <w:trPr>
          <w:trHeight w:val="39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8"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lang w:val="en-US" w:eastAsia="zh-CN" w:bidi="ar"/>
              </w:rPr>
              <w:suppressLineNumbers w:val="0"/>
            </w:pPr>
            <w:r>
              <w:rPr>
                <w:rFonts w:hint="eastAsia" w:ascii="宋体" w:hAnsi="宋体" w:eastAsia="宋体" w:cs="宋体"/>
                <w:i w:val="0"/>
                <w:color w:val="000000"/>
                <w:sz w:val="21"/>
                <w:szCs w:val="21"/>
                <w:highlight w:val="none"/>
                <w:u w:val="none"/>
                <w:lang w:val="en-US" w:eastAsia="zh-CN" w:bidi="ar"/>
              </w:rPr>
              <w:t xml:space="preserve">57</w:t>
            </w:r>
            <w:r>
              <w:rPr>
                <w:rFonts w:hint="eastAsia" w:ascii="宋体" w:hAnsi="宋体" w:eastAsia="宋体" w:cs="宋体"/>
                <w:i w:val="0"/>
                <w:color w:val="000000"/>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46"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lang w:val="en-US" w:eastAsia="zh-CN" w:bidi="ar"/>
              </w:rPr>
              <w:suppressLineNumbers w:val="0"/>
            </w:pPr>
            <w:r>
              <w:rPr>
                <w:rFonts w:hint="eastAsia" w:ascii="宋体" w:hAnsi="宋体" w:eastAsia="宋体" w:cs="宋体"/>
                <w:i w:val="0"/>
                <w:color w:val="000000"/>
                <w:sz w:val="21"/>
                <w:szCs w:val="21"/>
                <w:highlight w:val="none"/>
                <w:u w:val="none"/>
                <w:lang w:val="en-US" w:eastAsia="zh-CN" w:bidi="ar"/>
              </w:rPr>
              <w:t xml:space="preserve">元和之春泵站</w:t>
            </w:r>
            <w:r>
              <w:rPr>
                <w:rFonts w:hint="eastAsia" w:ascii="宋体" w:hAnsi="宋体" w:eastAsia="宋体" w:cs="宋体"/>
                <w:i w:val="0"/>
                <w:color w:val="000000"/>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08"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lang w:val="en-US" w:eastAsia="zh-CN" w:bidi="ar"/>
              </w:rPr>
              <w:suppressLineNumbers w:val="0"/>
            </w:pPr>
            <w:r>
              <w:rPr>
                <w:rFonts w:hint="eastAsia" w:ascii="宋体" w:hAnsi="宋体" w:eastAsia="宋体" w:cs="宋体"/>
                <w:i w:val="0"/>
                <w:color w:val="000000"/>
                <w:sz w:val="21"/>
                <w:szCs w:val="21"/>
                <w:highlight w:val="none"/>
                <w:u w:val="none"/>
                <w:lang w:val="en-US" w:eastAsia="zh-CN" w:bidi="ar"/>
              </w:rPr>
              <w:t xml:space="preserve">采莲河与南河埂交界处</w:t>
            </w:r>
            <w:r>
              <w:rPr>
                <w:rFonts w:hint="eastAsia" w:ascii="宋体" w:hAnsi="宋体" w:eastAsia="宋体" w:cs="宋体"/>
                <w:i w:val="0"/>
                <w:color w:val="000000"/>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29"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lang w:val="en-US" w:eastAsia="zh-CN" w:bidi="ar"/>
              </w:rPr>
              <w:suppressLineNumbers w:val="0"/>
            </w:pPr>
            <w:r>
              <w:rPr>
                <w:rFonts w:hint="eastAsia" w:ascii="宋体" w:hAnsi="宋体" w:eastAsia="宋体" w:cs="宋体"/>
                <w:i w:val="0"/>
                <w:color w:val="000000"/>
                <w:sz w:val="21"/>
                <w:szCs w:val="21"/>
                <w:highlight w:val="none"/>
                <w:u w:val="none"/>
                <w:lang w:val="en-US" w:eastAsia="zh-CN" w:bidi="ar"/>
              </w:rPr>
              <w:t xml:space="preserve">城区中区</w:t>
            </w:r>
            <w:r>
              <w:rPr>
                <w:rFonts w:hint="eastAsia" w:ascii="宋体" w:hAnsi="宋体" w:eastAsia="宋体" w:cs="宋体"/>
                <w:i w:val="0"/>
                <w:color w:val="000000"/>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49" w:type="dxa"/>
            <w:vAlign w:val="center"/>
            <w:textDirection w:val="lrTb"/>
            <w:noWrap w:val="false"/>
          </w:tcPr>
          <w:p>
            <w:pPr>
              <w:pStyle w:val="1049"/>
              <w:jc w:val="center"/>
              <w:keepLines w:val="0"/>
              <w:keepNext w:val="0"/>
              <w:shd w:val="clear" w:color="auto" w:fill="auto"/>
              <w:widowControl/>
              <w:rPr>
                <w:rFonts w:hint="eastAsia" w:ascii="宋体" w:hAnsi="宋体" w:eastAsia="宋体" w:cs="宋体"/>
                <w:i w:val="0"/>
                <w:color w:val="000000"/>
                <w:sz w:val="21"/>
                <w:szCs w:val="21"/>
                <w:highlight w:val="none"/>
                <w:u w:val="none"/>
                <w:lang w:val="en-US" w:eastAsia="zh-CN" w:bidi="ar"/>
              </w:rPr>
              <w:suppressLineNumbers w:val="0"/>
            </w:pPr>
            <w:r>
              <w:rPr>
                <w:rFonts w:hint="eastAsia" w:ascii="宋体" w:hAnsi="宋体" w:eastAsia="宋体" w:cs="宋体"/>
                <w:i w:val="0"/>
                <w:color w:val="000000"/>
                <w:sz w:val="21"/>
                <w:szCs w:val="21"/>
                <w:highlight w:val="none"/>
                <w:u w:val="none"/>
                <w:lang w:val="en-US" w:eastAsia="zh-CN" w:bidi="ar"/>
              </w:rPr>
              <w:t xml:space="preserve">元和之春</w:t>
            </w:r>
            <w:r>
              <w:rPr>
                <w:rFonts w:hint="eastAsia" w:ascii="宋体" w:hAnsi="宋体" w:eastAsia="宋体" w:cs="宋体"/>
                <w:i w:val="0"/>
                <w:color w:val="000000"/>
                <w:sz w:val="21"/>
                <w:szCs w:val="21"/>
                <w:highlight w:val="none"/>
                <w:u w:val="none"/>
                <w:lang w:val="en-US" w:eastAsia="zh-CN" w:bidi="ar"/>
              </w:rPr>
            </w:r>
            <w:r/>
          </w:p>
        </w:tc>
      </w:tr>
    </w:tbl>
    <w:p>
      <w:pPr>
        <w:pStyle w:val="1049"/>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三、招标内容及服务要求 </w:t>
      </w:r>
      <w:r>
        <w:rPr>
          <w:rFonts w:hint="eastAsia" w:ascii="宋体" w:hAnsi="宋体" w:eastAsia="宋体" w:cs="宋体"/>
          <w:b/>
          <w:bCs/>
          <w:sz w:val="21"/>
          <w:szCs w:val="21"/>
          <w:highlight w:val="none"/>
        </w:rPr>
      </w:r>
      <w:r/>
    </w:p>
    <w:p>
      <w:pPr>
        <w:pStyle w:val="1049"/>
        <w:numPr>
          <w:ilvl w:val="0"/>
          <w:numId w:val="0"/>
        </w:numPr>
        <w:ind w:firstLine="422"/>
        <w:keepLines w:val="0"/>
        <w:keepNext w:val="0"/>
        <w:pageBreakBefore w:val="0"/>
        <w:spacing w:line="360" w:lineRule="auto"/>
        <w:shd w:val="clear" w:color="auto" w:fill="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（一）基本内容</w:t>
      </w:r>
      <w:r>
        <w:rPr>
          <w:rFonts w:hint="eastAsia" w:ascii="宋体" w:hAnsi="宋体" w:eastAsia="宋体" w:cs="宋体"/>
          <w:b/>
          <w:bCs/>
          <w:color w:val="000000"/>
          <w:sz w:val="21"/>
          <w:szCs w:val="21"/>
          <w:highlight w:val="none"/>
          <w:lang w:val="en-US" w:eastAsia="zh-CN"/>
        </w:rPr>
      </w:r>
      <w:r/>
    </w:p>
    <w:p>
      <w:pPr>
        <w:pStyle w:val="1049"/>
        <w:numPr>
          <w:ilvl w:val="0"/>
          <w:numId w:val="0"/>
        </w:numPr>
        <w:ind w:firstLine="420"/>
        <w:keepLines w:val="0"/>
        <w:keepNext w:val="0"/>
        <w:pageBreakBefore w:val="0"/>
        <w:spacing w:line="360" w:lineRule="auto"/>
        <w:shd w:val="clear" w:color="auto" w:fill="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1、本次采购内容为元和街道闸站运行管理，采购预算为1915979.44元，其中包含以下基本内容：</w:t>
      </w:r>
      <w:r>
        <w:rPr>
          <w:rFonts w:hint="eastAsia" w:ascii="宋体" w:hAnsi="宋体" w:eastAsia="宋体" w:cs="宋体"/>
          <w:b w:val="0"/>
          <w:bCs w:val="0"/>
          <w:color w:val="000000"/>
          <w:sz w:val="21"/>
          <w:szCs w:val="21"/>
          <w:highlight w:val="none"/>
          <w:lang w:val="en-US" w:eastAsia="zh-CN"/>
        </w:rPr>
      </w:r>
      <w:r/>
    </w:p>
    <w:p>
      <w:pPr>
        <w:pStyle w:val="1049"/>
        <w:numPr>
          <w:ilvl w:val="0"/>
          <w:numId w:val="0"/>
        </w:numPr>
        <w:ind w:firstLine="420"/>
        <w:keepLines w:val="0"/>
        <w:keepNext w:val="0"/>
        <w:pageBreakBefore w:val="0"/>
        <w:spacing w:line="360" w:lineRule="auto"/>
        <w:shd w:val="clear" w:color="auto" w:fill="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（1）相关设施设备相关零部件等维修更换费用60万元，为固定暂估价格，最终此部分结算以实际发生</w:t>
      </w:r>
      <w:r>
        <w:rPr>
          <w:rFonts w:hint="eastAsia" w:ascii="宋体" w:hAnsi="宋体" w:eastAsia="宋体" w:cs="宋体"/>
          <w:b w:val="0"/>
          <w:bCs w:val="0"/>
          <w:color w:val="000000"/>
          <w:sz w:val="21"/>
          <w:szCs w:val="21"/>
          <w:highlight w:val="none"/>
          <w:lang w:val="en-US" w:eastAsia="zh-CN"/>
        </w:rPr>
        <w:t xml:space="preserve">为准。中标单位在管理期间，发现相关设备设施相关零部件等损坏或相关情况需要更换时，需提前报备采购人，包含更换的设备设施相关零部件型号、价格以及所进行的维修人员，经采购人确认后方可实施，如中标单位所报备的型号、价格以及所进行维修的人员无法达到采购人要求时，采购人可不采纳并提出整改意见，中标单位如最终不能落实，采购人有权将此部分服务内容另聘其他单位进行实施。在服务过程中，有关于闸站管理运行需听从采购人的指挥，例如相关电器设备等各相关节点用电启动运行问题，中标单位需提前报备至采购人，经采购人批准后方可实施相关操作。</w:t>
      </w:r>
      <w:r>
        <w:rPr>
          <w:rFonts w:hint="eastAsia" w:ascii="宋体" w:hAnsi="宋体" w:eastAsia="宋体" w:cs="宋体"/>
          <w:b w:val="0"/>
          <w:bCs w:val="0"/>
          <w:color w:val="000000"/>
          <w:sz w:val="21"/>
          <w:szCs w:val="21"/>
          <w:highlight w:val="none"/>
          <w:lang w:val="en-US" w:eastAsia="zh-CN"/>
        </w:rPr>
      </w:r>
      <w:r/>
    </w:p>
    <w:p>
      <w:pPr>
        <w:pStyle w:val="1049"/>
        <w:numPr>
          <w:ilvl w:val="0"/>
          <w:numId w:val="0"/>
        </w:numPr>
        <w:ind w:firstLine="420"/>
        <w:keepLines w:val="0"/>
        <w:keepNext w:val="0"/>
        <w:pageBreakBefore w:val="0"/>
        <w:spacing w:line="360" w:lineRule="auto"/>
        <w:shd w:val="clear" w:color="auto" w:fill="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（2）人工费用：投标单位需配备项目项目经理人员1名、项目</w:t>
      </w:r>
      <w:r>
        <w:rPr>
          <w:rFonts w:hint="eastAsia" w:ascii="宋体" w:hAnsi="宋体" w:eastAsia="宋体" w:cs="宋体"/>
          <w:b w:val="0"/>
          <w:bCs w:val="0"/>
          <w:color w:val="000000"/>
          <w:sz w:val="21"/>
          <w:szCs w:val="21"/>
          <w:highlight w:val="none"/>
          <w:lang w:val="en-US" w:eastAsia="zh-CN"/>
        </w:rPr>
        <w:t xml:space="preserve">组</w:t>
      </w:r>
      <w:r>
        <w:rPr>
          <w:rFonts w:hint="eastAsia" w:ascii="宋体" w:hAnsi="宋体" w:eastAsia="宋体" w:cs="宋体"/>
          <w:b w:val="0"/>
          <w:bCs w:val="0"/>
          <w:color w:val="000000"/>
          <w:sz w:val="21"/>
          <w:szCs w:val="21"/>
          <w:highlight w:val="none"/>
          <w:lang w:val="en-US" w:eastAsia="zh-CN"/>
        </w:rPr>
        <w:t xml:space="preserve">人员5名（</w:t>
      </w:r>
      <w:r>
        <w:rPr>
          <w:rFonts w:hint="eastAsia" w:ascii="宋体" w:hAnsi="宋体" w:eastAsia="宋体" w:cs="宋体"/>
          <w:b w:val="0"/>
          <w:bCs w:val="0"/>
          <w:color w:val="000000"/>
          <w:sz w:val="21"/>
          <w:szCs w:val="21"/>
          <w:highlight w:val="none"/>
          <w:lang w:val="en-US" w:eastAsia="zh-CN"/>
        </w:rPr>
        <w:t xml:space="preserve">项目技术人员1名</w:t>
      </w:r>
      <w:r>
        <w:rPr>
          <w:rFonts w:hint="eastAsia" w:ascii="宋体" w:hAnsi="宋体" w:eastAsia="宋体" w:cs="宋体"/>
          <w:b w:val="0"/>
          <w:bCs w:val="0"/>
          <w:color w:val="000000"/>
          <w:sz w:val="21"/>
          <w:szCs w:val="21"/>
          <w:highlight w:val="none"/>
          <w:lang w:val="en-US" w:eastAsia="zh-CN"/>
        </w:rPr>
        <w:t xml:space="preserve">）。中标后投入服务的运行维护工7人，年龄60周岁以下，该部分人员服务工作时间为12个月；汛期增加临时服务人员为10人，该部分人员服务期限为5个月，预计服务时间在5-10月份，具体根据采购人要求执行，中标单位需响应采购人的要求。</w:t>
      </w:r>
      <w:r>
        <w:rPr>
          <w:rFonts w:hint="eastAsia" w:ascii="宋体" w:hAnsi="宋体" w:eastAsia="宋体" w:cs="宋体"/>
          <w:b w:val="0"/>
          <w:bCs w:val="0"/>
          <w:color w:val="000000"/>
          <w:sz w:val="21"/>
          <w:szCs w:val="21"/>
          <w:highlight w:val="none"/>
          <w:lang w:val="en-US" w:eastAsia="zh-CN"/>
        </w:rPr>
      </w:r>
      <w:r/>
    </w:p>
    <w:p>
      <w:pPr>
        <w:pStyle w:val="1049"/>
        <w:numPr>
          <w:ilvl w:val="0"/>
          <w:numId w:val="0"/>
        </w:numPr>
        <w:ind w:firstLine="420"/>
        <w:keepLines w:val="0"/>
        <w:keepNext w:val="0"/>
        <w:pageBreakBefore w:val="0"/>
        <w:spacing w:line="360" w:lineRule="auto"/>
        <w:shd w:val="clear" w:color="auto" w:fill="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（3）日常办公费、集中办公点租金费：如中标单位需租用采购人的办公场所，中标单位需要向采购人支付该办公场所的租赁费，办公场地租赁费用按照街道相关文件标准实行。</w:t>
      </w:r>
      <w:r>
        <w:rPr>
          <w:rFonts w:hint="eastAsia" w:ascii="宋体" w:hAnsi="宋体" w:eastAsia="宋体" w:cs="宋体"/>
          <w:b w:val="0"/>
          <w:bCs w:val="0"/>
          <w:color w:val="000000"/>
          <w:sz w:val="21"/>
          <w:szCs w:val="21"/>
          <w:highlight w:val="none"/>
          <w:lang w:val="en-US" w:eastAsia="zh-CN"/>
        </w:rPr>
      </w:r>
      <w:r/>
    </w:p>
    <w:p>
      <w:pPr>
        <w:pStyle w:val="1049"/>
        <w:numPr>
          <w:ilvl w:val="0"/>
          <w:numId w:val="0"/>
        </w:numPr>
        <w:ind w:firstLine="420"/>
        <w:keepLines w:val="0"/>
        <w:keepNext w:val="0"/>
        <w:pageBreakBefore w:val="0"/>
        <w:spacing w:line="360" w:lineRule="auto"/>
        <w:shd w:val="clear" w:color="auto" w:fill="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（4）绿化养护费用：闸站区域范围绿化养护管理，</w:t>
      </w:r>
      <w:r>
        <w:rPr>
          <w:rFonts w:hint="eastAsia" w:ascii="宋体" w:hAnsi="宋体" w:eastAsia="宋体" w:cs="宋体"/>
          <w:color w:val="000000"/>
          <w:sz w:val="21"/>
          <w:szCs w:val="21"/>
          <w:highlight w:val="none"/>
        </w:rPr>
        <w:t xml:space="preserve">乔灌木、草坪、地被植物</w:t>
      </w:r>
      <w:r>
        <w:rPr>
          <w:rFonts w:hint="eastAsia" w:ascii="宋体" w:hAnsi="宋体" w:eastAsia="宋体" w:cs="宋体"/>
          <w:color w:val="000000"/>
          <w:sz w:val="21"/>
          <w:szCs w:val="21"/>
          <w:highlight w:val="none"/>
          <w:lang w:val="en-US" w:eastAsia="zh-CN"/>
        </w:rPr>
        <w:t xml:space="preserve">等</w:t>
      </w:r>
      <w:r>
        <w:rPr>
          <w:rFonts w:hint="eastAsia" w:ascii="宋体" w:hAnsi="宋体" w:eastAsia="宋体" w:cs="宋体"/>
          <w:color w:val="000000"/>
          <w:sz w:val="21"/>
          <w:szCs w:val="21"/>
          <w:highlight w:val="none"/>
        </w:rPr>
        <w:t xml:space="preserve">按要求及时施肥，每年休眠期（11月—1月）施</w:t>
      </w:r>
      <w:r>
        <w:rPr>
          <w:rFonts w:hint="eastAsia" w:ascii="宋体" w:hAnsi="宋体" w:eastAsia="宋体" w:cs="宋体"/>
          <w:color w:val="000000"/>
          <w:sz w:val="21"/>
          <w:szCs w:val="21"/>
          <w:highlight w:val="none"/>
        </w:rPr>
        <w:t xml:space="preserve">基肥，生长期（4月-5月、8月-9月）施2-3次追肥，规范操作，施肥后及时覆盖。施肥方法适当，用量合理，不产生肥害。绿地大乔木及开花花灌木必须开环形沟进行肥料深施。绿地上树木无死株、半截子树、断枝及明显枯枝，树木生长期无大片光秃落叶，灌木色块草坪地被等基本无空缺。绿地内乔灌木无缺株，绿篱及满种模纹有空缺应及时补缺，少数树种因季节不能及时补种除外。树木无倾斜、倒歪现象，高大乔木应采取防倒有效措施，因台风等灾害天气造成树木倒伏时，应及时扶正同时支撑倒伏树木，并及时完成数字化城管、环境整治、抢险等临时性突击工作。</w:t>
      </w:r>
      <w:r>
        <w:rPr>
          <w:rFonts w:hint="eastAsia" w:ascii="宋体" w:hAnsi="宋体" w:eastAsia="宋体" w:cs="宋体"/>
          <w:b w:val="0"/>
          <w:bCs w:val="0"/>
          <w:color w:val="000000"/>
          <w:sz w:val="21"/>
          <w:szCs w:val="21"/>
          <w:highlight w:val="none"/>
          <w:lang w:val="en-US" w:eastAsia="zh-CN"/>
        </w:rPr>
      </w:r>
      <w:r/>
    </w:p>
    <w:p>
      <w:pPr>
        <w:pStyle w:val="1049"/>
        <w:numPr>
          <w:ilvl w:val="0"/>
          <w:numId w:val="0"/>
        </w:numPr>
        <w:ind w:firstLine="420"/>
        <w:keepLines w:val="0"/>
        <w:keepNext w:val="0"/>
        <w:pageBreakBefore w:val="0"/>
        <w:spacing w:line="360" w:lineRule="auto"/>
        <w:shd w:val="clear" w:color="auto" w:fill="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5）其他相关费用：包括招标文件所确定的招标范围我们愿意按照招标文件的一切要求，提供包括标段内全部服务所需的人工成本（含社保费用、加班费用）、易耗品、餐费、耗材、通讯、服装、胸卡、办公设备、巡检器材、各种税费、保险、劳保、设施维护、利润、税金、医疗费、安全费、卫生费、福利费、教育费、住房公积金、保险费、劳保用品费、培训费、能耗费用、代理机构代理服务费、政策性文件规定及合同包含的所有风险、责任等各项应有费用。</w:t>
      </w:r>
      <w:r>
        <w:rPr>
          <w:rFonts w:hint="eastAsia" w:ascii="宋体" w:hAnsi="宋体" w:eastAsia="宋体" w:cs="宋体"/>
          <w:b w:val="0"/>
          <w:bCs w:val="0"/>
          <w:color w:val="000000"/>
          <w:sz w:val="21"/>
          <w:szCs w:val="21"/>
          <w:highlight w:val="none"/>
          <w:lang w:val="en-US" w:eastAsia="zh-CN"/>
        </w:rPr>
      </w:r>
      <w:r/>
    </w:p>
    <w:p>
      <w:pPr>
        <w:pStyle w:val="1049"/>
        <w:numPr>
          <w:ilvl w:val="0"/>
          <w:numId w:val="0"/>
        </w:numPr>
        <w:ind w:firstLine="420"/>
        <w:keepLines w:val="0"/>
        <w:keepNext w:val="0"/>
        <w:pageBreakBefore w:val="0"/>
        <w:spacing w:line="360" w:lineRule="auto"/>
        <w:shd w:val="clear" w:color="auto" w:fill="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6）本项为苏州市相城区人民政府元和街道办事处负责实施的元和街道闸站运行管理，包含但不限于苏州市相城区人民政府元和街道办事处委托的57座闸站的机泵设施、液压设施、电器设施、自控设施、水工建筑的运行、维修、养护、巡查等服务。服务期限为1年（12个月），在服务过程中，如管理服务的闸站因相关原因调整涉及到拆除，不再进行管理服务时，其相应管理费用按照实际服务期限（按月计算）进行结算，单个闸站每月服务费用为：（成交合同价—60万元）/57座/12个月进行计算。</w:t>
      </w:r>
      <w:r>
        <w:rPr>
          <w:rFonts w:hint="eastAsia" w:ascii="宋体" w:hAnsi="宋体" w:eastAsia="宋体" w:cs="宋体"/>
          <w:b w:val="0"/>
          <w:bCs w:val="0"/>
          <w:color w:val="000000"/>
          <w:sz w:val="21"/>
          <w:szCs w:val="21"/>
          <w:highlight w:val="none"/>
          <w:lang w:val="en-US" w:eastAsia="zh-CN"/>
        </w:rPr>
      </w:r>
      <w:r/>
    </w:p>
    <w:p>
      <w:pPr>
        <w:pStyle w:val="1049"/>
        <w:numPr>
          <w:ilvl w:val="0"/>
          <w:numId w:val="0"/>
        </w:numPr>
        <w:ind w:firstLine="420"/>
        <w:keepLines w:val="0"/>
        <w:keepNext w:val="0"/>
        <w:pageBreakBefore w:val="0"/>
        <w:spacing w:line="360" w:lineRule="auto"/>
        <w:shd w:val="clear" w:color="auto" w:fill="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2、组织管理方面</w:t>
      </w:r>
      <w:r>
        <w:rPr>
          <w:rFonts w:hint="eastAsia" w:ascii="宋体" w:hAnsi="宋体" w:eastAsia="宋体" w:cs="宋体"/>
          <w:b w:val="0"/>
          <w:bCs w:val="0"/>
          <w:color w:val="000000"/>
          <w:sz w:val="21"/>
          <w:szCs w:val="21"/>
          <w:highlight w:val="none"/>
          <w:lang w:val="en-US" w:eastAsia="zh-CN"/>
        </w:rPr>
      </w:r>
      <w:r/>
    </w:p>
    <w:p>
      <w:pPr>
        <w:pStyle w:val="1049"/>
        <w:numPr>
          <w:ilvl w:val="0"/>
          <w:numId w:val="0"/>
        </w:numPr>
        <w:ind w:firstLine="420"/>
        <w:keepLines w:val="0"/>
        <w:keepNext w:val="0"/>
        <w:pageBreakBefore w:val="0"/>
        <w:spacing w:line="360" w:lineRule="auto"/>
        <w:shd w:val="clear" w:color="auto" w:fill="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（1）按照工程实际情况及采购单位的具体要求，组织配备响应的项目总管理（项目经理）、技术骨干及其他管理人员，以满足本工程的安全管理需要。</w:t>
      </w:r>
      <w:r>
        <w:rPr>
          <w:rFonts w:hint="eastAsia" w:ascii="宋体" w:hAnsi="宋体" w:eastAsia="宋体" w:cs="宋体"/>
          <w:b w:val="0"/>
          <w:bCs w:val="0"/>
          <w:color w:val="000000"/>
          <w:sz w:val="21"/>
          <w:szCs w:val="21"/>
          <w:highlight w:val="none"/>
          <w:lang w:val="en-US" w:eastAsia="zh-CN"/>
        </w:rPr>
      </w:r>
      <w:r/>
    </w:p>
    <w:p>
      <w:pPr>
        <w:pStyle w:val="1049"/>
        <w:numPr>
          <w:ilvl w:val="0"/>
          <w:numId w:val="0"/>
        </w:numPr>
        <w:ind w:firstLine="420"/>
        <w:keepLines w:val="0"/>
        <w:keepNext w:val="0"/>
        <w:pageBreakBefore w:val="0"/>
        <w:spacing w:line="360" w:lineRule="auto"/>
        <w:shd w:val="clear" w:color="auto" w:fill="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（2）负责组织本工程运行管理人员的执业道德、技术业务等教育培训和考核考评工作水利设施工程运行操作人员必须持证上岗。</w:t>
      </w:r>
      <w:r>
        <w:rPr>
          <w:rFonts w:hint="eastAsia" w:ascii="宋体" w:hAnsi="宋体" w:eastAsia="宋体" w:cs="宋体"/>
          <w:b w:val="0"/>
          <w:bCs w:val="0"/>
          <w:color w:val="000000"/>
          <w:sz w:val="21"/>
          <w:szCs w:val="21"/>
          <w:highlight w:val="none"/>
          <w:lang w:val="en-US" w:eastAsia="zh-CN"/>
        </w:rPr>
      </w:r>
      <w:r/>
    </w:p>
    <w:p>
      <w:pPr>
        <w:pStyle w:val="1049"/>
        <w:numPr>
          <w:ilvl w:val="0"/>
          <w:numId w:val="0"/>
        </w:numPr>
        <w:ind w:firstLine="420"/>
        <w:keepLines w:val="0"/>
        <w:keepNext w:val="0"/>
        <w:pageBreakBefore w:val="0"/>
        <w:spacing w:line="360" w:lineRule="auto"/>
        <w:shd w:val="clear" w:color="auto" w:fill="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（3）建立各项管理规章制度，做好资料归档和管理工作。</w:t>
      </w:r>
      <w:r>
        <w:rPr>
          <w:rFonts w:hint="eastAsia" w:ascii="宋体" w:hAnsi="宋体" w:eastAsia="宋体" w:cs="宋体"/>
          <w:b w:val="0"/>
          <w:bCs w:val="0"/>
          <w:color w:val="000000"/>
          <w:sz w:val="21"/>
          <w:szCs w:val="21"/>
          <w:highlight w:val="none"/>
          <w:lang w:val="en-US" w:eastAsia="zh-CN"/>
        </w:rPr>
      </w:r>
      <w:r/>
    </w:p>
    <w:p>
      <w:pPr>
        <w:pStyle w:val="1049"/>
        <w:numPr>
          <w:ilvl w:val="0"/>
          <w:numId w:val="0"/>
        </w:numPr>
        <w:ind w:firstLine="420"/>
        <w:keepLines w:val="0"/>
        <w:keepNext w:val="0"/>
        <w:pageBreakBefore w:val="0"/>
        <w:spacing w:line="360" w:lineRule="auto"/>
        <w:shd w:val="clear" w:color="auto" w:fill="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（4）做好工程管理范围内环境卫生。</w:t>
      </w:r>
      <w:r>
        <w:rPr>
          <w:rFonts w:hint="eastAsia" w:ascii="宋体" w:hAnsi="宋体" w:eastAsia="宋体" w:cs="宋体"/>
          <w:b w:val="0"/>
          <w:bCs w:val="0"/>
          <w:color w:val="000000"/>
          <w:sz w:val="21"/>
          <w:szCs w:val="21"/>
          <w:highlight w:val="none"/>
          <w:lang w:val="en-US" w:eastAsia="zh-CN"/>
        </w:rPr>
      </w:r>
      <w:r/>
    </w:p>
    <w:p>
      <w:pPr>
        <w:pStyle w:val="1049"/>
        <w:numPr>
          <w:ilvl w:val="0"/>
          <w:numId w:val="0"/>
        </w:numPr>
        <w:ind w:firstLine="420"/>
        <w:keepLines w:val="0"/>
        <w:keepNext w:val="0"/>
        <w:pageBreakBefore w:val="0"/>
        <w:spacing w:line="360" w:lineRule="auto"/>
        <w:shd w:val="clear" w:color="auto" w:fill="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3、安全管理方面</w:t>
      </w:r>
      <w:r>
        <w:rPr>
          <w:rFonts w:hint="eastAsia" w:ascii="宋体" w:hAnsi="宋体" w:eastAsia="宋体" w:cs="宋体"/>
          <w:b w:val="0"/>
          <w:bCs w:val="0"/>
          <w:color w:val="000000"/>
          <w:sz w:val="21"/>
          <w:szCs w:val="21"/>
          <w:highlight w:val="none"/>
          <w:lang w:val="en-US" w:eastAsia="zh-CN"/>
        </w:rPr>
      </w:r>
      <w:r/>
    </w:p>
    <w:p>
      <w:pPr>
        <w:pStyle w:val="1049"/>
        <w:numPr>
          <w:ilvl w:val="0"/>
          <w:numId w:val="0"/>
        </w:numPr>
        <w:ind w:firstLine="420"/>
        <w:keepLines w:val="0"/>
        <w:keepNext w:val="0"/>
        <w:pageBreakBefore w:val="0"/>
        <w:spacing w:line="360" w:lineRule="auto"/>
        <w:shd w:val="clear" w:color="auto" w:fill="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贯彻执行《中华人民共和国水法》、《中华人民共和国防洪法》、《江苏省水利工程管理条例》、《江苏省河道管理实施办法》和《苏州市河道管理条例》等有关法律法规及上级主管部门的指示，做好依法管理。维护工程权益，保障工程安全。</w:t>
      </w:r>
      <w:r>
        <w:rPr>
          <w:rFonts w:hint="eastAsia" w:ascii="宋体" w:hAnsi="宋体" w:eastAsia="宋体" w:cs="宋体"/>
          <w:b w:val="0"/>
          <w:bCs w:val="0"/>
          <w:color w:val="000000"/>
          <w:sz w:val="21"/>
          <w:szCs w:val="21"/>
          <w:highlight w:val="none"/>
          <w:lang w:val="en-US" w:eastAsia="zh-CN"/>
        </w:rPr>
      </w:r>
      <w:r/>
    </w:p>
    <w:p>
      <w:pPr>
        <w:pStyle w:val="1049"/>
        <w:numPr>
          <w:ilvl w:val="0"/>
          <w:numId w:val="0"/>
        </w:numPr>
        <w:ind w:firstLine="420"/>
        <w:keepLines w:val="0"/>
        <w:keepNext w:val="0"/>
        <w:pageBreakBefore w:val="0"/>
        <w:spacing w:line="360" w:lineRule="auto"/>
        <w:shd w:val="clear" w:color="auto" w:fill="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（2）落实防洪抢险组织和岗位责任制，制定防洪应急预案，确保汛期各项措施全部到位。</w:t>
      </w:r>
      <w:r>
        <w:rPr>
          <w:rFonts w:hint="eastAsia" w:ascii="宋体" w:hAnsi="宋体" w:eastAsia="宋体" w:cs="宋体"/>
          <w:b w:val="0"/>
          <w:bCs w:val="0"/>
          <w:color w:val="000000"/>
          <w:sz w:val="21"/>
          <w:szCs w:val="21"/>
          <w:highlight w:val="none"/>
          <w:lang w:val="en-US" w:eastAsia="zh-CN"/>
        </w:rPr>
      </w:r>
      <w:r/>
    </w:p>
    <w:p>
      <w:pPr>
        <w:pStyle w:val="1049"/>
        <w:numPr>
          <w:ilvl w:val="0"/>
          <w:numId w:val="0"/>
        </w:numPr>
        <w:ind w:firstLine="420"/>
        <w:keepLines w:val="0"/>
        <w:keepNext w:val="0"/>
        <w:pageBreakBefore w:val="0"/>
        <w:spacing w:line="360" w:lineRule="auto"/>
        <w:shd w:val="clear" w:color="auto" w:fill="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（3）建立并执工程运行、设备维修养护、防火、安全用电和安全保卫等方面的安全管理制度。</w:t>
      </w:r>
      <w:r>
        <w:rPr>
          <w:rFonts w:hint="eastAsia" w:ascii="宋体" w:hAnsi="宋体" w:eastAsia="宋体" w:cs="宋体"/>
          <w:b w:val="0"/>
          <w:bCs w:val="0"/>
          <w:color w:val="000000"/>
          <w:sz w:val="21"/>
          <w:szCs w:val="21"/>
          <w:highlight w:val="none"/>
          <w:lang w:val="en-US" w:eastAsia="zh-CN"/>
        </w:rPr>
      </w:r>
      <w:r/>
    </w:p>
    <w:p>
      <w:pPr>
        <w:pStyle w:val="1049"/>
        <w:numPr>
          <w:ilvl w:val="0"/>
          <w:numId w:val="0"/>
        </w:numPr>
        <w:ind w:firstLine="420"/>
        <w:keepLines w:val="0"/>
        <w:keepNext w:val="0"/>
        <w:pageBreakBefore w:val="0"/>
        <w:spacing w:line="360" w:lineRule="auto"/>
        <w:shd w:val="clear" w:color="auto" w:fill="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4、运行管理方面</w:t>
      </w:r>
      <w:r>
        <w:rPr>
          <w:rFonts w:hint="eastAsia" w:ascii="宋体" w:hAnsi="宋体" w:eastAsia="宋体" w:cs="宋体"/>
          <w:b w:val="0"/>
          <w:bCs w:val="0"/>
          <w:color w:val="000000"/>
          <w:sz w:val="21"/>
          <w:szCs w:val="21"/>
          <w:highlight w:val="none"/>
          <w:lang w:val="en-US" w:eastAsia="zh-CN"/>
        </w:rPr>
      </w:r>
      <w:r/>
    </w:p>
    <w:p>
      <w:pPr>
        <w:pStyle w:val="1049"/>
        <w:numPr>
          <w:ilvl w:val="0"/>
          <w:numId w:val="0"/>
        </w:numPr>
        <w:ind w:firstLine="420"/>
        <w:keepLines w:val="0"/>
        <w:keepNext w:val="0"/>
        <w:pageBreakBefore w:val="0"/>
        <w:spacing w:line="360" w:lineRule="auto"/>
        <w:shd w:val="clear" w:color="auto" w:fill="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（1）掌握水情、雨情、工情，最好防汛抗旱、改善水环境和其他服务工作。</w:t>
      </w:r>
      <w:r>
        <w:rPr>
          <w:rFonts w:hint="eastAsia" w:ascii="宋体" w:hAnsi="宋体" w:eastAsia="宋体" w:cs="宋体"/>
          <w:b w:val="0"/>
          <w:bCs w:val="0"/>
          <w:color w:val="000000"/>
          <w:sz w:val="21"/>
          <w:szCs w:val="21"/>
          <w:highlight w:val="none"/>
          <w:lang w:val="en-US" w:eastAsia="zh-CN"/>
        </w:rPr>
      </w:r>
      <w:r/>
    </w:p>
    <w:p>
      <w:pPr>
        <w:pStyle w:val="1049"/>
        <w:numPr>
          <w:ilvl w:val="0"/>
          <w:numId w:val="0"/>
        </w:numPr>
        <w:ind w:firstLine="420"/>
        <w:keepLines w:val="0"/>
        <w:keepNext w:val="0"/>
        <w:pageBreakBefore w:val="0"/>
        <w:spacing w:line="360" w:lineRule="auto"/>
        <w:shd w:val="clear" w:color="auto" w:fill="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（2）根据工程控制运用原则和上级主管部门的指令做好泵站、水闸的控制运用调度工作，并保证工程的正常运行。</w:t>
      </w:r>
      <w:r>
        <w:rPr>
          <w:rFonts w:hint="eastAsia" w:ascii="宋体" w:hAnsi="宋体" w:eastAsia="宋体" w:cs="宋体"/>
          <w:b w:val="0"/>
          <w:bCs w:val="0"/>
          <w:color w:val="000000"/>
          <w:sz w:val="21"/>
          <w:szCs w:val="21"/>
          <w:highlight w:val="none"/>
          <w:lang w:val="en-US" w:eastAsia="zh-CN"/>
        </w:rPr>
      </w:r>
      <w:r/>
    </w:p>
    <w:p>
      <w:pPr>
        <w:pStyle w:val="1049"/>
        <w:numPr>
          <w:ilvl w:val="0"/>
          <w:numId w:val="0"/>
        </w:numPr>
        <w:ind w:firstLine="420"/>
        <w:keepLines w:val="0"/>
        <w:keepNext w:val="0"/>
        <w:pageBreakBefore w:val="0"/>
        <w:spacing w:line="360" w:lineRule="auto"/>
        <w:shd w:val="clear" w:color="auto" w:fill="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（3）对工程进行定期检查和观测，做好记录并及时分析研究，随时掌握工程状态，发现异常情况时提出处理方案并向业主汇报。</w:t>
      </w:r>
      <w:r>
        <w:rPr>
          <w:rFonts w:hint="eastAsia" w:ascii="宋体" w:hAnsi="宋体" w:eastAsia="宋体" w:cs="宋体"/>
          <w:b w:val="0"/>
          <w:bCs w:val="0"/>
          <w:color w:val="000000"/>
          <w:sz w:val="21"/>
          <w:szCs w:val="21"/>
          <w:highlight w:val="none"/>
          <w:lang w:val="en-US" w:eastAsia="zh-CN"/>
        </w:rPr>
      </w:r>
      <w:r/>
    </w:p>
    <w:p>
      <w:pPr>
        <w:pStyle w:val="1049"/>
        <w:numPr>
          <w:ilvl w:val="0"/>
          <w:numId w:val="0"/>
        </w:numPr>
        <w:ind w:firstLine="420"/>
        <w:keepLines w:val="0"/>
        <w:keepNext w:val="0"/>
        <w:pageBreakBefore w:val="0"/>
        <w:spacing w:line="360" w:lineRule="auto"/>
        <w:shd w:val="clear" w:color="auto" w:fill="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（4）对工程进行日常养护维修，确保工程安全完整。</w:t>
      </w:r>
      <w:r>
        <w:rPr>
          <w:rFonts w:hint="eastAsia" w:ascii="宋体" w:hAnsi="宋体" w:eastAsia="宋体" w:cs="宋体"/>
          <w:b w:val="0"/>
          <w:bCs w:val="0"/>
          <w:color w:val="000000"/>
          <w:sz w:val="21"/>
          <w:szCs w:val="21"/>
          <w:highlight w:val="none"/>
          <w:lang w:val="en-US" w:eastAsia="zh-CN"/>
        </w:rPr>
      </w:r>
      <w:r/>
    </w:p>
    <w:p>
      <w:pPr>
        <w:pStyle w:val="1049"/>
        <w:numPr>
          <w:ilvl w:val="0"/>
          <w:numId w:val="0"/>
        </w:numPr>
        <w:keepLines w:val="0"/>
        <w:keepNext w:val="0"/>
        <w:pageBreakBefore w:val="0"/>
        <w:spacing w:line="360" w:lineRule="auto"/>
        <w:shd w:val="clear" w:color="auto" w:fill="auto"/>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二</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委托管理要求</w:t>
      </w:r>
      <w:r>
        <w:rPr>
          <w:rFonts w:hint="eastAsia" w:ascii="宋体" w:hAnsi="宋体" w:eastAsia="宋体" w:cs="宋体"/>
          <w:b/>
          <w:bCs/>
          <w:color w:val="000000"/>
          <w:sz w:val="21"/>
          <w:szCs w:val="21"/>
          <w:highlight w:val="none"/>
          <w:lang w:eastAsia="zh-CN"/>
        </w:rPr>
      </w:r>
      <w:r/>
    </w:p>
    <w:p>
      <w:pPr>
        <w:pStyle w:val="1049"/>
        <w:numPr>
          <w:ilvl w:val="0"/>
          <w:numId w:val="0"/>
        </w:numPr>
        <w:ind w:firstLine="420"/>
        <w:keepLines w:val="0"/>
        <w:keepNext w:val="0"/>
        <w:pageBreakBefore w:val="0"/>
        <w:spacing w:line="360" w:lineRule="auto"/>
        <w:shd w:val="clear" w:color="auto" w:fill="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1、人员配置要求</w:t>
      </w:r>
      <w:r>
        <w:rPr>
          <w:rFonts w:hint="eastAsia" w:ascii="宋体" w:hAnsi="宋体" w:eastAsia="宋体" w:cs="宋体"/>
          <w:b w:val="0"/>
          <w:bCs w:val="0"/>
          <w:color w:val="000000"/>
          <w:sz w:val="21"/>
          <w:szCs w:val="21"/>
          <w:highlight w:val="none"/>
          <w:lang w:val="en-US" w:eastAsia="zh-CN"/>
        </w:rPr>
      </w:r>
      <w:r/>
    </w:p>
    <w:p>
      <w:pPr>
        <w:pStyle w:val="1049"/>
        <w:numPr>
          <w:ilvl w:val="0"/>
          <w:numId w:val="0"/>
        </w:numPr>
        <w:ind w:firstLine="420"/>
        <w:keepLines w:val="0"/>
        <w:keepNext w:val="0"/>
        <w:pageBreakBefore w:val="0"/>
        <w:spacing w:line="360" w:lineRule="auto"/>
        <w:shd w:val="clear" w:color="auto" w:fill="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投标单位需配备</w:t>
      </w:r>
      <w:r>
        <w:rPr>
          <w:rFonts w:hint="eastAsia" w:ascii="宋体" w:hAnsi="宋体" w:eastAsia="宋体" w:cs="宋体"/>
          <w:b w:val="0"/>
          <w:bCs w:val="0"/>
          <w:color w:val="000000"/>
          <w:sz w:val="21"/>
          <w:szCs w:val="21"/>
          <w:highlight w:val="none"/>
          <w:lang w:val="en-US" w:eastAsia="zh-CN"/>
        </w:rPr>
        <w:t xml:space="preserve">项目经理人员1名、项目组人员5名（项目技术人员1名）</w:t>
      </w:r>
      <w:r>
        <w:rPr>
          <w:rFonts w:hint="eastAsia" w:ascii="宋体" w:hAnsi="宋体" w:eastAsia="宋体" w:cs="宋体"/>
          <w:b w:val="0"/>
          <w:bCs w:val="0"/>
          <w:color w:val="000000"/>
          <w:sz w:val="21"/>
          <w:szCs w:val="21"/>
          <w:highlight w:val="none"/>
          <w:lang w:val="en-US" w:eastAsia="zh-CN"/>
        </w:rPr>
        <w:t xml:space="preserve">。中标后投入服务的运行维护工7人，年龄60周岁以下，该部分人员服务工作时间为12个月；汛期增加临时服务人员为10人，该部分人员服务期限为5个月，预计服务时间在5-10月份，具体根据采购人要求执行，中标单位需响应采购人的要求。</w:t>
      </w:r>
      <w:r>
        <w:rPr>
          <w:rFonts w:hint="eastAsia" w:ascii="宋体" w:hAnsi="宋体" w:eastAsia="宋体" w:cs="宋体"/>
          <w:b w:val="0"/>
          <w:bCs w:val="0"/>
          <w:color w:val="000000"/>
          <w:sz w:val="21"/>
          <w:szCs w:val="21"/>
          <w:highlight w:val="none"/>
          <w:lang w:val="en-US" w:eastAsia="zh-CN"/>
        </w:rPr>
      </w:r>
      <w:r/>
    </w:p>
    <w:p>
      <w:pPr>
        <w:pStyle w:val="1049"/>
        <w:numPr>
          <w:ilvl w:val="0"/>
          <w:numId w:val="0"/>
        </w:numPr>
        <w:ind w:firstLine="420"/>
        <w:keepLines w:val="0"/>
        <w:keepNext w:val="0"/>
        <w:pageBreakBefore w:val="0"/>
        <w:spacing w:line="360" w:lineRule="auto"/>
        <w:shd w:val="clear" w:color="auto" w:fill="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项目总管理（项目经理）：具有水利设施工程管理经验或机电安装经验,并具有一定的领导经验,对本项目管理负全面的领导责任。</w:t>
      </w:r>
      <w:r>
        <w:rPr>
          <w:rFonts w:hint="eastAsia" w:ascii="宋体" w:hAnsi="宋体" w:eastAsia="宋体" w:cs="宋体"/>
          <w:b w:val="0"/>
          <w:bCs w:val="0"/>
          <w:color w:val="000000"/>
          <w:sz w:val="21"/>
          <w:szCs w:val="21"/>
          <w:highlight w:val="none"/>
          <w:lang w:val="en-US" w:eastAsia="zh-CN"/>
        </w:rPr>
      </w:r>
      <w:r/>
    </w:p>
    <w:p>
      <w:pPr>
        <w:pStyle w:val="1049"/>
        <w:numPr>
          <w:ilvl w:val="0"/>
          <w:numId w:val="0"/>
        </w:numPr>
        <w:ind w:firstLine="420"/>
        <w:keepLines w:val="0"/>
        <w:keepNext w:val="0"/>
        <w:pageBreakBefore w:val="0"/>
        <w:spacing w:line="360" w:lineRule="auto"/>
        <w:shd w:val="clear" w:color="auto" w:fill="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技术人员：具有水利设施工程管理经验或机电安装经验,并具有一定的领导经验,对本项目技术方面管理负全面的领导责任。</w:t>
      </w:r>
      <w:r>
        <w:rPr>
          <w:rFonts w:hint="eastAsia" w:ascii="宋体" w:hAnsi="宋体" w:eastAsia="宋体" w:cs="宋体"/>
          <w:b w:val="0"/>
          <w:bCs w:val="0"/>
          <w:color w:val="000000"/>
          <w:sz w:val="21"/>
          <w:szCs w:val="21"/>
          <w:highlight w:val="none"/>
          <w:lang w:val="en-US" w:eastAsia="zh-CN"/>
        </w:rPr>
      </w:r>
      <w:r/>
    </w:p>
    <w:p>
      <w:pPr>
        <w:pStyle w:val="1049"/>
        <w:numPr>
          <w:ilvl w:val="0"/>
          <w:numId w:val="0"/>
        </w:numPr>
        <w:ind w:firstLine="420"/>
        <w:keepLines w:val="0"/>
        <w:keepNext w:val="0"/>
        <w:pageBreakBefore w:val="0"/>
        <w:spacing w:line="360" w:lineRule="auto"/>
        <w:shd w:val="clear" w:color="auto" w:fill="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项目组人员;有水利设施工程管理经验或机电安装经验,具有一定的水工等相关的专业技术水平,协助项目经理负责专业技术管理工作。</w:t>
      </w:r>
      <w:r>
        <w:rPr>
          <w:rFonts w:hint="eastAsia" w:ascii="宋体" w:hAnsi="宋体" w:eastAsia="宋体" w:cs="宋体"/>
          <w:b w:val="0"/>
          <w:bCs w:val="0"/>
          <w:color w:val="000000"/>
          <w:sz w:val="21"/>
          <w:szCs w:val="21"/>
          <w:highlight w:val="none"/>
          <w:lang w:val="en-US" w:eastAsia="zh-CN"/>
        </w:rPr>
      </w:r>
      <w:r/>
    </w:p>
    <w:p>
      <w:pPr>
        <w:pStyle w:val="1049"/>
        <w:numPr>
          <w:ilvl w:val="0"/>
          <w:numId w:val="0"/>
        </w:numPr>
        <w:ind w:firstLine="420"/>
        <w:keepLines w:val="0"/>
        <w:keepNext w:val="0"/>
        <w:pageBreakBefore w:val="0"/>
        <w:spacing w:line="360" w:lineRule="auto"/>
        <w:shd w:val="clear" w:color="auto" w:fill="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运行人员:有水利设施工程运行管理经验或机电安装经验,对工程运行中出现的问题有一定的应急处理能力,在项目经理的安排下做好相关工作。</w:t>
      </w:r>
      <w:r>
        <w:rPr>
          <w:rFonts w:hint="eastAsia" w:ascii="宋体" w:hAnsi="宋体" w:eastAsia="宋体" w:cs="宋体"/>
          <w:b w:val="0"/>
          <w:bCs w:val="0"/>
          <w:color w:val="000000"/>
          <w:sz w:val="21"/>
          <w:szCs w:val="21"/>
          <w:highlight w:val="none"/>
          <w:lang w:val="en-US" w:eastAsia="zh-CN"/>
        </w:rPr>
      </w:r>
      <w:r/>
    </w:p>
    <w:p>
      <w:pPr>
        <w:pStyle w:val="1049"/>
        <w:numPr>
          <w:ilvl w:val="0"/>
          <w:numId w:val="0"/>
        </w:numPr>
        <w:ind w:firstLine="420"/>
        <w:keepLines w:val="0"/>
        <w:keepNext w:val="0"/>
        <w:pageBreakBefore w:val="0"/>
        <w:spacing w:line="360" w:lineRule="auto"/>
        <w:shd w:val="clear" w:color="auto" w:fill="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2、设备配置要求</w:t>
      </w:r>
      <w:r>
        <w:rPr>
          <w:rFonts w:hint="eastAsia" w:ascii="宋体" w:hAnsi="宋体" w:eastAsia="宋体" w:cs="宋体"/>
          <w:b w:val="0"/>
          <w:bCs w:val="0"/>
          <w:color w:val="000000"/>
          <w:sz w:val="21"/>
          <w:szCs w:val="21"/>
          <w:highlight w:val="none"/>
          <w:lang w:val="en-US" w:eastAsia="zh-CN"/>
        </w:rPr>
      </w:r>
      <w:r/>
    </w:p>
    <w:p>
      <w:pPr>
        <w:pStyle w:val="1049"/>
        <w:numPr>
          <w:ilvl w:val="0"/>
          <w:numId w:val="0"/>
        </w:numPr>
        <w:ind w:firstLine="420"/>
        <w:keepLines w:val="0"/>
        <w:keepNext w:val="0"/>
        <w:pageBreakBefore w:val="0"/>
        <w:spacing w:line="360" w:lineRule="auto"/>
        <w:shd w:val="clear" w:color="auto" w:fill="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日常维护检查检修自带。</w:t>
      </w:r>
      <w:r>
        <w:rPr>
          <w:rFonts w:hint="eastAsia" w:ascii="宋体" w:hAnsi="宋体" w:eastAsia="宋体" w:cs="宋体"/>
          <w:b w:val="0"/>
          <w:bCs w:val="0"/>
          <w:color w:val="000000"/>
          <w:sz w:val="21"/>
          <w:szCs w:val="21"/>
          <w:highlight w:val="none"/>
          <w:lang w:val="en-US" w:eastAsia="zh-CN"/>
        </w:rPr>
      </w:r>
      <w:r/>
    </w:p>
    <w:p>
      <w:pPr>
        <w:pStyle w:val="1049"/>
        <w:numPr>
          <w:ilvl w:val="0"/>
          <w:numId w:val="0"/>
        </w:numPr>
        <w:ind w:firstLine="420"/>
        <w:keepLines w:val="0"/>
        <w:keepNext w:val="0"/>
        <w:pageBreakBefore w:val="0"/>
        <w:spacing w:line="360" w:lineRule="auto"/>
        <w:shd w:val="clear" w:color="auto" w:fill="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3、技术管理要求 </w:t>
      </w:r>
      <w:r>
        <w:rPr>
          <w:rFonts w:hint="eastAsia" w:ascii="宋体" w:hAnsi="宋体" w:eastAsia="宋体" w:cs="宋体"/>
          <w:b w:val="0"/>
          <w:bCs w:val="0"/>
          <w:color w:val="000000"/>
          <w:sz w:val="21"/>
          <w:szCs w:val="21"/>
          <w:highlight w:val="none"/>
          <w:lang w:val="en-US" w:eastAsia="zh-CN"/>
        </w:rPr>
      </w:r>
      <w:r/>
    </w:p>
    <w:p>
      <w:pPr>
        <w:pStyle w:val="1049"/>
        <w:numPr>
          <w:ilvl w:val="0"/>
          <w:numId w:val="0"/>
        </w:numPr>
        <w:ind w:firstLine="420"/>
        <w:keepLines w:val="0"/>
        <w:keepNext w:val="0"/>
        <w:pageBreakBefore w:val="0"/>
        <w:spacing w:line="360" w:lineRule="auto"/>
        <w:shd w:val="clear" w:color="auto" w:fill="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投标单位应参照《江苏省泵站技术管理办法》、《江苏省水闸技术管理办法》及电力等其它行业有关的部、省规范和标准,结合工程具体情况,制订本工程具体的技术管理细则。中标后,该细则需报业主或上级主管部门批准后执行。</w:t>
      </w:r>
      <w:r>
        <w:rPr>
          <w:rFonts w:hint="eastAsia" w:ascii="宋体" w:hAnsi="宋体" w:eastAsia="宋体" w:cs="宋体"/>
          <w:b w:val="0"/>
          <w:bCs w:val="0"/>
          <w:color w:val="000000"/>
          <w:sz w:val="21"/>
          <w:szCs w:val="21"/>
          <w:highlight w:val="none"/>
          <w:lang w:val="en-US" w:eastAsia="zh-CN"/>
        </w:rPr>
      </w:r>
      <w:r/>
    </w:p>
    <w:p>
      <w:pPr>
        <w:pStyle w:val="1049"/>
        <w:numPr>
          <w:ilvl w:val="0"/>
          <w:numId w:val="0"/>
        </w:numPr>
        <w:ind w:firstLine="420"/>
        <w:keepLines w:val="0"/>
        <w:keepNext w:val="0"/>
        <w:pageBreakBefore w:val="0"/>
        <w:spacing w:line="360" w:lineRule="auto"/>
        <w:shd w:val="clear" w:color="auto" w:fill="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（2）投标单位应根据该工程运行要求、涉及相应片区的水量分配要求及控制运行原则等,制定该工程的控制运用方案和调度制度。中标后,该方案及制度需报业主或上级主管部门批准后执行。</w:t>
      </w:r>
      <w:r>
        <w:rPr>
          <w:rFonts w:hint="eastAsia" w:ascii="宋体" w:hAnsi="宋体" w:eastAsia="宋体" w:cs="宋体"/>
          <w:b w:val="0"/>
          <w:bCs w:val="0"/>
          <w:color w:val="000000"/>
          <w:sz w:val="21"/>
          <w:szCs w:val="21"/>
          <w:highlight w:val="none"/>
          <w:lang w:val="en-US" w:eastAsia="zh-CN"/>
        </w:rPr>
      </w:r>
      <w:r/>
    </w:p>
    <w:p>
      <w:pPr>
        <w:pStyle w:val="1049"/>
        <w:numPr>
          <w:ilvl w:val="0"/>
          <w:numId w:val="0"/>
        </w:numPr>
        <w:ind w:firstLine="420"/>
        <w:keepLines w:val="0"/>
        <w:keepNext w:val="0"/>
        <w:pageBreakBefore w:val="0"/>
        <w:spacing w:line="360" w:lineRule="auto"/>
        <w:shd w:val="clear" w:color="auto" w:fill="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（3）投标管理单位应根据相关行业规范和标准以及自身拥有的管理经验,结合本工程的情况和要求,提供以下各项管理制度(不限于以下所列制度),主要包括：</w:t>
      </w:r>
      <w:r>
        <w:rPr>
          <w:rFonts w:hint="eastAsia" w:ascii="宋体" w:hAnsi="宋体" w:eastAsia="宋体" w:cs="宋体"/>
          <w:b w:val="0"/>
          <w:bCs w:val="0"/>
          <w:color w:val="000000"/>
          <w:sz w:val="21"/>
          <w:szCs w:val="21"/>
          <w:highlight w:val="none"/>
          <w:lang w:val="en-US" w:eastAsia="zh-CN"/>
        </w:rPr>
      </w:r>
      <w:r/>
    </w:p>
    <w:p>
      <w:pPr>
        <w:pStyle w:val="1049"/>
        <w:numPr>
          <w:ilvl w:val="0"/>
          <w:numId w:val="0"/>
        </w:numPr>
        <w:ind w:firstLine="420"/>
        <w:keepLines w:val="0"/>
        <w:keepNext w:val="0"/>
        <w:pageBreakBefore w:val="0"/>
        <w:spacing w:line="360" w:lineRule="auto"/>
        <w:shd w:val="clear" w:color="auto" w:fill="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①管理人员岗位责任制；</w:t>
      </w:r>
      <w:r>
        <w:rPr>
          <w:rFonts w:hint="eastAsia" w:ascii="宋体" w:hAnsi="宋体" w:eastAsia="宋体" w:cs="宋体"/>
          <w:b w:val="0"/>
          <w:bCs w:val="0"/>
          <w:color w:val="000000"/>
          <w:sz w:val="21"/>
          <w:szCs w:val="21"/>
          <w:highlight w:val="none"/>
          <w:lang w:val="en-US" w:eastAsia="zh-CN"/>
        </w:rPr>
      </w:r>
      <w:r/>
    </w:p>
    <w:p>
      <w:pPr>
        <w:pStyle w:val="1049"/>
        <w:numPr>
          <w:ilvl w:val="0"/>
          <w:numId w:val="0"/>
        </w:numPr>
        <w:ind w:firstLine="420"/>
        <w:keepLines w:val="0"/>
        <w:keepNext w:val="0"/>
        <w:pageBreakBefore w:val="0"/>
        <w:spacing w:line="360" w:lineRule="auto"/>
        <w:shd w:val="clear" w:color="auto" w:fill="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②请示报告和工作总结制度；</w:t>
      </w:r>
      <w:r>
        <w:rPr>
          <w:rFonts w:hint="eastAsia" w:ascii="宋体" w:hAnsi="宋体" w:eastAsia="宋体" w:cs="宋体"/>
          <w:b w:val="0"/>
          <w:bCs w:val="0"/>
          <w:color w:val="000000"/>
          <w:sz w:val="21"/>
          <w:szCs w:val="21"/>
          <w:highlight w:val="none"/>
          <w:lang w:val="en-US" w:eastAsia="zh-CN"/>
        </w:rPr>
      </w:r>
      <w:r/>
    </w:p>
    <w:p>
      <w:pPr>
        <w:pStyle w:val="1049"/>
        <w:numPr>
          <w:ilvl w:val="0"/>
          <w:numId w:val="0"/>
        </w:numPr>
        <w:ind w:firstLine="420"/>
        <w:keepLines w:val="0"/>
        <w:keepNext w:val="0"/>
        <w:pageBreakBefore w:val="0"/>
        <w:spacing w:line="360" w:lineRule="auto"/>
        <w:shd w:val="clear" w:color="auto" w:fill="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③非汛期调水与汛期调水工作制度；</w:t>
      </w:r>
      <w:r>
        <w:rPr>
          <w:rFonts w:hint="eastAsia" w:ascii="宋体" w:hAnsi="宋体" w:eastAsia="宋体" w:cs="宋体"/>
          <w:b w:val="0"/>
          <w:bCs w:val="0"/>
          <w:color w:val="000000"/>
          <w:sz w:val="21"/>
          <w:szCs w:val="21"/>
          <w:highlight w:val="none"/>
          <w:lang w:val="en-US" w:eastAsia="zh-CN"/>
        </w:rPr>
      </w:r>
      <w:r/>
    </w:p>
    <w:p>
      <w:pPr>
        <w:pStyle w:val="1049"/>
        <w:numPr>
          <w:ilvl w:val="0"/>
          <w:numId w:val="0"/>
        </w:numPr>
        <w:ind w:firstLine="420"/>
        <w:keepLines w:val="0"/>
        <w:keepNext w:val="0"/>
        <w:pageBreakBefore w:val="0"/>
        <w:spacing w:line="360" w:lineRule="auto"/>
        <w:shd w:val="clear" w:color="auto" w:fill="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④工程运行管理制度(项目经理部制度、运行值班与交接班制度等)；</w:t>
      </w:r>
      <w:r>
        <w:rPr>
          <w:rFonts w:hint="eastAsia" w:ascii="宋体" w:hAnsi="宋体" w:eastAsia="宋体" w:cs="宋体"/>
          <w:b w:val="0"/>
          <w:bCs w:val="0"/>
          <w:color w:val="000000"/>
          <w:sz w:val="21"/>
          <w:szCs w:val="21"/>
          <w:highlight w:val="none"/>
          <w:lang w:val="en-US" w:eastAsia="zh-CN"/>
        </w:rPr>
      </w:r>
      <w:r/>
    </w:p>
    <w:p>
      <w:pPr>
        <w:pStyle w:val="1049"/>
        <w:numPr>
          <w:ilvl w:val="0"/>
          <w:numId w:val="0"/>
        </w:numPr>
        <w:ind w:firstLine="420"/>
        <w:keepLines w:val="0"/>
        <w:keepNext w:val="0"/>
        <w:pageBreakBefore w:val="0"/>
        <w:spacing w:line="360" w:lineRule="auto"/>
        <w:shd w:val="clear" w:color="auto" w:fill="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⑤工程检查和观测制度(工程经常、定期、特别检查制度;工程观测制度)；</w:t>
      </w:r>
      <w:r>
        <w:rPr>
          <w:rFonts w:hint="eastAsia" w:ascii="宋体" w:hAnsi="宋体" w:eastAsia="宋体" w:cs="宋体"/>
          <w:b w:val="0"/>
          <w:bCs w:val="0"/>
          <w:color w:val="000000"/>
          <w:sz w:val="21"/>
          <w:szCs w:val="21"/>
          <w:highlight w:val="none"/>
          <w:lang w:val="en-US" w:eastAsia="zh-CN"/>
        </w:rPr>
      </w:r>
      <w:r/>
    </w:p>
    <w:p>
      <w:pPr>
        <w:pStyle w:val="1049"/>
        <w:numPr>
          <w:ilvl w:val="0"/>
          <w:numId w:val="0"/>
        </w:numPr>
        <w:ind w:firstLine="420"/>
        <w:keepLines w:val="0"/>
        <w:keepNext w:val="0"/>
        <w:pageBreakBefore w:val="0"/>
        <w:spacing w:line="360" w:lineRule="auto"/>
        <w:shd w:val="clear" w:color="auto" w:fill="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⑥设备管理与检修制度(设备缺陷管理制度、设备维护保养制度、设备维护保养验收制度、微机管理制度等)；</w:t>
      </w:r>
      <w:r>
        <w:rPr>
          <w:rFonts w:hint="eastAsia" w:ascii="宋体" w:hAnsi="宋体" w:eastAsia="宋体" w:cs="宋体"/>
          <w:b w:val="0"/>
          <w:bCs w:val="0"/>
          <w:color w:val="000000"/>
          <w:sz w:val="21"/>
          <w:szCs w:val="21"/>
          <w:highlight w:val="none"/>
          <w:lang w:val="en-US" w:eastAsia="zh-CN"/>
        </w:rPr>
      </w:r>
      <w:r/>
    </w:p>
    <w:p>
      <w:pPr>
        <w:pStyle w:val="1049"/>
        <w:numPr>
          <w:ilvl w:val="0"/>
          <w:numId w:val="0"/>
        </w:numPr>
        <w:ind w:firstLine="420"/>
        <w:keepLines w:val="0"/>
        <w:keepNext w:val="0"/>
        <w:pageBreakBefore w:val="0"/>
        <w:spacing w:line="360" w:lineRule="auto"/>
        <w:shd w:val="clear" w:color="auto" w:fill="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⑦运行规程(操作票、工作票、口头命令制度;强电设备巡视要求;主要设备运行操作规程等)；</w:t>
      </w:r>
      <w:r>
        <w:rPr>
          <w:rFonts w:hint="eastAsia" w:ascii="宋体" w:hAnsi="宋体" w:eastAsia="宋体" w:cs="宋体"/>
          <w:b w:val="0"/>
          <w:bCs w:val="0"/>
          <w:color w:val="000000"/>
          <w:sz w:val="21"/>
          <w:szCs w:val="21"/>
          <w:highlight w:val="none"/>
          <w:lang w:val="en-US" w:eastAsia="zh-CN"/>
        </w:rPr>
      </w:r>
      <w:r/>
    </w:p>
    <w:p>
      <w:pPr>
        <w:pStyle w:val="1049"/>
        <w:numPr>
          <w:ilvl w:val="0"/>
          <w:numId w:val="0"/>
        </w:numPr>
        <w:ind w:firstLine="420"/>
        <w:keepLines w:val="0"/>
        <w:keepNext w:val="0"/>
        <w:pageBreakBefore w:val="0"/>
        <w:spacing w:line="360" w:lineRule="auto"/>
        <w:shd w:val="clear" w:color="auto" w:fill="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⑧设备养护检修规程和验收标准(主泵机组、闸门、启闭机、高低压电气设备、变压器、自动监控系统、砼建筑物等)；</w:t>
      </w:r>
      <w:r>
        <w:rPr>
          <w:rFonts w:hint="eastAsia" w:ascii="宋体" w:hAnsi="宋体" w:eastAsia="宋体" w:cs="宋体"/>
          <w:b w:val="0"/>
          <w:bCs w:val="0"/>
          <w:color w:val="000000"/>
          <w:sz w:val="21"/>
          <w:szCs w:val="21"/>
          <w:highlight w:val="none"/>
          <w:lang w:val="en-US" w:eastAsia="zh-CN"/>
        </w:rPr>
      </w:r>
      <w:r/>
    </w:p>
    <w:p>
      <w:pPr>
        <w:pStyle w:val="1049"/>
        <w:numPr>
          <w:ilvl w:val="0"/>
          <w:numId w:val="0"/>
        </w:numPr>
        <w:ind w:firstLine="420"/>
        <w:keepLines w:val="0"/>
        <w:keepNext w:val="0"/>
        <w:pageBreakBefore w:val="0"/>
        <w:spacing w:line="360" w:lineRule="auto"/>
        <w:shd w:val="clear" w:color="auto" w:fill="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⑨安全管理制度(包括安全网络工作制度、电气设备维修保养安全制度、液压站管理制度、事故处理制度、消防器具管理制度)；</w:t>
      </w:r>
      <w:r>
        <w:rPr>
          <w:rFonts w:hint="eastAsia" w:ascii="宋体" w:hAnsi="宋体" w:eastAsia="宋体" w:cs="宋体"/>
          <w:b w:val="0"/>
          <w:bCs w:val="0"/>
          <w:color w:val="000000"/>
          <w:sz w:val="21"/>
          <w:szCs w:val="21"/>
          <w:highlight w:val="none"/>
          <w:lang w:val="en-US" w:eastAsia="zh-CN"/>
        </w:rPr>
      </w:r>
      <w:r/>
    </w:p>
    <w:p>
      <w:pPr>
        <w:pStyle w:val="1049"/>
        <w:numPr>
          <w:ilvl w:val="0"/>
          <w:numId w:val="0"/>
        </w:numPr>
        <w:ind w:firstLine="420"/>
        <w:keepLines w:val="0"/>
        <w:keepNext w:val="0"/>
        <w:pageBreakBefore w:val="0"/>
        <w:spacing w:line="360" w:lineRule="auto"/>
        <w:shd w:val="clear" w:color="auto" w:fill="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⑩有关设备试验规程(机电保护校验工作条例、仪表校验工作条例、滤油工作条例、试验质量监督制度、电气设备维修验收标准)；</w:t>
      </w:r>
      <w:r>
        <w:rPr>
          <w:rFonts w:hint="eastAsia" w:ascii="宋体" w:hAnsi="宋体" w:eastAsia="宋体" w:cs="宋体"/>
          <w:b w:val="0"/>
          <w:bCs w:val="0"/>
          <w:color w:val="000000"/>
          <w:sz w:val="21"/>
          <w:szCs w:val="21"/>
          <w:highlight w:val="none"/>
          <w:lang w:val="en-US" w:eastAsia="zh-CN"/>
        </w:rPr>
      </w:r>
      <w:r/>
    </w:p>
    <w:p>
      <w:pPr>
        <w:pStyle w:val="1049"/>
        <w:numPr>
          <w:ilvl w:val="0"/>
          <w:numId w:val="0"/>
        </w:numPr>
        <w:ind w:firstLine="420"/>
        <w:keepLines w:val="0"/>
        <w:keepNext w:val="0"/>
        <w:pageBreakBefore w:val="0"/>
        <w:spacing w:line="360" w:lineRule="auto"/>
        <w:shd w:val="clear" w:color="auto" w:fill="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⑪资料归档与管理制度 ；</w:t>
      </w:r>
      <w:r>
        <w:rPr>
          <w:rFonts w:hint="eastAsia" w:ascii="宋体" w:hAnsi="宋体" w:eastAsia="宋体" w:cs="宋体"/>
          <w:b w:val="0"/>
          <w:bCs w:val="0"/>
          <w:color w:val="000000"/>
          <w:sz w:val="21"/>
          <w:szCs w:val="21"/>
          <w:highlight w:val="none"/>
          <w:lang w:val="en-US" w:eastAsia="zh-CN"/>
        </w:rPr>
      </w:r>
      <w:r/>
    </w:p>
    <w:p>
      <w:pPr>
        <w:pStyle w:val="1049"/>
        <w:numPr>
          <w:ilvl w:val="0"/>
          <w:numId w:val="0"/>
        </w:numPr>
        <w:ind w:firstLine="420"/>
        <w:keepLines w:val="0"/>
        <w:keepNext w:val="0"/>
        <w:pageBreakBefore w:val="0"/>
        <w:spacing w:line="360" w:lineRule="auto"/>
        <w:shd w:val="clear" w:color="auto" w:fill="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⑫职工教育与培训制度；</w:t>
      </w:r>
      <w:r>
        <w:rPr>
          <w:rFonts w:hint="eastAsia" w:ascii="宋体" w:hAnsi="宋体" w:eastAsia="宋体" w:cs="宋体"/>
          <w:b w:val="0"/>
          <w:bCs w:val="0"/>
          <w:color w:val="000000"/>
          <w:sz w:val="21"/>
          <w:szCs w:val="21"/>
          <w:highlight w:val="none"/>
          <w:lang w:val="en-US" w:eastAsia="zh-CN"/>
        </w:rPr>
      </w:r>
      <w:r/>
    </w:p>
    <w:p>
      <w:pPr>
        <w:pStyle w:val="1049"/>
        <w:numPr>
          <w:ilvl w:val="0"/>
          <w:numId w:val="0"/>
        </w:numPr>
        <w:ind w:firstLine="420"/>
        <w:keepLines w:val="0"/>
        <w:keepNext w:val="0"/>
        <w:pageBreakBefore w:val="0"/>
        <w:spacing w:line="360" w:lineRule="auto"/>
        <w:shd w:val="clear" w:color="auto" w:fill="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⑬危险品管理制度；</w:t>
      </w:r>
      <w:r>
        <w:rPr>
          <w:rFonts w:hint="eastAsia" w:ascii="宋体" w:hAnsi="宋体" w:eastAsia="宋体" w:cs="宋体"/>
          <w:b w:val="0"/>
          <w:bCs w:val="0"/>
          <w:color w:val="000000"/>
          <w:sz w:val="21"/>
          <w:szCs w:val="21"/>
          <w:highlight w:val="none"/>
          <w:lang w:val="en-US" w:eastAsia="zh-CN"/>
        </w:rPr>
      </w:r>
      <w:r/>
    </w:p>
    <w:p>
      <w:pPr>
        <w:pStyle w:val="1049"/>
        <w:numPr>
          <w:ilvl w:val="0"/>
          <w:numId w:val="0"/>
        </w:numPr>
        <w:ind w:firstLine="420"/>
        <w:keepLines w:val="0"/>
        <w:keepNext w:val="0"/>
        <w:pageBreakBefore w:val="0"/>
        <w:spacing w:line="360" w:lineRule="auto"/>
        <w:shd w:val="clear" w:color="auto" w:fill="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⑭环境保护制度；</w:t>
      </w:r>
      <w:r>
        <w:rPr>
          <w:rFonts w:hint="eastAsia" w:ascii="宋体" w:hAnsi="宋体" w:eastAsia="宋体" w:cs="宋体"/>
          <w:b w:val="0"/>
          <w:bCs w:val="0"/>
          <w:color w:val="000000"/>
          <w:sz w:val="21"/>
          <w:szCs w:val="21"/>
          <w:highlight w:val="none"/>
          <w:lang w:val="en-US" w:eastAsia="zh-CN"/>
        </w:rPr>
      </w:r>
      <w:r/>
    </w:p>
    <w:p>
      <w:pPr>
        <w:pStyle w:val="1049"/>
        <w:numPr>
          <w:ilvl w:val="0"/>
          <w:numId w:val="0"/>
        </w:numPr>
        <w:ind w:firstLine="420"/>
        <w:keepLines w:val="0"/>
        <w:keepNext w:val="0"/>
        <w:pageBreakBefore w:val="0"/>
        <w:spacing w:line="360" w:lineRule="auto"/>
        <w:shd w:val="clear" w:color="auto" w:fill="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（4）中标单位须加强对委托管理范围内工程设施、设备等的检查养护工作,实行定期检查制度,并及时将检查情况向业主汇报。</w:t>
      </w:r>
      <w:r>
        <w:rPr>
          <w:rFonts w:hint="eastAsia" w:ascii="宋体" w:hAnsi="宋体" w:eastAsia="宋体" w:cs="宋体"/>
          <w:b w:val="0"/>
          <w:bCs w:val="0"/>
          <w:color w:val="000000"/>
          <w:sz w:val="21"/>
          <w:szCs w:val="21"/>
          <w:highlight w:val="none"/>
          <w:lang w:val="en-US" w:eastAsia="zh-CN"/>
        </w:rPr>
      </w:r>
      <w:r/>
    </w:p>
    <w:p>
      <w:pPr>
        <w:pStyle w:val="1049"/>
        <w:numPr>
          <w:ilvl w:val="0"/>
          <w:numId w:val="0"/>
        </w:numPr>
        <w:ind w:firstLine="420"/>
        <w:keepLines w:val="0"/>
        <w:keepNext w:val="0"/>
        <w:pageBreakBefore w:val="0"/>
        <w:spacing w:line="360" w:lineRule="auto"/>
        <w:shd w:val="clear" w:color="auto" w:fill="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（5）中标单位应组织技术管理人员认真学习本工程的管理细则和有关技术标准,熟悉工程规划计、施工等情况,熟悉工程各部位结构,掌握控制运用、检查观测、养护修理等管理业务,做好所管工程的技术管理工作。</w:t>
      </w:r>
      <w:r>
        <w:rPr>
          <w:rFonts w:hint="eastAsia" w:ascii="宋体" w:hAnsi="宋体" w:eastAsia="宋体" w:cs="宋体"/>
          <w:b w:val="0"/>
          <w:bCs w:val="0"/>
          <w:color w:val="000000"/>
          <w:sz w:val="21"/>
          <w:szCs w:val="21"/>
          <w:highlight w:val="none"/>
          <w:lang w:val="en-US" w:eastAsia="zh-CN"/>
        </w:rPr>
      </w:r>
      <w:r/>
    </w:p>
    <w:p>
      <w:pPr>
        <w:pStyle w:val="1049"/>
        <w:numPr>
          <w:ilvl w:val="0"/>
          <w:numId w:val="0"/>
        </w:numPr>
        <w:ind w:firstLine="420"/>
        <w:keepLines w:val="0"/>
        <w:keepNext w:val="0"/>
        <w:pageBreakBefore w:val="0"/>
        <w:spacing w:line="360" w:lineRule="auto"/>
        <w:shd w:val="clear" w:color="auto" w:fill="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（6）中标单位应建立《工程大事记》,对管理中发生的重大技术问题,应详细记录并归入技术档案。</w:t>
      </w:r>
      <w:r>
        <w:rPr>
          <w:rFonts w:hint="eastAsia" w:ascii="宋体" w:hAnsi="宋体" w:eastAsia="宋体" w:cs="宋体"/>
          <w:b w:val="0"/>
          <w:bCs w:val="0"/>
          <w:color w:val="000000"/>
          <w:sz w:val="21"/>
          <w:szCs w:val="21"/>
          <w:highlight w:val="none"/>
          <w:lang w:val="en-US" w:eastAsia="zh-CN"/>
        </w:rPr>
      </w:r>
      <w:r/>
    </w:p>
    <w:p>
      <w:pPr>
        <w:pStyle w:val="1049"/>
        <w:numPr>
          <w:ilvl w:val="0"/>
          <w:numId w:val="0"/>
        </w:numPr>
        <w:ind w:firstLine="420"/>
        <w:keepLines w:val="0"/>
        <w:keepNext w:val="0"/>
        <w:pageBreakBefore w:val="0"/>
        <w:spacing w:line="360" w:lineRule="auto"/>
        <w:shd w:val="clear" w:color="auto" w:fill="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7）根据泵站、堰闸、管理办法等规范以及本工程设施、设备的实际情况和业主单位的有关要求,编制工程设施、设备检查、观测、维护保养、安检以及日常管理的工作计划,并向招标单位及时上报合同外的备品备件采购计划。</w:t>
      </w:r>
      <w:r>
        <w:rPr>
          <w:rFonts w:hint="eastAsia" w:ascii="宋体" w:hAnsi="宋体" w:eastAsia="宋体" w:cs="宋体"/>
          <w:b w:val="0"/>
          <w:bCs w:val="0"/>
          <w:color w:val="000000"/>
          <w:sz w:val="21"/>
          <w:szCs w:val="21"/>
          <w:highlight w:val="none"/>
          <w:lang w:val="en-US" w:eastAsia="zh-CN"/>
        </w:rPr>
      </w:r>
      <w:r/>
    </w:p>
    <w:p>
      <w:pPr>
        <w:pStyle w:val="1049"/>
        <w:numPr>
          <w:ilvl w:val="0"/>
          <w:numId w:val="0"/>
        </w:numPr>
        <w:keepLines w:val="0"/>
        <w:keepNext w:val="0"/>
        <w:pageBreakBefore w:val="0"/>
        <w:spacing w:line="360" w:lineRule="auto"/>
        <w:shd w:val="clear" w:color="auto" w:fill="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（三）调水引流工程运行管理基本要求(包含不限于以下要求)</w:t>
      </w:r>
      <w:r>
        <w:rPr>
          <w:rFonts w:hint="eastAsia" w:ascii="宋体" w:hAnsi="宋体" w:eastAsia="宋体" w:cs="宋体"/>
          <w:b/>
          <w:bCs/>
          <w:color w:val="000000"/>
          <w:sz w:val="21"/>
          <w:szCs w:val="21"/>
          <w:highlight w:val="none"/>
          <w:lang w:val="en-US" w:eastAsia="zh-CN"/>
        </w:rPr>
      </w:r>
      <w:r/>
    </w:p>
    <w:p>
      <w:pPr>
        <w:pStyle w:val="1049"/>
        <w:numPr>
          <w:ilvl w:val="0"/>
          <w:numId w:val="0"/>
        </w:numPr>
        <w:ind w:firstLine="420"/>
        <w:keepLines w:val="0"/>
        <w:keepNext w:val="0"/>
        <w:pageBreakBefore w:val="0"/>
        <w:spacing w:line="360" w:lineRule="auto"/>
        <w:shd w:val="clear" w:color="auto" w:fill="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1、机电设备运行管理基本要求</w:t>
      </w:r>
      <w:r>
        <w:rPr>
          <w:rFonts w:hint="eastAsia" w:ascii="宋体" w:hAnsi="宋体" w:eastAsia="宋体" w:cs="宋体"/>
          <w:b w:val="0"/>
          <w:bCs w:val="0"/>
          <w:color w:val="000000"/>
          <w:sz w:val="21"/>
          <w:szCs w:val="21"/>
          <w:highlight w:val="none"/>
          <w:lang w:val="en-US" w:eastAsia="zh-CN"/>
        </w:rPr>
      </w:r>
      <w:r/>
    </w:p>
    <w:p>
      <w:pPr>
        <w:pStyle w:val="1049"/>
        <w:numPr>
          <w:ilvl w:val="0"/>
          <w:numId w:val="0"/>
        </w:numPr>
        <w:ind w:firstLine="420"/>
        <w:keepLines w:val="0"/>
        <w:keepNext w:val="0"/>
        <w:pageBreakBefore w:val="0"/>
        <w:spacing w:line="360" w:lineRule="auto"/>
        <w:shd w:val="clear" w:color="auto" w:fill="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(1)认真执行例保和润滑五定制度,要求机电设备机貌清洁,无渗油、无渗水、无积尘、无锈斑,状况良好,运行正常。</w:t>
      </w:r>
      <w:r>
        <w:rPr>
          <w:rFonts w:hint="eastAsia" w:ascii="宋体" w:hAnsi="宋体" w:eastAsia="宋体" w:cs="宋体"/>
          <w:b w:val="0"/>
          <w:bCs w:val="0"/>
          <w:color w:val="000000"/>
          <w:sz w:val="21"/>
          <w:szCs w:val="21"/>
          <w:highlight w:val="none"/>
          <w:lang w:val="en-US" w:eastAsia="zh-CN"/>
        </w:rPr>
      </w:r>
      <w:r/>
    </w:p>
    <w:p>
      <w:pPr>
        <w:pStyle w:val="1049"/>
        <w:numPr>
          <w:ilvl w:val="0"/>
          <w:numId w:val="0"/>
        </w:numPr>
        <w:ind w:firstLine="420"/>
        <w:keepLines w:val="0"/>
        <w:keepNext w:val="0"/>
        <w:pageBreakBefore w:val="0"/>
        <w:spacing w:line="360" w:lineRule="auto"/>
        <w:shd w:val="clear" w:color="auto" w:fill="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（2）按照《江苏省泵站技术管理办法》、《江苏省水闸技术管理办法》、中有关规定定期对本工程相关设备进行检修保养及试验校核等工作,发现故障及时排除并分析原因,确保设备的完好和运行安全。</w:t>
      </w:r>
      <w:r>
        <w:rPr>
          <w:rFonts w:hint="eastAsia" w:ascii="宋体" w:hAnsi="宋体" w:eastAsia="宋体" w:cs="宋体"/>
          <w:b w:val="0"/>
          <w:bCs w:val="0"/>
          <w:color w:val="000000"/>
          <w:sz w:val="21"/>
          <w:szCs w:val="21"/>
          <w:highlight w:val="none"/>
          <w:lang w:val="en-US" w:eastAsia="zh-CN"/>
        </w:rPr>
      </w:r>
      <w:r/>
    </w:p>
    <w:p>
      <w:pPr>
        <w:pStyle w:val="1049"/>
        <w:numPr>
          <w:ilvl w:val="0"/>
          <w:numId w:val="0"/>
        </w:numPr>
        <w:ind w:firstLine="420"/>
        <w:keepLines w:val="0"/>
        <w:keepNext w:val="0"/>
        <w:pageBreakBefore w:val="0"/>
        <w:spacing w:line="360" w:lineRule="auto"/>
        <w:shd w:val="clear" w:color="auto" w:fill="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(3)严格执行各类电气设备的运行检修规程,做好电气设备的预防性试验及安全用具的检测工作,杜绝人为重大设备事故的发生。</w:t>
      </w:r>
      <w:r>
        <w:rPr>
          <w:rFonts w:hint="eastAsia" w:ascii="宋体" w:hAnsi="宋体" w:eastAsia="宋体" w:cs="宋体"/>
          <w:b w:val="0"/>
          <w:bCs w:val="0"/>
          <w:color w:val="000000"/>
          <w:sz w:val="21"/>
          <w:szCs w:val="21"/>
          <w:highlight w:val="none"/>
          <w:lang w:val="en-US" w:eastAsia="zh-CN"/>
        </w:rPr>
      </w:r>
      <w:r/>
    </w:p>
    <w:p>
      <w:pPr>
        <w:pStyle w:val="1049"/>
        <w:numPr>
          <w:ilvl w:val="0"/>
          <w:numId w:val="0"/>
        </w:numPr>
        <w:ind w:firstLine="420"/>
        <w:keepLines w:val="0"/>
        <w:keepNext w:val="0"/>
        <w:pageBreakBefore w:val="0"/>
        <w:spacing w:line="360" w:lineRule="auto"/>
        <w:shd w:val="clear" w:color="auto" w:fill="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(4)具备操作证人员才能进入高低压室巡检,如需进行维修,按工作需要填写工作票,且检修时必须有专职的监护人专职监护。</w:t>
      </w:r>
      <w:r>
        <w:rPr>
          <w:rFonts w:hint="eastAsia" w:ascii="宋体" w:hAnsi="宋体" w:eastAsia="宋体" w:cs="宋体"/>
          <w:b w:val="0"/>
          <w:bCs w:val="0"/>
          <w:color w:val="000000"/>
          <w:sz w:val="21"/>
          <w:szCs w:val="21"/>
          <w:highlight w:val="none"/>
          <w:lang w:val="en-US" w:eastAsia="zh-CN"/>
        </w:rPr>
      </w:r>
      <w:r/>
    </w:p>
    <w:p>
      <w:pPr>
        <w:pStyle w:val="1049"/>
        <w:numPr>
          <w:ilvl w:val="0"/>
          <w:numId w:val="0"/>
        </w:numPr>
        <w:ind w:firstLine="420"/>
        <w:keepLines w:val="0"/>
        <w:keepNext w:val="0"/>
        <w:pageBreakBefore w:val="0"/>
        <w:spacing w:line="360" w:lineRule="auto"/>
        <w:shd w:val="clear" w:color="auto" w:fill="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(5)运行、检修等必须有台帐记录。</w:t>
      </w:r>
      <w:r>
        <w:rPr>
          <w:rFonts w:hint="eastAsia" w:ascii="宋体" w:hAnsi="宋体" w:eastAsia="宋体" w:cs="宋体"/>
          <w:b w:val="0"/>
          <w:bCs w:val="0"/>
          <w:color w:val="000000"/>
          <w:sz w:val="21"/>
          <w:szCs w:val="21"/>
          <w:highlight w:val="none"/>
          <w:lang w:val="en-US" w:eastAsia="zh-CN"/>
        </w:rPr>
      </w:r>
      <w:r/>
    </w:p>
    <w:p>
      <w:pPr>
        <w:pStyle w:val="1049"/>
        <w:numPr>
          <w:ilvl w:val="0"/>
          <w:numId w:val="0"/>
        </w:numPr>
        <w:ind w:firstLine="420"/>
        <w:keepLines w:val="0"/>
        <w:keepNext w:val="0"/>
        <w:pageBreakBefore w:val="0"/>
        <w:spacing w:line="360" w:lineRule="auto"/>
        <w:shd w:val="clear" w:color="auto" w:fill="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(6)编制主要设备维修计划上报业主。</w:t>
      </w:r>
      <w:r>
        <w:rPr>
          <w:rFonts w:hint="eastAsia" w:ascii="宋体" w:hAnsi="宋体" w:eastAsia="宋体" w:cs="宋体"/>
          <w:b w:val="0"/>
          <w:bCs w:val="0"/>
          <w:color w:val="000000"/>
          <w:sz w:val="21"/>
          <w:szCs w:val="21"/>
          <w:highlight w:val="none"/>
          <w:lang w:val="en-US" w:eastAsia="zh-CN"/>
        </w:rPr>
      </w:r>
      <w:r/>
    </w:p>
    <w:p>
      <w:pPr>
        <w:pStyle w:val="1049"/>
        <w:numPr>
          <w:ilvl w:val="0"/>
          <w:numId w:val="0"/>
        </w:numPr>
        <w:ind w:firstLine="420"/>
        <w:keepLines w:val="0"/>
        <w:keepNext w:val="0"/>
        <w:pageBreakBefore w:val="0"/>
        <w:spacing w:line="360" w:lineRule="auto"/>
        <w:shd w:val="clear" w:color="auto" w:fill="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2、建构筑物及相关设施运行管理基本要求</w:t>
      </w:r>
      <w:r>
        <w:rPr>
          <w:rFonts w:hint="eastAsia" w:ascii="宋体" w:hAnsi="宋体" w:eastAsia="宋体" w:cs="宋体"/>
          <w:b w:val="0"/>
          <w:bCs w:val="0"/>
          <w:color w:val="000000"/>
          <w:sz w:val="21"/>
          <w:szCs w:val="21"/>
          <w:highlight w:val="none"/>
          <w:lang w:val="en-US" w:eastAsia="zh-CN"/>
        </w:rPr>
      </w:r>
      <w:r/>
    </w:p>
    <w:p>
      <w:pPr>
        <w:pStyle w:val="1049"/>
        <w:numPr>
          <w:ilvl w:val="0"/>
          <w:numId w:val="0"/>
        </w:numPr>
        <w:ind w:firstLine="420"/>
        <w:keepLines w:val="0"/>
        <w:keepNext w:val="0"/>
        <w:pageBreakBefore w:val="0"/>
        <w:spacing w:line="360" w:lineRule="auto"/>
        <w:shd w:val="clear" w:color="auto" w:fill="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（1）做好管理范围内所有建(构)筑物的除尘、保洁等,做到窗明几净,无积尘,无积水,围墙、道路、泵房、闸室及附属建筑墙屋面大面积剥落、裂缝、渗漏,道路坍塌,及时向业主报告。</w:t>
      </w:r>
      <w:r>
        <w:rPr>
          <w:rFonts w:hint="eastAsia" w:ascii="宋体" w:hAnsi="宋体" w:eastAsia="宋体" w:cs="宋体"/>
          <w:b w:val="0"/>
          <w:bCs w:val="0"/>
          <w:color w:val="000000"/>
          <w:sz w:val="21"/>
          <w:szCs w:val="21"/>
          <w:highlight w:val="none"/>
          <w:lang w:val="en-US" w:eastAsia="zh-CN"/>
        </w:rPr>
      </w:r>
      <w:r/>
    </w:p>
    <w:p>
      <w:pPr>
        <w:pStyle w:val="1049"/>
        <w:numPr>
          <w:ilvl w:val="0"/>
          <w:numId w:val="0"/>
        </w:numPr>
        <w:ind w:firstLine="420"/>
        <w:keepLines w:val="0"/>
        <w:keepNext w:val="0"/>
        <w:pageBreakBefore w:val="0"/>
        <w:spacing w:line="360" w:lineRule="auto"/>
        <w:shd w:val="clear" w:color="auto" w:fill="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（2）对相关外露装置如保护避雷、接地装置注意做好保养工作;避雷装置和绝缘装置需要定期巡检和测试,并做好记录。</w:t>
      </w:r>
      <w:r>
        <w:rPr>
          <w:rFonts w:hint="eastAsia" w:ascii="宋体" w:hAnsi="宋体" w:eastAsia="宋体" w:cs="宋体"/>
          <w:b w:val="0"/>
          <w:bCs w:val="0"/>
          <w:color w:val="000000"/>
          <w:sz w:val="21"/>
          <w:szCs w:val="21"/>
          <w:highlight w:val="none"/>
          <w:lang w:val="en-US" w:eastAsia="zh-CN"/>
        </w:rPr>
      </w:r>
      <w:r/>
    </w:p>
    <w:p>
      <w:pPr>
        <w:pStyle w:val="1049"/>
        <w:numPr>
          <w:ilvl w:val="0"/>
          <w:numId w:val="0"/>
        </w:numPr>
        <w:ind w:firstLine="420"/>
        <w:keepLines w:val="0"/>
        <w:keepNext w:val="0"/>
        <w:pageBreakBefore w:val="0"/>
        <w:spacing w:line="360" w:lineRule="auto"/>
        <w:shd w:val="clear" w:color="auto" w:fill="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（3）保证管理区域内的照明器具工作正常,保持完好。</w:t>
      </w:r>
      <w:r>
        <w:rPr>
          <w:rFonts w:hint="eastAsia" w:ascii="宋体" w:hAnsi="宋体" w:eastAsia="宋体" w:cs="宋体"/>
          <w:b w:val="0"/>
          <w:bCs w:val="0"/>
          <w:color w:val="000000"/>
          <w:sz w:val="21"/>
          <w:szCs w:val="21"/>
          <w:highlight w:val="none"/>
          <w:lang w:val="en-US" w:eastAsia="zh-CN"/>
        </w:rPr>
      </w:r>
      <w:r/>
    </w:p>
    <w:p>
      <w:pPr>
        <w:pStyle w:val="1049"/>
        <w:numPr>
          <w:ilvl w:val="0"/>
          <w:numId w:val="0"/>
        </w:numPr>
        <w:ind w:firstLine="420"/>
        <w:keepLines w:val="0"/>
        <w:keepNext w:val="0"/>
        <w:pageBreakBefore w:val="0"/>
        <w:spacing w:line="360" w:lineRule="auto"/>
        <w:shd w:val="clear" w:color="auto" w:fill="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(4)设备、设施、管道、栏杆色标准确,油漆完好,无严重锈蚀。</w:t>
      </w:r>
      <w:r>
        <w:rPr>
          <w:rFonts w:hint="eastAsia" w:ascii="宋体" w:hAnsi="宋体" w:eastAsia="宋体" w:cs="宋体"/>
          <w:b w:val="0"/>
          <w:bCs w:val="0"/>
          <w:color w:val="000000"/>
          <w:sz w:val="21"/>
          <w:szCs w:val="21"/>
          <w:highlight w:val="none"/>
          <w:lang w:val="en-US" w:eastAsia="zh-CN"/>
        </w:rPr>
      </w:r>
      <w:r/>
    </w:p>
    <w:p>
      <w:pPr>
        <w:pStyle w:val="1049"/>
        <w:numPr>
          <w:ilvl w:val="0"/>
          <w:numId w:val="0"/>
        </w:numPr>
        <w:ind w:firstLine="420"/>
        <w:keepLines w:val="0"/>
        <w:keepNext w:val="0"/>
        <w:pageBreakBefore w:val="0"/>
        <w:spacing w:line="360" w:lineRule="auto"/>
        <w:shd w:val="clear" w:color="auto" w:fill="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(5)水位计完好有效,经常清洗水标尺。</w:t>
      </w:r>
      <w:r>
        <w:rPr>
          <w:rFonts w:hint="eastAsia" w:ascii="宋体" w:hAnsi="宋体" w:eastAsia="宋体" w:cs="宋体"/>
          <w:b w:val="0"/>
          <w:bCs w:val="0"/>
          <w:color w:val="000000"/>
          <w:sz w:val="21"/>
          <w:szCs w:val="21"/>
          <w:highlight w:val="none"/>
          <w:lang w:val="en-US" w:eastAsia="zh-CN"/>
        </w:rPr>
      </w:r>
      <w:r/>
    </w:p>
    <w:p>
      <w:pPr>
        <w:pStyle w:val="1049"/>
        <w:numPr>
          <w:ilvl w:val="0"/>
          <w:numId w:val="0"/>
        </w:numPr>
        <w:ind w:firstLine="420"/>
        <w:keepLines w:val="0"/>
        <w:keepNext w:val="0"/>
        <w:pageBreakBefore w:val="0"/>
        <w:spacing w:line="360" w:lineRule="auto"/>
        <w:shd w:val="clear" w:color="auto" w:fill="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(6)负责零星设备设施零部件更换工作。</w:t>
      </w:r>
      <w:r>
        <w:rPr>
          <w:rFonts w:hint="eastAsia" w:ascii="宋体" w:hAnsi="宋体" w:eastAsia="宋体" w:cs="宋体"/>
          <w:b w:val="0"/>
          <w:bCs w:val="0"/>
          <w:color w:val="000000"/>
          <w:sz w:val="21"/>
          <w:szCs w:val="21"/>
          <w:highlight w:val="none"/>
          <w:lang w:val="en-US" w:eastAsia="zh-CN"/>
        </w:rPr>
      </w:r>
      <w:r/>
    </w:p>
    <w:p>
      <w:pPr>
        <w:pStyle w:val="1049"/>
        <w:numPr>
          <w:ilvl w:val="0"/>
          <w:numId w:val="0"/>
        </w:numPr>
        <w:ind w:firstLine="420"/>
        <w:keepLines w:val="0"/>
        <w:keepNext w:val="0"/>
        <w:pageBreakBefore w:val="0"/>
        <w:spacing w:line="360" w:lineRule="auto"/>
        <w:shd w:val="clear" w:color="auto" w:fill="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(7)做好闸站环境卫生工作,做到场地整洁,物品堆放整齐到位。</w:t>
      </w:r>
      <w:r>
        <w:rPr>
          <w:rFonts w:hint="eastAsia" w:ascii="宋体" w:hAnsi="宋体" w:eastAsia="宋体" w:cs="宋体"/>
          <w:b w:val="0"/>
          <w:bCs w:val="0"/>
          <w:color w:val="000000"/>
          <w:sz w:val="21"/>
          <w:szCs w:val="21"/>
          <w:highlight w:val="none"/>
          <w:lang w:val="en-US" w:eastAsia="zh-CN"/>
        </w:rPr>
      </w:r>
      <w:r/>
    </w:p>
    <w:p>
      <w:pPr>
        <w:pStyle w:val="1049"/>
        <w:numPr>
          <w:ilvl w:val="0"/>
          <w:numId w:val="0"/>
        </w:numPr>
        <w:ind w:firstLine="420"/>
        <w:keepLines w:val="0"/>
        <w:keepNext w:val="0"/>
        <w:pageBreakBefore w:val="0"/>
        <w:spacing w:line="360" w:lineRule="auto"/>
        <w:shd w:val="clear" w:color="auto" w:fill="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(8)编制相关设施维修计划上报业主。</w:t>
      </w:r>
      <w:r>
        <w:rPr>
          <w:rFonts w:hint="eastAsia" w:ascii="宋体" w:hAnsi="宋体" w:eastAsia="宋体" w:cs="宋体"/>
          <w:b w:val="0"/>
          <w:bCs w:val="0"/>
          <w:color w:val="000000"/>
          <w:sz w:val="21"/>
          <w:szCs w:val="21"/>
          <w:highlight w:val="none"/>
          <w:lang w:val="en-US" w:eastAsia="zh-CN"/>
        </w:rPr>
      </w:r>
      <w:r/>
    </w:p>
    <w:p>
      <w:pPr>
        <w:pStyle w:val="1049"/>
        <w:numPr>
          <w:ilvl w:val="0"/>
          <w:numId w:val="0"/>
        </w:numPr>
        <w:ind w:firstLine="420"/>
        <w:keepLines w:val="0"/>
        <w:keepNext w:val="0"/>
        <w:pageBreakBefore w:val="0"/>
        <w:spacing w:line="360" w:lineRule="auto"/>
        <w:shd w:val="clear" w:color="auto" w:fill="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3、枢纽机泵主要设备管理、养护要求</w:t>
      </w:r>
      <w:r>
        <w:rPr>
          <w:rFonts w:hint="eastAsia" w:ascii="宋体" w:hAnsi="宋体" w:eastAsia="宋体" w:cs="宋体"/>
          <w:b w:val="0"/>
          <w:bCs w:val="0"/>
          <w:color w:val="000000"/>
          <w:sz w:val="21"/>
          <w:szCs w:val="21"/>
          <w:highlight w:val="none"/>
          <w:lang w:val="en-US" w:eastAsia="zh-CN"/>
        </w:rPr>
      </w:r>
      <w:r/>
    </w:p>
    <w:p>
      <w:pPr>
        <w:pStyle w:val="1049"/>
        <w:numPr>
          <w:ilvl w:val="0"/>
          <w:numId w:val="0"/>
        </w:numPr>
        <w:ind w:firstLine="420"/>
        <w:keepLines w:val="0"/>
        <w:keepNext w:val="0"/>
        <w:pageBreakBefore w:val="0"/>
        <w:spacing w:line="360" w:lineRule="auto"/>
        <w:shd w:val="clear" w:color="auto" w:fill="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(1)清洁:每天对主机泵进行清理,机泵外壳保持无尘、无污、无锈,表面清洁。</w:t>
      </w:r>
      <w:r>
        <w:rPr>
          <w:rFonts w:hint="eastAsia" w:ascii="宋体" w:hAnsi="宋体" w:eastAsia="宋体" w:cs="宋体"/>
          <w:b w:val="0"/>
          <w:bCs w:val="0"/>
          <w:color w:val="000000"/>
          <w:sz w:val="21"/>
          <w:szCs w:val="21"/>
          <w:highlight w:val="none"/>
          <w:lang w:val="en-US" w:eastAsia="zh-CN"/>
        </w:rPr>
      </w:r>
      <w:r/>
    </w:p>
    <w:p>
      <w:pPr>
        <w:pStyle w:val="1049"/>
        <w:numPr>
          <w:ilvl w:val="0"/>
          <w:numId w:val="0"/>
        </w:numPr>
        <w:ind w:firstLine="420"/>
        <w:keepLines w:val="0"/>
        <w:keepNext w:val="0"/>
        <w:pageBreakBefore w:val="0"/>
        <w:spacing w:line="360" w:lineRule="auto"/>
        <w:shd w:val="clear" w:color="auto" w:fill="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(2)润滑:检查电机温度是否正常,无渗漏现象。</w:t>
      </w:r>
      <w:r>
        <w:rPr>
          <w:rFonts w:hint="eastAsia" w:ascii="宋体" w:hAnsi="宋体" w:eastAsia="宋体" w:cs="宋体"/>
          <w:b w:val="0"/>
          <w:bCs w:val="0"/>
          <w:color w:val="000000"/>
          <w:sz w:val="21"/>
          <w:szCs w:val="21"/>
          <w:highlight w:val="none"/>
          <w:lang w:val="en-US" w:eastAsia="zh-CN"/>
        </w:rPr>
      </w:r>
      <w:r/>
    </w:p>
    <w:p>
      <w:pPr>
        <w:pStyle w:val="1049"/>
        <w:numPr>
          <w:ilvl w:val="0"/>
          <w:numId w:val="0"/>
        </w:numPr>
        <w:ind w:firstLine="420"/>
        <w:keepLines w:val="0"/>
        <w:keepNext w:val="0"/>
        <w:pageBreakBefore w:val="0"/>
        <w:spacing w:line="360" w:lineRule="auto"/>
        <w:shd w:val="clear" w:color="auto" w:fill="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(3)检查水泵外盖无渗水现象。</w:t>
      </w:r>
      <w:r>
        <w:rPr>
          <w:rFonts w:hint="eastAsia" w:ascii="宋体" w:hAnsi="宋体" w:eastAsia="宋体" w:cs="宋体"/>
          <w:b w:val="0"/>
          <w:bCs w:val="0"/>
          <w:color w:val="000000"/>
          <w:sz w:val="21"/>
          <w:szCs w:val="21"/>
          <w:highlight w:val="none"/>
          <w:lang w:val="en-US" w:eastAsia="zh-CN"/>
        </w:rPr>
      </w:r>
      <w:r/>
    </w:p>
    <w:p>
      <w:pPr>
        <w:pStyle w:val="1049"/>
        <w:numPr>
          <w:ilvl w:val="0"/>
          <w:numId w:val="0"/>
        </w:numPr>
        <w:ind w:firstLine="420"/>
        <w:keepLines w:val="0"/>
        <w:keepNext w:val="0"/>
        <w:pageBreakBefore w:val="0"/>
        <w:spacing w:line="360" w:lineRule="auto"/>
        <w:shd w:val="clear" w:color="auto" w:fill="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(4)运行巡视检查①运行监视数据准确可靠,运行记录完好。机组无报警。②机泵运行后,应无异声和异味,电动机电压、电流在额定值内,温升和轴承的最高温度应符合规范要求,测温和综合检测系统准确可靠。</w:t>
      </w:r>
      <w:r>
        <w:rPr>
          <w:rFonts w:hint="eastAsia" w:ascii="宋体" w:hAnsi="宋体" w:eastAsia="宋体" w:cs="宋体"/>
          <w:b w:val="0"/>
          <w:bCs w:val="0"/>
          <w:color w:val="000000"/>
          <w:sz w:val="21"/>
          <w:szCs w:val="21"/>
          <w:highlight w:val="none"/>
          <w:lang w:val="en-US" w:eastAsia="zh-CN"/>
        </w:rPr>
      </w:r>
      <w:r/>
    </w:p>
    <w:p>
      <w:pPr>
        <w:pStyle w:val="1049"/>
        <w:numPr>
          <w:ilvl w:val="0"/>
          <w:numId w:val="0"/>
        </w:numPr>
        <w:ind w:firstLine="420"/>
        <w:keepLines w:val="0"/>
        <w:keepNext w:val="0"/>
        <w:pageBreakBefore w:val="0"/>
        <w:spacing w:line="360" w:lineRule="auto"/>
        <w:shd w:val="clear" w:color="auto" w:fill="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4、高低压电气设备养护要求</w:t>
      </w:r>
      <w:r>
        <w:rPr>
          <w:rFonts w:hint="eastAsia" w:ascii="宋体" w:hAnsi="宋体" w:eastAsia="宋体" w:cs="宋体"/>
          <w:b w:val="0"/>
          <w:bCs w:val="0"/>
          <w:color w:val="000000"/>
          <w:sz w:val="21"/>
          <w:szCs w:val="21"/>
          <w:highlight w:val="none"/>
          <w:lang w:val="en-US" w:eastAsia="zh-CN"/>
        </w:rPr>
      </w:r>
      <w:r/>
    </w:p>
    <w:p>
      <w:pPr>
        <w:pStyle w:val="1049"/>
        <w:numPr>
          <w:ilvl w:val="0"/>
          <w:numId w:val="0"/>
        </w:numPr>
        <w:ind w:firstLine="420"/>
        <w:keepLines w:val="0"/>
        <w:keepNext w:val="0"/>
        <w:pageBreakBefore w:val="0"/>
        <w:spacing w:line="360" w:lineRule="auto"/>
        <w:shd w:val="clear" w:color="auto" w:fill="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(1)严格遵守有关高低压电气设备运行、操作和检修规程中的有关规定,做好电气设备的维修和试验以及电气测量仪表校验工作;高压设备每年一次预防性试验。</w:t>
      </w:r>
      <w:r>
        <w:rPr>
          <w:rFonts w:hint="eastAsia" w:ascii="宋体" w:hAnsi="宋体" w:eastAsia="宋体" w:cs="宋体"/>
          <w:b w:val="0"/>
          <w:bCs w:val="0"/>
          <w:color w:val="000000"/>
          <w:sz w:val="21"/>
          <w:szCs w:val="21"/>
          <w:highlight w:val="none"/>
          <w:lang w:val="en-US" w:eastAsia="zh-CN"/>
        </w:rPr>
      </w:r>
      <w:r/>
    </w:p>
    <w:p>
      <w:pPr>
        <w:pStyle w:val="1049"/>
        <w:numPr>
          <w:ilvl w:val="0"/>
          <w:numId w:val="0"/>
        </w:numPr>
        <w:ind w:firstLine="420"/>
        <w:keepLines w:val="0"/>
        <w:keepNext w:val="0"/>
        <w:pageBreakBefore w:val="0"/>
        <w:spacing w:line="360" w:lineRule="auto"/>
        <w:shd w:val="clear" w:color="auto" w:fill="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(2)变压器、电压互感器、电流互感器、隔离开关、真空开关等电气设备及其开关柜外观清洁、无异常现象;各种开关、继电保护装置,触点良好,接头牢固。</w:t>
      </w:r>
      <w:r>
        <w:rPr>
          <w:rFonts w:hint="eastAsia" w:ascii="宋体" w:hAnsi="宋体" w:eastAsia="宋体" w:cs="宋体"/>
          <w:b w:val="0"/>
          <w:bCs w:val="0"/>
          <w:color w:val="000000"/>
          <w:sz w:val="21"/>
          <w:szCs w:val="21"/>
          <w:highlight w:val="none"/>
          <w:lang w:val="en-US" w:eastAsia="zh-CN"/>
        </w:rPr>
      </w:r>
      <w:r/>
    </w:p>
    <w:p>
      <w:pPr>
        <w:pStyle w:val="1049"/>
        <w:numPr>
          <w:ilvl w:val="0"/>
          <w:numId w:val="0"/>
        </w:numPr>
        <w:ind w:firstLine="420"/>
        <w:keepLines w:val="0"/>
        <w:keepNext w:val="0"/>
        <w:pageBreakBefore w:val="0"/>
        <w:spacing w:line="360" w:lineRule="auto"/>
        <w:shd w:val="clear" w:color="auto" w:fill="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(3)各种电力线路均应防止漏电、短路、断路、虚连等现象,定期测量导线绝缘电阻值。</w:t>
      </w:r>
      <w:r>
        <w:rPr>
          <w:rFonts w:hint="eastAsia" w:ascii="宋体" w:hAnsi="宋体" w:eastAsia="宋体" w:cs="宋体"/>
          <w:b w:val="0"/>
          <w:bCs w:val="0"/>
          <w:color w:val="000000"/>
          <w:sz w:val="21"/>
          <w:szCs w:val="21"/>
          <w:highlight w:val="none"/>
          <w:lang w:val="en-US" w:eastAsia="zh-CN"/>
        </w:rPr>
      </w:r>
      <w:r/>
    </w:p>
    <w:p>
      <w:pPr>
        <w:pStyle w:val="1049"/>
        <w:numPr>
          <w:ilvl w:val="0"/>
          <w:numId w:val="0"/>
        </w:numPr>
        <w:ind w:firstLine="420"/>
        <w:keepLines w:val="0"/>
        <w:keepNext w:val="0"/>
        <w:pageBreakBefore w:val="0"/>
        <w:spacing w:line="360" w:lineRule="auto"/>
        <w:shd w:val="clear" w:color="auto" w:fill="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(4)指示仪表、接地系统及避雷器等均应按供电部门有关规定定期检验。</w:t>
      </w:r>
      <w:r>
        <w:rPr>
          <w:rFonts w:hint="eastAsia" w:ascii="宋体" w:hAnsi="宋体" w:eastAsia="宋体" w:cs="宋体"/>
          <w:b w:val="0"/>
          <w:bCs w:val="0"/>
          <w:color w:val="000000"/>
          <w:sz w:val="21"/>
          <w:szCs w:val="21"/>
          <w:highlight w:val="none"/>
          <w:lang w:val="en-US" w:eastAsia="zh-CN"/>
        </w:rPr>
      </w:r>
      <w:r/>
    </w:p>
    <w:p>
      <w:pPr>
        <w:pStyle w:val="1049"/>
        <w:numPr>
          <w:ilvl w:val="0"/>
          <w:numId w:val="0"/>
        </w:numPr>
        <w:ind w:firstLine="420"/>
        <w:keepLines w:val="0"/>
        <w:keepNext w:val="0"/>
        <w:pageBreakBefore w:val="0"/>
        <w:spacing w:line="360" w:lineRule="auto"/>
        <w:shd w:val="clear" w:color="auto" w:fill="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5、油压启闭机的养护要求</w:t>
      </w:r>
      <w:r>
        <w:rPr>
          <w:rFonts w:hint="eastAsia" w:ascii="宋体" w:hAnsi="宋体" w:eastAsia="宋体" w:cs="宋体"/>
          <w:b w:val="0"/>
          <w:bCs w:val="0"/>
          <w:color w:val="000000"/>
          <w:sz w:val="21"/>
          <w:szCs w:val="21"/>
          <w:highlight w:val="none"/>
          <w:lang w:val="en-US" w:eastAsia="zh-CN"/>
        </w:rPr>
      </w:r>
      <w:r/>
    </w:p>
    <w:p>
      <w:pPr>
        <w:pStyle w:val="1049"/>
        <w:numPr>
          <w:ilvl w:val="0"/>
          <w:numId w:val="0"/>
        </w:numPr>
        <w:ind w:firstLine="420"/>
        <w:keepLines w:val="0"/>
        <w:keepNext w:val="0"/>
        <w:pageBreakBefore w:val="0"/>
        <w:spacing w:line="360" w:lineRule="auto"/>
        <w:shd w:val="clear" w:color="auto" w:fill="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(1)供油管和排油管应保持色标清晰,敷设牢固</w:t>
      </w:r>
      <w:r>
        <w:rPr>
          <w:rFonts w:hint="eastAsia" w:ascii="宋体" w:hAnsi="宋体" w:eastAsia="宋体" w:cs="宋体"/>
          <w:b w:val="0"/>
          <w:bCs w:val="0"/>
          <w:color w:val="000000"/>
          <w:sz w:val="21"/>
          <w:szCs w:val="21"/>
          <w:highlight w:val="none"/>
          <w:lang w:val="en-US" w:eastAsia="zh-CN"/>
        </w:rPr>
      </w:r>
      <w:r/>
    </w:p>
    <w:p>
      <w:pPr>
        <w:pStyle w:val="1049"/>
        <w:numPr>
          <w:ilvl w:val="0"/>
          <w:numId w:val="0"/>
        </w:numPr>
        <w:ind w:firstLine="420"/>
        <w:keepLines w:val="0"/>
        <w:keepNext w:val="0"/>
        <w:pageBreakBefore w:val="0"/>
        <w:spacing w:line="360" w:lineRule="auto"/>
        <w:shd w:val="clear" w:color="auto" w:fill="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(2)油缸支架应与基体联接牢固</w:t>
      </w:r>
      <w:r>
        <w:rPr>
          <w:rFonts w:hint="eastAsia" w:ascii="宋体" w:hAnsi="宋体" w:eastAsia="宋体" w:cs="宋体"/>
          <w:b w:val="0"/>
          <w:bCs w:val="0"/>
          <w:color w:val="000000"/>
          <w:sz w:val="21"/>
          <w:szCs w:val="21"/>
          <w:highlight w:val="none"/>
          <w:lang w:val="en-US" w:eastAsia="zh-CN"/>
        </w:rPr>
      </w:r>
      <w:r/>
    </w:p>
    <w:p>
      <w:pPr>
        <w:pStyle w:val="1049"/>
        <w:numPr>
          <w:ilvl w:val="0"/>
          <w:numId w:val="0"/>
        </w:numPr>
        <w:ind w:firstLine="420"/>
        <w:keepLines w:val="0"/>
        <w:keepNext w:val="0"/>
        <w:pageBreakBefore w:val="0"/>
        <w:spacing w:line="360" w:lineRule="auto"/>
        <w:shd w:val="clear" w:color="auto" w:fill="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(3)调控装置及指示仪表定期检验</w:t>
      </w:r>
      <w:r>
        <w:rPr>
          <w:rFonts w:hint="eastAsia" w:ascii="宋体" w:hAnsi="宋体" w:eastAsia="宋体" w:cs="宋体"/>
          <w:b w:val="0"/>
          <w:bCs w:val="0"/>
          <w:color w:val="000000"/>
          <w:sz w:val="21"/>
          <w:szCs w:val="21"/>
          <w:highlight w:val="none"/>
          <w:lang w:val="en-US" w:eastAsia="zh-CN"/>
        </w:rPr>
      </w:r>
      <w:r/>
    </w:p>
    <w:p>
      <w:pPr>
        <w:pStyle w:val="1049"/>
        <w:numPr>
          <w:ilvl w:val="0"/>
          <w:numId w:val="0"/>
        </w:numPr>
        <w:ind w:firstLine="420"/>
        <w:keepLines w:val="0"/>
        <w:keepNext w:val="0"/>
        <w:pageBreakBefore w:val="0"/>
        <w:spacing w:line="360" w:lineRule="auto"/>
        <w:shd w:val="clear" w:color="auto" w:fill="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(4)工作油液应定期化验、过滤,油质和油箱内油量符合规定。</w:t>
      </w:r>
      <w:r>
        <w:rPr>
          <w:rFonts w:hint="eastAsia" w:ascii="宋体" w:hAnsi="宋体" w:eastAsia="宋体" w:cs="宋体"/>
          <w:b w:val="0"/>
          <w:bCs w:val="0"/>
          <w:color w:val="000000"/>
          <w:sz w:val="21"/>
          <w:szCs w:val="21"/>
          <w:highlight w:val="none"/>
          <w:lang w:val="en-US" w:eastAsia="zh-CN"/>
        </w:rPr>
      </w:r>
      <w:r/>
    </w:p>
    <w:p>
      <w:pPr>
        <w:pStyle w:val="1049"/>
        <w:numPr>
          <w:ilvl w:val="0"/>
          <w:numId w:val="0"/>
        </w:numPr>
        <w:ind w:firstLine="420"/>
        <w:keepLines w:val="0"/>
        <w:keepNext w:val="0"/>
        <w:pageBreakBefore w:val="0"/>
        <w:spacing w:line="360" w:lineRule="auto"/>
        <w:shd w:val="clear" w:color="auto" w:fill="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(5)油泵、油管系统无渗油现象。</w:t>
      </w:r>
      <w:r>
        <w:rPr>
          <w:rFonts w:hint="eastAsia" w:ascii="宋体" w:hAnsi="宋体" w:eastAsia="宋体" w:cs="宋体"/>
          <w:b w:val="0"/>
          <w:bCs w:val="0"/>
          <w:color w:val="000000"/>
          <w:sz w:val="21"/>
          <w:szCs w:val="21"/>
          <w:highlight w:val="none"/>
          <w:lang w:val="en-US" w:eastAsia="zh-CN"/>
        </w:rPr>
      </w:r>
      <w:r/>
    </w:p>
    <w:p>
      <w:pPr>
        <w:pStyle w:val="1049"/>
        <w:numPr>
          <w:ilvl w:val="0"/>
          <w:numId w:val="0"/>
        </w:numPr>
        <w:ind w:firstLine="420"/>
        <w:keepLines w:val="0"/>
        <w:keepNext w:val="0"/>
        <w:pageBreakBefore w:val="0"/>
        <w:spacing w:line="360" w:lineRule="auto"/>
        <w:shd w:val="clear" w:color="auto" w:fill="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(6)油压启闭机的活塞环、油封出现断裂、失去弹性、变形或磨损严重者,应更换。</w:t>
      </w:r>
      <w:r>
        <w:rPr>
          <w:rFonts w:hint="eastAsia" w:ascii="宋体" w:hAnsi="宋体" w:eastAsia="宋体" w:cs="宋体"/>
          <w:b w:val="0"/>
          <w:bCs w:val="0"/>
          <w:color w:val="000000"/>
          <w:sz w:val="21"/>
          <w:szCs w:val="21"/>
          <w:highlight w:val="none"/>
          <w:lang w:val="en-US" w:eastAsia="zh-CN"/>
        </w:rPr>
      </w:r>
      <w:r/>
    </w:p>
    <w:p>
      <w:pPr>
        <w:pStyle w:val="1049"/>
        <w:numPr>
          <w:ilvl w:val="0"/>
          <w:numId w:val="0"/>
        </w:numPr>
        <w:ind w:firstLine="420"/>
        <w:keepLines w:val="0"/>
        <w:keepNext w:val="0"/>
        <w:pageBreakBefore w:val="0"/>
        <w:spacing w:line="360" w:lineRule="auto"/>
        <w:shd w:val="clear" w:color="auto" w:fill="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(7)油缸内壁及活塞杆出现轻微锈、划痕、毛刺,修刮平滑磨光。油缸和活塞杆有单面压磨痕迹时,分析原因后,予以处理。</w:t>
      </w:r>
      <w:r>
        <w:rPr>
          <w:rFonts w:hint="eastAsia" w:ascii="宋体" w:hAnsi="宋体" w:eastAsia="宋体" w:cs="宋体"/>
          <w:b w:val="0"/>
          <w:bCs w:val="0"/>
          <w:color w:val="000000"/>
          <w:sz w:val="21"/>
          <w:szCs w:val="21"/>
          <w:highlight w:val="none"/>
          <w:lang w:val="en-US" w:eastAsia="zh-CN"/>
        </w:rPr>
      </w:r>
      <w:r/>
    </w:p>
    <w:p>
      <w:pPr>
        <w:pStyle w:val="1049"/>
        <w:numPr>
          <w:ilvl w:val="0"/>
          <w:numId w:val="0"/>
        </w:numPr>
        <w:ind w:firstLine="420"/>
        <w:keepLines w:val="0"/>
        <w:keepNext w:val="0"/>
        <w:pageBreakBefore w:val="0"/>
        <w:spacing w:line="360" w:lineRule="auto"/>
        <w:shd w:val="clear" w:color="auto" w:fill="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(8)高压管路出现焊缝脱落管壁裂纹,及时修理或更换,修理前先将管内油液排净后才能进行施焊。严禁在未拆卸管件的管路上补焊。管路需要更换时,应与原设计规格相一致。</w:t>
      </w:r>
      <w:r>
        <w:rPr>
          <w:rFonts w:hint="eastAsia" w:ascii="宋体" w:hAnsi="宋体" w:eastAsia="宋体" w:cs="宋体"/>
          <w:b w:val="0"/>
          <w:bCs w:val="0"/>
          <w:color w:val="000000"/>
          <w:sz w:val="21"/>
          <w:szCs w:val="21"/>
          <w:highlight w:val="none"/>
          <w:lang w:val="en-US" w:eastAsia="zh-CN"/>
        </w:rPr>
      </w:r>
      <w:r/>
    </w:p>
    <w:p>
      <w:pPr>
        <w:pStyle w:val="1049"/>
        <w:numPr>
          <w:ilvl w:val="0"/>
          <w:numId w:val="0"/>
        </w:numPr>
        <w:ind w:firstLine="420"/>
        <w:keepLines w:val="0"/>
        <w:keepNext w:val="0"/>
        <w:pageBreakBefore w:val="0"/>
        <w:spacing w:line="360" w:lineRule="auto"/>
        <w:shd w:val="clear" w:color="auto" w:fill="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6、液压启闭式闸门管理要求</w:t>
      </w:r>
      <w:r>
        <w:rPr>
          <w:rFonts w:hint="eastAsia" w:ascii="宋体" w:hAnsi="宋体" w:eastAsia="宋体" w:cs="宋体"/>
          <w:b w:val="0"/>
          <w:bCs w:val="0"/>
          <w:color w:val="000000"/>
          <w:sz w:val="21"/>
          <w:szCs w:val="21"/>
          <w:highlight w:val="none"/>
          <w:lang w:val="en-US" w:eastAsia="zh-CN"/>
        </w:rPr>
      </w:r>
      <w:r/>
    </w:p>
    <w:p>
      <w:pPr>
        <w:pStyle w:val="1049"/>
        <w:numPr>
          <w:ilvl w:val="0"/>
          <w:numId w:val="0"/>
        </w:numPr>
        <w:ind w:firstLine="420"/>
        <w:keepLines w:val="0"/>
        <w:keepNext w:val="0"/>
        <w:pageBreakBefore w:val="0"/>
        <w:spacing w:line="360" w:lineRule="auto"/>
        <w:shd w:val="clear" w:color="auto" w:fill="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(1)每日一次清洁:启闭机机架、电机外表、液压箱。</w:t>
      </w:r>
      <w:r>
        <w:rPr>
          <w:rFonts w:hint="eastAsia" w:ascii="宋体" w:hAnsi="宋体" w:eastAsia="宋体" w:cs="宋体"/>
          <w:b w:val="0"/>
          <w:bCs w:val="0"/>
          <w:color w:val="000000"/>
          <w:sz w:val="21"/>
          <w:szCs w:val="21"/>
          <w:highlight w:val="none"/>
          <w:lang w:val="en-US" w:eastAsia="zh-CN"/>
        </w:rPr>
      </w:r>
      <w:r/>
    </w:p>
    <w:p>
      <w:pPr>
        <w:pStyle w:val="1049"/>
        <w:numPr>
          <w:ilvl w:val="0"/>
          <w:numId w:val="0"/>
        </w:numPr>
        <w:ind w:firstLine="420"/>
        <w:keepLines w:val="0"/>
        <w:keepNext w:val="0"/>
        <w:pageBreakBefore w:val="0"/>
        <w:spacing w:line="360" w:lineRule="auto"/>
        <w:shd w:val="clear" w:color="auto" w:fill="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每次启动前应观察闸门是否在开、闭的指定位置①每十天内应启动闸门一次②每半年应检查一次所有地面以上的坚固件是否松动,如有松动应及时坚固③每次闸门运行过程中要听液压站的声音是否正常,并检查有否渗油现象,并观察闸门上下运行的过程中是否有轧卡、跳现象。</w:t>
      </w:r>
      <w:r>
        <w:rPr>
          <w:rFonts w:hint="eastAsia" w:ascii="宋体" w:hAnsi="宋体" w:eastAsia="宋体" w:cs="宋体"/>
          <w:b w:val="0"/>
          <w:bCs w:val="0"/>
          <w:color w:val="000000"/>
          <w:sz w:val="21"/>
          <w:szCs w:val="21"/>
          <w:highlight w:val="none"/>
          <w:lang w:val="en-US" w:eastAsia="zh-CN"/>
        </w:rPr>
      </w:r>
      <w:r/>
    </w:p>
    <w:p>
      <w:pPr>
        <w:pStyle w:val="1049"/>
        <w:numPr>
          <w:ilvl w:val="0"/>
          <w:numId w:val="0"/>
        </w:numPr>
        <w:ind w:firstLine="420"/>
        <w:keepLines w:val="0"/>
        <w:keepNext w:val="0"/>
        <w:pageBreakBefore w:val="0"/>
        <w:spacing w:line="360" w:lineRule="auto"/>
        <w:shd w:val="clear" w:color="auto" w:fill="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(3)定期维修①检查箱内润滑油质,定期更换液压油②定期更换油缸密封件及其他密封件③定期检查液压阀④对液压电机进行绝缘测量。</w:t>
      </w:r>
      <w:r>
        <w:rPr>
          <w:rFonts w:hint="eastAsia" w:ascii="宋体" w:hAnsi="宋体" w:eastAsia="宋体" w:cs="宋体"/>
          <w:b w:val="0"/>
          <w:bCs w:val="0"/>
          <w:color w:val="000000"/>
          <w:sz w:val="21"/>
          <w:szCs w:val="21"/>
          <w:highlight w:val="none"/>
          <w:lang w:val="en-US" w:eastAsia="zh-CN"/>
        </w:rPr>
      </w:r>
      <w:r/>
    </w:p>
    <w:p>
      <w:pPr>
        <w:pStyle w:val="1049"/>
        <w:numPr>
          <w:ilvl w:val="0"/>
          <w:numId w:val="0"/>
        </w:numPr>
        <w:ind w:firstLine="420"/>
        <w:keepLines w:val="0"/>
        <w:keepNext w:val="0"/>
        <w:pageBreakBefore w:val="0"/>
        <w:spacing w:line="360" w:lineRule="auto"/>
        <w:shd w:val="clear" w:color="auto" w:fill="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7、闸门门叶养护要求</w:t>
      </w:r>
      <w:r>
        <w:rPr>
          <w:rFonts w:hint="eastAsia" w:ascii="宋体" w:hAnsi="宋体" w:eastAsia="宋体" w:cs="宋体"/>
          <w:b w:val="0"/>
          <w:bCs w:val="0"/>
          <w:color w:val="000000"/>
          <w:sz w:val="21"/>
          <w:szCs w:val="21"/>
          <w:highlight w:val="none"/>
          <w:lang w:val="en-US" w:eastAsia="zh-CN"/>
        </w:rPr>
      </w:r>
      <w:r/>
    </w:p>
    <w:p>
      <w:pPr>
        <w:pStyle w:val="1049"/>
        <w:numPr>
          <w:ilvl w:val="0"/>
          <w:numId w:val="0"/>
        </w:numPr>
        <w:ind w:firstLine="420"/>
        <w:keepLines w:val="0"/>
        <w:keepNext w:val="0"/>
        <w:pageBreakBefore w:val="0"/>
        <w:spacing w:line="360" w:lineRule="auto"/>
        <w:shd w:val="clear" w:color="auto" w:fill="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(1)闸门门体无影响安全的变形、锈蚀,无焊缝开裂、螺栓及铆钉松动;支承行走机构运转灵活;止水装置完好,门槽、门坎无损坏。</w:t>
      </w:r>
      <w:r>
        <w:rPr>
          <w:rFonts w:hint="eastAsia" w:ascii="宋体" w:hAnsi="宋体" w:eastAsia="宋体" w:cs="宋体"/>
          <w:b w:val="0"/>
          <w:bCs w:val="0"/>
          <w:color w:val="000000"/>
          <w:sz w:val="21"/>
          <w:szCs w:val="21"/>
          <w:highlight w:val="none"/>
          <w:lang w:val="en-US" w:eastAsia="zh-CN"/>
        </w:rPr>
      </w:r>
      <w:r/>
    </w:p>
    <w:p>
      <w:pPr>
        <w:pStyle w:val="1049"/>
        <w:numPr>
          <w:ilvl w:val="0"/>
          <w:numId w:val="0"/>
        </w:numPr>
        <w:ind w:firstLine="420"/>
        <w:keepLines w:val="0"/>
        <w:keepNext w:val="0"/>
        <w:pageBreakBefore w:val="0"/>
        <w:spacing w:line="360" w:lineRule="auto"/>
        <w:shd w:val="clear" w:color="auto" w:fill="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(2)闸门表面外观整洁,附着的水生物、泥砂、污垢、杂物等应定期清除,闸门的联接紧固件应保持牢固。</w:t>
      </w:r>
      <w:r>
        <w:rPr>
          <w:rFonts w:hint="eastAsia" w:ascii="宋体" w:hAnsi="宋体" w:eastAsia="宋体" w:cs="宋体"/>
          <w:b w:val="0"/>
          <w:bCs w:val="0"/>
          <w:color w:val="000000"/>
          <w:sz w:val="21"/>
          <w:szCs w:val="21"/>
          <w:highlight w:val="none"/>
          <w:lang w:val="en-US" w:eastAsia="zh-CN"/>
        </w:rPr>
      </w:r>
      <w:r/>
    </w:p>
    <w:p>
      <w:pPr>
        <w:pStyle w:val="1049"/>
        <w:numPr>
          <w:ilvl w:val="0"/>
          <w:numId w:val="0"/>
        </w:numPr>
        <w:ind w:firstLine="420"/>
        <w:keepLines w:val="0"/>
        <w:keepNext w:val="0"/>
        <w:pageBreakBefore w:val="0"/>
        <w:spacing w:line="360" w:lineRule="auto"/>
        <w:shd w:val="clear" w:color="auto" w:fill="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(3)运转部位的加油设施应保持完好、畅通,并定期加油,确保运转部位润滑可靠。</w:t>
      </w:r>
      <w:r>
        <w:rPr>
          <w:rFonts w:hint="eastAsia" w:ascii="宋体" w:hAnsi="宋体" w:eastAsia="宋体" w:cs="宋体"/>
          <w:b w:val="0"/>
          <w:bCs w:val="0"/>
          <w:color w:val="000000"/>
          <w:sz w:val="21"/>
          <w:szCs w:val="21"/>
          <w:highlight w:val="none"/>
          <w:lang w:val="en-US" w:eastAsia="zh-CN"/>
        </w:rPr>
      </w:r>
      <w:r/>
    </w:p>
    <w:p>
      <w:pPr>
        <w:pStyle w:val="1049"/>
        <w:numPr>
          <w:ilvl w:val="0"/>
          <w:numId w:val="0"/>
        </w:numPr>
        <w:ind w:firstLine="420"/>
        <w:keepLines w:val="0"/>
        <w:keepNext w:val="0"/>
        <w:pageBreakBefore w:val="0"/>
        <w:spacing w:line="360" w:lineRule="auto"/>
        <w:shd w:val="clear" w:color="auto" w:fill="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(4)钢闸门防腐蚀应符合SL105-95《水工金属结构防腐蚀规范》的规定,可采用涂装涂料和喷涂金属等措施进行维护修补,业主提供防腐材料。</w:t>
      </w:r>
      <w:r>
        <w:rPr>
          <w:rFonts w:hint="eastAsia" w:ascii="宋体" w:hAnsi="宋体" w:eastAsia="宋体" w:cs="宋体"/>
          <w:b w:val="0"/>
          <w:bCs w:val="0"/>
          <w:color w:val="000000"/>
          <w:sz w:val="21"/>
          <w:szCs w:val="21"/>
          <w:highlight w:val="none"/>
          <w:lang w:val="en-US" w:eastAsia="zh-CN"/>
        </w:rPr>
      </w:r>
      <w:r/>
    </w:p>
    <w:p>
      <w:pPr>
        <w:pStyle w:val="1049"/>
        <w:numPr>
          <w:ilvl w:val="0"/>
          <w:numId w:val="0"/>
        </w:numPr>
        <w:ind w:firstLine="420"/>
        <w:keepLines w:val="0"/>
        <w:keepNext w:val="0"/>
        <w:pageBreakBefore w:val="0"/>
        <w:spacing w:line="360" w:lineRule="auto"/>
        <w:shd w:val="clear" w:color="auto" w:fill="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（5）钢闸门使用过程中,对表面涂膜(包括金属涂层表面封闭涂层)定期检查,发现水上部分剥标号:83209×c0落、鼓泡、龟裂、明显粉化等老化现象时,应重作防腐涂层。</w:t>
      </w:r>
      <w:r>
        <w:rPr>
          <w:rFonts w:hint="eastAsia" w:ascii="宋体" w:hAnsi="宋体" w:eastAsia="宋体" w:cs="宋体"/>
          <w:b w:val="0"/>
          <w:bCs w:val="0"/>
          <w:color w:val="000000"/>
          <w:sz w:val="21"/>
          <w:szCs w:val="21"/>
          <w:highlight w:val="none"/>
          <w:lang w:val="en-US" w:eastAsia="zh-CN"/>
        </w:rPr>
      </w:r>
      <w:r/>
    </w:p>
    <w:p>
      <w:pPr>
        <w:pStyle w:val="1049"/>
        <w:numPr>
          <w:ilvl w:val="0"/>
          <w:numId w:val="0"/>
        </w:numPr>
        <w:ind w:firstLine="420"/>
        <w:keepLines w:val="0"/>
        <w:keepNext w:val="0"/>
        <w:pageBreakBefore w:val="0"/>
        <w:spacing w:line="360" w:lineRule="auto"/>
        <w:shd w:val="clear" w:color="auto" w:fill="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(6)闸门止水装置密封可靠,闭门状态时无翻滚、冒流现象；止水橡皮出现严重的磨损、变形自然老化现象或漏水量超过规定值的应更换；止水压板严重锈蚀时应更换；压板螺栓、螺母不齐全时应补全。</w:t>
      </w:r>
      <w:r>
        <w:rPr>
          <w:rFonts w:hint="eastAsia" w:ascii="宋体" w:hAnsi="宋体" w:eastAsia="宋体" w:cs="宋体"/>
          <w:b w:val="0"/>
          <w:bCs w:val="0"/>
          <w:color w:val="000000"/>
          <w:sz w:val="21"/>
          <w:szCs w:val="21"/>
          <w:highlight w:val="none"/>
          <w:lang w:val="en-US" w:eastAsia="zh-CN"/>
        </w:rPr>
      </w:r>
      <w:r/>
    </w:p>
    <w:p>
      <w:pPr>
        <w:pStyle w:val="1049"/>
        <w:numPr>
          <w:ilvl w:val="0"/>
          <w:numId w:val="0"/>
        </w:numPr>
        <w:ind w:firstLine="420"/>
        <w:keepLines w:val="0"/>
        <w:keepNext w:val="0"/>
        <w:pageBreakBefore w:val="0"/>
        <w:spacing w:line="360" w:lineRule="auto"/>
        <w:shd w:val="clear" w:color="auto" w:fill="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(7)每周开启一次闸底板冲淤泵,检查运行情况。</w:t>
      </w:r>
      <w:r>
        <w:rPr>
          <w:rFonts w:hint="eastAsia" w:ascii="宋体" w:hAnsi="宋体" w:eastAsia="宋体" w:cs="宋体"/>
          <w:b w:val="0"/>
          <w:bCs w:val="0"/>
          <w:color w:val="000000"/>
          <w:sz w:val="21"/>
          <w:szCs w:val="21"/>
          <w:highlight w:val="none"/>
          <w:lang w:val="en-US" w:eastAsia="zh-CN"/>
        </w:rPr>
      </w:r>
      <w:r/>
    </w:p>
    <w:p>
      <w:pPr>
        <w:pStyle w:val="1049"/>
        <w:numPr>
          <w:ilvl w:val="0"/>
          <w:numId w:val="0"/>
        </w:numPr>
        <w:ind w:firstLine="420"/>
        <w:keepLines w:val="0"/>
        <w:keepNext w:val="0"/>
        <w:pageBreakBefore w:val="0"/>
        <w:spacing w:line="360" w:lineRule="auto"/>
        <w:shd w:val="clear" w:color="auto" w:fill="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8、拦污栅管理要求</w:t>
      </w:r>
      <w:r>
        <w:rPr>
          <w:rFonts w:hint="eastAsia" w:ascii="宋体" w:hAnsi="宋体" w:eastAsia="宋体" w:cs="宋体"/>
          <w:b w:val="0"/>
          <w:bCs w:val="0"/>
          <w:color w:val="000000"/>
          <w:sz w:val="21"/>
          <w:szCs w:val="21"/>
          <w:highlight w:val="none"/>
          <w:lang w:val="en-US" w:eastAsia="zh-CN"/>
        </w:rPr>
      </w:r>
      <w:r/>
    </w:p>
    <w:p>
      <w:pPr>
        <w:pStyle w:val="1049"/>
        <w:numPr>
          <w:ilvl w:val="0"/>
          <w:numId w:val="0"/>
        </w:numPr>
        <w:ind w:firstLine="420"/>
        <w:keepLines w:val="0"/>
        <w:keepNext w:val="0"/>
        <w:pageBreakBefore w:val="0"/>
        <w:spacing w:line="360" w:lineRule="auto"/>
        <w:shd w:val="clear" w:color="auto" w:fill="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(1)清洁:机架、电机外表、电气控制箱每日一次。</w:t>
      </w:r>
      <w:r>
        <w:rPr>
          <w:rFonts w:hint="eastAsia" w:ascii="宋体" w:hAnsi="宋体" w:eastAsia="宋体" w:cs="宋体"/>
          <w:b w:val="0"/>
          <w:bCs w:val="0"/>
          <w:color w:val="000000"/>
          <w:sz w:val="21"/>
          <w:szCs w:val="21"/>
          <w:highlight w:val="none"/>
          <w:lang w:val="en-US" w:eastAsia="zh-CN"/>
        </w:rPr>
      </w:r>
      <w:r/>
    </w:p>
    <w:p>
      <w:pPr>
        <w:pStyle w:val="1049"/>
        <w:numPr>
          <w:ilvl w:val="0"/>
          <w:numId w:val="0"/>
        </w:numPr>
        <w:ind w:firstLine="420"/>
        <w:keepLines w:val="0"/>
        <w:keepNext w:val="0"/>
        <w:pageBreakBefore w:val="0"/>
        <w:spacing w:line="360" w:lineRule="auto"/>
        <w:shd w:val="clear" w:color="auto" w:fill="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(2)检查</w:t>
      </w:r>
      <w:r>
        <w:rPr>
          <w:rFonts w:hint="eastAsia" w:ascii="宋体" w:hAnsi="宋体" w:eastAsia="宋体" w:cs="宋体"/>
          <w:b w:val="0"/>
          <w:bCs w:val="0"/>
          <w:color w:val="000000"/>
          <w:sz w:val="21"/>
          <w:szCs w:val="21"/>
          <w:highlight w:val="none"/>
          <w:lang w:val="en-US" w:eastAsia="zh-CN"/>
        </w:rPr>
      </w:r>
      <w:r/>
    </w:p>
    <w:p>
      <w:pPr>
        <w:pStyle w:val="1049"/>
        <w:numPr>
          <w:ilvl w:val="0"/>
          <w:numId w:val="0"/>
        </w:numPr>
        <w:ind w:firstLine="420"/>
        <w:keepLines w:val="0"/>
        <w:keepNext w:val="0"/>
        <w:pageBreakBefore w:val="0"/>
        <w:spacing w:line="360" w:lineRule="auto"/>
        <w:shd w:val="clear" w:color="auto" w:fill="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①拦污栅每周清理一次，保持拦污栅周边清洁。</w:t>
      </w:r>
      <w:r>
        <w:rPr>
          <w:rFonts w:hint="eastAsia" w:ascii="宋体" w:hAnsi="宋体" w:eastAsia="宋体" w:cs="宋体"/>
          <w:b w:val="0"/>
          <w:bCs w:val="0"/>
          <w:color w:val="000000"/>
          <w:sz w:val="21"/>
          <w:szCs w:val="21"/>
          <w:highlight w:val="none"/>
          <w:lang w:val="en-US" w:eastAsia="zh-CN"/>
        </w:rPr>
      </w:r>
      <w:r/>
    </w:p>
    <w:p>
      <w:pPr>
        <w:pStyle w:val="1049"/>
        <w:numPr>
          <w:ilvl w:val="0"/>
          <w:numId w:val="0"/>
        </w:numPr>
        <w:ind w:firstLine="420"/>
        <w:keepLines w:val="0"/>
        <w:keepNext w:val="0"/>
        <w:pageBreakBefore w:val="0"/>
        <w:spacing w:line="360" w:lineRule="auto"/>
        <w:shd w:val="clear" w:color="auto" w:fill="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②每半年应检查一次所有紧固件是否松动,如有松动应及时拧紧。</w:t>
      </w:r>
      <w:r>
        <w:rPr>
          <w:rFonts w:hint="eastAsia" w:ascii="宋体" w:hAnsi="宋体" w:eastAsia="宋体" w:cs="宋体"/>
          <w:b w:val="0"/>
          <w:bCs w:val="0"/>
          <w:color w:val="000000"/>
          <w:sz w:val="21"/>
          <w:szCs w:val="21"/>
          <w:highlight w:val="none"/>
          <w:lang w:val="en-US" w:eastAsia="zh-CN"/>
        </w:rPr>
      </w:r>
      <w:r/>
    </w:p>
    <w:p>
      <w:pPr>
        <w:pStyle w:val="1049"/>
        <w:numPr>
          <w:ilvl w:val="0"/>
          <w:numId w:val="0"/>
        </w:numPr>
        <w:ind w:firstLine="420"/>
        <w:keepLines w:val="0"/>
        <w:keepNext w:val="0"/>
        <w:pageBreakBefore w:val="0"/>
        <w:spacing w:line="360" w:lineRule="auto"/>
        <w:shd w:val="clear" w:color="auto" w:fill="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(3)定期维护保养:定期检査钢丝绳松紧度、滚子的润滑程度和钢丝断丝情况等。</w:t>
      </w:r>
      <w:r>
        <w:rPr>
          <w:rFonts w:hint="eastAsia" w:ascii="宋体" w:hAnsi="宋体" w:eastAsia="宋体" w:cs="宋体"/>
          <w:b w:val="0"/>
          <w:bCs w:val="0"/>
          <w:color w:val="000000"/>
          <w:sz w:val="21"/>
          <w:szCs w:val="21"/>
          <w:highlight w:val="none"/>
          <w:lang w:val="en-US" w:eastAsia="zh-CN"/>
        </w:rPr>
      </w:r>
      <w:r/>
    </w:p>
    <w:p>
      <w:pPr>
        <w:pStyle w:val="1049"/>
        <w:numPr>
          <w:ilvl w:val="0"/>
          <w:numId w:val="0"/>
        </w:numPr>
        <w:ind w:firstLine="420"/>
        <w:keepLines w:val="0"/>
        <w:keepNext w:val="0"/>
        <w:pageBreakBefore w:val="0"/>
        <w:spacing w:line="360" w:lineRule="auto"/>
        <w:shd w:val="clear" w:color="auto" w:fill="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9、液压系统管理要求</w:t>
      </w:r>
      <w:r>
        <w:rPr>
          <w:rFonts w:hint="eastAsia" w:ascii="宋体" w:hAnsi="宋体" w:eastAsia="宋体" w:cs="宋体"/>
          <w:b w:val="0"/>
          <w:bCs w:val="0"/>
          <w:color w:val="000000"/>
          <w:sz w:val="21"/>
          <w:szCs w:val="21"/>
          <w:highlight w:val="none"/>
          <w:lang w:val="en-US" w:eastAsia="zh-CN"/>
        </w:rPr>
      </w:r>
      <w:r/>
    </w:p>
    <w:p>
      <w:pPr>
        <w:pStyle w:val="1049"/>
        <w:numPr>
          <w:ilvl w:val="0"/>
          <w:numId w:val="0"/>
        </w:numPr>
        <w:ind w:firstLine="420"/>
        <w:keepLines w:val="0"/>
        <w:keepNext w:val="0"/>
        <w:pageBreakBefore w:val="0"/>
        <w:spacing w:line="360" w:lineRule="auto"/>
        <w:shd w:val="clear" w:color="auto" w:fill="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(1)每日一次清洁:液压站外表、电机外表。</w:t>
      </w:r>
      <w:r>
        <w:rPr>
          <w:rFonts w:hint="eastAsia" w:ascii="宋体" w:hAnsi="宋体" w:eastAsia="宋体" w:cs="宋体"/>
          <w:b w:val="0"/>
          <w:bCs w:val="0"/>
          <w:color w:val="000000"/>
          <w:sz w:val="21"/>
          <w:szCs w:val="21"/>
          <w:highlight w:val="none"/>
          <w:lang w:val="en-US" w:eastAsia="zh-CN"/>
        </w:rPr>
      </w:r>
      <w:r/>
    </w:p>
    <w:p>
      <w:pPr>
        <w:pStyle w:val="1049"/>
        <w:numPr>
          <w:ilvl w:val="0"/>
          <w:numId w:val="0"/>
        </w:numPr>
        <w:ind w:firstLine="420"/>
        <w:keepLines w:val="0"/>
        <w:keepNext w:val="0"/>
        <w:pageBreakBefore w:val="0"/>
        <w:spacing w:line="360" w:lineRule="auto"/>
        <w:shd w:val="clear" w:color="auto" w:fill="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(2)检查油箱油面高度。</w:t>
      </w:r>
      <w:r>
        <w:rPr>
          <w:rFonts w:hint="eastAsia" w:ascii="宋体" w:hAnsi="宋体" w:eastAsia="宋体" w:cs="宋体"/>
          <w:b w:val="0"/>
          <w:bCs w:val="0"/>
          <w:color w:val="000000"/>
          <w:sz w:val="21"/>
          <w:szCs w:val="21"/>
          <w:highlight w:val="none"/>
          <w:lang w:val="en-US" w:eastAsia="zh-CN"/>
        </w:rPr>
      </w:r>
      <w:r/>
    </w:p>
    <w:p>
      <w:pPr>
        <w:pStyle w:val="1049"/>
        <w:numPr>
          <w:ilvl w:val="0"/>
          <w:numId w:val="0"/>
        </w:numPr>
        <w:ind w:firstLine="420"/>
        <w:keepLines w:val="0"/>
        <w:keepNext w:val="0"/>
        <w:pageBreakBefore w:val="0"/>
        <w:spacing w:line="360" w:lineRule="auto"/>
        <w:shd w:val="clear" w:color="auto" w:fill="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(3)定期检查油质,发现油液变色,油液中混入水份,严重产生气泡等,应及时更换。</w:t>
      </w:r>
      <w:r>
        <w:rPr>
          <w:rFonts w:hint="eastAsia" w:ascii="宋体" w:hAnsi="宋体" w:eastAsia="宋体" w:cs="宋体"/>
          <w:b w:val="0"/>
          <w:bCs w:val="0"/>
          <w:color w:val="000000"/>
          <w:sz w:val="21"/>
          <w:szCs w:val="21"/>
          <w:highlight w:val="none"/>
          <w:lang w:val="en-US" w:eastAsia="zh-CN"/>
        </w:rPr>
      </w:r>
      <w:r/>
    </w:p>
    <w:p>
      <w:pPr>
        <w:pStyle w:val="1049"/>
        <w:numPr>
          <w:ilvl w:val="0"/>
          <w:numId w:val="0"/>
        </w:numPr>
        <w:ind w:firstLine="420"/>
        <w:keepLines w:val="0"/>
        <w:keepNext w:val="0"/>
        <w:pageBreakBefore w:val="0"/>
        <w:spacing w:line="360" w:lineRule="auto"/>
        <w:shd w:val="clear" w:color="auto" w:fill="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(4)检查各液压管路、液压件的连接处是否有漏油现象。</w:t>
      </w:r>
      <w:r>
        <w:rPr>
          <w:rFonts w:hint="eastAsia" w:ascii="宋体" w:hAnsi="宋体" w:eastAsia="宋体" w:cs="宋体"/>
          <w:b w:val="0"/>
          <w:bCs w:val="0"/>
          <w:color w:val="000000"/>
          <w:sz w:val="21"/>
          <w:szCs w:val="21"/>
          <w:highlight w:val="none"/>
          <w:lang w:val="en-US" w:eastAsia="zh-CN"/>
        </w:rPr>
      </w:r>
      <w:r/>
    </w:p>
    <w:p>
      <w:pPr>
        <w:pStyle w:val="1049"/>
        <w:numPr>
          <w:ilvl w:val="0"/>
          <w:numId w:val="0"/>
        </w:numPr>
        <w:ind w:firstLine="420"/>
        <w:keepLines w:val="0"/>
        <w:keepNext w:val="0"/>
        <w:pageBreakBefore w:val="0"/>
        <w:spacing w:line="360" w:lineRule="auto"/>
        <w:shd w:val="clear" w:color="auto" w:fill="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(5)检查各压力表的压力显示应正常。</w:t>
      </w:r>
      <w:r>
        <w:rPr>
          <w:rFonts w:hint="eastAsia" w:ascii="宋体" w:hAnsi="宋体" w:eastAsia="宋体" w:cs="宋体"/>
          <w:b w:val="0"/>
          <w:bCs w:val="0"/>
          <w:color w:val="000000"/>
          <w:sz w:val="21"/>
          <w:szCs w:val="21"/>
          <w:highlight w:val="none"/>
          <w:lang w:val="en-US" w:eastAsia="zh-CN"/>
        </w:rPr>
      </w:r>
      <w:r/>
    </w:p>
    <w:p>
      <w:pPr>
        <w:pStyle w:val="1049"/>
        <w:numPr>
          <w:ilvl w:val="0"/>
          <w:numId w:val="0"/>
        </w:numPr>
        <w:ind w:firstLine="420"/>
        <w:keepLines w:val="0"/>
        <w:keepNext w:val="0"/>
        <w:pageBreakBefore w:val="0"/>
        <w:spacing w:line="360" w:lineRule="auto"/>
        <w:shd w:val="clear" w:color="auto" w:fill="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(6)定期检查各行程开关的状态,如有损坏或动作不可靠,应及时进行更换或修理,保证行程开关的动作可靠。</w:t>
      </w:r>
      <w:r>
        <w:rPr>
          <w:rFonts w:hint="eastAsia" w:ascii="宋体" w:hAnsi="宋体" w:eastAsia="宋体" w:cs="宋体"/>
          <w:b w:val="0"/>
          <w:bCs w:val="0"/>
          <w:color w:val="000000"/>
          <w:sz w:val="21"/>
          <w:szCs w:val="21"/>
          <w:highlight w:val="none"/>
          <w:lang w:val="en-US" w:eastAsia="zh-CN"/>
        </w:rPr>
      </w:r>
      <w:r/>
    </w:p>
    <w:p>
      <w:pPr>
        <w:pStyle w:val="1049"/>
        <w:numPr>
          <w:ilvl w:val="0"/>
          <w:numId w:val="0"/>
        </w:numPr>
        <w:ind w:firstLine="420"/>
        <w:keepLines w:val="0"/>
        <w:keepNext w:val="0"/>
        <w:pageBreakBefore w:val="0"/>
        <w:spacing w:line="360" w:lineRule="auto"/>
        <w:shd w:val="clear" w:color="auto" w:fill="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(7)定期维修保养:运行频率低时对系统进行全面保养。</w:t>
      </w:r>
      <w:r>
        <w:rPr>
          <w:rFonts w:hint="eastAsia" w:ascii="宋体" w:hAnsi="宋体" w:eastAsia="宋体" w:cs="宋体"/>
          <w:b w:val="0"/>
          <w:bCs w:val="0"/>
          <w:color w:val="000000"/>
          <w:sz w:val="21"/>
          <w:szCs w:val="21"/>
          <w:highlight w:val="none"/>
          <w:lang w:val="en-US" w:eastAsia="zh-CN"/>
        </w:rPr>
      </w:r>
      <w:r/>
    </w:p>
    <w:p>
      <w:pPr>
        <w:pStyle w:val="1049"/>
        <w:numPr>
          <w:ilvl w:val="0"/>
          <w:numId w:val="0"/>
        </w:numPr>
        <w:ind w:firstLine="420"/>
        <w:keepLines w:val="0"/>
        <w:keepNext w:val="0"/>
        <w:pageBreakBefore w:val="0"/>
        <w:spacing w:line="360" w:lineRule="auto"/>
        <w:shd w:val="clear" w:color="auto" w:fill="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10、控制系统管理要求</w:t>
      </w:r>
      <w:r>
        <w:rPr>
          <w:rFonts w:hint="eastAsia" w:ascii="宋体" w:hAnsi="宋体" w:eastAsia="宋体" w:cs="宋体"/>
          <w:b w:val="0"/>
          <w:bCs w:val="0"/>
          <w:color w:val="000000"/>
          <w:sz w:val="21"/>
          <w:szCs w:val="21"/>
          <w:highlight w:val="none"/>
          <w:lang w:val="en-US" w:eastAsia="zh-CN"/>
        </w:rPr>
      </w:r>
      <w:r/>
    </w:p>
    <w:p>
      <w:pPr>
        <w:pStyle w:val="1049"/>
        <w:numPr>
          <w:ilvl w:val="0"/>
          <w:numId w:val="0"/>
        </w:numPr>
        <w:ind w:firstLine="420"/>
        <w:keepLines w:val="0"/>
        <w:keepNext w:val="0"/>
        <w:pageBreakBefore w:val="0"/>
        <w:spacing w:line="360" w:lineRule="auto"/>
        <w:shd w:val="clear" w:color="auto" w:fill="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(1)投入运行的设备均应有专职维护人员,建立完善的岗位责任制。建立完善的交接班制度在处理事故、进行重要的测试或操作时,不得进行交接班。</w:t>
      </w:r>
      <w:r>
        <w:rPr>
          <w:rFonts w:hint="eastAsia" w:ascii="宋体" w:hAnsi="宋体" w:eastAsia="宋体" w:cs="宋体"/>
          <w:b w:val="0"/>
          <w:bCs w:val="0"/>
          <w:color w:val="000000"/>
          <w:sz w:val="21"/>
          <w:szCs w:val="21"/>
          <w:highlight w:val="none"/>
          <w:lang w:val="en-US" w:eastAsia="zh-CN"/>
        </w:rPr>
      </w:r>
      <w:r/>
    </w:p>
    <w:p>
      <w:pPr>
        <w:pStyle w:val="1049"/>
        <w:numPr>
          <w:ilvl w:val="0"/>
          <w:numId w:val="0"/>
        </w:numPr>
        <w:ind w:firstLine="420"/>
        <w:keepLines w:val="0"/>
        <w:keepNext w:val="0"/>
        <w:pageBreakBefore w:val="0"/>
        <w:spacing w:line="360" w:lineRule="auto"/>
        <w:shd w:val="clear" w:color="auto" w:fill="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(2)值班人员必须经过专业培训及考试合格方可上岗。</w:t>
      </w:r>
      <w:r>
        <w:rPr>
          <w:rFonts w:hint="eastAsia" w:ascii="宋体" w:hAnsi="宋体" w:eastAsia="宋体" w:cs="宋体"/>
          <w:b w:val="0"/>
          <w:bCs w:val="0"/>
          <w:color w:val="000000"/>
          <w:sz w:val="21"/>
          <w:szCs w:val="21"/>
          <w:highlight w:val="none"/>
          <w:lang w:val="en-US" w:eastAsia="zh-CN"/>
        </w:rPr>
      </w:r>
      <w:r/>
    </w:p>
    <w:p>
      <w:pPr>
        <w:pStyle w:val="1049"/>
        <w:numPr>
          <w:ilvl w:val="0"/>
          <w:numId w:val="0"/>
        </w:numPr>
        <w:ind w:firstLine="420"/>
        <w:keepLines w:val="0"/>
        <w:keepNext w:val="0"/>
        <w:pageBreakBefore w:val="0"/>
        <w:spacing w:line="360" w:lineRule="auto"/>
        <w:shd w:val="clear" w:color="auto" w:fill="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(3)定期对该设备进行巡视,检查测试和记录,发现情况及时处理,并负责设备的维修,应建立分管设备的帐、卡。</w:t>
      </w:r>
      <w:r>
        <w:rPr>
          <w:rFonts w:hint="eastAsia" w:ascii="宋体" w:hAnsi="宋体" w:eastAsia="宋体" w:cs="宋体"/>
          <w:b w:val="0"/>
          <w:bCs w:val="0"/>
          <w:color w:val="000000"/>
          <w:sz w:val="21"/>
          <w:szCs w:val="21"/>
          <w:highlight w:val="none"/>
          <w:lang w:val="en-US" w:eastAsia="zh-CN"/>
        </w:rPr>
      </w:r>
      <w:r/>
    </w:p>
    <w:p>
      <w:pPr>
        <w:pStyle w:val="1049"/>
        <w:numPr>
          <w:ilvl w:val="0"/>
          <w:numId w:val="0"/>
        </w:numPr>
        <w:ind w:firstLine="420"/>
        <w:keepLines w:val="0"/>
        <w:keepNext w:val="0"/>
        <w:pageBreakBefore w:val="0"/>
        <w:spacing w:line="360" w:lineRule="auto"/>
        <w:shd w:val="clear" w:color="auto" w:fill="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(4)计算机控制系统宜设专职管理员,负责计算机控制系统的安全运行和性能优化并定期负责对计算机进行查杀病毒处理。必须对各种计算机设置安全级口令,不能越权操作。不能将无关的软盘软件进入系统,或擅自进入因特网。</w:t>
      </w:r>
      <w:r>
        <w:rPr>
          <w:rFonts w:hint="eastAsia" w:ascii="宋体" w:hAnsi="宋体" w:eastAsia="宋体" w:cs="宋体"/>
          <w:b w:val="0"/>
          <w:bCs w:val="0"/>
          <w:color w:val="000000"/>
          <w:sz w:val="21"/>
          <w:szCs w:val="21"/>
          <w:highlight w:val="none"/>
          <w:lang w:val="en-US" w:eastAsia="zh-CN"/>
        </w:rPr>
      </w:r>
      <w:r/>
    </w:p>
    <w:p>
      <w:pPr>
        <w:pStyle w:val="1049"/>
        <w:numPr>
          <w:ilvl w:val="0"/>
          <w:numId w:val="0"/>
        </w:numPr>
        <w:ind w:firstLine="420"/>
        <w:keepLines w:val="0"/>
        <w:keepNext w:val="0"/>
        <w:pageBreakBefore w:val="0"/>
        <w:spacing w:line="360" w:lineRule="auto"/>
        <w:shd w:val="clear" w:color="auto" w:fill="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(5)应设专人负责软件的运行维护管理工作。软件负责人员要定期检查分析软件,运行的稳定性和各种功能的运行情况,发现问题及时诊断处理,并作详细记录。</w:t>
      </w:r>
      <w:r>
        <w:rPr>
          <w:rFonts w:hint="eastAsia" w:ascii="宋体" w:hAnsi="宋体" w:eastAsia="宋体" w:cs="宋体"/>
          <w:b w:val="0"/>
          <w:bCs w:val="0"/>
          <w:color w:val="000000"/>
          <w:sz w:val="21"/>
          <w:szCs w:val="21"/>
          <w:highlight w:val="none"/>
          <w:lang w:val="en-US" w:eastAsia="zh-CN"/>
        </w:rPr>
      </w:r>
      <w:r/>
    </w:p>
    <w:p>
      <w:pPr>
        <w:pStyle w:val="1049"/>
        <w:numPr>
          <w:ilvl w:val="0"/>
          <w:numId w:val="0"/>
        </w:numPr>
        <w:ind w:firstLine="420"/>
        <w:keepLines w:val="0"/>
        <w:keepNext w:val="0"/>
        <w:pageBreakBefore w:val="0"/>
        <w:spacing w:line="360" w:lineRule="auto"/>
        <w:shd w:val="clear" w:color="auto" w:fill="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(6)建立运行日志和设备缺陷测试数据等记录簿,每月作运行统计和分析。</w:t>
      </w:r>
      <w:r>
        <w:rPr>
          <w:rFonts w:hint="eastAsia" w:ascii="宋体" w:hAnsi="宋体" w:eastAsia="宋体" w:cs="宋体"/>
          <w:b w:val="0"/>
          <w:bCs w:val="0"/>
          <w:color w:val="000000"/>
          <w:sz w:val="21"/>
          <w:szCs w:val="21"/>
          <w:highlight w:val="none"/>
          <w:lang w:val="en-US" w:eastAsia="zh-CN"/>
        </w:rPr>
      </w:r>
      <w:r/>
    </w:p>
    <w:p>
      <w:pPr>
        <w:pStyle w:val="1049"/>
        <w:numPr>
          <w:ilvl w:val="0"/>
          <w:numId w:val="0"/>
        </w:numPr>
        <w:ind w:firstLine="420"/>
        <w:keepLines w:val="0"/>
        <w:keepNext w:val="0"/>
        <w:pageBreakBefore w:val="0"/>
        <w:spacing w:line="360" w:lineRule="auto"/>
        <w:shd w:val="clear" w:color="auto" w:fill="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(7)运行发生故障后,应认真检查控制系统对故障的反应是否正确,详细记录并作出结。</w:t>
      </w:r>
      <w:r>
        <w:rPr>
          <w:rFonts w:hint="eastAsia" w:ascii="宋体" w:hAnsi="宋体" w:eastAsia="宋体" w:cs="宋体"/>
          <w:b w:val="0"/>
          <w:bCs w:val="0"/>
          <w:color w:val="000000"/>
          <w:sz w:val="21"/>
          <w:szCs w:val="21"/>
          <w:highlight w:val="none"/>
          <w:lang w:val="en-US" w:eastAsia="zh-CN"/>
        </w:rPr>
      </w:r>
      <w:r/>
    </w:p>
    <w:p>
      <w:pPr>
        <w:pStyle w:val="1049"/>
        <w:numPr>
          <w:ilvl w:val="0"/>
          <w:numId w:val="0"/>
        </w:numPr>
        <w:ind w:firstLine="420"/>
        <w:keepLines w:val="0"/>
        <w:keepNext w:val="0"/>
        <w:pageBreakBefore w:val="0"/>
        <w:spacing w:line="360" w:lineRule="auto"/>
        <w:shd w:val="clear" w:color="auto" w:fill="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(8)测试仪表及变送器是保证控制系统测量精度的重要设备,运行中的测量仪表及变送</w:t>
      </w:r>
      <w:r>
        <w:rPr>
          <w:rFonts w:hint="eastAsia" w:ascii="宋体" w:hAnsi="宋体" w:eastAsia="宋体" w:cs="宋体"/>
          <w:b w:val="0"/>
          <w:bCs w:val="0"/>
          <w:color w:val="000000"/>
          <w:sz w:val="21"/>
          <w:szCs w:val="21"/>
          <w:highlight w:val="none"/>
          <w:lang w:val="en-US" w:eastAsia="zh-CN"/>
        </w:rPr>
      </w:r>
      <w:r/>
    </w:p>
    <w:p>
      <w:pPr>
        <w:pStyle w:val="1049"/>
        <w:numPr>
          <w:ilvl w:val="0"/>
          <w:numId w:val="0"/>
        </w:numPr>
        <w:ind w:firstLine="420"/>
        <w:keepLines w:val="0"/>
        <w:keepNext w:val="0"/>
        <w:pageBreakBefore w:val="0"/>
        <w:spacing w:line="360" w:lineRule="auto"/>
        <w:shd w:val="clear" w:color="auto" w:fill="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器必须严格按照有关标准维护检修并按“计量法”规定定期检测。</w:t>
      </w:r>
      <w:r>
        <w:rPr>
          <w:rFonts w:hint="eastAsia" w:ascii="宋体" w:hAnsi="宋体" w:eastAsia="宋体" w:cs="宋体"/>
          <w:b w:val="0"/>
          <w:bCs w:val="0"/>
          <w:color w:val="000000"/>
          <w:sz w:val="21"/>
          <w:szCs w:val="21"/>
          <w:highlight w:val="none"/>
          <w:lang w:val="en-US" w:eastAsia="zh-CN"/>
        </w:rPr>
      </w:r>
      <w:r/>
    </w:p>
    <w:p>
      <w:pPr>
        <w:pStyle w:val="1049"/>
        <w:numPr>
          <w:ilvl w:val="0"/>
          <w:numId w:val="0"/>
        </w:numPr>
        <w:ind w:firstLine="420"/>
        <w:keepLines w:val="0"/>
        <w:keepNext w:val="0"/>
        <w:pageBreakBefore w:val="0"/>
        <w:spacing w:line="360" w:lineRule="auto"/>
        <w:shd w:val="clear" w:color="auto" w:fill="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未经调度自动化专业人员同意,不得在远动设备及可能影响其运行的二次回路上工作和操。</w:t>
      </w:r>
      <w:r>
        <w:rPr>
          <w:rFonts w:hint="eastAsia" w:ascii="宋体" w:hAnsi="宋体" w:eastAsia="宋体" w:cs="宋体"/>
          <w:b w:val="0"/>
          <w:bCs w:val="0"/>
          <w:color w:val="000000"/>
          <w:sz w:val="21"/>
          <w:szCs w:val="21"/>
          <w:highlight w:val="none"/>
          <w:lang w:val="en-US" w:eastAsia="zh-CN"/>
        </w:rPr>
      </w:r>
      <w:r/>
    </w:p>
    <w:p>
      <w:pPr>
        <w:pStyle w:val="1049"/>
        <w:numPr>
          <w:ilvl w:val="0"/>
          <w:numId w:val="0"/>
        </w:numPr>
        <w:ind w:firstLine="420"/>
        <w:keepLines w:val="0"/>
        <w:keepNext w:val="0"/>
        <w:pageBreakBefore w:val="0"/>
        <w:spacing w:line="360" w:lineRule="auto"/>
        <w:shd w:val="clear" w:color="auto" w:fill="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历史数据应定期备份并存档。修改前后的软件必须进行备份,并作好修改记录。</w:t>
      </w:r>
      <w:r>
        <w:rPr>
          <w:rFonts w:hint="eastAsia" w:ascii="宋体" w:hAnsi="宋体" w:eastAsia="宋体" w:cs="宋体"/>
          <w:b w:val="0"/>
          <w:bCs w:val="0"/>
          <w:color w:val="000000"/>
          <w:sz w:val="21"/>
          <w:szCs w:val="21"/>
          <w:highlight w:val="none"/>
          <w:lang w:val="en-US" w:eastAsia="zh-CN"/>
        </w:rPr>
      </w:r>
      <w:r/>
    </w:p>
    <w:p>
      <w:pPr>
        <w:pStyle w:val="1049"/>
        <w:numPr>
          <w:ilvl w:val="0"/>
          <w:numId w:val="0"/>
        </w:numPr>
        <w:ind w:firstLine="420"/>
        <w:keepLines w:val="0"/>
        <w:keepNext w:val="0"/>
        <w:pageBreakBefore w:val="0"/>
        <w:spacing w:line="360" w:lineRule="auto"/>
        <w:shd w:val="clear" w:color="auto" w:fill="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11、其他管理要求</w:t>
      </w:r>
      <w:r>
        <w:rPr>
          <w:rFonts w:hint="eastAsia" w:ascii="宋体" w:hAnsi="宋体" w:eastAsia="宋体" w:cs="宋体"/>
          <w:b w:val="0"/>
          <w:bCs w:val="0"/>
          <w:color w:val="000000"/>
          <w:sz w:val="21"/>
          <w:szCs w:val="21"/>
          <w:highlight w:val="none"/>
          <w:lang w:val="en-US" w:eastAsia="zh-CN"/>
        </w:rPr>
      </w:r>
      <w:r/>
    </w:p>
    <w:p>
      <w:pPr>
        <w:pStyle w:val="1049"/>
        <w:numPr>
          <w:ilvl w:val="0"/>
          <w:numId w:val="0"/>
        </w:numPr>
        <w:ind w:firstLine="420"/>
        <w:keepLines w:val="0"/>
        <w:keepNext w:val="0"/>
        <w:pageBreakBefore w:val="0"/>
        <w:spacing w:line="360" w:lineRule="auto"/>
        <w:shd w:val="clear" w:color="auto" w:fill="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安全、消防制度齐全及建立安全台帐;定期开展安全活动做好记录;作业人员持证上岗消防、安全用具齐全有效。</w:t>
      </w:r>
      <w:r>
        <w:rPr>
          <w:rFonts w:hint="eastAsia" w:ascii="宋体" w:hAnsi="宋体" w:eastAsia="宋体" w:cs="宋体"/>
          <w:b w:val="0"/>
          <w:bCs w:val="0"/>
          <w:color w:val="000000"/>
          <w:sz w:val="21"/>
          <w:szCs w:val="21"/>
          <w:highlight w:val="none"/>
          <w:lang w:val="en-US" w:eastAsia="zh-CN"/>
        </w:rPr>
      </w:r>
      <w:r/>
    </w:p>
    <w:p>
      <w:pPr>
        <w:pStyle w:val="1049"/>
        <w:numPr>
          <w:ilvl w:val="0"/>
          <w:numId w:val="0"/>
        </w:numPr>
        <w:ind w:firstLine="420"/>
        <w:keepLines w:val="0"/>
        <w:keepNext w:val="0"/>
        <w:pageBreakBefore w:val="0"/>
        <w:spacing w:line="360" w:lineRule="auto"/>
        <w:shd w:val="clear" w:color="auto" w:fill="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严格执行下井、动火、带电作业工作票制度。</w:t>
      </w:r>
      <w:r>
        <w:rPr>
          <w:rFonts w:hint="eastAsia" w:ascii="宋体" w:hAnsi="宋体" w:eastAsia="宋体" w:cs="宋体"/>
          <w:b w:val="0"/>
          <w:bCs w:val="0"/>
          <w:color w:val="000000"/>
          <w:sz w:val="21"/>
          <w:szCs w:val="21"/>
          <w:highlight w:val="none"/>
          <w:lang w:val="en-US" w:eastAsia="zh-CN"/>
        </w:rPr>
      </w:r>
      <w:r/>
    </w:p>
    <w:p>
      <w:pPr>
        <w:pStyle w:val="1049"/>
        <w:numPr>
          <w:ilvl w:val="0"/>
          <w:numId w:val="0"/>
        </w:numPr>
        <w:ind w:firstLine="420"/>
        <w:keepLines w:val="0"/>
        <w:keepNext w:val="0"/>
        <w:pageBreakBefore w:val="0"/>
        <w:spacing w:line="360" w:lineRule="auto"/>
        <w:shd w:val="clear" w:color="auto" w:fill="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做好治安保卫工作,站内严禁饮酒、赌博及违纪违法活动,非管理人员不得随意入内。</w:t>
      </w:r>
      <w:r>
        <w:rPr>
          <w:rFonts w:hint="eastAsia" w:ascii="宋体" w:hAnsi="宋体" w:eastAsia="宋体" w:cs="宋体"/>
          <w:b w:val="0"/>
          <w:bCs w:val="0"/>
          <w:color w:val="000000"/>
          <w:sz w:val="21"/>
          <w:szCs w:val="21"/>
          <w:highlight w:val="none"/>
          <w:lang w:val="en-US" w:eastAsia="zh-CN"/>
        </w:rPr>
      </w:r>
      <w:r/>
    </w:p>
    <w:p>
      <w:pPr>
        <w:pStyle w:val="1049"/>
        <w:numPr>
          <w:ilvl w:val="0"/>
          <w:numId w:val="0"/>
        </w:numPr>
        <w:ind w:firstLine="420"/>
        <w:keepLines w:val="0"/>
        <w:keepNext w:val="0"/>
        <w:pageBreakBefore w:val="0"/>
        <w:spacing w:line="360" w:lineRule="auto"/>
        <w:shd w:val="clear" w:color="auto" w:fill="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12、工程观测工作要求</w:t>
      </w:r>
      <w:r>
        <w:rPr>
          <w:rFonts w:hint="eastAsia" w:ascii="宋体" w:hAnsi="宋体" w:eastAsia="宋体" w:cs="宋体"/>
          <w:b w:val="0"/>
          <w:bCs w:val="0"/>
          <w:color w:val="000000"/>
          <w:sz w:val="21"/>
          <w:szCs w:val="21"/>
          <w:highlight w:val="none"/>
          <w:lang w:val="en-US" w:eastAsia="zh-CN"/>
        </w:rPr>
      </w:r>
      <w:r/>
    </w:p>
    <w:p>
      <w:pPr>
        <w:pStyle w:val="1049"/>
        <w:numPr>
          <w:ilvl w:val="0"/>
          <w:numId w:val="0"/>
        </w:numPr>
        <w:ind w:firstLine="420"/>
        <w:keepLines w:val="0"/>
        <w:keepNext w:val="0"/>
        <w:pageBreakBefore w:val="0"/>
        <w:spacing w:line="360" w:lineRule="auto"/>
        <w:shd w:val="clear" w:color="auto" w:fill="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（1）按照《江苏省水闸、抽水站观测工作细则》的规定对枢纽、闸、堰进行工程的观测工作。</w:t>
      </w:r>
      <w:r>
        <w:rPr>
          <w:rFonts w:hint="eastAsia" w:ascii="宋体" w:hAnsi="宋体" w:eastAsia="宋体" w:cs="宋体"/>
          <w:b w:val="0"/>
          <w:bCs w:val="0"/>
          <w:color w:val="000000"/>
          <w:sz w:val="21"/>
          <w:szCs w:val="21"/>
          <w:highlight w:val="none"/>
          <w:lang w:val="en-US" w:eastAsia="zh-CN"/>
        </w:rPr>
      </w:r>
      <w:r/>
    </w:p>
    <w:p>
      <w:pPr>
        <w:pStyle w:val="1049"/>
        <w:numPr>
          <w:ilvl w:val="0"/>
          <w:numId w:val="0"/>
        </w:numPr>
        <w:ind w:firstLine="420"/>
        <w:keepLines w:val="0"/>
        <w:keepNext w:val="0"/>
        <w:pageBreakBefore w:val="0"/>
        <w:spacing w:line="360" w:lineRule="auto"/>
        <w:shd w:val="clear" w:color="auto" w:fill="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（2）垂直位移,每年观测一次;上、下游引河河床变形观测,每年汛前、汛后各一次;</w:t>
      </w:r>
      <w:r>
        <w:rPr>
          <w:rFonts w:hint="eastAsia" w:ascii="宋体" w:hAnsi="宋体" w:eastAsia="宋体" w:cs="宋体"/>
          <w:b w:val="0"/>
          <w:bCs w:val="0"/>
          <w:color w:val="000000"/>
          <w:sz w:val="21"/>
          <w:szCs w:val="21"/>
          <w:highlight w:val="none"/>
          <w:lang w:val="en-US" w:eastAsia="zh-CN"/>
        </w:rPr>
      </w:r>
      <w:r/>
    </w:p>
    <w:p>
      <w:pPr>
        <w:pStyle w:val="1049"/>
        <w:numPr>
          <w:ilvl w:val="0"/>
          <w:numId w:val="0"/>
        </w:numPr>
        <w:ind w:firstLine="420"/>
        <w:keepLines w:val="0"/>
        <w:keepNext w:val="0"/>
        <w:pageBreakBefore w:val="0"/>
        <w:spacing w:line="360" w:lineRule="auto"/>
        <w:shd w:val="clear" w:color="auto" w:fill="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主机房伸缩缝检测每月一次;并及时记录、整理,每年进行一次整编。</w:t>
      </w:r>
      <w:r>
        <w:rPr>
          <w:rFonts w:hint="eastAsia" w:ascii="宋体" w:hAnsi="宋体" w:eastAsia="宋体" w:cs="宋体"/>
          <w:b w:val="0"/>
          <w:bCs w:val="0"/>
          <w:color w:val="000000"/>
          <w:sz w:val="21"/>
          <w:szCs w:val="21"/>
          <w:highlight w:val="none"/>
          <w:lang w:val="en-US" w:eastAsia="zh-CN"/>
        </w:rPr>
      </w:r>
      <w:r/>
    </w:p>
    <w:p>
      <w:pPr>
        <w:pStyle w:val="1049"/>
        <w:numPr>
          <w:ilvl w:val="0"/>
          <w:numId w:val="0"/>
        </w:numPr>
        <w:ind w:firstLine="420"/>
        <w:keepLines w:val="0"/>
        <w:keepNext w:val="0"/>
        <w:pageBreakBefore w:val="0"/>
        <w:spacing w:line="360" w:lineRule="auto"/>
        <w:shd w:val="clear" w:color="auto" w:fill="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（3）建筑物裂缝检查汛前汛后各一次(做好数据保存工作);每年进行一次整编。</w:t>
      </w:r>
      <w:r>
        <w:rPr>
          <w:rFonts w:hint="eastAsia" w:ascii="宋体" w:hAnsi="宋体" w:eastAsia="宋体" w:cs="宋体"/>
          <w:b w:val="0"/>
          <w:bCs w:val="0"/>
          <w:color w:val="000000"/>
          <w:sz w:val="21"/>
          <w:szCs w:val="21"/>
          <w:highlight w:val="none"/>
          <w:lang w:val="en-US" w:eastAsia="zh-CN"/>
        </w:rPr>
      </w:r>
      <w:r/>
    </w:p>
    <w:p>
      <w:pPr>
        <w:pStyle w:val="1049"/>
        <w:numPr>
          <w:ilvl w:val="0"/>
          <w:numId w:val="0"/>
        </w:numPr>
        <w:ind w:firstLine="420"/>
        <w:keepLines w:val="0"/>
        <w:keepNext w:val="0"/>
        <w:pageBreakBefore w:val="0"/>
        <w:spacing w:line="360" w:lineRule="auto"/>
        <w:shd w:val="clear" w:color="auto" w:fill="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（4）观测中发现异常现象,视情况加测,并及时报上级部门,研究解决办法,加测资</w:t>
      </w:r>
      <w:r>
        <w:rPr>
          <w:rFonts w:hint="eastAsia" w:ascii="宋体" w:hAnsi="宋体" w:eastAsia="宋体" w:cs="宋体"/>
          <w:b w:val="0"/>
          <w:bCs w:val="0"/>
          <w:color w:val="000000"/>
          <w:sz w:val="21"/>
          <w:szCs w:val="21"/>
          <w:highlight w:val="none"/>
          <w:lang w:val="en-US" w:eastAsia="zh-CN"/>
        </w:rPr>
      </w:r>
      <w:r/>
    </w:p>
    <w:p>
      <w:pPr>
        <w:pStyle w:val="1049"/>
        <w:numPr>
          <w:ilvl w:val="0"/>
          <w:numId w:val="0"/>
        </w:numPr>
        <w:ind w:firstLine="420"/>
        <w:keepLines w:val="0"/>
        <w:keepNext w:val="0"/>
        <w:pageBreakBefore w:val="0"/>
        <w:spacing w:line="360" w:lineRule="auto"/>
        <w:shd w:val="clear" w:color="auto" w:fill="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料亦同时整理上报。</w:t>
      </w:r>
      <w:r>
        <w:rPr>
          <w:rFonts w:hint="eastAsia" w:ascii="宋体" w:hAnsi="宋体" w:eastAsia="宋体" w:cs="宋体"/>
          <w:b w:val="0"/>
          <w:bCs w:val="0"/>
          <w:color w:val="000000"/>
          <w:sz w:val="21"/>
          <w:szCs w:val="21"/>
          <w:highlight w:val="none"/>
          <w:lang w:val="en-US" w:eastAsia="zh-CN"/>
        </w:rPr>
      </w:r>
      <w:r/>
    </w:p>
    <w:p>
      <w:pPr>
        <w:pStyle w:val="1049"/>
        <w:numPr>
          <w:ilvl w:val="0"/>
          <w:numId w:val="0"/>
        </w:numPr>
        <w:ind w:firstLine="420"/>
        <w:keepLines w:val="0"/>
        <w:keepNext w:val="0"/>
        <w:pageBreakBefore w:val="0"/>
        <w:spacing w:line="360" w:lineRule="auto"/>
        <w:shd w:val="clear" w:color="auto" w:fill="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13、资料收集与档案管理要求</w:t>
      </w:r>
      <w:r>
        <w:rPr>
          <w:rFonts w:hint="eastAsia" w:ascii="宋体" w:hAnsi="宋体" w:eastAsia="宋体" w:cs="宋体"/>
          <w:b w:val="0"/>
          <w:bCs w:val="0"/>
          <w:color w:val="000000"/>
          <w:sz w:val="21"/>
          <w:szCs w:val="21"/>
          <w:highlight w:val="none"/>
          <w:lang w:val="en-US" w:eastAsia="zh-CN"/>
        </w:rPr>
      </w:r>
      <w:r/>
    </w:p>
    <w:p>
      <w:pPr>
        <w:pStyle w:val="1049"/>
        <w:numPr>
          <w:ilvl w:val="0"/>
          <w:numId w:val="0"/>
        </w:numPr>
        <w:ind w:firstLine="420"/>
        <w:keepLines w:val="0"/>
        <w:keepNext w:val="0"/>
        <w:pageBreakBefore w:val="0"/>
        <w:spacing w:line="360" w:lineRule="auto"/>
        <w:shd w:val="clear" w:color="auto" w:fill="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凡工程建设的各种资料,设备运行、维护、保养资料都应及时整理成册,交付业主存档有必要保存的原始数据记录整理后装订成册,交付业主存档。</w:t>
      </w:r>
      <w:r>
        <w:rPr>
          <w:rFonts w:hint="eastAsia" w:ascii="宋体" w:hAnsi="宋体" w:eastAsia="宋体" w:cs="宋体"/>
          <w:b w:val="0"/>
          <w:bCs w:val="0"/>
          <w:color w:val="000000"/>
          <w:sz w:val="21"/>
          <w:szCs w:val="21"/>
          <w:highlight w:val="none"/>
          <w:lang w:val="en-US" w:eastAsia="zh-CN"/>
        </w:rPr>
      </w:r>
      <w:r/>
    </w:p>
    <w:p>
      <w:pPr>
        <w:pStyle w:val="1049"/>
        <w:numPr>
          <w:ilvl w:val="0"/>
          <w:numId w:val="0"/>
        </w:numPr>
        <w:ind w:firstLine="420"/>
        <w:keepLines w:val="0"/>
        <w:keepNext w:val="0"/>
        <w:pageBreakBefore w:val="0"/>
        <w:spacing w:line="360" w:lineRule="auto"/>
        <w:shd w:val="clear" w:color="auto" w:fill="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每年工程观测整编资料及时整理归档。</w:t>
      </w:r>
      <w:r>
        <w:rPr>
          <w:rFonts w:hint="eastAsia" w:ascii="宋体" w:hAnsi="宋体" w:eastAsia="宋体" w:cs="宋体"/>
          <w:b w:val="0"/>
          <w:bCs w:val="0"/>
          <w:color w:val="000000"/>
          <w:sz w:val="21"/>
          <w:szCs w:val="21"/>
          <w:highlight w:val="none"/>
          <w:lang w:val="en-US" w:eastAsia="zh-CN"/>
        </w:rPr>
      </w:r>
      <w:r/>
    </w:p>
    <w:p>
      <w:pPr>
        <w:pStyle w:val="1049"/>
        <w:numPr>
          <w:ilvl w:val="0"/>
          <w:numId w:val="0"/>
        </w:numPr>
        <w:ind w:firstLine="420"/>
        <w:keepLines w:val="0"/>
        <w:keepNext w:val="0"/>
        <w:pageBreakBefore w:val="0"/>
        <w:spacing w:line="360" w:lineRule="auto"/>
        <w:shd w:val="clear" w:color="auto" w:fill="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设备技术资料为设备的随机资料、检修资料、试验资料。设备检修记录,变电所蓄电池充放电记录等应在工作结束后认真整理,编写总结,及时归档。运行值班记录、交接班记录等必须在下月月初整理,装订成册。年底将本年度所有的试验记录、运行记录、检修记录等装订成册,保证资料的完整性、正确性、规范性。</w:t>
      </w:r>
      <w:r>
        <w:rPr>
          <w:rFonts w:hint="eastAsia" w:ascii="宋体" w:hAnsi="宋体" w:eastAsia="宋体" w:cs="宋体"/>
          <w:b w:val="0"/>
          <w:bCs w:val="0"/>
          <w:color w:val="000000"/>
          <w:sz w:val="21"/>
          <w:szCs w:val="21"/>
          <w:highlight w:val="none"/>
          <w:lang w:val="en-US" w:eastAsia="zh-CN"/>
        </w:rPr>
      </w:r>
      <w:r/>
    </w:p>
    <w:p>
      <w:pPr>
        <w:pStyle w:val="1049"/>
        <w:numPr>
          <w:ilvl w:val="0"/>
          <w:numId w:val="0"/>
        </w:numPr>
        <w:ind w:firstLine="420"/>
        <w:keepLines w:val="0"/>
        <w:keepNext w:val="0"/>
        <w:pageBreakBefore w:val="0"/>
        <w:spacing w:line="360" w:lineRule="auto"/>
        <w:shd w:val="clear" w:color="auto" w:fill="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技术资料应分类、装订成册,按规定编号,存放在专用的资料柜橱内:资料柜橱应置于通风干燥处,防潮、防腐蚀、防霉、防有害生物和防污染,同时应有防火、防盗等设施</w:t>
      </w:r>
      <w:r>
        <w:rPr>
          <w:rFonts w:hint="eastAsia" w:ascii="宋体" w:hAnsi="宋体" w:eastAsia="宋体" w:cs="宋体"/>
          <w:b w:val="0"/>
          <w:bCs w:val="0"/>
          <w:color w:val="000000"/>
          <w:sz w:val="21"/>
          <w:szCs w:val="21"/>
          <w:highlight w:val="none"/>
          <w:lang w:val="en-US" w:eastAsia="zh-CN"/>
        </w:rPr>
      </w:r>
      <w:r/>
    </w:p>
    <w:p>
      <w:pPr>
        <w:pStyle w:val="1049"/>
        <w:numPr>
          <w:ilvl w:val="0"/>
          <w:numId w:val="0"/>
        </w:numPr>
        <w:ind w:firstLine="420"/>
        <w:keepLines w:val="0"/>
        <w:keepNext w:val="0"/>
        <w:pageBreakBefore w:val="0"/>
        <w:spacing w:line="360" w:lineRule="auto"/>
        <w:shd w:val="clear" w:color="auto" w:fill="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工程基本资料永久保存,规程规范可保存现行的,其它资料应长期保存。</w:t>
      </w:r>
      <w:r>
        <w:rPr>
          <w:rFonts w:hint="eastAsia" w:ascii="宋体" w:hAnsi="宋体" w:eastAsia="宋体" w:cs="宋体"/>
          <w:b w:val="0"/>
          <w:bCs w:val="0"/>
          <w:color w:val="000000"/>
          <w:sz w:val="21"/>
          <w:szCs w:val="21"/>
          <w:highlight w:val="none"/>
          <w:lang w:val="en-US" w:eastAsia="zh-CN"/>
        </w:rPr>
      </w:r>
      <w:r/>
    </w:p>
    <w:p>
      <w:pPr>
        <w:pStyle w:val="1049"/>
        <w:numPr>
          <w:ilvl w:val="0"/>
          <w:numId w:val="0"/>
        </w:numPr>
        <w:ind w:firstLine="420"/>
        <w:keepLines w:val="0"/>
        <w:keepNext w:val="0"/>
        <w:pageBreakBefore w:val="0"/>
        <w:spacing w:line="360" w:lineRule="auto"/>
        <w:shd w:val="clear" w:color="auto" w:fill="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已过保管期的资料档案,必须经过业主或其上级主管部门鉴定,确认可销毁的造册签字指定专人销毁。</w:t>
      </w:r>
      <w:r>
        <w:rPr>
          <w:rFonts w:hint="eastAsia" w:ascii="宋体" w:hAnsi="宋体" w:eastAsia="宋体" w:cs="宋体"/>
          <w:b w:val="0"/>
          <w:bCs w:val="0"/>
          <w:color w:val="000000"/>
          <w:sz w:val="21"/>
          <w:szCs w:val="21"/>
          <w:highlight w:val="none"/>
          <w:lang w:val="en-US" w:eastAsia="zh-CN"/>
        </w:rPr>
      </w:r>
      <w:r/>
    </w:p>
    <w:p>
      <w:pPr>
        <w:pStyle w:val="1049"/>
        <w:numPr>
          <w:ilvl w:val="0"/>
          <w:numId w:val="0"/>
        </w:numPr>
        <w:ind w:firstLine="420"/>
        <w:keepLines w:val="0"/>
        <w:keepNext w:val="0"/>
        <w:pageBreakBefore w:val="0"/>
        <w:spacing w:line="360" w:lineRule="auto"/>
        <w:shd w:val="clear" w:color="auto" w:fill="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技术档案应专人管理,人员变动时应按目录移交资料,并在清单上签字,同时得到单位领导认可,不得随意带走或散失。</w:t>
      </w:r>
      <w:r>
        <w:rPr>
          <w:rFonts w:hint="eastAsia" w:ascii="宋体" w:hAnsi="宋体" w:eastAsia="宋体" w:cs="宋体"/>
          <w:b w:val="0"/>
          <w:bCs w:val="0"/>
          <w:color w:val="000000"/>
          <w:sz w:val="21"/>
          <w:szCs w:val="21"/>
          <w:highlight w:val="none"/>
          <w:lang w:val="en-US" w:eastAsia="zh-CN"/>
        </w:rPr>
      </w:r>
      <w:r/>
    </w:p>
    <w:p>
      <w:pPr>
        <w:pStyle w:val="1049"/>
        <w:numPr>
          <w:ilvl w:val="0"/>
          <w:numId w:val="0"/>
        </w:numPr>
        <w:ind w:firstLine="420"/>
        <w:keepLines w:val="0"/>
        <w:keepNext w:val="0"/>
        <w:pageBreakBefore w:val="0"/>
        <w:spacing w:line="360" w:lineRule="auto"/>
        <w:shd w:val="clear" w:color="auto" w:fill="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承包单位必须自觉接受业主及上级主管部门对档案管理工作的检查指导。承包期结束后,必须将全部资料移交业主。</w:t>
      </w:r>
      <w:r>
        <w:rPr>
          <w:rFonts w:hint="eastAsia" w:ascii="宋体" w:hAnsi="宋体" w:eastAsia="宋体" w:cs="宋体"/>
          <w:b w:val="0"/>
          <w:bCs w:val="0"/>
          <w:color w:val="000000"/>
          <w:sz w:val="21"/>
          <w:szCs w:val="21"/>
          <w:highlight w:val="none"/>
          <w:lang w:val="en-US" w:eastAsia="zh-CN"/>
        </w:rPr>
      </w:r>
      <w:r/>
    </w:p>
    <w:p>
      <w:pPr>
        <w:pStyle w:val="1049"/>
        <w:numPr>
          <w:ilvl w:val="0"/>
          <w:numId w:val="0"/>
        </w:numPr>
        <w:ind w:firstLine="420"/>
        <w:keepLines w:val="0"/>
        <w:keepNext w:val="0"/>
        <w:pageBreakBefore w:val="0"/>
        <w:spacing w:line="360" w:lineRule="auto"/>
        <w:shd w:val="clear" w:color="auto" w:fill="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14、工作实施管理原则</w:t>
      </w:r>
      <w:r>
        <w:rPr>
          <w:rFonts w:hint="eastAsia" w:ascii="宋体" w:hAnsi="宋体" w:eastAsia="宋体" w:cs="宋体"/>
          <w:b w:val="0"/>
          <w:bCs w:val="0"/>
          <w:color w:val="000000"/>
          <w:sz w:val="21"/>
          <w:szCs w:val="21"/>
          <w:highlight w:val="none"/>
          <w:lang w:val="en-US" w:eastAsia="zh-CN"/>
        </w:rPr>
      </w:r>
      <w:r/>
    </w:p>
    <w:p>
      <w:pPr>
        <w:pStyle w:val="1049"/>
        <w:numPr>
          <w:ilvl w:val="0"/>
          <w:numId w:val="0"/>
        </w:numPr>
        <w:ind w:firstLine="420"/>
        <w:keepLines w:val="0"/>
        <w:keepNext w:val="0"/>
        <w:pageBreakBefore w:val="0"/>
        <w:spacing w:line="360" w:lineRule="auto"/>
        <w:shd w:val="clear" w:color="auto" w:fill="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在接到中标通知书至招标单位正式委托管理前,中标单位必须完成以下工作(包含但不限于以下工作)。</w:t>
      </w:r>
      <w:r>
        <w:rPr>
          <w:rFonts w:hint="eastAsia" w:ascii="宋体" w:hAnsi="宋体" w:eastAsia="宋体" w:cs="宋体"/>
          <w:b w:val="0"/>
          <w:bCs w:val="0"/>
          <w:color w:val="000000"/>
          <w:sz w:val="21"/>
          <w:szCs w:val="21"/>
          <w:highlight w:val="none"/>
          <w:lang w:val="en-US" w:eastAsia="zh-CN"/>
        </w:rPr>
      </w:r>
      <w:r/>
    </w:p>
    <w:p>
      <w:pPr>
        <w:pStyle w:val="1049"/>
        <w:numPr>
          <w:ilvl w:val="0"/>
          <w:numId w:val="0"/>
        </w:numPr>
        <w:ind w:firstLine="420"/>
        <w:keepLines w:val="0"/>
        <w:keepNext w:val="0"/>
        <w:pageBreakBefore w:val="0"/>
        <w:spacing w:line="360" w:lineRule="auto"/>
        <w:shd w:val="clear" w:color="auto" w:fill="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完成机构设置、岗位设置和人员配置。</w:t>
      </w:r>
      <w:r>
        <w:rPr>
          <w:rFonts w:hint="eastAsia" w:ascii="宋体" w:hAnsi="宋体" w:eastAsia="宋体" w:cs="宋体"/>
          <w:b w:val="0"/>
          <w:bCs w:val="0"/>
          <w:color w:val="000000"/>
          <w:sz w:val="21"/>
          <w:szCs w:val="21"/>
          <w:highlight w:val="none"/>
          <w:lang w:val="en-US" w:eastAsia="zh-CN"/>
        </w:rPr>
      </w:r>
      <w:r/>
    </w:p>
    <w:p>
      <w:pPr>
        <w:pStyle w:val="1049"/>
        <w:numPr>
          <w:ilvl w:val="0"/>
          <w:numId w:val="0"/>
        </w:numPr>
        <w:ind w:firstLine="420"/>
        <w:keepLines w:val="0"/>
        <w:keepNext w:val="0"/>
        <w:pageBreakBefore w:val="0"/>
        <w:spacing w:line="360" w:lineRule="auto"/>
        <w:shd w:val="clear" w:color="auto" w:fill="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完成管理人员上岗培训工作。</w:t>
      </w:r>
      <w:r>
        <w:rPr>
          <w:rFonts w:hint="eastAsia" w:ascii="宋体" w:hAnsi="宋体" w:eastAsia="宋体" w:cs="宋体"/>
          <w:b w:val="0"/>
          <w:bCs w:val="0"/>
          <w:color w:val="000000"/>
          <w:sz w:val="21"/>
          <w:szCs w:val="21"/>
          <w:highlight w:val="none"/>
          <w:lang w:val="en-US" w:eastAsia="zh-CN"/>
        </w:rPr>
      </w:r>
      <w:r/>
    </w:p>
    <w:p>
      <w:pPr>
        <w:pStyle w:val="1049"/>
        <w:numPr>
          <w:ilvl w:val="0"/>
          <w:numId w:val="0"/>
        </w:numPr>
        <w:ind w:firstLine="420"/>
        <w:keepLines w:val="0"/>
        <w:keepNext w:val="0"/>
        <w:pageBreakBefore w:val="0"/>
        <w:spacing w:line="360" w:lineRule="auto"/>
        <w:shd w:val="clear" w:color="auto" w:fill="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完成招标文件中要求,投标书中响应的有关制度、规程、技术管理细则、工程运行方案和调度原则等的修订完善工作。</w:t>
      </w:r>
      <w:r>
        <w:rPr>
          <w:rFonts w:hint="eastAsia" w:ascii="宋体" w:hAnsi="宋体" w:eastAsia="宋体" w:cs="宋体"/>
          <w:b w:val="0"/>
          <w:bCs w:val="0"/>
          <w:color w:val="000000"/>
          <w:sz w:val="21"/>
          <w:szCs w:val="21"/>
          <w:highlight w:val="none"/>
          <w:lang w:val="en-US" w:eastAsia="zh-CN"/>
        </w:rPr>
      </w:r>
      <w:r/>
    </w:p>
    <w:p>
      <w:pPr>
        <w:pStyle w:val="1049"/>
        <w:numPr>
          <w:ilvl w:val="0"/>
          <w:numId w:val="0"/>
        </w:numPr>
        <w:ind w:firstLine="420"/>
        <w:keepLines w:val="0"/>
        <w:keepNext w:val="0"/>
        <w:pageBreakBefore w:val="0"/>
        <w:spacing w:line="360" w:lineRule="auto"/>
        <w:shd w:val="clear" w:color="auto" w:fill="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本项目确定中标单位后,由招标单位和中标单位签订管理合同,中标单位不得分包、转报,发现,招标单位有权禁止合同,由此给招标单位造成的一切经济损失均由中标单位承担。</w:t>
      </w:r>
      <w:r>
        <w:rPr>
          <w:rFonts w:hint="eastAsia" w:ascii="宋体" w:hAnsi="宋体" w:eastAsia="宋体" w:cs="宋体"/>
          <w:b w:val="0"/>
          <w:bCs w:val="0"/>
          <w:color w:val="000000"/>
          <w:sz w:val="21"/>
          <w:szCs w:val="21"/>
          <w:highlight w:val="none"/>
          <w:lang w:val="en-US" w:eastAsia="zh-CN"/>
        </w:rPr>
      </w:r>
      <w:r/>
    </w:p>
    <w:p>
      <w:pPr>
        <w:pStyle w:val="1049"/>
        <w:numPr>
          <w:ilvl w:val="0"/>
          <w:numId w:val="0"/>
        </w:numPr>
        <w:ind w:firstLine="420"/>
        <w:keepLines w:val="0"/>
        <w:keepNext w:val="0"/>
        <w:pageBreakBefore w:val="0"/>
        <w:spacing w:line="360" w:lineRule="auto"/>
        <w:shd w:val="clear" w:color="auto" w:fill="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在签订委托管理合同的同时,中标单位应与招标单位签可顺政和安全生产责任。</w:t>
      </w:r>
      <w:r>
        <w:rPr>
          <w:rFonts w:hint="eastAsia" w:ascii="宋体" w:hAnsi="宋体" w:eastAsia="宋体" w:cs="宋体"/>
          <w:b w:val="0"/>
          <w:bCs w:val="0"/>
          <w:color w:val="000000"/>
          <w:sz w:val="21"/>
          <w:szCs w:val="21"/>
          <w:highlight w:val="none"/>
          <w:lang w:val="en-US" w:eastAsia="zh-CN"/>
        </w:rPr>
      </w:r>
      <w:r/>
    </w:p>
    <w:p>
      <w:pPr>
        <w:pStyle w:val="1049"/>
        <w:numPr>
          <w:ilvl w:val="0"/>
          <w:numId w:val="0"/>
        </w:numPr>
        <w:ind w:firstLine="420"/>
        <w:keepLines w:val="0"/>
        <w:keepNext w:val="0"/>
        <w:pageBreakBefore w:val="0"/>
        <w:spacing w:line="360" w:lineRule="auto"/>
        <w:shd w:val="clear" w:color="auto" w:fill="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中标单位在投标书中承诺并经招标单位认可的项目负责人、管理人员,未经招标单位同意,中标单位不得擅自调换和撤离。对中标单位中不称职的工作人员,招标单位有权要求中标单位对其进行处理和撤换,中标单位必须无条件执行。</w:t>
      </w:r>
      <w:r>
        <w:rPr>
          <w:rFonts w:hint="eastAsia" w:ascii="宋体" w:hAnsi="宋体" w:eastAsia="宋体" w:cs="宋体"/>
          <w:b w:val="0"/>
          <w:bCs w:val="0"/>
          <w:color w:val="000000"/>
          <w:sz w:val="21"/>
          <w:szCs w:val="21"/>
          <w:highlight w:val="none"/>
          <w:lang w:val="en-US" w:eastAsia="zh-CN"/>
        </w:rPr>
      </w:r>
      <w:r/>
    </w:p>
    <w:p>
      <w:pPr>
        <w:pStyle w:val="1049"/>
        <w:numPr>
          <w:ilvl w:val="0"/>
          <w:numId w:val="0"/>
        </w:numPr>
        <w:ind w:firstLine="420"/>
        <w:keepLines w:val="0"/>
        <w:keepNext w:val="0"/>
        <w:pageBreakBefore w:val="0"/>
        <w:spacing w:line="360" w:lineRule="auto"/>
        <w:shd w:val="clear" w:color="auto" w:fill="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中标单位应遵守招投标文件和项目承包合同中的有关规定和承诺,自觉接受业主的检查、监督、管理工作,履行应尽职责。发现中标单位有不符合有关规定或未全面响应有关招投标文件、相关合同内容的,由招标单位发出整改通知,中标单位应无条件接受,并做到及时整改。若发现管理工作不能满足招标单位的管理要求和标准的,招标单位可依据招标文件中规定的考核办法对中标单位进行处罚。</w:t>
      </w:r>
      <w:r>
        <w:rPr>
          <w:rFonts w:hint="eastAsia" w:ascii="宋体" w:hAnsi="宋体" w:eastAsia="宋体" w:cs="宋体"/>
          <w:b w:val="0"/>
          <w:bCs w:val="0"/>
          <w:color w:val="000000"/>
          <w:sz w:val="21"/>
          <w:szCs w:val="21"/>
          <w:highlight w:val="none"/>
          <w:lang w:val="en-US" w:eastAsia="zh-CN"/>
        </w:rPr>
      </w:r>
      <w:r/>
    </w:p>
    <w:p>
      <w:pPr>
        <w:pStyle w:val="1049"/>
        <w:numPr>
          <w:ilvl w:val="0"/>
          <w:numId w:val="0"/>
        </w:numPr>
        <w:ind w:firstLine="420"/>
        <w:keepLines w:val="0"/>
        <w:keepNext w:val="0"/>
        <w:pageBreakBefore w:val="0"/>
        <w:spacing w:line="360" w:lineRule="auto"/>
        <w:shd w:val="clear" w:color="auto" w:fill="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中标单位应对其员工加强安全教育,并对员工的人身安全负全部责任。如因中标单位原因如违反操作规程、不负责任、现场人员处理不及时等造成工程设备设施损坏缺失以及人员伤害,则由中标单位承担由此引起的一切责任和经济损失。在业主和中标单位对事故责任无法统一的时候,则有上一级水行政主管部门组织有关专家对事故性质进行鉴定,以明确事故责任。</w:t>
      </w:r>
      <w:r>
        <w:rPr>
          <w:rFonts w:hint="eastAsia" w:ascii="宋体" w:hAnsi="宋体" w:eastAsia="宋体" w:cs="宋体"/>
          <w:b w:val="0"/>
          <w:bCs w:val="0"/>
          <w:color w:val="000000"/>
          <w:sz w:val="21"/>
          <w:szCs w:val="21"/>
          <w:highlight w:val="none"/>
          <w:lang w:val="en-US" w:eastAsia="zh-CN"/>
        </w:rPr>
      </w:r>
      <w:r/>
    </w:p>
    <w:p>
      <w:pPr>
        <w:pStyle w:val="1049"/>
        <w:numPr>
          <w:ilvl w:val="0"/>
          <w:numId w:val="0"/>
        </w:numPr>
        <w:ind w:firstLine="420"/>
        <w:keepLines w:val="0"/>
        <w:keepNext w:val="0"/>
        <w:pageBreakBefore w:val="0"/>
        <w:spacing w:line="360" w:lineRule="auto"/>
        <w:shd w:val="clear" w:color="auto" w:fill="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当发生一般故障时,中标单位必须组织力量及时修复,如发生事故时,应及时向业主反映并制定相应处理措施,争取在最短时间内恢复工程正常运行。如发生不配合业主工作,故意拖延故障(事故)修复时间,因此造成影响和损失的,则视情处于15%合同款的罚款。</w:t>
      </w:r>
      <w:r>
        <w:rPr>
          <w:rFonts w:hint="eastAsia" w:ascii="宋体" w:hAnsi="宋体" w:eastAsia="宋体" w:cs="宋体"/>
          <w:b w:val="0"/>
          <w:bCs w:val="0"/>
          <w:color w:val="000000"/>
          <w:sz w:val="21"/>
          <w:szCs w:val="21"/>
          <w:highlight w:val="none"/>
          <w:lang w:val="en-US" w:eastAsia="zh-CN"/>
        </w:rPr>
      </w:r>
      <w:r/>
    </w:p>
    <w:p>
      <w:pPr>
        <w:pStyle w:val="1049"/>
        <w:spacing w:line="457" w:lineRule="exact"/>
        <w:rPr>
          <w:rFonts w:ascii="宋体" w:hAnsi="宋体" w:cs="宋体"/>
          <w:b/>
          <w:szCs w:val="21"/>
        </w:rPr>
        <w:outlineLvl w:val="1"/>
      </w:pPr>
      <w:r>
        <w:rPr>
          <w:rFonts w:hint="eastAsia" w:ascii="宋体" w:hAnsi="宋体" w:cs="宋体"/>
          <w:b/>
          <w:szCs w:val="21"/>
          <w:lang w:val="en-US" w:eastAsia="zh-CN"/>
        </w:rPr>
        <w:t xml:space="preserve">三</w:t>
      </w:r>
      <w:r>
        <w:rPr>
          <w:rFonts w:hint="eastAsia" w:ascii="宋体" w:hAnsi="宋体" w:cs="宋体"/>
          <w:b/>
          <w:szCs w:val="21"/>
        </w:rPr>
        <w:t xml:space="preserve">、响应文件的组成及要求</w:t>
      </w:r>
      <w:r>
        <w:rPr>
          <w:rFonts w:ascii="宋体" w:hAnsi="宋体" w:cs="宋体"/>
          <w:b/>
          <w:szCs w:val="21"/>
        </w:rPr>
      </w:r>
      <w:r/>
    </w:p>
    <w:p>
      <w:pPr>
        <w:pStyle w:val="1049"/>
        <w:ind w:firstLine="422"/>
        <w:spacing w:line="457" w:lineRule="exact"/>
        <w:rPr>
          <w:rFonts w:hint="eastAsia" w:ascii="宋体" w:hAnsi="宋体" w:cs="宋体"/>
          <w:szCs w:val="21"/>
          <w:lang w:val="zh-CN"/>
        </w:rPr>
      </w:pPr>
      <w:r>
        <w:rPr>
          <w:rFonts w:hint="eastAsia" w:ascii="宋体" w:hAnsi="宋体" w:cs="宋体"/>
          <w:b/>
          <w:bCs/>
          <w:szCs w:val="21"/>
          <w:lang w:val="zh-CN"/>
        </w:rPr>
        <w:t xml:space="preserve">（一）文件组成（</w:t>
      </w:r>
      <w:r>
        <w:rPr>
          <w:rFonts w:hint="eastAsia" w:ascii="宋体" w:hAnsi="宋体" w:cs="宋体"/>
          <w:b/>
          <w:bCs/>
          <w:szCs w:val="21"/>
        </w:rPr>
        <w:t xml:space="preserve">采购文件</w:t>
      </w:r>
      <w:r>
        <w:rPr>
          <w:rFonts w:hint="eastAsia" w:ascii="宋体" w:hAnsi="宋体" w:cs="宋体"/>
          <w:b/>
          <w:szCs w:val="21"/>
        </w:rPr>
        <w:t xml:space="preserve">内格式与系统内格式不一致的，以</w:t>
      </w:r>
      <w:r>
        <w:rPr>
          <w:rFonts w:hint="eastAsia" w:ascii="宋体" w:hAnsi="宋体" w:cs="宋体"/>
          <w:b/>
          <w:bCs w:val="0"/>
          <w:szCs w:val="21"/>
        </w:rPr>
        <w:t xml:space="preserve">系统内格式要求为准</w:t>
      </w:r>
      <w:r>
        <w:rPr>
          <w:rFonts w:hint="eastAsia" w:ascii="宋体" w:hAnsi="宋体" w:cs="宋体"/>
          <w:b/>
          <w:bCs w:val="0"/>
          <w:szCs w:val="21"/>
          <w:lang w:val="zh-CN"/>
        </w:rPr>
        <w:t xml:space="preserve">）</w:t>
      </w:r>
      <w:r>
        <w:rPr>
          <w:rFonts w:hint="eastAsia" w:ascii="宋体" w:hAnsi="宋体" w:cs="宋体"/>
          <w:szCs w:val="21"/>
          <w:lang w:val="zh-CN"/>
        </w:rPr>
      </w:r>
      <w:r/>
    </w:p>
    <w:p>
      <w:pPr>
        <w:pStyle w:val="1049"/>
        <w:ind w:firstLine="422"/>
        <w:spacing w:line="420" w:lineRule="exact"/>
        <w:widowControl/>
        <w:rPr>
          <w:rFonts w:ascii="宋体" w:hAnsi="宋体" w:cs="宋体"/>
          <w:b/>
          <w:szCs w:val="21"/>
          <w:lang w:val="zh-CN"/>
        </w:rPr>
      </w:pPr>
      <w:r>
        <w:rPr>
          <w:rFonts w:hint="eastAsia" w:ascii="宋体" w:hAnsi="宋体" w:cs="宋体"/>
          <w:b/>
          <w:szCs w:val="21"/>
          <w:lang w:val="zh-CN"/>
        </w:rPr>
        <w:t xml:space="preserve">1、封面</w:t>
      </w:r>
      <w:r>
        <w:rPr>
          <w:rFonts w:ascii="宋体" w:hAnsi="宋体" w:cs="宋体"/>
          <w:b/>
          <w:szCs w:val="21"/>
          <w:lang w:val="zh-CN"/>
        </w:rPr>
      </w:r>
      <w:r/>
    </w:p>
    <w:p>
      <w:pPr>
        <w:pStyle w:val="1049"/>
        <w:ind w:firstLine="422"/>
        <w:spacing w:line="457" w:lineRule="exact"/>
        <w:rPr>
          <w:rFonts w:hint="eastAsia" w:ascii="宋体" w:hAnsi="宋体" w:cs="宋体"/>
          <w:color w:val="000000"/>
          <w:szCs w:val="21"/>
          <w:lang w:val="zh-CN"/>
        </w:rPr>
      </w:pPr>
      <w:r>
        <w:rPr>
          <w:rFonts w:hint="eastAsia" w:ascii="宋体" w:hAnsi="宋体" w:cs="宋体"/>
          <w:b/>
          <w:szCs w:val="21"/>
          <w:lang w:val="zh-CN"/>
        </w:rPr>
        <w:t xml:space="preserve">2、开标一览表</w:t>
      </w:r>
      <w:r>
        <w:rPr>
          <w:rFonts w:hint="eastAsia" w:ascii="宋体" w:hAnsi="宋体" w:cs="宋体"/>
          <w:color w:val="000000"/>
          <w:szCs w:val="21"/>
          <w:lang w:val="zh-CN"/>
        </w:rPr>
      </w:r>
      <w:r/>
    </w:p>
    <w:p>
      <w:pPr>
        <w:pStyle w:val="1049"/>
        <w:ind w:firstLine="422"/>
        <w:spacing w:line="457" w:lineRule="exact"/>
        <w:rPr>
          <w:rFonts w:hint="eastAsia" w:ascii="宋体" w:hAnsi="宋体" w:cs="宋体"/>
          <w:b/>
          <w:szCs w:val="21"/>
          <w:lang w:val="zh-CN"/>
        </w:rPr>
      </w:pPr>
      <w:r>
        <w:rPr>
          <w:rFonts w:hint="eastAsia" w:ascii="宋体" w:hAnsi="宋体" w:cs="宋体"/>
          <w:b/>
          <w:szCs w:val="21"/>
          <w:lang w:val="zh-CN"/>
        </w:rPr>
        <w:t xml:space="preserve">3、资格审查响应文件</w:t>
      </w:r>
      <w:r>
        <w:rPr>
          <w:rFonts w:hint="eastAsia" w:ascii="宋体" w:hAnsi="宋体" w:cs="宋体"/>
          <w:b/>
          <w:szCs w:val="21"/>
          <w:lang w:val="zh-CN"/>
        </w:rPr>
      </w:r>
      <w:r/>
    </w:p>
    <w:p>
      <w:pPr>
        <w:pStyle w:val="1049"/>
        <w:ind w:firstLine="420"/>
        <w:spacing w:line="457" w:lineRule="exact"/>
        <w:rPr>
          <w:rFonts w:hint="eastAsia" w:ascii="宋体" w:hAnsi="宋体" w:cs="宋体"/>
          <w:color w:val="000000"/>
          <w:szCs w:val="21"/>
          <w:lang w:val="zh-CN"/>
        </w:rPr>
      </w:pPr>
      <w:r>
        <w:rPr>
          <w:rFonts w:hint="eastAsia" w:ascii="宋体" w:hAnsi="宋体" w:cs="宋体"/>
          <w:color w:val="000000"/>
          <w:szCs w:val="21"/>
          <w:lang w:val="zh-CN"/>
        </w:rPr>
        <w:t xml:space="preserve">3.1具有独立承担民事责任的能力证明（包括法人或者其他组织的营业执照等证明文件，自然人的身份证明）；</w:t>
      </w:r>
      <w:r>
        <w:rPr>
          <w:rFonts w:hint="eastAsia" w:ascii="宋体" w:hAnsi="宋体" w:cs="宋体"/>
          <w:color w:val="000000"/>
          <w:szCs w:val="21"/>
          <w:lang w:val="zh-CN"/>
        </w:rPr>
      </w:r>
      <w:r/>
    </w:p>
    <w:p>
      <w:pPr>
        <w:pStyle w:val="1049"/>
        <w:ind w:firstLine="420"/>
        <w:spacing w:line="457" w:lineRule="exact"/>
        <w:rPr>
          <w:rFonts w:ascii="宋体" w:hAnsi="宋体" w:cs="宋体"/>
          <w:color w:val="000000"/>
          <w:szCs w:val="21"/>
          <w:lang w:val="zh-CN"/>
        </w:rPr>
      </w:pPr>
      <w:r>
        <w:rPr>
          <w:rFonts w:hint="eastAsia" w:ascii="宋体" w:hAnsi="宋体" w:cs="宋体"/>
          <w:color w:val="000000"/>
          <w:szCs w:val="21"/>
          <w:lang w:val="zh-CN"/>
        </w:rPr>
        <w:t xml:space="preserve">3.2良好的商业信誉和健全的财务会计制度（包括但不限于最近一期经审计的财务报告，其他组织、自然人及成立未满一年的法人应提供银行出具的资信证明）；</w:t>
      </w:r>
      <w:r>
        <w:rPr>
          <w:rFonts w:ascii="宋体" w:hAnsi="宋体" w:cs="宋体"/>
          <w:color w:val="000000"/>
          <w:szCs w:val="21"/>
          <w:lang w:val="zh-CN"/>
        </w:rPr>
      </w:r>
      <w:r/>
    </w:p>
    <w:p>
      <w:pPr>
        <w:pStyle w:val="1049"/>
        <w:ind w:firstLine="420"/>
        <w:spacing w:line="457" w:lineRule="exact"/>
        <w:rPr>
          <w:rFonts w:ascii="宋体" w:hAnsi="宋体" w:cs="宋体"/>
          <w:color w:val="000000"/>
          <w:szCs w:val="21"/>
          <w:lang w:val="zh-CN"/>
        </w:rPr>
      </w:pPr>
      <w:r>
        <w:rPr>
          <w:rFonts w:hint="eastAsia" w:ascii="宋体" w:hAnsi="宋体" w:cs="宋体"/>
          <w:color w:val="000000"/>
          <w:szCs w:val="21"/>
          <w:lang w:val="zh-CN"/>
        </w:rPr>
        <w:t xml:space="preserve">3.3具备履行合同所必需的设备和专业技术能力的证明材料（具备履行合同的相关设备、人员等证明材料）；</w:t>
      </w:r>
      <w:r>
        <w:rPr>
          <w:rFonts w:ascii="宋体" w:hAnsi="宋体" w:cs="宋体"/>
          <w:color w:val="000000"/>
          <w:szCs w:val="21"/>
          <w:lang w:val="zh-CN"/>
        </w:rPr>
      </w:r>
      <w:r/>
    </w:p>
    <w:p>
      <w:pPr>
        <w:pStyle w:val="1049"/>
        <w:ind w:firstLine="420"/>
        <w:spacing w:line="457" w:lineRule="exact"/>
        <w:rPr>
          <w:rFonts w:ascii="宋体" w:hAnsi="宋体" w:cs="宋体"/>
          <w:color w:val="000000"/>
          <w:szCs w:val="21"/>
          <w:lang w:val="zh-CN"/>
        </w:rPr>
      </w:pPr>
      <w:r>
        <w:rPr>
          <w:rFonts w:hint="eastAsia" w:ascii="宋体" w:hAnsi="宋体" w:cs="宋体"/>
          <w:color w:val="000000"/>
          <w:szCs w:val="21"/>
          <w:lang w:val="zh-CN"/>
        </w:rPr>
        <w:t xml:space="preserve">3.4依法缴纳税收和社会保障资金的良好记录：包括但不限于最新一期的缴纳税收的凭据，最新一期社会保险缴纳的凭据（专用收据或社会保险缴纳清单扫描件）；</w:t>
      </w:r>
      <w:r>
        <w:rPr>
          <w:rFonts w:ascii="宋体" w:hAnsi="宋体" w:cs="宋体"/>
          <w:color w:val="000000"/>
          <w:szCs w:val="21"/>
          <w:lang w:val="zh-CN"/>
        </w:rPr>
      </w:r>
      <w:r/>
    </w:p>
    <w:p>
      <w:pPr>
        <w:pStyle w:val="1049"/>
        <w:ind w:firstLine="420"/>
        <w:spacing w:line="457" w:lineRule="exact"/>
        <w:rPr>
          <w:rFonts w:hint="eastAsia" w:ascii="宋体" w:hAnsi="宋体" w:cs="宋体"/>
          <w:color w:val="000000"/>
          <w:szCs w:val="21"/>
          <w:lang w:val="zh-CN"/>
        </w:rPr>
      </w:pPr>
      <w:r>
        <w:rPr>
          <w:rFonts w:hint="eastAsia" w:ascii="宋体" w:hAnsi="宋体" w:cs="宋体"/>
          <w:color w:val="000000"/>
          <w:szCs w:val="21"/>
          <w:lang w:val="zh-CN"/>
        </w:rPr>
        <w:t xml:space="preserve">3.5参加政府采购活动前三年内，在经营活动中没有重大违法记录的声明（格式自拟）；</w:t>
      </w:r>
      <w:r>
        <w:rPr>
          <w:rFonts w:hint="eastAsia" w:ascii="宋体" w:hAnsi="宋体" w:cs="宋体"/>
          <w:color w:val="000000"/>
          <w:szCs w:val="21"/>
          <w:lang w:val="zh-CN"/>
        </w:rPr>
      </w:r>
      <w:r/>
    </w:p>
    <w:p>
      <w:pPr>
        <w:pStyle w:val="1049"/>
        <w:ind w:firstLine="420"/>
        <w:spacing w:line="457" w:lineRule="exact"/>
        <w:rPr>
          <w:rFonts w:hint="eastAsia" w:ascii="宋体" w:hAnsi="宋体" w:cs="宋体"/>
          <w:color w:val="000000"/>
          <w:szCs w:val="21"/>
          <w:lang w:val="zh-CN"/>
        </w:rPr>
      </w:pPr>
      <w:r>
        <w:rPr>
          <w:rFonts w:hint="eastAsia" w:ascii="宋体" w:hAnsi="宋体" w:cs="宋体"/>
          <w:color w:val="000000"/>
          <w:szCs w:val="21"/>
          <w:lang w:val="zh-CN"/>
        </w:rPr>
        <w:t xml:space="preserve">3.6《中小企业声明函》或《残疾人福利性单</w:t>
      </w:r>
      <w:r>
        <w:rPr>
          <w:rFonts w:hint="eastAsia" w:ascii="宋体" w:hAnsi="宋体" w:cs="宋体"/>
          <w:bCs/>
          <w:szCs w:val="21"/>
          <w:lang w:val="zh-CN"/>
        </w:rPr>
        <w:t xml:space="preserve">位声明函》或由省级以上监狱管理局、戒毒管理局（含新疆生产建设兵团）出具的属于监狱企业的证明文件</w:t>
      </w:r>
      <w:r>
        <w:rPr>
          <w:rFonts w:hint="eastAsia" w:ascii="宋体" w:hAnsi="宋体" w:cs="宋体"/>
          <w:color w:val="000000"/>
          <w:szCs w:val="21"/>
          <w:lang w:val="zh-CN"/>
        </w:rPr>
        <w:t xml:space="preserve">（如属）；</w:t>
      </w:r>
      <w:r>
        <w:rPr>
          <w:rFonts w:hint="eastAsia" w:ascii="宋体" w:hAnsi="宋体" w:cs="宋体"/>
          <w:color w:val="000000"/>
          <w:szCs w:val="21"/>
          <w:lang w:val="zh-CN"/>
        </w:rPr>
      </w:r>
      <w:r/>
    </w:p>
    <w:p>
      <w:pPr>
        <w:pStyle w:val="1049"/>
        <w:ind w:firstLine="422"/>
        <w:spacing w:line="457" w:lineRule="exact"/>
        <w:rPr>
          <w:rFonts w:hint="eastAsia" w:ascii="宋体" w:hAnsi="宋体" w:cs="宋体"/>
          <w:b/>
          <w:szCs w:val="21"/>
          <w:lang w:val="zh-CN"/>
        </w:rPr>
      </w:pPr>
      <w:r>
        <w:rPr>
          <w:rFonts w:hint="eastAsia" w:ascii="宋体" w:hAnsi="宋体" w:cs="宋体"/>
          <w:b/>
          <w:szCs w:val="21"/>
          <w:lang w:val="zh-CN"/>
        </w:rPr>
        <w:t xml:space="preserve">4、符合性审查响应文件</w:t>
      </w:r>
      <w:r>
        <w:rPr>
          <w:rFonts w:hint="eastAsia" w:ascii="宋体" w:hAnsi="宋体" w:cs="宋体"/>
          <w:b/>
          <w:szCs w:val="21"/>
          <w:lang w:val="zh-CN"/>
        </w:rPr>
      </w:r>
      <w:r/>
    </w:p>
    <w:p>
      <w:pPr>
        <w:pStyle w:val="1049"/>
        <w:ind w:firstLine="420"/>
        <w:spacing w:line="457" w:lineRule="exact"/>
        <w:rPr>
          <w:rFonts w:hint="eastAsia" w:ascii="宋体" w:hAnsi="宋体" w:cs="宋体"/>
          <w:color w:val="000000"/>
          <w:szCs w:val="21"/>
          <w:lang w:val="zh-CN"/>
        </w:rPr>
      </w:pPr>
      <w:r>
        <w:rPr>
          <w:rFonts w:hint="eastAsia" w:ascii="宋体" w:hAnsi="宋体" w:cs="宋体"/>
          <w:color w:val="000000"/>
          <w:szCs w:val="21"/>
          <w:lang w:val="zh-CN"/>
        </w:rPr>
        <w:t xml:space="preserve">4.1磋商响应单位情况表（格式见附件）；</w:t>
      </w:r>
      <w:r>
        <w:rPr>
          <w:rFonts w:hint="eastAsia" w:ascii="宋体" w:hAnsi="宋体" w:cs="宋体"/>
          <w:color w:val="000000"/>
          <w:szCs w:val="21"/>
          <w:lang w:val="zh-CN"/>
        </w:rPr>
      </w:r>
      <w:r/>
    </w:p>
    <w:p>
      <w:pPr>
        <w:pStyle w:val="1049"/>
        <w:ind w:firstLine="420"/>
        <w:spacing w:line="457" w:lineRule="exact"/>
        <w:rPr>
          <w:rFonts w:hint="eastAsia" w:ascii="宋体" w:hAnsi="宋体" w:cs="宋体"/>
          <w:color w:val="000000"/>
          <w:szCs w:val="21"/>
          <w:lang w:val="zh-CN"/>
        </w:rPr>
      </w:pPr>
      <w:r>
        <w:rPr>
          <w:rFonts w:hint="eastAsia" w:ascii="宋体" w:hAnsi="宋体" w:cs="宋体"/>
          <w:color w:val="000000"/>
          <w:szCs w:val="21"/>
          <w:lang w:val="zh-CN"/>
        </w:rPr>
        <w:t xml:space="preserve">4.2</w:t>
      </w:r>
      <w:r>
        <w:rPr>
          <w:rFonts w:hint="eastAsia" w:ascii="宋体" w:hAnsi="宋体" w:cs="宋体"/>
          <w:bCs/>
          <w:szCs w:val="21"/>
          <w:lang w:val="zh-CN"/>
        </w:rPr>
        <w:t xml:space="preserve">磋商响应单位</w:t>
      </w:r>
      <w:r>
        <w:rPr>
          <w:rFonts w:hint="eastAsia" w:ascii="宋体" w:hAnsi="宋体" w:cs="宋体"/>
          <w:color w:val="000000"/>
          <w:szCs w:val="21"/>
          <w:lang w:val="zh-CN"/>
        </w:rPr>
        <w:t xml:space="preserve">法定代表人身份证扫描件；</w:t>
      </w:r>
      <w:r>
        <w:rPr>
          <w:rFonts w:hint="eastAsia" w:ascii="宋体" w:hAnsi="宋体" w:cs="宋体"/>
          <w:color w:val="000000"/>
          <w:szCs w:val="21"/>
          <w:lang w:val="zh-CN"/>
        </w:rPr>
      </w:r>
      <w:r/>
    </w:p>
    <w:p>
      <w:pPr>
        <w:pStyle w:val="1049"/>
        <w:ind w:firstLine="420"/>
        <w:spacing w:line="457" w:lineRule="exact"/>
        <w:rPr>
          <w:rFonts w:hint="eastAsia" w:ascii="宋体" w:hAnsi="宋体" w:cs="宋体"/>
          <w:color w:val="000000"/>
          <w:szCs w:val="21"/>
          <w:lang w:val="zh-CN"/>
        </w:rPr>
      </w:pPr>
      <w:r>
        <w:rPr>
          <w:rFonts w:hint="eastAsia" w:ascii="宋体" w:hAnsi="宋体" w:cs="宋体"/>
          <w:color w:val="000000"/>
          <w:szCs w:val="21"/>
          <w:lang w:val="zh-CN"/>
        </w:rPr>
        <w:t xml:space="preserve">4.3</w:t>
      </w:r>
      <w:r>
        <w:rPr>
          <w:rFonts w:hint="eastAsia" w:hAnsi="宋体" w:cs="宋体"/>
          <w:color w:val="000000"/>
          <w:szCs w:val="21"/>
          <w:lang w:val="zh-CN"/>
        </w:rPr>
        <w:t xml:space="preserve">法定代表人授权委托书（如有授权）</w:t>
      </w:r>
      <w:r>
        <w:rPr>
          <w:rFonts w:hint="eastAsia" w:ascii="宋体" w:hAnsi="宋体" w:cs="宋体"/>
          <w:color w:val="000000"/>
          <w:szCs w:val="21"/>
          <w:lang w:val="zh-CN"/>
        </w:rPr>
        <w:t xml:space="preserve">（格式见附件）</w:t>
      </w:r>
      <w:r>
        <w:rPr>
          <w:rFonts w:hint="eastAsia" w:hAnsi="宋体" w:cs="宋体"/>
          <w:color w:val="000000"/>
          <w:szCs w:val="21"/>
          <w:lang w:val="zh-CN"/>
        </w:rPr>
        <w:t xml:space="preserve">；</w:t>
      </w:r>
      <w:r>
        <w:rPr>
          <w:rFonts w:hint="eastAsia" w:ascii="宋体" w:hAnsi="宋体" w:cs="宋体"/>
          <w:color w:val="000000"/>
          <w:szCs w:val="21"/>
          <w:lang w:val="zh-CN"/>
        </w:rPr>
      </w:r>
      <w:r/>
    </w:p>
    <w:p>
      <w:pPr>
        <w:pStyle w:val="1049"/>
        <w:ind w:firstLine="420"/>
        <w:spacing w:line="457" w:lineRule="exact"/>
        <w:rPr>
          <w:rFonts w:hint="eastAsia" w:ascii="宋体" w:hAnsi="宋体" w:cs="宋体"/>
          <w:color w:val="000000"/>
          <w:szCs w:val="21"/>
          <w:lang w:val="zh-CN"/>
        </w:rPr>
      </w:pPr>
      <w:r>
        <w:rPr>
          <w:rFonts w:hint="eastAsia" w:ascii="宋体" w:hAnsi="宋体" w:cs="宋体"/>
          <w:color w:val="000000"/>
          <w:szCs w:val="21"/>
          <w:lang w:val="zh-CN"/>
        </w:rPr>
        <w:t xml:space="preserve">4.4授权</w:t>
      </w:r>
      <w:r>
        <w:rPr>
          <w:rFonts w:hint="eastAsia" w:hAnsi="宋体" w:cs="宋体"/>
          <w:color w:val="000000"/>
          <w:szCs w:val="21"/>
          <w:lang w:val="zh-CN"/>
        </w:rPr>
        <w:t xml:space="preserve">委托代理人身份证扫描件（如有授权）；</w:t>
      </w:r>
      <w:r>
        <w:rPr>
          <w:rFonts w:hint="eastAsia" w:ascii="宋体" w:hAnsi="宋体" w:cs="宋体"/>
          <w:color w:val="000000"/>
          <w:szCs w:val="21"/>
          <w:lang w:val="zh-CN"/>
        </w:rPr>
      </w:r>
      <w:r/>
    </w:p>
    <w:p>
      <w:pPr>
        <w:pStyle w:val="1049"/>
        <w:ind w:firstLine="420"/>
        <w:spacing w:line="457" w:lineRule="exact"/>
        <w:rPr>
          <w:rFonts w:hint="eastAsia" w:ascii="宋体" w:hAnsi="宋体" w:cs="宋体"/>
          <w:color w:val="000000"/>
          <w:szCs w:val="21"/>
          <w:lang w:val="zh-CN"/>
        </w:rPr>
      </w:pPr>
      <w:r>
        <w:rPr>
          <w:rFonts w:hint="eastAsia" w:ascii="宋体" w:hAnsi="宋体" w:cs="宋体"/>
          <w:color w:val="000000"/>
          <w:szCs w:val="21"/>
          <w:lang w:val="zh-CN"/>
        </w:rPr>
        <w:t xml:space="preserve">4.5磋商响应函（格式见附件）；</w:t>
      </w:r>
      <w:r>
        <w:rPr>
          <w:rFonts w:hint="eastAsia" w:ascii="宋体" w:hAnsi="宋体" w:cs="宋体"/>
          <w:color w:val="000000"/>
          <w:szCs w:val="21"/>
          <w:lang w:val="zh-CN"/>
        </w:rPr>
      </w:r>
      <w:r/>
    </w:p>
    <w:p>
      <w:pPr>
        <w:pStyle w:val="1049"/>
        <w:ind w:firstLine="420"/>
        <w:spacing w:line="457"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4.6报价明细表（格式见附件）；</w:t>
      </w:r>
      <w:r>
        <w:rPr>
          <w:rFonts w:hint="eastAsia" w:ascii="宋体" w:hAnsi="宋体" w:eastAsia="宋体" w:cs="宋体"/>
          <w:color w:val="000000"/>
          <w:szCs w:val="21"/>
          <w:lang w:val="zh-CN"/>
        </w:rPr>
      </w:r>
      <w:r/>
    </w:p>
    <w:p>
      <w:pPr>
        <w:pStyle w:val="1049"/>
        <w:ind w:firstLine="420"/>
        <w:spacing w:line="457"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4.7拟投入</w:t>
      </w:r>
      <w:r>
        <w:rPr>
          <w:rFonts w:hint="eastAsia" w:ascii="宋体" w:hAnsi="宋体" w:eastAsia="宋体" w:cs="宋体"/>
          <w:color w:val="000000"/>
          <w:szCs w:val="21"/>
          <w:lang w:val="en-US" w:eastAsia="zh-CN"/>
        </w:rPr>
        <w:t xml:space="preserve">项目经理情况表</w:t>
      </w:r>
      <w:r>
        <w:rPr>
          <w:rFonts w:hint="eastAsia" w:ascii="宋体" w:hAnsi="宋体" w:eastAsia="宋体" w:cs="宋体"/>
          <w:color w:val="000000"/>
          <w:szCs w:val="21"/>
          <w:lang w:val="zh-CN"/>
        </w:rPr>
        <w:t xml:space="preserve">（格式见附件）；</w:t>
      </w:r>
      <w:r>
        <w:rPr>
          <w:rFonts w:hint="eastAsia" w:ascii="宋体" w:hAnsi="宋体" w:eastAsia="宋体" w:cs="宋体"/>
          <w:color w:val="000000"/>
          <w:szCs w:val="21"/>
          <w:lang w:val="zh-CN"/>
        </w:rPr>
      </w:r>
      <w:r/>
    </w:p>
    <w:p>
      <w:pPr>
        <w:pStyle w:val="1049"/>
        <w:ind w:firstLine="420"/>
        <w:spacing w:line="457" w:lineRule="exact"/>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4.8拟投入本项目设施设备</w:t>
      </w:r>
      <w:r>
        <w:rPr>
          <w:rFonts w:hint="eastAsia" w:ascii="宋体" w:hAnsi="宋体" w:eastAsia="宋体" w:cs="宋体"/>
          <w:color w:val="000000"/>
          <w:szCs w:val="21"/>
          <w:lang w:val="zh-CN"/>
        </w:rPr>
        <w:t xml:space="preserve">清单表（格式见附件）；</w:t>
      </w:r>
      <w:r>
        <w:rPr>
          <w:rFonts w:hint="eastAsia" w:ascii="宋体" w:hAnsi="宋体" w:eastAsia="宋体" w:cs="宋体"/>
          <w:color w:val="000000"/>
          <w:szCs w:val="21"/>
          <w:lang w:val="zh-CN"/>
        </w:rPr>
      </w:r>
      <w:r/>
    </w:p>
    <w:p>
      <w:pPr>
        <w:pStyle w:val="1049"/>
        <w:ind w:firstLine="420"/>
        <w:spacing w:line="457"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4.</w:t>
      </w:r>
      <w:r>
        <w:rPr>
          <w:rFonts w:hint="eastAsia" w:ascii="宋体" w:hAnsi="宋体" w:eastAsia="宋体" w:cs="宋体"/>
          <w:color w:val="000000"/>
          <w:szCs w:val="21"/>
          <w:lang w:val="en-US" w:eastAsia="zh-CN"/>
        </w:rPr>
        <w:t xml:space="preserve">9</w:t>
      </w:r>
      <w:r>
        <w:rPr>
          <w:rFonts w:hint="eastAsia" w:ascii="宋体" w:hAnsi="宋体" w:eastAsia="宋体" w:cs="宋体"/>
          <w:color w:val="000000"/>
          <w:szCs w:val="21"/>
          <w:lang w:val="zh-CN"/>
        </w:rPr>
        <w:t xml:space="preserve">响应保证承诺书（格式见附件）；</w:t>
      </w:r>
      <w:r>
        <w:rPr>
          <w:rFonts w:hint="eastAsia" w:ascii="宋体" w:hAnsi="宋体" w:eastAsia="宋体" w:cs="宋体"/>
          <w:color w:val="000000"/>
          <w:szCs w:val="21"/>
          <w:lang w:val="zh-CN"/>
        </w:rPr>
      </w:r>
      <w:r/>
    </w:p>
    <w:p>
      <w:pPr>
        <w:pStyle w:val="1049"/>
        <w:ind w:firstLine="420"/>
        <w:spacing w:line="457"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4.</w:t>
      </w:r>
      <w:r>
        <w:rPr>
          <w:rFonts w:hint="eastAsia" w:ascii="宋体" w:hAnsi="宋体" w:eastAsia="宋体" w:cs="宋体"/>
          <w:color w:val="000000"/>
          <w:szCs w:val="21"/>
          <w:lang w:val="en-US" w:eastAsia="zh-CN"/>
        </w:rPr>
        <w:t xml:space="preserve">10</w:t>
      </w:r>
      <w:r>
        <w:rPr>
          <w:rFonts w:hint="eastAsia" w:ascii="宋体" w:hAnsi="宋体" w:eastAsia="宋体" w:cs="宋体"/>
          <w:color w:val="000000"/>
          <w:szCs w:val="21"/>
          <w:lang w:val="zh-CN"/>
        </w:rPr>
        <w:t xml:space="preserve">服务要求偏离表、商务条款偏离表（格式见附件）；</w:t>
      </w:r>
      <w:r>
        <w:rPr>
          <w:rFonts w:hint="eastAsia" w:ascii="宋体" w:hAnsi="宋体" w:eastAsia="宋体" w:cs="宋体"/>
          <w:color w:val="000000"/>
          <w:szCs w:val="21"/>
          <w:lang w:val="zh-CN"/>
        </w:rPr>
      </w:r>
      <w:r/>
    </w:p>
    <w:p>
      <w:pPr>
        <w:pStyle w:val="1049"/>
        <w:ind w:firstLine="422"/>
        <w:spacing w:line="457" w:lineRule="exact"/>
        <w:rPr>
          <w:rFonts w:hint="eastAsia" w:ascii="宋体" w:hAnsi="宋体" w:cs="宋体"/>
          <w:b/>
          <w:szCs w:val="21"/>
          <w:lang w:val="zh-CN"/>
        </w:rPr>
      </w:pPr>
      <w:r>
        <w:rPr>
          <w:rFonts w:hint="eastAsia" w:ascii="宋体" w:hAnsi="宋体" w:cs="宋体"/>
          <w:b/>
          <w:szCs w:val="21"/>
          <w:lang w:val="zh-CN"/>
        </w:rPr>
        <w:t xml:space="preserve">5、综合评审响应文件</w:t>
      </w:r>
      <w:r>
        <w:rPr>
          <w:rFonts w:hint="eastAsia" w:ascii="宋体" w:hAnsi="宋体" w:cs="宋体"/>
          <w:b/>
          <w:szCs w:val="21"/>
          <w:lang w:val="zh-CN"/>
        </w:rPr>
      </w:r>
      <w:r/>
    </w:p>
    <w:p>
      <w:pPr>
        <w:pStyle w:val="1049"/>
        <w:ind w:firstLine="420"/>
        <w:spacing w:line="457" w:lineRule="exact"/>
        <w:rPr>
          <w:rFonts w:hint="eastAsia" w:ascii="宋体" w:hAnsi="宋体" w:cs="宋体"/>
          <w:color w:val="000000"/>
          <w:szCs w:val="21"/>
          <w:lang w:val="zh-CN"/>
        </w:rPr>
      </w:pPr>
      <w:r>
        <w:rPr>
          <w:rFonts w:hint="eastAsia" w:ascii="宋体" w:hAnsi="宋体" w:cs="宋体"/>
          <w:color w:val="000000"/>
          <w:szCs w:val="21"/>
          <w:lang w:val="zh-CN"/>
        </w:rPr>
        <w:t xml:space="preserve">5.1</w:t>
      </w:r>
      <w:r>
        <w:rPr>
          <w:rFonts w:hint="eastAsia" w:ascii="宋体" w:hAnsi="宋体" w:cs="宋体"/>
          <w:color w:val="000000"/>
          <w:szCs w:val="21"/>
        </w:rPr>
        <w:t xml:space="preserve">类似项目一览表（格式见附件）</w:t>
      </w:r>
      <w:r>
        <w:rPr>
          <w:rFonts w:hint="eastAsia" w:ascii="宋体" w:hAnsi="宋体" w:cs="宋体"/>
          <w:color w:val="000000"/>
          <w:szCs w:val="21"/>
          <w:lang w:val="zh-CN"/>
        </w:rPr>
        <w:t xml:space="preserve">；</w:t>
      </w:r>
      <w:r>
        <w:rPr>
          <w:rFonts w:hint="eastAsia" w:ascii="宋体" w:hAnsi="宋体" w:cs="宋体"/>
          <w:color w:val="000000"/>
          <w:szCs w:val="21"/>
          <w:lang w:val="zh-CN"/>
        </w:rPr>
      </w:r>
      <w:r/>
    </w:p>
    <w:p>
      <w:pPr>
        <w:pStyle w:val="1049"/>
        <w:ind w:firstLine="420"/>
        <w:spacing w:line="457" w:lineRule="exact"/>
        <w:rPr>
          <w:rFonts w:hint="eastAsia" w:ascii="宋体" w:hAnsi="宋体" w:cs="宋体"/>
          <w:color w:val="000000"/>
          <w:szCs w:val="21"/>
        </w:rPr>
      </w:pPr>
      <w:r>
        <w:rPr>
          <w:rFonts w:hint="eastAsia" w:ascii="宋体" w:hAnsi="宋体" w:cs="宋体"/>
          <w:color w:val="000000"/>
          <w:szCs w:val="21"/>
        </w:rPr>
        <w:t xml:space="preserve">5.2响应单位针对本项目的实施方案</w:t>
      </w:r>
      <w:r>
        <w:rPr>
          <w:rFonts w:hint="eastAsia" w:ascii="宋体" w:hAnsi="宋体" w:cs="宋体"/>
          <w:color w:val="000000"/>
          <w:szCs w:val="21"/>
          <w:lang w:val="zh-CN"/>
        </w:rPr>
        <w:t xml:space="preserve">（自拟）；</w:t>
      </w:r>
      <w:r>
        <w:rPr>
          <w:rFonts w:hint="eastAsia" w:ascii="宋体" w:hAnsi="宋体" w:cs="宋体"/>
          <w:color w:val="000000"/>
          <w:szCs w:val="21"/>
        </w:rPr>
      </w:r>
      <w:r/>
    </w:p>
    <w:p>
      <w:pPr>
        <w:pStyle w:val="1049"/>
        <w:ind w:firstLine="420"/>
        <w:spacing w:line="457" w:lineRule="exact"/>
        <w:rPr>
          <w:rFonts w:ascii="宋体" w:hAnsi="宋体" w:cs="宋体"/>
          <w:color w:val="000000"/>
          <w:szCs w:val="21"/>
          <w:lang w:val="zh-CN"/>
        </w:rPr>
      </w:pPr>
      <w:r>
        <w:rPr>
          <w:rFonts w:hint="eastAsia" w:ascii="宋体" w:hAnsi="宋体" w:cs="宋体"/>
          <w:color w:val="000000"/>
          <w:szCs w:val="21"/>
        </w:rPr>
        <w:t xml:space="preserve">5.3</w:t>
      </w:r>
      <w:r>
        <w:rPr>
          <w:rFonts w:hint="eastAsia" w:ascii="宋体" w:hAnsi="宋体" w:cs="宋体"/>
          <w:color w:val="000000"/>
          <w:szCs w:val="21"/>
          <w:lang w:val="zh-CN"/>
        </w:rPr>
        <w:t xml:space="preserve">其他可以证明磋商供应商资信、资质和货物、服务质量的证书、文件、推荐信等资料。</w:t>
      </w:r>
      <w:r>
        <w:rPr>
          <w:rFonts w:ascii="宋体" w:hAnsi="宋体" w:cs="宋体"/>
          <w:color w:val="000000"/>
          <w:szCs w:val="21"/>
          <w:lang w:val="zh-CN"/>
        </w:rPr>
      </w:r>
      <w:r/>
    </w:p>
    <w:p>
      <w:pPr>
        <w:pStyle w:val="1049"/>
        <w:ind w:firstLine="420"/>
        <w:spacing w:line="457" w:lineRule="exact"/>
        <w:rPr>
          <w:rFonts w:ascii="宋体" w:hAnsi="宋体" w:cs="宋体"/>
          <w:color w:val="000000"/>
          <w:szCs w:val="21"/>
        </w:rPr>
      </w:pPr>
      <w:r>
        <w:rPr>
          <w:rFonts w:hint="eastAsia" w:ascii="宋体" w:hAnsi="宋体" w:cs="宋体"/>
          <w:color w:val="000000"/>
          <w:szCs w:val="21"/>
        </w:rPr>
        <w:t xml:space="preserve">5.4采购文件中采购需求、附件格式及评分标准中所涉及到的其他材料如人员证书、获奖文件、荣誉证书等与本项目有关的其它资料。</w:t>
      </w:r>
      <w:r>
        <w:rPr>
          <w:rFonts w:ascii="宋体" w:hAnsi="宋体" w:cs="宋体"/>
          <w:color w:val="000000"/>
          <w:szCs w:val="21"/>
        </w:rPr>
      </w:r>
      <w:r/>
    </w:p>
    <w:p>
      <w:pPr>
        <w:pStyle w:val="1049"/>
        <w:spacing w:line="457" w:lineRule="exact"/>
        <w:rPr>
          <w:rFonts w:ascii="宋体" w:hAnsi="宋体" w:cs="宋体"/>
          <w:b/>
          <w:bCs/>
          <w:szCs w:val="21"/>
          <w:lang w:val="zh-CN"/>
        </w:rPr>
      </w:pPr>
      <w:r>
        <w:rPr>
          <w:rFonts w:hint="eastAsia" w:ascii="宋体" w:hAnsi="宋体" w:cs="宋体"/>
          <w:b/>
          <w:color w:val="000000"/>
          <w:szCs w:val="21"/>
        </w:rPr>
        <w:t xml:space="preserve">注：</w:t>
      </w:r>
      <w:r>
        <w:rPr>
          <w:rFonts w:hint="eastAsia" w:ascii="宋体" w:hAnsi="宋体" w:cs="宋体"/>
          <w:b/>
          <w:bCs/>
          <w:szCs w:val="21"/>
          <w:lang w:val="zh-CN"/>
        </w:rPr>
        <w:t xml:space="preserve">（1）以上3.1</w:t>
      </w:r>
      <w:r>
        <w:rPr>
          <w:rFonts w:ascii="宋体" w:hAnsi="宋体" w:cs="宋体"/>
          <w:b/>
          <w:bCs/>
          <w:szCs w:val="21"/>
          <w:lang w:val="zh-CN"/>
        </w:rPr>
        <w:t xml:space="preserve">-</w:t>
      </w:r>
      <w:r>
        <w:rPr>
          <w:rFonts w:hint="eastAsia" w:ascii="宋体" w:hAnsi="宋体" w:cs="宋体"/>
          <w:b/>
          <w:bCs/>
          <w:szCs w:val="21"/>
          <w:lang w:val="zh-CN"/>
        </w:rPr>
        <w:t xml:space="preserve">3.6为资格审查要求提供的材料，是作为对供应商资格审查、质疑身份认定的依据，响应供应商必须提供并加盖电子公章。否则，磋商响应文件将被认定为不符合资格审查要求。</w:t>
      </w:r>
      <w:r>
        <w:rPr>
          <w:rFonts w:ascii="宋体" w:hAnsi="宋体" w:cs="宋体"/>
          <w:b/>
          <w:bCs/>
          <w:szCs w:val="21"/>
          <w:lang w:val="zh-CN"/>
        </w:rPr>
      </w:r>
      <w:r/>
    </w:p>
    <w:p>
      <w:pPr>
        <w:pStyle w:val="1049"/>
        <w:ind w:firstLine="422"/>
        <w:spacing w:line="457" w:lineRule="exact"/>
        <w:rPr>
          <w:rFonts w:hint="eastAsia" w:ascii="宋体" w:hAnsi="宋体" w:cs="宋体"/>
          <w:b/>
          <w:bCs/>
          <w:szCs w:val="21"/>
          <w:lang w:val="zh-CN"/>
        </w:rPr>
      </w:pPr>
      <w:r>
        <w:rPr>
          <w:rFonts w:hint="eastAsia" w:ascii="宋体" w:hAnsi="宋体" w:cs="宋体"/>
          <w:b/>
          <w:bCs/>
          <w:szCs w:val="21"/>
          <w:lang w:val="zh-CN"/>
        </w:rPr>
        <w:t xml:space="preserve">（2）以上4.1-4.</w:t>
      </w:r>
      <w:r>
        <w:rPr>
          <w:rFonts w:hint="eastAsia" w:ascii="宋体" w:hAnsi="宋体" w:cs="宋体"/>
          <w:b/>
          <w:bCs/>
          <w:szCs w:val="21"/>
          <w:lang w:val="en-US" w:eastAsia="zh-CN"/>
        </w:rPr>
        <w:t xml:space="preserve">1</w:t>
      </w:r>
      <w:r>
        <w:rPr>
          <w:rFonts w:hint="eastAsia" w:ascii="宋体" w:hAnsi="宋体" w:cs="宋体"/>
          <w:b/>
          <w:bCs/>
          <w:szCs w:val="21"/>
          <w:lang w:val="en-US" w:eastAsia="zh-CN"/>
        </w:rPr>
        <w:t xml:space="preserve">0</w:t>
      </w:r>
      <w:r>
        <w:rPr>
          <w:rFonts w:hint="eastAsia" w:ascii="宋体" w:hAnsi="宋体" w:cs="宋体"/>
          <w:b/>
          <w:bCs/>
          <w:szCs w:val="21"/>
          <w:lang w:val="zh-CN"/>
        </w:rPr>
        <w:t xml:space="preserve">为符合性审查须提供的资料，响应供应商必须提供并加盖电子公章。否则，磋商响应文件将被认定为未实质性响应。</w:t>
      </w:r>
      <w:r>
        <w:rPr>
          <w:rFonts w:hint="eastAsia" w:ascii="宋体" w:hAnsi="宋体" w:cs="宋体"/>
          <w:b/>
          <w:bCs/>
          <w:szCs w:val="21"/>
          <w:lang w:val="zh-CN"/>
        </w:rPr>
      </w:r>
      <w:r/>
    </w:p>
    <w:p>
      <w:pPr>
        <w:pStyle w:val="1049"/>
        <w:ind w:firstLine="422"/>
        <w:spacing w:line="457" w:lineRule="exact"/>
        <w:rPr>
          <w:rFonts w:hint="eastAsia" w:ascii="宋体" w:hAnsi="宋体" w:cs="宋体"/>
          <w:szCs w:val="21"/>
        </w:rPr>
      </w:pPr>
      <w:r>
        <w:rPr>
          <w:rFonts w:hint="eastAsia" w:ascii="宋体" w:hAnsi="宋体" w:cs="宋体"/>
          <w:b/>
          <w:color w:val="000000"/>
          <w:szCs w:val="21"/>
        </w:rPr>
        <w:t xml:space="preserve">（3）</w:t>
      </w:r>
      <w:r>
        <w:rPr>
          <w:rFonts w:hint="eastAsia" w:ascii="宋体" w:hAnsi="宋体" w:cs="宋体"/>
          <w:b/>
          <w:bCs/>
          <w:color w:val="000000"/>
          <w:szCs w:val="21"/>
          <w:lang w:val="zh-CN"/>
        </w:rPr>
        <w:t xml:space="preserve">响应单位所提交的其它资料文件的完整与否，将直接影响磋商供应商的评分。</w:t>
      </w:r>
      <w:r>
        <w:rPr>
          <w:rFonts w:hint="eastAsia" w:ascii="宋体" w:hAnsi="宋体" w:cs="宋体"/>
          <w:szCs w:val="21"/>
        </w:rPr>
      </w:r>
      <w:r/>
    </w:p>
    <w:p>
      <w:pPr>
        <w:pStyle w:val="1049"/>
        <w:ind w:firstLine="420"/>
        <w:spacing w:line="360" w:lineRule="auto"/>
      </w:pPr>
      <w:r>
        <w:rPr>
          <w:rFonts w:ascii="宋体" w:hAnsi="宋体"/>
          <w:szCs w:val="21"/>
        </w:rPr>
        <w:t xml:space="preserve">（二）电子化要求：</w:t>
      </w:r>
      <w:r>
        <w:rPr>
          <w:rFonts w:ascii="宋体" w:hAnsi="宋体"/>
          <w:szCs w:val="21"/>
        </w:rPr>
      </w:r>
      <w:r/>
    </w:p>
    <w:p>
      <w:pPr>
        <w:pStyle w:val="1049"/>
        <w:ind w:firstLine="420"/>
        <w:spacing w:line="360" w:lineRule="auto"/>
      </w:pPr>
      <w:r>
        <w:rPr>
          <w:rFonts w:ascii="宋体" w:hAnsi="宋体"/>
          <w:szCs w:val="21"/>
        </w:rPr>
        <w:t xml:space="preserve">本项目采用电子响应文件，供应商按照采购文件要求制作上传电子响应文件，供应商无需提供纸质响应文件。</w:t>
      </w:r>
      <w:r>
        <w:rPr>
          <w:rFonts w:ascii="宋体" w:hAnsi="宋体"/>
          <w:szCs w:val="21"/>
        </w:rPr>
      </w:r>
      <w:r/>
    </w:p>
    <w:p>
      <w:pPr>
        <w:pStyle w:val="1049"/>
        <w:ind w:firstLine="420"/>
        <w:spacing w:line="360" w:lineRule="auto"/>
      </w:pPr>
      <w:r>
        <w:rPr>
          <w:rFonts w:ascii="宋体" w:hAnsi="宋体"/>
          <w:szCs w:val="21"/>
        </w:rPr>
        <w:t xml:space="preserve">1、电子投标准备：</w:t>
      </w:r>
      <w:r>
        <w:rPr>
          <w:rFonts w:ascii="宋体" w:hAnsi="宋体"/>
          <w:szCs w:val="21"/>
        </w:rPr>
      </w:r>
      <w:r/>
    </w:p>
    <w:p>
      <w:pPr>
        <w:pStyle w:val="1049"/>
        <w:ind w:firstLine="420"/>
        <w:spacing w:line="360" w:lineRule="auto"/>
      </w:pPr>
      <w:r>
        <w:rPr>
          <w:rFonts w:ascii="宋体" w:hAnsi="宋体"/>
          <w:szCs w:val="21"/>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rPr>
          <w:rFonts w:ascii="宋体" w:hAnsi="宋体"/>
          <w:szCs w:val="21"/>
        </w:rPr>
      </w:r>
      <w:r/>
    </w:p>
    <w:p>
      <w:pPr>
        <w:pStyle w:val="1049"/>
        <w:ind w:firstLine="420"/>
        <w:spacing w:line="360" w:lineRule="auto"/>
      </w:pPr>
      <w:r>
        <w:rPr>
          <w:rFonts w:ascii="宋体" w:hAnsi="宋体"/>
          <w:szCs w:val="21"/>
        </w:rPr>
        <w:t xml:space="preserve">2、磋商响应文件编制要求：</w:t>
      </w:r>
      <w:r>
        <w:rPr>
          <w:rFonts w:ascii="宋体" w:hAnsi="宋体"/>
          <w:szCs w:val="21"/>
        </w:rPr>
      </w:r>
      <w:r/>
    </w:p>
    <w:p>
      <w:pPr>
        <w:pStyle w:val="1049"/>
        <w:ind w:firstLine="420"/>
        <w:spacing w:line="360" w:lineRule="auto"/>
      </w:pPr>
      <w:r>
        <w:rPr>
          <w:rFonts w:ascii="宋体" w:hAnsi="宋体"/>
          <w:szCs w:val="21"/>
        </w:rPr>
        <w:t xml:space="preserve">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rPr>
          <w:rFonts w:ascii="宋体" w:hAnsi="宋体"/>
          <w:szCs w:val="21"/>
        </w:rPr>
      </w:r>
      <w:r/>
    </w:p>
    <w:p>
      <w:pPr>
        <w:pStyle w:val="1049"/>
        <w:ind w:firstLine="420"/>
        <w:spacing w:line="360" w:lineRule="auto"/>
      </w:pPr>
      <w:r>
        <w:rPr>
          <w:rFonts w:ascii="宋体" w:hAnsi="宋体"/>
          <w:szCs w:val="21"/>
        </w:rPr>
        <w:t xml:space="preserve">3、响应文件提交：</w:t>
      </w:r>
      <w:r>
        <w:rPr>
          <w:rFonts w:ascii="宋体" w:hAnsi="宋体"/>
          <w:szCs w:val="21"/>
        </w:rPr>
      </w:r>
      <w:r/>
    </w:p>
    <w:p>
      <w:pPr>
        <w:pStyle w:val="1049"/>
        <w:ind w:firstLine="420"/>
        <w:spacing w:line="360" w:lineRule="auto"/>
      </w:pPr>
      <w:r>
        <w:rPr>
          <w:rFonts w:ascii="宋体" w:hAnsi="宋体"/>
          <w:szCs w:val="21"/>
        </w:rPr>
        <w:t xml:space="preserve">（1）地点：“苏采云”系统（网址：http://jszfcg.jsczt.cn/）。响应文件网上递交，不需要现场参加采购活动，无需提供纸质响应文件。</w:t>
      </w:r>
      <w:r>
        <w:rPr>
          <w:rFonts w:ascii="宋体" w:hAnsi="宋体"/>
          <w:szCs w:val="21"/>
        </w:rPr>
      </w:r>
      <w:r/>
    </w:p>
    <w:p>
      <w:pPr>
        <w:pStyle w:val="1049"/>
        <w:ind w:firstLine="420"/>
        <w:spacing w:line="360" w:lineRule="auto"/>
      </w:pPr>
      <w:r>
        <w:rPr>
          <w:rFonts w:ascii="宋体" w:hAnsi="宋体"/>
          <w:szCs w:val="21"/>
        </w:rPr>
        <w:t xml:space="preserve">（2）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rPr>
          <w:rFonts w:ascii="宋体" w:hAnsi="宋体"/>
          <w:szCs w:val="21"/>
        </w:rPr>
      </w:r>
      <w:r/>
    </w:p>
    <w:p>
      <w:pPr>
        <w:pStyle w:val="1049"/>
        <w:ind w:firstLine="420"/>
        <w:spacing w:line="360" w:lineRule="auto"/>
      </w:pPr>
      <w:r>
        <w:rPr>
          <w:rFonts w:ascii="宋体" w:hAnsi="宋体"/>
          <w:szCs w:val="21"/>
        </w:rPr>
        <w:t xml:space="preserve">4、开启：</w:t>
      </w:r>
      <w:r>
        <w:rPr>
          <w:rFonts w:ascii="宋体" w:hAnsi="宋体"/>
          <w:szCs w:val="21"/>
        </w:rPr>
      </w:r>
      <w:r/>
    </w:p>
    <w:p>
      <w:pPr>
        <w:pStyle w:val="1049"/>
        <w:ind w:firstLine="420"/>
        <w:spacing w:line="360" w:lineRule="auto"/>
      </w:pPr>
      <w:r>
        <w:rPr>
          <w:rFonts w:ascii="宋体" w:hAnsi="宋体"/>
          <w:szCs w:val="21"/>
        </w:rPr>
        <w:t xml:space="preserve">（1）地点：“苏采云”系统（网址：http://jszfcg.jsczt.cn/）</w:t>
      </w:r>
      <w:r>
        <w:rPr>
          <w:rFonts w:ascii="宋体" w:hAnsi="宋体"/>
          <w:szCs w:val="21"/>
        </w:rPr>
      </w:r>
      <w:r/>
    </w:p>
    <w:p>
      <w:pPr>
        <w:pStyle w:val="1049"/>
        <w:ind w:firstLine="420"/>
        <w:spacing w:line="360" w:lineRule="auto"/>
      </w:pPr>
      <w:r>
        <w:rPr>
          <w:rFonts w:ascii="宋体" w:hAnsi="宋体"/>
          <w:szCs w:val="21"/>
        </w:rPr>
        <w:t xml:space="preserve">（2）线上参加开标（开启）会方式：供应商登录“苏采云”系统在平台首页点击“开标大厅”，进入江苏省政府采购一体化不见面开标（采购）大厅，在今日项目列表，点击项目，进入不见面开标系统。本项目为不见面磋商项目，开启阶段供应商在【供应商解密】环节必须使用 CA证书解密电子响应文件，如在系统规定的解密时间（响应文件提交截止时间后 30 分钟)内未能完成解密的视为放弃参与本项目。</w:t>
      </w:r>
      <w:r>
        <w:rPr>
          <w:rFonts w:ascii="宋体" w:hAnsi="宋体"/>
          <w:szCs w:val="21"/>
        </w:rPr>
      </w:r>
      <w:r/>
    </w:p>
    <w:p>
      <w:pPr>
        <w:pStyle w:val="1049"/>
        <w:ind w:firstLine="420"/>
        <w:spacing w:line="360" w:lineRule="auto"/>
      </w:pPr>
      <w:r>
        <w:rPr>
          <w:rFonts w:ascii="宋体" w:hAnsi="宋体"/>
          <w:szCs w:val="21"/>
        </w:rPr>
        <w:t xml:space="preserve">请供应商确保电脑、系统及其他设备（视频输入输出设备等）无误，且开启直至项目结束始终保持系统在线状态。</w:t>
      </w:r>
      <w:r>
        <w:rPr>
          <w:rFonts w:ascii="宋体" w:hAnsi="宋体"/>
          <w:szCs w:val="21"/>
        </w:rPr>
      </w:r>
      <w:r/>
    </w:p>
    <w:p>
      <w:pPr>
        <w:pStyle w:val="1049"/>
        <w:ind w:firstLine="420"/>
        <w:spacing w:line="360" w:lineRule="auto"/>
      </w:pPr>
      <w:r>
        <w:rPr>
          <w:rFonts w:ascii="宋体" w:hAnsi="宋体"/>
          <w:szCs w:val="21"/>
        </w:rPr>
        <w:t xml:space="preserve">六、磋商程序</w:t>
      </w:r>
      <w:r>
        <w:rPr>
          <w:rFonts w:ascii="宋体" w:hAnsi="宋体"/>
          <w:szCs w:val="21"/>
        </w:rPr>
      </w:r>
      <w:r/>
    </w:p>
    <w:p>
      <w:pPr>
        <w:pStyle w:val="1049"/>
        <w:ind w:firstLine="420"/>
        <w:spacing w:line="360" w:lineRule="auto"/>
      </w:pPr>
      <w:r>
        <w:rPr>
          <w:rFonts w:ascii="宋体" w:hAnsi="宋体"/>
          <w:szCs w:val="21"/>
        </w:rPr>
        <w:t xml:space="preserve">1、采购代理机构按本须知规定的时间、地点主持磋商采购活动。</w:t>
      </w:r>
      <w:r>
        <w:rPr>
          <w:rFonts w:ascii="宋体" w:hAnsi="宋体"/>
          <w:szCs w:val="21"/>
        </w:rPr>
      </w:r>
      <w:r/>
    </w:p>
    <w:p>
      <w:pPr>
        <w:pStyle w:val="1049"/>
        <w:ind w:firstLine="420"/>
        <w:spacing w:line="360" w:lineRule="auto"/>
      </w:pPr>
      <w:r>
        <w:rPr>
          <w:rFonts w:ascii="宋体" w:hAnsi="宋体"/>
          <w:szCs w:val="21"/>
        </w:rPr>
        <w:t xml:space="preserve">2、供应商通过“苏采云”系统在线参与磋商活动。供应商应当按照《苏采云系统供应商操作手册》规定在 “苏采云”系统规定的时间内对响应文件进行解密。</w:t>
      </w:r>
      <w:r>
        <w:rPr>
          <w:rFonts w:ascii="宋体" w:hAnsi="宋体"/>
          <w:szCs w:val="21"/>
        </w:rPr>
      </w:r>
      <w:r/>
    </w:p>
    <w:p>
      <w:pPr>
        <w:pStyle w:val="1049"/>
        <w:ind w:firstLine="420"/>
        <w:spacing w:line="360" w:lineRule="auto"/>
      </w:pPr>
      <w:r>
        <w:rPr>
          <w:rFonts w:ascii="宋体" w:hAnsi="宋体"/>
          <w:szCs w:val="21"/>
        </w:rPr>
        <w:t xml:space="preserve">3、在磋商响应文件网上递交截止时间止成功解密的磋商供应商少于三家，则本次采购失败。</w:t>
      </w:r>
      <w:r>
        <w:rPr>
          <w:rFonts w:ascii="宋体" w:hAnsi="宋体"/>
          <w:szCs w:val="21"/>
        </w:rPr>
      </w:r>
      <w:r/>
    </w:p>
    <w:p>
      <w:pPr>
        <w:pStyle w:val="1049"/>
        <w:ind w:firstLine="420"/>
        <w:spacing w:line="360" w:lineRule="auto"/>
      </w:pPr>
      <w:r>
        <w:rPr>
          <w:rFonts w:ascii="宋体" w:hAnsi="宋体"/>
          <w:szCs w:val="21"/>
        </w:rPr>
        <w:t xml:space="preserve">4、由磋商小组审查供应商解密的响应文件。</w:t>
      </w:r>
      <w:r>
        <w:rPr>
          <w:rFonts w:ascii="宋体" w:hAnsi="宋体"/>
          <w:szCs w:val="21"/>
        </w:rPr>
      </w:r>
      <w:r/>
    </w:p>
    <w:p>
      <w:pPr>
        <w:pStyle w:val="1049"/>
        <w:ind w:firstLine="420"/>
        <w:spacing w:line="360" w:lineRule="auto"/>
      </w:pPr>
      <w:r>
        <w:rPr>
          <w:rFonts w:ascii="宋体" w:hAnsi="宋体"/>
          <w:szCs w:val="21"/>
        </w:rPr>
        <w:t xml:space="preserve">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rPr>
          <w:rFonts w:ascii="宋体" w:hAnsi="宋体"/>
          <w:szCs w:val="21"/>
        </w:rPr>
      </w:r>
      <w:r/>
    </w:p>
    <w:p>
      <w:pPr>
        <w:pStyle w:val="1049"/>
        <w:ind w:firstLine="420"/>
        <w:spacing w:line="360" w:lineRule="auto"/>
      </w:pPr>
      <w:r>
        <w:rPr>
          <w:rFonts w:ascii="宋体" w:hAnsi="宋体"/>
          <w:szCs w:val="21"/>
        </w:rPr>
        <w:t xml:space="preserve">6、磋商小组要求供应商澄清、说明或者更正响应文件应当以书面形式做出。供应商的澄清、说明或者更正应当由其单位加盖电子公章。</w:t>
      </w:r>
      <w:r>
        <w:rPr>
          <w:rFonts w:ascii="宋体" w:hAnsi="宋体"/>
          <w:szCs w:val="21"/>
        </w:rPr>
      </w:r>
      <w:r/>
    </w:p>
    <w:p>
      <w:pPr>
        <w:pStyle w:val="1049"/>
        <w:ind w:firstLine="420"/>
        <w:spacing w:line="360" w:lineRule="auto"/>
      </w:pPr>
      <w:r>
        <w:rPr>
          <w:rFonts w:ascii="宋体" w:hAnsi="宋体"/>
          <w:szCs w:val="21"/>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rPr>
          <w:rFonts w:ascii="宋体" w:hAnsi="宋体"/>
          <w:szCs w:val="21"/>
        </w:rPr>
      </w:r>
      <w:r/>
    </w:p>
    <w:p>
      <w:pPr>
        <w:pStyle w:val="1049"/>
        <w:ind w:firstLine="420"/>
        <w:spacing w:line="360" w:lineRule="auto"/>
      </w:pPr>
      <w:r>
        <w:rPr>
          <w:rFonts w:ascii="宋体" w:hAnsi="宋体"/>
          <w:szCs w:val="21"/>
        </w:rPr>
        <w:t xml:space="preserve">7、对于通过资格审查和符合性审查的供应商，磋商小组所有成员集中与单一供应商分别进行磋商，并给予所有参加磋商的供应商平等的磋商机会。磋商小组通过“苏采云”系统向供应商发布“磋商函”，供应商应当按照要求在“苏采云”系统提交“磋商响应函”并加盖CA电子章。</w:t>
      </w:r>
      <w:r>
        <w:rPr>
          <w:rFonts w:ascii="宋体" w:hAnsi="宋体"/>
          <w:szCs w:val="21"/>
        </w:rPr>
      </w:r>
      <w:r/>
    </w:p>
    <w:p>
      <w:pPr>
        <w:pStyle w:val="1049"/>
        <w:ind w:firstLine="420"/>
        <w:spacing w:line="360" w:lineRule="auto"/>
      </w:pPr>
      <w:r>
        <w:rPr>
          <w:rFonts w:ascii="宋体" w:hAnsi="宋体"/>
          <w:szCs w:val="21"/>
        </w:rPr>
        <w:t xml:space="preserve">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章。</w:t>
      </w:r>
      <w:r>
        <w:rPr>
          <w:rFonts w:ascii="宋体" w:hAnsi="宋体"/>
          <w:szCs w:val="21"/>
        </w:rPr>
      </w:r>
      <w:r/>
    </w:p>
    <w:p>
      <w:pPr>
        <w:pStyle w:val="1049"/>
        <w:ind w:firstLine="420"/>
        <w:spacing w:line="360" w:lineRule="auto"/>
      </w:pPr>
      <w:r>
        <w:rPr>
          <w:rFonts w:ascii="宋体" w:hAnsi="宋体"/>
          <w:szCs w:val="21"/>
        </w:rPr>
        <w:t xml:space="preserve">9、磋商结束后，磋商小组将在“苏采云”系统向所有实质性响应的供应商发布“最后报价要求函”及最后报价格式表，要求所有实质性响应的供应商在规定时间内提交最后报价。</w:t>
      </w:r>
      <w:r>
        <w:rPr>
          <w:rFonts w:ascii="宋体" w:hAnsi="宋体"/>
          <w:szCs w:val="21"/>
        </w:rPr>
      </w:r>
      <w:r/>
    </w:p>
    <w:p>
      <w:pPr>
        <w:pStyle w:val="1049"/>
        <w:ind w:firstLine="420"/>
        <w:spacing w:line="360" w:lineRule="auto"/>
      </w:pPr>
      <w:r>
        <w:rPr>
          <w:rFonts w:ascii="宋体" w:hAnsi="宋体"/>
          <w:szCs w:val="21"/>
        </w:rPr>
        <w:t xml:space="preserve">10、供应商未在磋商小组规定的时间内在“苏采云”系统中提交最后报价的视为放弃磋商，其响应文件按无效响应处理，最后报价格式表须加盖CA电子章,否则视为未提交最后报价。（此处规定时间的计算以系统中的倒计时间为准，系统中的线上最后报价只有一次机会，提交后无法撤回，请供应商慎重提交）</w:t>
      </w:r>
      <w:r>
        <w:rPr>
          <w:rFonts w:ascii="宋体" w:hAnsi="宋体"/>
          <w:szCs w:val="21"/>
        </w:rPr>
      </w:r>
      <w:r/>
    </w:p>
    <w:p>
      <w:pPr>
        <w:pStyle w:val="1049"/>
        <w:ind w:firstLine="420"/>
        <w:spacing w:line="360" w:lineRule="auto"/>
      </w:pPr>
      <w:r>
        <w:rPr>
          <w:rFonts w:ascii="宋体" w:hAnsi="宋体"/>
          <w:szCs w:val="21"/>
        </w:rPr>
        <w:t xml:space="preserve">已提交响应文件的供应商，在提交最后报价之前，可以根据磋商情况退出磋商，并在“苏采云”系统中提交“退出磋商函”并加盖CA电子章。</w:t>
      </w:r>
      <w:r>
        <w:rPr>
          <w:rFonts w:ascii="宋体" w:hAnsi="宋体"/>
          <w:szCs w:val="21"/>
        </w:rPr>
      </w:r>
      <w:r/>
    </w:p>
    <w:p>
      <w:pPr>
        <w:pStyle w:val="1049"/>
        <w:ind w:firstLine="420"/>
        <w:spacing w:line="360" w:lineRule="auto"/>
      </w:pPr>
      <w:r>
        <w:rPr>
          <w:rFonts w:ascii="宋体" w:hAnsi="宋体"/>
          <w:szCs w:val="21"/>
        </w:rPr>
        <w:t xml:space="preserve">*进入项目评审流程后，建议各供应商法定代表人或授权代理人始终保持通讯顺畅，时刻关注不见面开标大厅，不离开不见面开标大厅。</w:t>
      </w:r>
      <w:r>
        <w:rPr>
          <w:rFonts w:ascii="宋体" w:hAnsi="宋体"/>
          <w:szCs w:val="21"/>
        </w:rPr>
      </w:r>
      <w:r/>
    </w:p>
    <w:p>
      <w:pPr>
        <w:pStyle w:val="1049"/>
        <w:ind w:firstLine="420"/>
        <w:spacing w:line="360" w:lineRule="auto"/>
      </w:pPr>
      <w:r>
        <w:rPr>
          <w:rFonts w:ascii="宋体" w:hAnsi="宋体"/>
          <w:szCs w:val="21"/>
        </w:rPr>
        <w:t xml:space="preserve">11、经磋商确定最终采购需求和提交最后报价的供应商后，由磋商小组采用综合评分法对提交最后报价的供应商的响应文件和最后报价进行综合评分。</w:t>
      </w:r>
      <w:r>
        <w:rPr>
          <w:rFonts w:ascii="宋体" w:hAnsi="宋体"/>
          <w:szCs w:val="21"/>
        </w:rPr>
      </w:r>
      <w:r/>
    </w:p>
    <w:p>
      <w:pPr>
        <w:pStyle w:val="1049"/>
        <w:ind w:firstLine="420"/>
        <w:spacing w:line="360" w:lineRule="auto"/>
      </w:pPr>
      <w:r>
        <w:rPr>
          <w:rFonts w:ascii="宋体" w:hAnsi="宋体"/>
          <w:szCs w:val="21"/>
        </w:rPr>
        <w:t xml:space="preserve">12、磋商小组根据磋商成交原则确定成交供应商，并将结果通知所有参加磋商的供应商。</w:t>
      </w:r>
      <w:r>
        <w:rPr>
          <w:rFonts w:ascii="宋体" w:hAnsi="宋体"/>
          <w:szCs w:val="21"/>
        </w:rPr>
      </w:r>
      <w:r/>
    </w:p>
    <w:p>
      <w:pPr>
        <w:pStyle w:val="1049"/>
        <w:ind w:firstLine="420"/>
        <w:spacing w:line="360" w:lineRule="auto"/>
      </w:pPr>
      <w:r>
        <w:rPr>
          <w:rFonts w:ascii="宋体" w:hAnsi="宋体"/>
          <w:szCs w:val="21"/>
        </w:rPr>
        <w:t xml:space="preserve">13、如磋商过程中出现本采购文件未尽事宜，由磋商小组根据政府采购有关法律、法规讨论决定。</w:t>
      </w:r>
      <w:r>
        <w:rPr>
          <w:rFonts w:ascii="宋体" w:hAnsi="宋体"/>
          <w:szCs w:val="21"/>
        </w:rPr>
      </w:r>
      <w:r/>
    </w:p>
    <w:p>
      <w:pPr>
        <w:pStyle w:val="1049"/>
        <w:ind w:firstLine="420"/>
        <w:spacing w:line="360" w:lineRule="auto"/>
      </w:pPr>
      <w:r>
        <w:rPr>
          <w:rFonts w:ascii="宋体" w:hAnsi="宋体"/>
          <w:szCs w:val="21"/>
        </w:rPr>
        <w:t xml:space="preserve">七、综合说明</w:t>
      </w:r>
      <w:r>
        <w:rPr>
          <w:rFonts w:ascii="宋体" w:hAnsi="宋体"/>
          <w:szCs w:val="21"/>
        </w:rPr>
      </w:r>
      <w:r/>
    </w:p>
    <w:p>
      <w:pPr>
        <w:pStyle w:val="1049"/>
        <w:ind w:firstLine="420"/>
        <w:spacing w:line="360" w:lineRule="auto"/>
      </w:pPr>
      <w:r>
        <w:rPr>
          <w:rFonts w:ascii="宋体" w:hAnsi="宋体"/>
          <w:szCs w:val="21"/>
        </w:rPr>
        <w:t xml:space="preserve">1、响应供应商应先到工地现场踏勘以充分了解工地位置、情况、道路、储存空间、装卸限制及任何其他足以影响承包价的情况，任何因忽视或误解工地情况而导致的索赔或工期延长申请将不被批准；供应商踏勘现场，充分考虑现场实际情况及工程概况要求中提及的各项费用，以上所涉及的各项费用均在措施费用中进行报价，成交后，成交单位不得以任何形式以不了解现场情况为由提出费用调整，结算时不予调整。</w:t>
      </w:r>
      <w:r>
        <w:rPr>
          <w:rFonts w:ascii="宋体" w:hAnsi="宋体"/>
          <w:szCs w:val="21"/>
        </w:rPr>
      </w:r>
      <w:r/>
    </w:p>
    <w:p>
      <w:pPr>
        <w:pStyle w:val="1049"/>
        <w:ind w:firstLine="420"/>
        <w:spacing w:line="360" w:lineRule="auto"/>
      </w:pPr>
      <w:r>
        <w:rPr>
          <w:rFonts w:ascii="宋体" w:hAnsi="宋体"/>
          <w:szCs w:val="21"/>
        </w:rPr>
        <w:t xml:space="preserve">2、本项目合同部分或全部不可转包，如发现成交单位私自转包即刻取消其成交供应商资格。</w:t>
      </w:r>
      <w:r>
        <w:rPr>
          <w:rFonts w:ascii="宋体" w:hAnsi="宋体"/>
          <w:szCs w:val="21"/>
        </w:rPr>
      </w:r>
      <w:r/>
    </w:p>
    <w:p>
      <w:pPr>
        <w:pStyle w:val="1049"/>
        <w:ind w:firstLine="420"/>
        <w:spacing w:line="360" w:lineRule="auto"/>
      </w:pPr>
      <w:r>
        <w:rPr>
          <w:rFonts w:ascii="宋体" w:hAnsi="宋体"/>
          <w:szCs w:val="21"/>
        </w:rPr>
        <w:t xml:space="preserve">3、磋商保证金：无</w:t>
      </w:r>
      <w:r>
        <w:rPr>
          <w:rFonts w:ascii="宋体" w:hAnsi="宋体"/>
          <w:szCs w:val="21"/>
        </w:rPr>
      </w:r>
      <w:r/>
    </w:p>
    <w:p>
      <w:pPr>
        <w:pStyle w:val="1049"/>
        <w:ind w:firstLine="420"/>
        <w:spacing w:line="360" w:lineRule="auto"/>
      </w:pPr>
      <w:r>
        <w:rPr>
          <w:rFonts w:ascii="宋体" w:hAnsi="宋体"/>
          <w:szCs w:val="21"/>
        </w:rPr>
        <w:t xml:space="preserve">4、成交服务费：由采购人支付。</w:t>
      </w:r>
      <w:r>
        <w:rPr>
          <w:rFonts w:ascii="宋体" w:hAnsi="宋体"/>
          <w:szCs w:val="21"/>
        </w:rPr>
      </w:r>
      <w:r/>
    </w:p>
    <w:p>
      <w:pPr>
        <w:pStyle w:val="1049"/>
        <w:ind w:firstLine="420"/>
        <w:spacing w:line="360" w:lineRule="auto"/>
      </w:pPr>
      <w:r>
        <w:rPr>
          <w:rFonts w:ascii="宋体" w:hAnsi="宋体"/>
          <w:szCs w:val="21"/>
        </w:rPr>
        <w:t xml:space="preserve">5、确定出成交单位后，采购代理机构在法定时间内向成交单位发出成交通知书。成交通知书将成为合同的组成部分。请成交单位在成交结果公告届满之日起30日内,使用CA证书登录“苏采云”系统及时下载成交通知书。</w:t>
      </w:r>
      <w:r>
        <w:rPr>
          <w:rFonts w:ascii="宋体" w:hAnsi="宋体"/>
          <w:szCs w:val="21"/>
        </w:rPr>
      </w:r>
      <w:r/>
    </w:p>
    <w:p>
      <w:pPr>
        <w:pStyle w:val="1049"/>
        <w:ind w:firstLine="420"/>
        <w:spacing w:line="360" w:lineRule="auto"/>
      </w:pPr>
      <w:r>
        <w:rPr>
          <w:rFonts w:ascii="宋体" w:hAnsi="宋体"/>
          <w:szCs w:val="21"/>
        </w:rPr>
        <w:t xml:space="preserve">6、磋商说明： </w:t>
      </w:r>
      <w:r>
        <w:rPr>
          <w:rFonts w:ascii="宋体" w:hAnsi="宋体"/>
          <w:szCs w:val="21"/>
        </w:rPr>
      </w:r>
      <w:r/>
    </w:p>
    <w:p>
      <w:pPr>
        <w:pStyle w:val="1049"/>
        <w:ind w:firstLine="420"/>
        <w:spacing w:line="360" w:lineRule="auto"/>
      </w:pPr>
      <w:r>
        <w:rPr>
          <w:rFonts w:ascii="宋体" w:hAnsi="宋体"/>
          <w:szCs w:val="21"/>
        </w:rPr>
        <w:t xml:space="preserve">（1）不符合供应商资格要求的响应文件将被拒绝；</w:t>
      </w:r>
      <w:r>
        <w:rPr>
          <w:rFonts w:ascii="宋体" w:hAnsi="宋体"/>
          <w:szCs w:val="21"/>
        </w:rPr>
      </w:r>
      <w:r/>
    </w:p>
    <w:p>
      <w:pPr>
        <w:pStyle w:val="1049"/>
        <w:ind w:firstLine="420"/>
        <w:spacing w:line="360" w:lineRule="auto"/>
      </w:pPr>
      <w:r>
        <w:rPr>
          <w:rFonts w:ascii="宋体" w:hAnsi="宋体"/>
          <w:szCs w:val="21"/>
        </w:rPr>
        <w:t xml:space="preserve">（2）最终报价超过最高限价的，不能成交；</w:t>
      </w:r>
      <w:r>
        <w:rPr>
          <w:rFonts w:ascii="宋体" w:hAnsi="宋体"/>
          <w:szCs w:val="21"/>
        </w:rPr>
      </w:r>
      <w:r/>
    </w:p>
    <w:p>
      <w:pPr>
        <w:pStyle w:val="1049"/>
        <w:ind w:firstLine="420"/>
        <w:spacing w:line="360" w:lineRule="auto"/>
      </w:pPr>
      <w:r>
        <w:rPr>
          <w:rFonts w:ascii="宋体" w:hAnsi="宋体"/>
          <w:szCs w:val="21"/>
        </w:rPr>
        <w:t xml:space="preserve">（3）不实质性响应磋商文件的不能成交；</w:t>
      </w:r>
      <w:r>
        <w:rPr>
          <w:rFonts w:ascii="宋体" w:hAnsi="宋体"/>
          <w:szCs w:val="21"/>
        </w:rPr>
      </w:r>
      <w:r/>
    </w:p>
    <w:p>
      <w:pPr>
        <w:pStyle w:val="1049"/>
        <w:ind w:firstLine="420"/>
        <w:spacing w:line="360" w:lineRule="auto"/>
      </w:pPr>
      <w:r>
        <w:rPr>
          <w:rFonts w:ascii="宋体" w:hAnsi="宋体"/>
          <w:szCs w:val="21"/>
        </w:rPr>
        <w:t xml:space="preserve">（4）实质性响应磋商文件不满三家或进入二次报价的不满三家或二次报价在最高限价内不满三家的，磋商采购失败。</w:t>
      </w:r>
      <w:r>
        <w:rPr>
          <w:rFonts w:ascii="宋体" w:hAnsi="宋体"/>
          <w:szCs w:val="21"/>
        </w:rPr>
      </w:r>
      <w:r/>
    </w:p>
    <w:p>
      <w:pPr>
        <w:pStyle w:val="1049"/>
        <w:ind w:firstLine="420"/>
        <w:spacing w:line="360" w:lineRule="auto"/>
      </w:pPr>
      <w:r>
        <w:rPr>
          <w:rFonts w:ascii="宋体" w:hAnsi="宋体"/>
          <w:szCs w:val="21"/>
        </w:rPr>
        <w:t xml:space="preserve">（5）最终合同单价按最终总报价同比例下（上）浮。</w:t>
      </w:r>
      <w:r>
        <w:rPr>
          <w:rFonts w:ascii="宋体" w:hAnsi="宋体"/>
          <w:szCs w:val="21"/>
        </w:rPr>
      </w:r>
      <w:r/>
    </w:p>
    <w:p>
      <w:pPr>
        <w:pStyle w:val="1049"/>
        <w:ind w:firstLine="420"/>
        <w:spacing w:line="360" w:lineRule="auto"/>
      </w:pPr>
      <w:r>
        <w:rPr>
          <w:rFonts w:ascii="宋体" w:hAnsi="宋体"/>
          <w:szCs w:val="21"/>
        </w:rPr>
        <w:t xml:space="preserve">7、信用查询：在响应文件提交（上传）截止时间，供应商完成解密后，采购代理机构工作人员下载打印全部供应商的《供应商信用记录搜索结果》（以下简称《搜索结果》），并将《搜索结果》递交给磋商小组。</w:t>
      </w:r>
      <w:r>
        <w:rPr>
          <w:rFonts w:ascii="宋体" w:hAnsi="宋体"/>
          <w:szCs w:val="21"/>
        </w:rPr>
      </w:r>
      <w:r/>
    </w:p>
    <w:p>
      <w:pPr>
        <w:pStyle w:val="1049"/>
        <w:ind w:firstLine="420"/>
        <w:spacing w:line="360" w:lineRule="auto"/>
      </w:pPr>
      <w:r>
        <w:rPr>
          <w:rFonts w:ascii="宋体" w:hAnsi="宋体"/>
          <w:szCs w:val="21"/>
        </w:rPr>
        <w:t xml:space="preserve">磋商小组应根据《搜索结果》对供应商的不良信用记录逐项甄别确认。按照《中华人民共和国政府采购法》第二十二条规定，下列信用记录属于应依法拒绝供应商参加政府采购的失信信息，存在此类失信信息的供应商的响应文件按无效处理：</w:t>
      </w:r>
      <w:r>
        <w:rPr>
          <w:rFonts w:ascii="宋体" w:hAnsi="宋体"/>
          <w:szCs w:val="21"/>
        </w:rPr>
      </w:r>
      <w:r/>
    </w:p>
    <w:p>
      <w:pPr>
        <w:pStyle w:val="1049"/>
        <w:ind w:firstLine="420"/>
        <w:spacing w:line="360" w:lineRule="auto"/>
      </w:pPr>
      <w:r>
        <w:rPr>
          <w:rFonts w:ascii="宋体" w:hAnsi="宋体"/>
          <w:szCs w:val="21"/>
        </w:rPr>
        <w:t xml:space="preserve">（一）政府采购严重违法记录，即供应商被全国各级财政部门列入“政府采购严重违法失信行为记录名单”，且在处罚有效期内的。</w:t>
      </w:r>
      <w:r>
        <w:rPr>
          <w:rFonts w:ascii="宋体" w:hAnsi="宋体"/>
          <w:szCs w:val="21"/>
        </w:rPr>
      </w:r>
      <w:r/>
    </w:p>
    <w:p>
      <w:pPr>
        <w:pStyle w:val="1049"/>
        <w:ind w:firstLine="420"/>
        <w:spacing w:line="360" w:lineRule="auto"/>
      </w:pPr>
      <w:r>
        <w:rPr>
          <w:rFonts w:ascii="宋体" w:hAnsi="宋体"/>
          <w:szCs w:val="21"/>
        </w:rPr>
        <w:t xml:space="preserve">（二）财政部门与法院、工商、税务等部门联合惩戒的失信信息，包括：</w:t>
      </w:r>
      <w:r>
        <w:rPr>
          <w:rFonts w:ascii="宋体" w:hAnsi="宋体"/>
          <w:szCs w:val="21"/>
        </w:rPr>
      </w:r>
      <w:r/>
    </w:p>
    <w:p>
      <w:pPr>
        <w:pStyle w:val="1049"/>
        <w:ind w:firstLine="420"/>
        <w:spacing w:line="360" w:lineRule="auto"/>
      </w:pPr>
      <w:r>
        <w:rPr>
          <w:rFonts w:ascii="宋体" w:hAnsi="宋体"/>
          <w:szCs w:val="21"/>
        </w:rPr>
        <w:t xml:space="preserve">1.被列入失信被执行人名单；</w:t>
      </w:r>
      <w:r>
        <w:rPr>
          <w:rFonts w:ascii="宋体" w:hAnsi="宋体"/>
          <w:szCs w:val="21"/>
        </w:rPr>
      </w:r>
      <w:r/>
    </w:p>
    <w:p>
      <w:pPr>
        <w:pStyle w:val="1049"/>
        <w:ind w:firstLine="420"/>
        <w:spacing w:line="360" w:lineRule="auto"/>
      </w:pPr>
      <w:r>
        <w:rPr>
          <w:rFonts w:ascii="宋体" w:hAnsi="宋体"/>
          <w:szCs w:val="21"/>
        </w:rPr>
        <w:t xml:space="preserve">2.被列入重大税收违法案件当事人名单；</w:t>
      </w:r>
      <w:r>
        <w:rPr>
          <w:rFonts w:ascii="宋体" w:hAnsi="宋体"/>
          <w:szCs w:val="21"/>
        </w:rPr>
      </w:r>
      <w:r/>
    </w:p>
    <w:p>
      <w:pPr>
        <w:pStyle w:val="1049"/>
        <w:ind w:firstLine="420"/>
        <w:spacing w:line="360" w:lineRule="auto"/>
      </w:pPr>
      <w:r>
        <w:rPr>
          <w:rFonts w:ascii="宋体" w:hAnsi="宋体"/>
          <w:szCs w:val="21"/>
        </w:rPr>
        <w:t xml:space="preserve">3.企业经营异常名录中被责令停产停业、暂扣或者吊销许可证或者执照，或者对经营活动中的违法行为处以200万元以上数额罚款（法律、行政法规以及国务院有关部门明确规定相关领域“较大数额罚款”标准高于200万元的，从其规定。）的信用记录。处罚生效日至提交（上传）响应文件日未满三年的。</w:t>
      </w:r>
      <w:r>
        <w:rPr>
          <w:rFonts w:ascii="宋体" w:hAnsi="宋体"/>
          <w:szCs w:val="21"/>
        </w:rPr>
      </w:r>
      <w:r/>
    </w:p>
    <w:p>
      <w:pPr>
        <w:pStyle w:val="1049"/>
        <w:ind w:firstLine="420"/>
        <w:spacing w:line="360" w:lineRule="auto"/>
      </w:pPr>
      <w:r>
        <w:rPr>
          <w:rFonts w:ascii="宋体" w:hAnsi="宋体"/>
          <w:szCs w:val="21"/>
        </w:rPr>
        <w:t xml:space="preserve">上述的第（一）项的失信信息应通过“中国政府采购网”网的“政府采购严重违法失信行为记录名单”，以及“信用中国”网的“政府采购严重违法失信名单”栏目予以查询。</w:t>
      </w:r>
      <w:r>
        <w:rPr>
          <w:rFonts w:ascii="宋体" w:hAnsi="宋体"/>
          <w:szCs w:val="21"/>
        </w:rPr>
      </w:r>
      <w:r/>
    </w:p>
    <w:p>
      <w:pPr>
        <w:pStyle w:val="1049"/>
        <w:ind w:firstLine="420"/>
        <w:spacing w:line="360" w:lineRule="auto"/>
      </w:pPr>
      <w:r>
        <w:rPr>
          <w:rFonts w:ascii="宋体" w:hAnsi="宋体"/>
          <w:szCs w:val="21"/>
        </w:rPr>
        <w:t xml:space="preserve">上述的第（二）项的失信信息应通过“信用中国”网的“失信被执行人”、“重大税收违法案件当事人名单”、“企业经营异常名录”，“信用江苏”网的“社会法人失信名单”、“重大税收违法案件联合惩戒名单”、“工商失信违法名单”，以及“诚信苏州”网的“失信被执行人”、“重大税收违法案件当事人名单”、“企业经营异常名录”予以查询。</w:t>
      </w:r>
      <w:r>
        <w:rPr>
          <w:rFonts w:ascii="宋体" w:hAnsi="宋体"/>
          <w:szCs w:val="21"/>
        </w:rPr>
      </w:r>
      <w:r/>
    </w:p>
    <w:p>
      <w:pPr>
        <w:pStyle w:val="1049"/>
        <w:ind w:firstLine="420"/>
        <w:spacing w:line="360" w:lineRule="auto"/>
      </w:pPr>
      <w:r>
        <w:rPr>
          <w:rFonts w:ascii="宋体" w:hAnsi="宋体"/>
          <w:szCs w:val="21"/>
        </w:rPr>
        <w:t xml:space="preserve">对存在失信信息的供应商，评审小组应填写《苏州市级政府采购供应商失信信息确认函》，由失信供应商应签名（章）确认。同时，采购代理机构工作人员应根据评审小组确认的失信信息，按规定登陆到来源网站页面进行复核并打印，作为证据留存。</w:t>
      </w:r>
      <w:r>
        <w:rPr>
          <w:rFonts w:ascii="宋体" w:hAnsi="宋体"/>
          <w:szCs w:val="21"/>
        </w:rPr>
      </w:r>
      <w:r/>
    </w:p>
    <w:p>
      <w:pPr>
        <w:pStyle w:val="1049"/>
        <w:ind w:firstLine="420"/>
        <w:spacing w:line="360" w:lineRule="auto"/>
      </w:pPr>
      <w:r>
        <w:rPr>
          <w:rFonts w:ascii="宋体" w:hAnsi="宋体"/>
          <w:szCs w:val="21"/>
        </w:rPr>
        <w:t xml:space="preserve">其他有关“供应商信用查询”的规定见苏州市财政局《关于印发苏州市市级政府采购信用记录查询和使用工作试行办法的通知》（苏财购（2017）11号）、〈财政部关于《中华人民共和国政府采购法实施条例》 第十九条第一款“较大数额罚款”具体适用问题的意见〉（财库〔2022〕3号）文件。</w:t>
      </w:r>
      <w:r>
        <w:rPr>
          <w:rFonts w:ascii="宋体" w:hAnsi="宋体"/>
          <w:szCs w:val="21"/>
        </w:rPr>
      </w:r>
      <w:r/>
    </w:p>
    <w:p>
      <w:pPr>
        <w:pStyle w:val="1049"/>
        <w:ind w:firstLine="420"/>
        <w:spacing w:line="360" w:lineRule="auto"/>
      </w:pPr>
      <w:r>
        <w:rPr>
          <w:rFonts w:ascii="宋体" w:hAnsi="宋体"/>
          <w:szCs w:val="21"/>
        </w:rPr>
        <w:t xml:space="preserve">8、相关政策（如涉及）</w:t>
      </w:r>
      <w:r>
        <w:rPr>
          <w:rFonts w:ascii="宋体" w:hAnsi="宋体"/>
          <w:szCs w:val="21"/>
        </w:rPr>
      </w:r>
      <w:r/>
    </w:p>
    <w:p>
      <w:pPr>
        <w:pStyle w:val="1049"/>
        <w:ind w:firstLine="420"/>
        <w:spacing w:line="360" w:lineRule="auto"/>
      </w:pPr>
      <w:r>
        <w:rPr>
          <w:rFonts w:ascii="宋体" w:hAnsi="宋体"/>
          <w:szCs w:val="21"/>
        </w:rPr>
        <w:t xml:space="preserve">（</w:t>
      </w:r>
      <w:r>
        <w:rPr>
          <w:rFonts w:ascii="宋体" w:hAnsi="宋体"/>
          <w:szCs w:val="21"/>
        </w:rPr>
        <w:t xml:space="preserve">1）根据《关于调整优化节能产品、环境标志产品政府采购执行机制的通知》（财库〔2019〕9号）、《关于贯彻执行绿色采购、促进残疾人就业和支持监狱企业发展有关政策的通知（苏财购〔2019〕10号）》的通知规定，若本次采购的产品属于财政部、国家发展改革委、生态环境部、市场监管总局等部门发布的节能产品、环境标志产品政府发布采购品目清单中属于强制采购产品的，供应商必须在响应文件中提供所投产品由国家确定的认证机构出具的、处于有效期之内的节能产品、环境标志产品认证证书，未提供或提供不全的将视为未实质性响应采购要求。节能产</w:t>
      </w:r>
      <w:r>
        <w:rPr>
          <w:rFonts w:ascii="宋体" w:hAnsi="宋体"/>
          <w:szCs w:val="21"/>
        </w:rPr>
        <w:t xml:space="preserve">品、环境标志产品品目清单以递交响应文件截止时已正式公布的最近一期信息为准。</w:t>
      </w:r>
      <w:r>
        <w:rPr>
          <w:rFonts w:ascii="宋体" w:hAnsi="宋体"/>
          <w:szCs w:val="21"/>
        </w:rPr>
      </w:r>
      <w:r/>
    </w:p>
    <w:p>
      <w:pPr>
        <w:pStyle w:val="1049"/>
        <w:ind w:firstLine="420"/>
        <w:spacing w:line="360" w:lineRule="auto"/>
      </w:pPr>
      <w:r>
        <w:rPr>
          <w:rFonts w:ascii="宋体" w:hAnsi="宋体"/>
          <w:szCs w:val="21"/>
        </w:rPr>
        <w:t xml:space="preserve">（2）若响应产品涉及政府采购协议供货目录内的产品则必须报产品单价，且不得超过最新一期的政府采购协议供货价格。可通过“苏州市政府采购网”（http://www.zfcg.suzhou.gov.cn）链接查询。若响应产品涉及政府采购协议供货目录内的产品则必须选择最新一期目录内产品（型号及参数），产品报价不得超过最新一期的政府采购协议供货价格。</w:t>
      </w:r>
      <w:r>
        <w:rPr>
          <w:rFonts w:ascii="宋体" w:hAnsi="宋体"/>
          <w:szCs w:val="21"/>
        </w:rPr>
      </w:r>
      <w:r/>
    </w:p>
    <w:p>
      <w:pPr>
        <w:pStyle w:val="1049"/>
        <w:ind w:firstLine="420"/>
        <w:spacing w:line="360" w:lineRule="auto"/>
      </w:pPr>
      <w:r>
        <w:rPr>
          <w:rFonts w:ascii="宋体" w:hAnsi="宋体"/>
          <w:szCs w:val="21"/>
        </w:rPr>
        <w:t xml:space="preserve">（3）促进残疾人就业政策</w:t>
      </w:r>
      <w:r>
        <w:rPr>
          <w:rFonts w:ascii="宋体" w:hAnsi="宋体"/>
          <w:szCs w:val="21"/>
        </w:rPr>
      </w:r>
      <w:r/>
    </w:p>
    <w:p>
      <w:pPr>
        <w:pStyle w:val="1049"/>
        <w:ind w:firstLine="420"/>
        <w:spacing w:line="360" w:lineRule="auto"/>
      </w:pPr>
      <w:r>
        <w:rPr>
          <w:rFonts w:ascii="宋体" w:hAnsi="宋体"/>
          <w:szCs w:val="21"/>
        </w:rPr>
        <w:t xml:space="preserve">根</w:t>
      </w:r>
      <w:r>
        <w:rPr>
          <w:rFonts w:ascii="宋体" w:hAnsi="宋体"/>
          <w:szCs w:val="21"/>
        </w:rPr>
        <w:t xml:space="preserve">据《关于贯彻执行绿色采购、促进残疾人就业和支持监狱企业发展有关政策的通知（苏财购〔2020〕10号）》，残疾人福利性单位视同小型、微型企业。如供应商认定本企业为符合《关于促进残疾人就业政府采购政策的通知》（财库〔2017〕141号）规定条件的残疾人福利性单位，应提供《残疾人福利性单位声明函》（格式附后），并对声明的真实性负责。供应商提供的《残疾人福利性单位声明函》与事实不符的，依照《政府采购法》第七十七条第一款的规定追究法律责任。中标、成交供应商为残疾人福利性单位的，采购人或者其委托的采购代理机构应当随中标</w:t>
      </w:r>
      <w:r>
        <w:rPr>
          <w:rFonts w:ascii="宋体" w:hAnsi="宋体"/>
          <w:szCs w:val="21"/>
        </w:rPr>
        <w:t xml:space="preserve">、成交结果同时公告其《残疾人福利性单位声明函》，接受社会监督。</w:t>
      </w:r>
      <w:r>
        <w:rPr>
          <w:rFonts w:ascii="宋体" w:hAnsi="宋体"/>
          <w:szCs w:val="21"/>
        </w:rPr>
      </w:r>
      <w:r/>
    </w:p>
    <w:p>
      <w:pPr>
        <w:pStyle w:val="1049"/>
        <w:ind w:firstLine="420"/>
        <w:spacing w:line="360" w:lineRule="auto"/>
      </w:pPr>
      <w:r>
        <w:rPr>
          <w:rFonts w:ascii="宋体" w:hAnsi="宋体"/>
          <w:szCs w:val="21"/>
        </w:rPr>
        <w:t xml:space="preserve">（4）支持监狱企业发展政策</w:t>
      </w:r>
      <w:r>
        <w:rPr>
          <w:rFonts w:ascii="宋体" w:hAnsi="宋体"/>
          <w:szCs w:val="21"/>
        </w:rPr>
      </w:r>
      <w:r/>
    </w:p>
    <w:p>
      <w:pPr>
        <w:pStyle w:val="1049"/>
        <w:ind w:firstLine="420"/>
        <w:spacing w:line="360" w:lineRule="auto"/>
      </w:pPr>
      <w:r>
        <w:rPr>
          <w:rFonts w:ascii="宋体" w:hAnsi="宋体"/>
          <w:szCs w:val="21"/>
        </w:rPr>
        <w:t xml:space="preserve">根据《关于贯彻执行绿色采购、促进残疾人就业和支持监狱企业发展有关政策的通知（苏财购〔2020〕10号）》，监狱企业视同小型、微型企业。如供应商符合《关于政府采购支持监狱企业发展有关问题的通知》（财库〔2014〕68号）条件为监狱企业的，应当提供由省级以上监狱管理局、戒毒管理局（含新疆生产建设兵团）出具的属于监狱企业的证明文件。</w:t>
      </w:r>
      <w:r>
        <w:rPr>
          <w:rFonts w:ascii="宋体" w:hAnsi="宋体"/>
          <w:szCs w:val="21"/>
        </w:rPr>
      </w:r>
      <w:r/>
    </w:p>
    <w:p>
      <w:pPr>
        <w:pStyle w:val="1049"/>
        <w:ind w:firstLine="420"/>
        <w:spacing w:line="360" w:lineRule="auto"/>
      </w:pPr>
      <w:r>
        <w:rPr>
          <w:rFonts w:ascii="宋体" w:hAnsi="宋体"/>
          <w:szCs w:val="21"/>
        </w:rPr>
        <w:t xml:space="preserve">（5）针对中小微企业的评审：</w:t>
      </w:r>
      <w:r>
        <w:rPr>
          <w:rFonts w:ascii="宋体" w:hAnsi="宋体"/>
          <w:szCs w:val="21"/>
        </w:rPr>
      </w:r>
      <w:r/>
    </w:p>
    <w:p>
      <w:pPr>
        <w:pStyle w:val="1049"/>
        <w:ind w:firstLine="420"/>
        <w:spacing w:line="360" w:lineRule="auto"/>
      </w:pPr>
      <w:r>
        <w:rPr>
          <w:rFonts w:ascii="宋体" w:hAnsi="宋体"/>
          <w:szCs w:val="21"/>
        </w:rPr>
        <w:t xml:space="preserve">1）中小企业：是指在中华人民共和国境内依法设立，依据国务院批准的中小企业划分标准确定的中型企业、小型企业和微型企业，但与大企业的负责人为同一人，或者与大企业存在直接控股、管理关系的除外。</w:t>
      </w:r>
      <w:r>
        <w:rPr>
          <w:rFonts w:ascii="宋体" w:hAnsi="宋体"/>
          <w:szCs w:val="21"/>
        </w:rPr>
      </w:r>
      <w:r/>
    </w:p>
    <w:p>
      <w:pPr>
        <w:pStyle w:val="1049"/>
        <w:ind w:firstLine="420"/>
        <w:spacing w:line="360" w:lineRule="auto"/>
      </w:pPr>
      <w:r>
        <w:rPr>
          <w:rFonts w:ascii="宋体" w:hAnsi="宋体"/>
          <w:szCs w:val="21"/>
        </w:rPr>
        <w:t xml:space="preserve">2</w:t>
      </w:r>
      <w:r>
        <w:rPr>
          <w:rFonts w:ascii="宋体" w:hAnsi="宋体"/>
          <w:szCs w:val="21"/>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中小企业声明函》中所填的行业应与本采购标的对应的中小企业划分标准所属行业</w:t>
      </w:r>
      <w:r>
        <w:rPr>
          <w:rFonts w:ascii="宋体" w:hAnsi="宋体"/>
          <w:szCs w:val="21"/>
        </w:rPr>
        <w:t xml:space="preserve">一致，未提交声明函或所提交的声明函中行业与本采购标的对应的中小企业划分标准所属行业不一致不享受相关政策。</w:t>
      </w:r>
      <w:r>
        <w:rPr>
          <w:rFonts w:ascii="宋体" w:hAnsi="宋体"/>
          <w:szCs w:val="21"/>
        </w:rPr>
      </w:r>
      <w:r/>
    </w:p>
    <w:p>
      <w:pPr>
        <w:pStyle w:val="1049"/>
        <w:ind w:firstLine="420"/>
        <w:spacing w:line="360" w:lineRule="auto"/>
      </w:pPr>
      <w:r>
        <w:rPr>
          <w:rFonts w:ascii="宋体" w:hAnsi="宋体"/>
          <w:szCs w:val="21"/>
        </w:rPr>
        <w:t xml:space="preserve">3）本项目属于专门面向中小微企业采购的项目。</w:t>
      </w:r>
      <w:r>
        <w:rPr>
          <w:rFonts w:ascii="宋体" w:hAnsi="宋体"/>
          <w:szCs w:val="21"/>
        </w:rPr>
      </w:r>
      <w:r/>
    </w:p>
    <w:p>
      <w:pPr>
        <w:pStyle w:val="1049"/>
        <w:ind w:firstLine="420"/>
        <w:spacing w:line="360" w:lineRule="auto"/>
      </w:pPr>
      <w:r>
        <w:rPr>
          <w:rFonts w:ascii="宋体" w:hAnsi="宋体"/>
          <w:szCs w:val="21"/>
        </w:rPr>
        <w:t xml:space="preserve">4）依据《政府采购促进中小企业发展管理办法》及本项目采购文件规定获得政府采购合同的中小微企业不得将合同分包给大型企业。 </w:t>
      </w:r>
      <w:r>
        <w:rPr>
          <w:rFonts w:ascii="宋体" w:hAnsi="宋体"/>
          <w:szCs w:val="21"/>
        </w:rPr>
      </w:r>
      <w:r/>
    </w:p>
    <w:p>
      <w:pPr>
        <w:pStyle w:val="1049"/>
        <w:ind w:firstLine="420"/>
        <w:spacing w:line="360" w:lineRule="auto"/>
      </w:pPr>
      <w:r>
        <w:rPr>
          <w:rFonts w:ascii="宋体" w:hAnsi="宋体"/>
          <w:szCs w:val="21"/>
        </w:rPr>
        <w:t xml:space="preserve">5）根据《政府采购促进中小企业发展管理办法》（财库〔2020〕46号）及《中小企业划型标准规定》（工信部联企业〔2011〕300号），本项目采购标的对应的中小企业划分标准所属行业为：建筑业。</w:t>
      </w:r>
      <w:r>
        <w:rPr>
          <w:rFonts w:ascii="宋体" w:hAnsi="宋体"/>
          <w:szCs w:val="21"/>
        </w:rPr>
      </w:r>
      <w:r/>
    </w:p>
    <w:p>
      <w:pPr>
        <w:pStyle w:val="1049"/>
        <w:ind w:firstLine="420"/>
        <w:spacing w:line="360" w:lineRule="auto"/>
      </w:pPr>
      <w:r>
        <w:rPr>
          <w:rFonts w:ascii="宋体" w:hAnsi="宋体"/>
          <w:szCs w:val="21"/>
        </w:rPr>
        <w:t xml:space="preserve">6）中小微企业参加本次政府采购活动，应当出具符合《政府采购促进中小企业发展管理办法》规定且满足落实政府采购政策需满足的资格要求的《中小企业声明函》（格式附后），否则视为无效响应。 </w:t>
      </w:r>
      <w:r>
        <w:rPr>
          <w:rFonts w:ascii="宋体" w:hAnsi="宋体"/>
          <w:szCs w:val="21"/>
        </w:rPr>
      </w:r>
      <w:r/>
    </w:p>
    <w:p>
      <w:pPr>
        <w:pStyle w:val="1049"/>
        <w:ind w:firstLine="420"/>
        <w:spacing w:line="360" w:lineRule="auto"/>
      </w:pPr>
      <w:r>
        <w:rPr>
          <w:rFonts w:ascii="宋体" w:hAnsi="宋体"/>
          <w:szCs w:val="21"/>
        </w:rPr>
        <w:t xml:space="preserve">7）本项目中供应商提供的服务由中小微企业承接，即提供服务的人员为中小微企业依照《中华人民共和国劳动合同法》订立劳动合同的从业人员。服务类项目中供应商若使用退休人员，将不享受相关扶持政策。</w:t>
      </w:r>
      <w:r>
        <w:rPr>
          <w:rFonts w:ascii="宋体" w:hAnsi="宋体"/>
          <w:szCs w:val="21"/>
        </w:rPr>
      </w:r>
      <w:r/>
    </w:p>
    <w:p>
      <w:pPr>
        <w:pStyle w:val="1049"/>
        <w:ind w:firstLine="420"/>
        <w:spacing w:line="360" w:lineRule="auto"/>
      </w:pPr>
      <w:r>
        <w:rPr>
          <w:rFonts w:ascii="宋体" w:hAnsi="宋体"/>
          <w:szCs w:val="21"/>
        </w:rPr>
        <w:t xml:space="preserve">8）若供应商提供的《中小企业声明函》为虚假声明则视同提供虚假材料，按政府采购相关规定处理并报由政府监管部门给予行政处罚。</w:t>
      </w:r>
      <w:r>
        <w:rPr>
          <w:rFonts w:ascii="宋体" w:hAnsi="宋体"/>
          <w:szCs w:val="21"/>
        </w:rPr>
      </w:r>
      <w:r/>
    </w:p>
    <w:p>
      <w:pPr>
        <w:pStyle w:val="1049"/>
        <w:ind w:firstLine="420"/>
        <w:spacing w:line="360" w:lineRule="auto"/>
      </w:pPr>
      <w:r>
        <w:rPr>
          <w:rFonts w:ascii="宋体" w:hAnsi="宋体"/>
          <w:szCs w:val="21"/>
        </w:rPr>
        <w:t xml:space="preserve">（6）强化政府采购异常低价审查（按照财库〔2026〕2号执行）</w:t>
      </w:r>
      <w:r>
        <w:rPr>
          <w:rFonts w:ascii="宋体" w:hAnsi="宋体"/>
          <w:szCs w:val="21"/>
        </w:rPr>
      </w:r>
      <w:r/>
    </w:p>
    <w:p>
      <w:pPr>
        <w:pStyle w:val="1049"/>
        <w:ind w:firstLine="420"/>
        <w:spacing w:line="360" w:lineRule="auto"/>
      </w:pPr>
      <w:r>
        <w:rPr>
          <w:rFonts w:ascii="宋体" w:hAnsi="宋体"/>
          <w:szCs w:val="21"/>
        </w:rPr>
        <w:t xml:space="preserve">1）采购人应当在采购文件中明确，政府采购评审中出现下列情形之一的，评审委员会应当启动异常低价投标（响应）审查程序：</w:t>
      </w:r>
      <w:r>
        <w:rPr>
          <w:rFonts w:ascii="宋体" w:hAnsi="宋体"/>
          <w:szCs w:val="21"/>
        </w:rPr>
      </w:r>
      <w:r/>
    </w:p>
    <w:p>
      <w:pPr>
        <w:pStyle w:val="1049"/>
        <w:ind w:firstLine="420"/>
        <w:spacing w:line="360" w:lineRule="auto"/>
      </w:pPr>
      <w:r>
        <w:rPr>
          <w:rFonts w:ascii="宋体" w:hAnsi="宋体"/>
          <w:szCs w:val="21"/>
        </w:rPr>
        <w:t xml:space="preserve">1.1投标（响应）报价低于全部通过符合性审查供应商投标（响应）报价平均值50%的，即投标（响应）报价&lt;全部通过符合性审查供应商投标（响应）报价平均值×50%；</w:t>
      </w:r>
      <w:r>
        <w:rPr>
          <w:rFonts w:ascii="宋体" w:hAnsi="宋体"/>
          <w:szCs w:val="21"/>
        </w:rPr>
      </w:r>
      <w:r/>
    </w:p>
    <w:p>
      <w:pPr>
        <w:pStyle w:val="1049"/>
        <w:ind w:firstLine="420"/>
        <w:spacing w:line="360" w:lineRule="auto"/>
      </w:pPr>
      <w:r>
        <w:rPr>
          <w:rFonts w:ascii="宋体" w:hAnsi="宋体"/>
          <w:szCs w:val="21"/>
        </w:rPr>
        <w:t xml:space="preserve">1.2投标（响应）报价低于通过符合性审查的次低报价供应商投标（响应）报价50%的，即投标（响应）报价&lt;通过符合性审查的次低报价供应商投标（响应）报价×50%；</w:t>
      </w:r>
      <w:r>
        <w:rPr>
          <w:rFonts w:ascii="宋体" w:hAnsi="宋体"/>
          <w:szCs w:val="21"/>
        </w:rPr>
      </w:r>
      <w:r/>
    </w:p>
    <w:p>
      <w:pPr>
        <w:pStyle w:val="1049"/>
        <w:ind w:firstLine="420"/>
        <w:spacing w:line="360" w:lineRule="auto"/>
      </w:pPr>
      <w:r>
        <w:rPr>
          <w:rFonts w:ascii="宋体" w:hAnsi="宋体"/>
          <w:szCs w:val="21"/>
        </w:rPr>
        <w:t xml:space="preserve">1.3投标（响应）报价低于采购项目最高限价45%的，即投标（响应）报价&lt;采购项目最高限价×45%；</w:t>
      </w:r>
      <w:r>
        <w:rPr>
          <w:rFonts w:ascii="宋体" w:hAnsi="宋体"/>
          <w:szCs w:val="21"/>
        </w:rPr>
      </w:r>
      <w:r/>
    </w:p>
    <w:p>
      <w:pPr>
        <w:pStyle w:val="1049"/>
        <w:ind w:firstLine="420"/>
        <w:spacing w:line="360" w:lineRule="auto"/>
      </w:pPr>
      <w:r>
        <w:rPr>
          <w:rFonts w:ascii="宋体" w:hAnsi="宋体"/>
          <w:szCs w:val="21"/>
        </w:rPr>
        <w:t xml:space="preserve">1.4评审委员会基于专业判断，认为供应商报价过低，有可能影响产品质量或者不能诚信履约的其他情形。</w:t>
      </w:r>
      <w:r>
        <w:rPr>
          <w:rFonts w:ascii="宋体" w:hAnsi="宋体"/>
          <w:szCs w:val="21"/>
        </w:rPr>
      </w:r>
      <w:r/>
    </w:p>
    <w:p>
      <w:pPr>
        <w:pStyle w:val="1049"/>
        <w:ind w:firstLine="420"/>
        <w:spacing w:line="360" w:lineRule="auto"/>
      </w:pPr>
      <w:r>
        <w:rPr>
          <w:rFonts w:ascii="宋体" w:hAnsi="宋体"/>
          <w:szCs w:val="21"/>
        </w:rPr>
        <w:t xml:space="preserve">采购人可以结合具体项目实际情况，提高上述第1项至第3项中启动异常低价投标（响应）审查的数值标准，但是最高不得超过65%。</w:t>
      </w:r>
      <w:r>
        <w:rPr>
          <w:rFonts w:ascii="宋体" w:hAnsi="宋体"/>
          <w:szCs w:val="21"/>
        </w:rPr>
      </w:r>
      <w:r/>
    </w:p>
    <w:p>
      <w:pPr>
        <w:pStyle w:val="1049"/>
        <w:ind w:firstLine="420"/>
        <w:spacing w:line="360" w:lineRule="auto"/>
      </w:pPr>
      <w:r>
        <w:rPr>
          <w:rFonts w:ascii="宋体" w:hAnsi="宋体"/>
          <w:szCs w:val="21"/>
        </w:rPr>
        <w:t xml:space="preserve">相关法律法规对供应商报价有规定的，从其规定。</w:t>
      </w:r>
      <w:r>
        <w:rPr>
          <w:rFonts w:ascii="宋体" w:hAnsi="宋体"/>
          <w:szCs w:val="21"/>
        </w:rPr>
      </w:r>
      <w:r/>
    </w:p>
    <w:p>
      <w:pPr>
        <w:pStyle w:val="1049"/>
        <w:ind w:firstLine="420"/>
        <w:spacing w:line="360" w:lineRule="auto"/>
      </w:pPr>
      <w:r>
        <w:rPr>
          <w:rFonts w:ascii="宋体" w:hAnsi="宋体"/>
          <w:szCs w:val="21"/>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ascii="宋体" w:hAnsi="宋体"/>
          <w:szCs w:val="21"/>
        </w:rPr>
      </w:r>
      <w:r/>
    </w:p>
    <w:p>
      <w:pPr>
        <w:pStyle w:val="1049"/>
        <w:ind w:firstLine="420"/>
        <w:spacing w:line="360" w:lineRule="auto"/>
      </w:pPr>
      <w:r>
        <w:rPr>
          <w:rFonts w:ascii="宋体" w:hAnsi="宋体"/>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ascii="宋体" w:hAnsi="宋体"/>
          <w:szCs w:val="21"/>
        </w:rPr>
      </w:r>
      <w:r/>
    </w:p>
    <w:p>
      <w:pPr>
        <w:pStyle w:val="1049"/>
        <w:ind w:firstLine="420"/>
        <w:spacing w:line="360" w:lineRule="auto"/>
        <w:rPr>
          <w:rFonts w:ascii="宋体" w:hAnsi="宋体"/>
          <w:szCs w:val="21"/>
        </w:rPr>
      </w:pPr>
      <w:r>
        <w:rPr>
          <w:rFonts w:ascii="宋体" w:hAnsi="宋体"/>
          <w:szCs w:val="21"/>
        </w:rPr>
        <w:t xml:space="preserve">11、凡涉及磋商采购文件的补充说明和修改，均以苏州市政府采购网上公示的补充通知为准。</w:t>
      </w:r>
      <w:r>
        <w:rPr>
          <w:rFonts w:ascii="宋体" w:hAnsi="宋体"/>
          <w:szCs w:val="21"/>
        </w:rPr>
      </w:r>
      <w:r/>
    </w:p>
    <w:p>
      <w:pPr>
        <w:pStyle w:val="1102"/>
        <w:ind w:firstLine="420"/>
        <w:rPr>
          <w:rFonts w:hAnsi="宋体" w:cs="宋体"/>
          <w:szCs w:val="21"/>
        </w:rPr>
      </w:pPr>
      <w:r>
        <w:rPr>
          <w:rFonts w:hAnsi="宋体" w:cs="宋体"/>
          <w:szCs w:val="21"/>
        </w:rPr>
      </w:r>
      <w:r/>
    </w:p>
    <w:p>
      <w:pPr>
        <w:pStyle w:val="1050"/>
        <w:jc w:val="center"/>
        <w:spacing w:line="360" w:lineRule="auto"/>
        <w:rPr>
          <w:rFonts w:hint="eastAsia" w:ascii="宋体" w:hAnsi="宋体" w:cs="宋体"/>
        </w:rPr>
      </w:pPr>
      <w:r>
        <w:rPr>
          <w:rFonts w:ascii="宋体" w:hAnsi="宋体" w:cs="宋体"/>
        </w:rPr>
        <w:br w:type="page" w:clear="all"/>
      </w:r>
      <w:r>
        <w:rPr>
          <w:rFonts w:hint="eastAsia" w:ascii="宋体" w:hAnsi="宋体" w:cs="宋体"/>
        </w:rPr>
        <w:t xml:space="preserve">三、评审方法及评分标准</w:t>
      </w:r>
      <w:r>
        <w:rPr>
          <w:rFonts w:hint="eastAsia" w:ascii="宋体" w:hAnsi="宋体" w:cs="宋体"/>
        </w:rPr>
      </w:r>
      <w:r/>
    </w:p>
    <w:p>
      <w:pPr>
        <w:pStyle w:val="1049"/>
        <w:ind w:firstLine="422"/>
        <w:spacing w:line="360" w:lineRule="auto"/>
        <w:tabs>
          <w:tab w:val="left" w:pos="2870" w:leader="none"/>
        </w:tabs>
        <w:rPr>
          <w:rFonts w:ascii="宋体" w:hAnsi="宋体" w:cs="宋体"/>
          <w:b/>
          <w:szCs w:val="21"/>
        </w:rPr>
      </w:pPr>
      <w:r>
        <w:rPr>
          <w:rFonts w:hint="eastAsia" w:ascii="宋体" w:hAnsi="宋体" w:cs="宋体"/>
          <w:b/>
          <w:szCs w:val="21"/>
        </w:rPr>
        <w:t xml:space="preserve">一、评审方法</w:t>
      </w:r>
      <w:r>
        <w:rPr>
          <w:rFonts w:ascii="宋体" w:hAnsi="宋体" w:cs="宋体"/>
          <w:b/>
          <w:szCs w:val="21"/>
        </w:rPr>
      </w:r>
      <w:r/>
    </w:p>
    <w:p>
      <w:pPr>
        <w:pStyle w:val="1049"/>
        <w:ind w:firstLine="420"/>
        <w:spacing w:line="360" w:lineRule="auto"/>
        <w:tabs>
          <w:tab w:val="left" w:pos="2870" w:leader="none"/>
        </w:tabs>
        <w:rPr>
          <w:rFonts w:ascii="宋体" w:hAnsi="宋体" w:cs="宋体"/>
          <w:szCs w:val="21"/>
        </w:rPr>
      </w:pPr>
      <w:r>
        <w:rPr>
          <w:rFonts w:hint="eastAsia" w:ascii="宋体" w:hAnsi="宋体" w:cs="宋体"/>
          <w:szCs w:val="21"/>
        </w:rPr>
        <w:t xml:space="preserve">1、本次磋商采用综合评分法，即在响应文件满足磋商文件全部实质性要求且按评审因素的量化指标评审得分最高的供应商为成交候选供应商。采购人书面授权磋商小组直接确定成交供应商。</w:t>
      </w:r>
      <w:r>
        <w:rPr>
          <w:rFonts w:ascii="宋体" w:hAnsi="宋体" w:cs="宋体"/>
          <w:szCs w:val="21"/>
        </w:rPr>
      </w:r>
      <w:r/>
    </w:p>
    <w:p>
      <w:pPr>
        <w:pStyle w:val="1049"/>
        <w:ind w:firstLine="420"/>
        <w:spacing w:line="360" w:lineRule="auto"/>
        <w:rPr>
          <w:rFonts w:ascii="宋体" w:hAnsi="宋体" w:cs="宋体"/>
          <w:szCs w:val="21"/>
        </w:rPr>
      </w:pPr>
      <w:r>
        <w:rPr>
          <w:rFonts w:hint="eastAsia" w:ascii="宋体" w:hAnsi="宋体" w:cs="宋体"/>
          <w:szCs w:val="21"/>
        </w:rPr>
        <w:t xml:space="preserve">2、磋商小组各成员独立对每个有效响应单位的响应文件进行评价、打分。 </w:t>
      </w:r>
      <w:r>
        <w:rPr>
          <w:rFonts w:ascii="宋体" w:hAnsi="宋体" w:cs="宋体"/>
          <w:szCs w:val="21"/>
        </w:rPr>
      </w:r>
      <w:r/>
    </w:p>
    <w:p>
      <w:pPr>
        <w:pStyle w:val="1049"/>
        <w:ind w:firstLine="420"/>
        <w:spacing w:line="360" w:lineRule="auto"/>
        <w:rPr>
          <w:rFonts w:ascii="宋体" w:hAnsi="宋体" w:cs="宋体"/>
          <w:szCs w:val="21"/>
        </w:rPr>
      </w:pPr>
      <w:r>
        <w:rPr>
          <w:rFonts w:hint="eastAsia" w:ascii="宋体" w:hAnsi="宋体" w:cs="宋体"/>
          <w:szCs w:val="21"/>
        </w:rPr>
        <w:t xml:space="preserve">3、对评委的评分(除价格分外)进行统计汇总，直接算术平均计算得分，计算出每个响应单位的得分（四舍五入保留两位小数），加上价格得分即为每个响应单位的综合得分。 </w:t>
      </w:r>
      <w:r>
        <w:rPr>
          <w:rFonts w:ascii="宋体" w:hAnsi="宋体" w:cs="宋体"/>
          <w:szCs w:val="21"/>
        </w:rPr>
      </w:r>
      <w:r/>
    </w:p>
    <w:p>
      <w:pPr>
        <w:pStyle w:val="1049"/>
        <w:ind w:firstLine="420"/>
        <w:spacing w:line="360" w:lineRule="auto"/>
        <w:rPr>
          <w:rFonts w:ascii="宋体" w:hAnsi="宋体" w:cs="宋体"/>
          <w:szCs w:val="21"/>
        </w:rPr>
      </w:pPr>
      <w:r>
        <w:rPr>
          <w:rFonts w:hint="eastAsia" w:ascii="宋体" w:hAnsi="宋体" w:cs="宋体"/>
          <w:szCs w:val="21"/>
        </w:rPr>
        <w:t xml:space="preserve">4、如出现评标总得分最高的响应单位有两个或两个以上的，以最后投标报价较低者优先作为成交单位，如果最后投标报价也相同的，则由采购代理机构组织评委以抽签方式确定成交单位。 </w:t>
      </w:r>
      <w:r>
        <w:rPr>
          <w:rFonts w:ascii="宋体" w:hAnsi="宋体" w:cs="宋体"/>
          <w:szCs w:val="21"/>
        </w:rPr>
      </w:r>
      <w:r/>
    </w:p>
    <w:p>
      <w:pPr>
        <w:pStyle w:val="1049"/>
        <w:ind w:firstLine="422"/>
        <w:spacing w:line="360" w:lineRule="auto"/>
        <w:rPr>
          <w:rFonts w:ascii="宋体" w:hAnsi="宋体" w:cs="宋体"/>
          <w:b/>
          <w:szCs w:val="21"/>
        </w:rPr>
      </w:pPr>
      <w:r>
        <w:rPr>
          <w:rFonts w:hint="eastAsia" w:ascii="宋体" w:hAnsi="宋体" w:cs="宋体"/>
          <w:b/>
          <w:szCs w:val="21"/>
        </w:rPr>
        <w:t xml:space="preserve">二、评分标准</w:t>
      </w:r>
      <w:r>
        <w:rPr>
          <w:rFonts w:ascii="宋体" w:hAnsi="宋体" w:cs="宋体"/>
          <w:b/>
          <w:szCs w:val="21"/>
        </w:rPr>
      </w:r>
      <w:r/>
    </w:p>
    <w:p>
      <w:pPr>
        <w:pStyle w:val="1049"/>
        <w:ind w:firstLine="422"/>
        <w:keepLines w:val="0"/>
        <w:keepNext w:val="0"/>
        <w:pageBreakBefore w:val="0"/>
        <w:spacing w:line="360" w:lineRule="auto"/>
        <w:rPr>
          <w:rFonts w:hint="eastAsia" w:ascii="宋体" w:hAnsi="宋体" w:eastAsia="宋体" w:cs="宋体"/>
          <w:b/>
          <w:color w:val="000000"/>
          <w:szCs w:val="21"/>
        </w:rPr>
      </w:pPr>
      <w:r/>
      <w:bookmarkStart w:id="2" w:name="_Toc227034744"/>
      <w:r/>
      <w:bookmarkStart w:id="3" w:name="_Toc226971675"/>
      <w:r/>
      <w:bookmarkStart w:id="4" w:name="_Toc227047097"/>
      <w:r>
        <w:rPr>
          <w:rFonts w:hint="eastAsia" w:ascii="宋体" w:hAnsi="宋体" w:eastAsia="宋体" w:cs="宋体"/>
          <w:b/>
          <w:color w:val="000000"/>
          <w:szCs w:val="21"/>
        </w:rPr>
        <w:t xml:space="preserve">（一）价格基准分（</w:t>
      </w:r>
      <w:r>
        <w:rPr>
          <w:rFonts w:hint="eastAsia" w:ascii="宋体" w:hAnsi="宋体" w:eastAsia="宋体" w:cs="宋体"/>
          <w:b/>
          <w:color w:val="000000"/>
          <w:szCs w:val="21"/>
          <w:lang w:val="en-US" w:eastAsia="zh-CN"/>
        </w:rPr>
        <w:t xml:space="preserve">2</w:t>
      </w:r>
      <w:r>
        <w:rPr>
          <w:rFonts w:hint="eastAsia" w:ascii="宋体" w:hAnsi="宋体" w:eastAsia="宋体" w:cs="宋体"/>
          <w:b/>
          <w:color w:val="000000"/>
          <w:szCs w:val="21"/>
        </w:rPr>
        <w:t xml:space="preserve">0分）</w:t>
      </w:r>
      <w:r>
        <w:rPr>
          <w:rFonts w:hint="eastAsia" w:ascii="宋体" w:hAnsi="宋体" w:eastAsia="宋体" w:cs="宋体"/>
          <w:b/>
          <w:color w:val="000000"/>
          <w:szCs w:val="21"/>
        </w:rPr>
      </w:r>
      <w:r/>
    </w:p>
    <w:p>
      <w:pPr>
        <w:pStyle w:val="1157"/>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第一步：磋商报价低于或等于最高限价的，为有效磋商报价。超最高限价的磋商报价文件为未实质性响应文件，不参与评审。</w:t>
      </w:r>
      <w:r>
        <w:rPr>
          <w:rFonts w:hint="eastAsia" w:ascii="宋体" w:hAnsi="宋体" w:eastAsia="宋体" w:cs="宋体"/>
          <w:color w:val="000000"/>
          <w:sz w:val="21"/>
          <w:szCs w:val="21"/>
        </w:rPr>
      </w:r>
      <w:r/>
    </w:p>
    <w:p>
      <w:pPr>
        <w:pStyle w:val="1157"/>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第二步：在所有有效磋商报价中满足采购文件要求，且磋商价格最低的磋商报价为评审基准价，其价格分为</w:t>
      </w: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rPr>
        <w:t xml:space="preserve">0分，其他磋商供应商的价格分按照下列公式计算（计算结果四舍五入保留两位小数）</w:t>
      </w:r>
      <w:r>
        <w:rPr>
          <w:rFonts w:hint="eastAsia" w:ascii="宋体" w:hAnsi="宋体" w:eastAsia="宋体" w:cs="宋体"/>
          <w:color w:val="000000"/>
          <w:sz w:val="21"/>
          <w:szCs w:val="21"/>
        </w:rPr>
      </w:r>
      <w:r/>
    </w:p>
    <w:p>
      <w:pPr>
        <w:pStyle w:val="1157"/>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磋商报价得分＝（评审基准价/磋商报价）×</w:t>
      </w: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rPr>
        <w:t xml:space="preserve">0%×100</w:t>
      </w:r>
      <w:bookmarkEnd w:id="2"/>
      <w:r/>
      <w:bookmarkEnd w:id="3"/>
      <w:r/>
      <w:bookmarkEnd w:id="4"/>
      <w:r>
        <w:rPr>
          <w:rFonts w:hint="eastAsia" w:ascii="宋体" w:hAnsi="宋体" w:eastAsia="宋体" w:cs="宋体"/>
          <w:color w:val="000000"/>
          <w:sz w:val="21"/>
          <w:szCs w:val="21"/>
        </w:rPr>
      </w:r>
      <w:r/>
    </w:p>
    <w:p>
      <w:pPr>
        <w:pStyle w:val="1049"/>
        <w:ind w:firstLine="422"/>
        <w:keepLines w:val="0"/>
        <w:keepNext w:val="0"/>
        <w:pageBreakBefore w:val="0"/>
        <w:spacing w:line="360" w:lineRule="auto"/>
        <w:rPr>
          <w:rFonts w:hint="eastAsia" w:ascii="宋体" w:hAnsi="宋体" w:eastAsia="宋体" w:cs="宋体"/>
          <w:b/>
          <w:color w:val="000000"/>
          <w:szCs w:val="21"/>
        </w:rPr>
      </w:pPr>
      <w:r>
        <w:rPr>
          <w:rFonts w:hint="eastAsia" w:ascii="宋体" w:hAnsi="宋体" w:eastAsia="宋体" w:cs="宋体"/>
          <w:b/>
          <w:color w:val="000000"/>
          <w:szCs w:val="21"/>
        </w:rPr>
        <w:t xml:space="preserve">（二）服务方案（</w:t>
      </w:r>
      <w:r>
        <w:rPr>
          <w:rFonts w:hint="eastAsia" w:ascii="宋体" w:hAnsi="宋体" w:eastAsia="宋体" w:cs="宋体"/>
          <w:b/>
          <w:color w:val="000000"/>
          <w:szCs w:val="21"/>
          <w:lang w:val="en-US" w:eastAsia="zh-CN"/>
        </w:rPr>
        <w:t xml:space="preserve">50</w:t>
      </w:r>
      <w:r>
        <w:rPr>
          <w:rFonts w:hint="eastAsia" w:ascii="宋体" w:hAnsi="宋体" w:eastAsia="宋体" w:cs="宋体"/>
          <w:b/>
          <w:color w:val="000000"/>
          <w:szCs w:val="21"/>
        </w:rPr>
        <w:t xml:space="preserve">分）</w:t>
      </w:r>
      <w:r>
        <w:rPr>
          <w:rFonts w:hint="eastAsia" w:ascii="宋体" w:hAnsi="宋体" w:eastAsia="宋体" w:cs="宋体"/>
          <w:b/>
          <w:color w:val="000000"/>
          <w:szCs w:val="21"/>
        </w:rPr>
      </w:r>
      <w:r/>
    </w:p>
    <w:p>
      <w:pPr>
        <w:pStyle w:val="1122"/>
        <w:numPr>
          <w:ilvl w:val="0"/>
          <w:numId w:val="3"/>
        </w:numPr>
        <w:ind w:firstLine="420"/>
        <w:keepLines w:val="0"/>
        <w:keepNext w:val="0"/>
        <w:pageBreakBefore w:val="0"/>
        <w:spacing w:line="360" w:lineRule="auto"/>
        <w:shd w:val="clear" w:color="auto" w:fill="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服务项目管理内容，根据服务项目的特征，对于所服务项目的管理内容描述，描述全面科学合理、可行性、可操作性强得10分，描述全面科学合理、可行性、可操作性较强得</w:t>
      </w:r>
      <w:r>
        <w:rPr>
          <w:rFonts w:hint="eastAsia" w:hAnsi="宋体" w:eastAsia="宋体" w:cs="宋体"/>
          <w:b w:val="0"/>
          <w:bCs w:val="0"/>
          <w:color w:val="000000"/>
          <w:sz w:val="21"/>
          <w:szCs w:val="21"/>
          <w:highlight w:val="none"/>
          <w:lang w:val="en-US" w:eastAsia="zh-CN"/>
        </w:rPr>
        <w:t xml:space="preserve">8</w:t>
      </w:r>
      <w:r>
        <w:rPr>
          <w:rFonts w:hint="eastAsia" w:ascii="宋体" w:hAnsi="宋体" w:eastAsia="宋体" w:cs="宋体"/>
          <w:b w:val="0"/>
          <w:bCs w:val="0"/>
          <w:color w:val="000000"/>
          <w:sz w:val="21"/>
          <w:szCs w:val="21"/>
          <w:highlight w:val="none"/>
          <w:lang w:val="en-US" w:eastAsia="zh-CN"/>
        </w:rPr>
        <w:t xml:space="preserve">分，描述全面科学合理、可行性、可操作性一般得</w:t>
      </w:r>
      <w:r>
        <w:rPr>
          <w:rFonts w:hint="eastAsia" w:hAnsi="宋体" w:eastAsia="宋体" w:cs="宋体"/>
          <w:b w:val="0"/>
          <w:bCs w:val="0"/>
          <w:color w:val="000000"/>
          <w:sz w:val="21"/>
          <w:szCs w:val="21"/>
          <w:highlight w:val="none"/>
          <w:lang w:val="en-US" w:eastAsia="zh-CN"/>
        </w:rPr>
        <w:t xml:space="preserve">6</w:t>
      </w:r>
      <w:r>
        <w:rPr>
          <w:rFonts w:hint="eastAsia" w:ascii="宋体" w:hAnsi="宋体" w:eastAsia="宋体" w:cs="宋体"/>
          <w:b w:val="0"/>
          <w:bCs w:val="0"/>
          <w:color w:val="000000"/>
          <w:sz w:val="21"/>
          <w:szCs w:val="21"/>
          <w:highlight w:val="none"/>
          <w:lang w:val="en-US" w:eastAsia="zh-CN"/>
        </w:rPr>
        <w:t xml:space="preserve">分</w:t>
      </w:r>
      <w:r>
        <w:rPr>
          <w:rFonts w:hint="eastAsia" w:hAnsi="宋体" w:eastAsia="宋体" w:cs="宋体"/>
          <w:b w:val="0"/>
          <w:bCs w:val="0"/>
          <w:color w:val="000000"/>
          <w:sz w:val="21"/>
          <w:szCs w:val="21"/>
          <w:highlight w:val="none"/>
          <w:lang w:val="en-US" w:eastAsia="zh-CN"/>
        </w:rPr>
        <w:t xml:space="preserve">，内容简单、叙述较少的得4分。</w:t>
      </w:r>
      <w:r>
        <w:rPr>
          <w:rFonts w:hint="eastAsia" w:ascii="宋体" w:hAnsi="宋体" w:eastAsia="宋体" w:cs="宋体"/>
          <w:b w:val="0"/>
          <w:bCs w:val="0"/>
          <w:color w:val="000000"/>
          <w:sz w:val="21"/>
          <w:szCs w:val="21"/>
          <w:highlight w:val="none"/>
          <w:lang w:val="en-US" w:eastAsia="zh-CN"/>
        </w:rPr>
        <w:t xml:space="preserve">没有提供不得分。</w:t>
      </w:r>
      <w:r>
        <w:rPr>
          <w:rFonts w:hint="eastAsia" w:ascii="宋体" w:hAnsi="宋体" w:eastAsia="宋体" w:cs="宋体"/>
          <w:b w:val="0"/>
          <w:bCs w:val="0"/>
          <w:color w:val="000000"/>
          <w:sz w:val="21"/>
          <w:szCs w:val="21"/>
          <w:highlight w:val="none"/>
          <w:lang w:val="en-US" w:eastAsia="zh-CN"/>
        </w:rPr>
      </w:r>
      <w:r/>
    </w:p>
    <w:p>
      <w:pPr>
        <w:pStyle w:val="1122"/>
        <w:numPr>
          <w:ilvl w:val="0"/>
          <w:numId w:val="3"/>
        </w:numPr>
        <w:ind w:firstLine="420"/>
        <w:keepLines w:val="0"/>
        <w:keepNext w:val="0"/>
        <w:pageBreakBefore w:val="0"/>
        <w:spacing w:line="360" w:lineRule="auto"/>
        <w:shd w:val="clear" w:color="auto" w:fill="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管理服务规划，根据管理机构的组建、制度的建设、操作的规程、各种预案、安全方面，描述全面科学合理、规范、可行性强得10分，描述全面科学合理、规范、可行性较强得</w:t>
      </w:r>
      <w:r>
        <w:rPr>
          <w:rFonts w:hint="eastAsia" w:hAnsi="宋体" w:eastAsia="宋体" w:cs="宋体"/>
          <w:b w:val="0"/>
          <w:bCs w:val="0"/>
          <w:color w:val="000000"/>
          <w:sz w:val="21"/>
          <w:szCs w:val="21"/>
          <w:highlight w:val="none"/>
          <w:lang w:val="en-US" w:eastAsia="zh-CN"/>
        </w:rPr>
        <w:t xml:space="preserve">8</w:t>
      </w:r>
      <w:r>
        <w:rPr>
          <w:rFonts w:hint="eastAsia" w:ascii="宋体" w:hAnsi="宋体" w:eastAsia="宋体" w:cs="宋体"/>
          <w:b w:val="0"/>
          <w:bCs w:val="0"/>
          <w:color w:val="000000"/>
          <w:sz w:val="21"/>
          <w:szCs w:val="21"/>
          <w:highlight w:val="none"/>
          <w:lang w:val="en-US" w:eastAsia="zh-CN"/>
        </w:rPr>
        <w:t xml:space="preserve">分，描述全面科学合理、规范、可行性一般得</w:t>
      </w:r>
      <w:r>
        <w:rPr>
          <w:rFonts w:hint="eastAsia" w:hAnsi="宋体" w:eastAsia="宋体" w:cs="宋体"/>
          <w:b w:val="0"/>
          <w:bCs w:val="0"/>
          <w:color w:val="000000"/>
          <w:sz w:val="21"/>
          <w:szCs w:val="21"/>
          <w:highlight w:val="none"/>
          <w:lang w:val="en-US" w:eastAsia="zh-CN"/>
        </w:rPr>
        <w:t xml:space="preserve">6</w:t>
      </w:r>
      <w:r>
        <w:rPr>
          <w:rFonts w:hint="eastAsia" w:ascii="宋体" w:hAnsi="宋体" w:eastAsia="宋体" w:cs="宋体"/>
          <w:b w:val="0"/>
          <w:bCs w:val="0"/>
          <w:color w:val="000000"/>
          <w:sz w:val="21"/>
          <w:szCs w:val="21"/>
          <w:highlight w:val="none"/>
          <w:lang w:val="en-US" w:eastAsia="zh-CN"/>
        </w:rPr>
        <w:t xml:space="preserve">分</w:t>
      </w:r>
      <w:r>
        <w:rPr>
          <w:rFonts w:hint="eastAsia" w:hAnsi="宋体" w:eastAsia="宋体" w:cs="宋体"/>
          <w:b w:val="0"/>
          <w:bCs w:val="0"/>
          <w:color w:val="000000"/>
          <w:sz w:val="21"/>
          <w:szCs w:val="21"/>
          <w:highlight w:val="none"/>
          <w:lang w:val="en-US" w:eastAsia="zh-CN"/>
        </w:rPr>
        <w:t xml:space="preserve">，内容简单、叙述较少的得4分</w:t>
      </w:r>
      <w:r>
        <w:rPr>
          <w:rFonts w:hint="eastAsia" w:ascii="宋体" w:hAnsi="宋体" w:eastAsia="宋体" w:cs="宋体"/>
          <w:b w:val="0"/>
          <w:bCs w:val="0"/>
          <w:color w:val="000000"/>
          <w:sz w:val="21"/>
          <w:szCs w:val="21"/>
          <w:highlight w:val="none"/>
          <w:lang w:val="en-US" w:eastAsia="zh-CN"/>
        </w:rPr>
        <w:t xml:space="preserve">。没有提供不得分。</w:t>
      </w:r>
      <w:r>
        <w:rPr>
          <w:rFonts w:hint="eastAsia" w:ascii="宋体" w:hAnsi="宋体" w:eastAsia="宋体" w:cs="宋体"/>
          <w:b w:val="0"/>
          <w:bCs w:val="0"/>
          <w:color w:val="000000"/>
          <w:sz w:val="21"/>
          <w:szCs w:val="21"/>
          <w:highlight w:val="none"/>
          <w:lang w:val="en-US" w:eastAsia="zh-CN"/>
        </w:rPr>
      </w:r>
      <w:r/>
    </w:p>
    <w:p>
      <w:pPr>
        <w:pStyle w:val="1122"/>
        <w:numPr>
          <w:ilvl w:val="0"/>
          <w:numId w:val="3"/>
        </w:numPr>
        <w:ind w:firstLine="420"/>
        <w:keepLines w:val="0"/>
        <w:keepNext w:val="0"/>
        <w:pageBreakBefore w:val="0"/>
        <w:spacing w:line="360" w:lineRule="auto"/>
        <w:shd w:val="clear" w:color="auto" w:fill="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针对本项目特点，进行服务过程中重难点分析以及处理方案制定，描述全面科学合理、可行性、可操作性强得10分，描述全面科学合理、可行性、可操作性较强得</w:t>
      </w:r>
      <w:r>
        <w:rPr>
          <w:rFonts w:hint="eastAsia" w:hAnsi="宋体" w:eastAsia="宋体" w:cs="宋体"/>
          <w:b w:val="0"/>
          <w:bCs w:val="0"/>
          <w:color w:val="000000"/>
          <w:sz w:val="21"/>
          <w:szCs w:val="21"/>
          <w:highlight w:val="none"/>
          <w:lang w:val="en-US" w:eastAsia="zh-CN"/>
        </w:rPr>
        <w:t xml:space="preserve">8</w:t>
      </w:r>
      <w:r>
        <w:rPr>
          <w:rFonts w:hint="eastAsia" w:ascii="宋体" w:hAnsi="宋体" w:eastAsia="宋体" w:cs="宋体"/>
          <w:b w:val="0"/>
          <w:bCs w:val="0"/>
          <w:color w:val="000000"/>
          <w:sz w:val="21"/>
          <w:szCs w:val="21"/>
          <w:highlight w:val="none"/>
          <w:lang w:val="en-US" w:eastAsia="zh-CN"/>
        </w:rPr>
        <w:t xml:space="preserve">分，描述全面科学合理、可行性、可操作性一般得</w:t>
      </w:r>
      <w:r>
        <w:rPr>
          <w:rFonts w:hint="eastAsia" w:hAnsi="宋体" w:eastAsia="宋体" w:cs="宋体"/>
          <w:b w:val="0"/>
          <w:bCs w:val="0"/>
          <w:color w:val="000000"/>
          <w:sz w:val="21"/>
          <w:szCs w:val="21"/>
          <w:highlight w:val="none"/>
          <w:lang w:val="en-US" w:eastAsia="zh-CN"/>
        </w:rPr>
        <w:t xml:space="preserve">6</w:t>
      </w:r>
      <w:r>
        <w:rPr>
          <w:rFonts w:hint="eastAsia" w:ascii="宋体" w:hAnsi="宋体" w:eastAsia="宋体" w:cs="宋体"/>
          <w:b w:val="0"/>
          <w:bCs w:val="0"/>
          <w:color w:val="000000"/>
          <w:sz w:val="21"/>
          <w:szCs w:val="21"/>
          <w:highlight w:val="none"/>
          <w:lang w:val="en-US" w:eastAsia="zh-CN"/>
        </w:rPr>
        <w:t xml:space="preserve">分</w:t>
      </w:r>
      <w:r>
        <w:rPr>
          <w:rFonts w:hint="eastAsia" w:hAnsi="宋体" w:eastAsia="宋体" w:cs="宋体"/>
          <w:b w:val="0"/>
          <w:bCs w:val="0"/>
          <w:color w:val="000000"/>
          <w:sz w:val="21"/>
          <w:szCs w:val="21"/>
          <w:highlight w:val="none"/>
          <w:lang w:val="en-US" w:eastAsia="zh-CN"/>
        </w:rPr>
        <w:t xml:space="preserve">，内容简单、叙述较少的得4分</w:t>
      </w:r>
      <w:r>
        <w:rPr>
          <w:rFonts w:hint="eastAsia" w:ascii="宋体" w:hAnsi="宋体" w:eastAsia="宋体" w:cs="宋体"/>
          <w:b w:val="0"/>
          <w:bCs w:val="0"/>
          <w:color w:val="000000"/>
          <w:sz w:val="21"/>
          <w:szCs w:val="21"/>
          <w:highlight w:val="none"/>
          <w:lang w:val="en-US" w:eastAsia="zh-CN"/>
        </w:rPr>
        <w:t xml:space="preserve">。没有提供不得分。</w:t>
      </w:r>
      <w:r>
        <w:rPr>
          <w:rFonts w:hint="eastAsia" w:ascii="宋体" w:hAnsi="宋体" w:eastAsia="宋体" w:cs="宋体"/>
          <w:b w:val="0"/>
          <w:bCs w:val="0"/>
          <w:color w:val="000000"/>
          <w:sz w:val="21"/>
          <w:szCs w:val="21"/>
          <w:highlight w:val="none"/>
          <w:lang w:val="en-US" w:eastAsia="zh-CN"/>
        </w:rPr>
      </w:r>
      <w:r/>
    </w:p>
    <w:p>
      <w:pPr>
        <w:pStyle w:val="1122"/>
        <w:numPr>
          <w:ilvl w:val="0"/>
          <w:numId w:val="3"/>
        </w:numPr>
        <w:ind w:firstLine="420"/>
        <w:keepLines w:val="0"/>
        <w:keepNext w:val="0"/>
        <w:pageBreakBefore w:val="0"/>
        <w:spacing w:line="360" w:lineRule="auto"/>
        <w:shd w:val="clear" w:color="auto" w:fill="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服务项目过程中合理化建议，根据企业类似项目经验，对于该项目的运行过程中的合理化建议，建议恰当、合理、具有可行性及操作性强得</w:t>
      </w:r>
      <w:r>
        <w:rPr>
          <w:rFonts w:hint="eastAsia" w:hAnsi="宋体" w:eastAsia="宋体" w:cs="宋体"/>
          <w:b w:val="0"/>
          <w:bCs w:val="0"/>
          <w:color w:val="000000"/>
          <w:sz w:val="21"/>
          <w:szCs w:val="21"/>
          <w:highlight w:val="none"/>
          <w:lang w:val="en-US" w:eastAsia="zh-CN"/>
        </w:rPr>
        <w:t xml:space="preserve">5</w:t>
      </w:r>
      <w:r>
        <w:rPr>
          <w:rFonts w:hint="eastAsia" w:ascii="宋体" w:hAnsi="宋体" w:eastAsia="宋体" w:cs="宋体"/>
          <w:b w:val="0"/>
          <w:bCs w:val="0"/>
          <w:color w:val="000000"/>
          <w:sz w:val="21"/>
          <w:szCs w:val="21"/>
          <w:highlight w:val="none"/>
          <w:lang w:val="en-US" w:eastAsia="zh-CN"/>
        </w:rPr>
        <w:t xml:space="preserve">分，建议恰当、合理、具有可行性及操作性较强得</w:t>
      </w:r>
      <w:r>
        <w:rPr>
          <w:rFonts w:hint="eastAsia" w:hAnsi="宋体" w:eastAsia="宋体" w:cs="宋体"/>
          <w:b w:val="0"/>
          <w:bCs w:val="0"/>
          <w:color w:val="000000"/>
          <w:sz w:val="21"/>
          <w:szCs w:val="21"/>
          <w:highlight w:val="none"/>
          <w:lang w:val="en-US" w:eastAsia="zh-CN"/>
        </w:rPr>
        <w:t xml:space="preserve">3</w:t>
      </w:r>
      <w:r>
        <w:rPr>
          <w:rFonts w:hint="eastAsia" w:ascii="宋体" w:hAnsi="宋体" w:eastAsia="宋体" w:cs="宋体"/>
          <w:b w:val="0"/>
          <w:bCs w:val="0"/>
          <w:color w:val="000000"/>
          <w:sz w:val="21"/>
          <w:szCs w:val="21"/>
          <w:highlight w:val="none"/>
          <w:lang w:val="en-US" w:eastAsia="zh-CN"/>
        </w:rPr>
        <w:t xml:space="preserve">分，建议恰当、合理、具有可行性及操作性一般</w:t>
      </w:r>
      <w:r>
        <w:rPr>
          <w:rFonts w:hint="eastAsia" w:hAnsi="宋体" w:eastAsia="宋体" w:cs="宋体"/>
          <w:b w:val="0"/>
          <w:bCs w:val="0"/>
          <w:color w:val="000000"/>
          <w:sz w:val="21"/>
          <w:szCs w:val="21"/>
          <w:highlight w:val="none"/>
          <w:lang w:val="en-US" w:eastAsia="zh-CN"/>
        </w:rPr>
        <w:t xml:space="preserve">1</w:t>
      </w:r>
      <w:r>
        <w:rPr>
          <w:rFonts w:hint="eastAsia" w:ascii="宋体" w:hAnsi="宋体" w:eastAsia="宋体" w:cs="宋体"/>
          <w:b w:val="0"/>
          <w:bCs w:val="0"/>
          <w:color w:val="000000"/>
          <w:sz w:val="21"/>
          <w:szCs w:val="21"/>
          <w:highlight w:val="none"/>
          <w:lang w:val="en-US" w:eastAsia="zh-CN"/>
        </w:rPr>
        <w:t xml:space="preserve">分。没有提供不得分。</w:t>
      </w:r>
      <w:r>
        <w:rPr>
          <w:rFonts w:hint="eastAsia" w:ascii="宋体" w:hAnsi="宋体" w:eastAsia="宋体" w:cs="宋体"/>
          <w:b w:val="0"/>
          <w:bCs w:val="0"/>
          <w:color w:val="000000"/>
          <w:sz w:val="21"/>
          <w:szCs w:val="21"/>
          <w:highlight w:val="none"/>
          <w:lang w:val="en-US" w:eastAsia="zh-CN"/>
        </w:rPr>
      </w:r>
      <w:r/>
    </w:p>
    <w:p>
      <w:pPr>
        <w:pStyle w:val="1122"/>
        <w:numPr>
          <w:ilvl w:val="0"/>
          <w:numId w:val="3"/>
        </w:numPr>
        <w:ind w:firstLine="420"/>
        <w:keepLines w:val="0"/>
        <w:keepNext w:val="0"/>
        <w:pageBreakBefore w:val="0"/>
        <w:spacing w:line="360" w:lineRule="auto"/>
        <w:shd w:val="clear" w:color="auto" w:fill="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应急服务方案措施情况，突发公共卫生事件、灾害事故等方面综合比较：应急预案措施方案科学合理、全面清晰，可操作性强的得</w:t>
      </w:r>
      <w:r>
        <w:rPr>
          <w:rFonts w:hint="eastAsia" w:hAnsi="宋体" w:eastAsia="宋体" w:cs="宋体"/>
          <w:b w:val="0"/>
          <w:bCs w:val="0"/>
          <w:color w:val="000000"/>
          <w:sz w:val="21"/>
          <w:szCs w:val="21"/>
          <w:highlight w:val="none"/>
          <w:lang w:val="en-US" w:eastAsia="zh-CN"/>
        </w:rPr>
        <w:t xml:space="preserve">10</w:t>
      </w:r>
      <w:r>
        <w:rPr>
          <w:rFonts w:hint="eastAsia" w:ascii="宋体" w:hAnsi="宋体" w:eastAsia="宋体" w:cs="宋体"/>
          <w:b w:val="0"/>
          <w:bCs w:val="0"/>
          <w:color w:val="000000"/>
          <w:sz w:val="21"/>
          <w:szCs w:val="21"/>
          <w:highlight w:val="none"/>
          <w:lang w:val="en-US" w:eastAsia="zh-CN"/>
        </w:rPr>
        <w:t xml:space="preserve">分；应急预案措施方案合理、较为全面清晰，具有一定的操作性的得</w:t>
      </w:r>
      <w:r>
        <w:rPr>
          <w:rFonts w:hint="eastAsia" w:hAnsi="宋体" w:eastAsia="宋体" w:cs="宋体"/>
          <w:b w:val="0"/>
          <w:bCs w:val="0"/>
          <w:color w:val="000000"/>
          <w:sz w:val="21"/>
          <w:szCs w:val="21"/>
          <w:highlight w:val="none"/>
          <w:lang w:val="en-US" w:eastAsia="zh-CN"/>
        </w:rPr>
        <w:t xml:space="preserve">8</w:t>
      </w:r>
      <w:r>
        <w:rPr>
          <w:rFonts w:hint="eastAsia" w:ascii="宋体" w:hAnsi="宋体" w:eastAsia="宋体" w:cs="宋体"/>
          <w:b w:val="0"/>
          <w:bCs w:val="0"/>
          <w:color w:val="000000"/>
          <w:sz w:val="21"/>
          <w:szCs w:val="21"/>
          <w:highlight w:val="none"/>
          <w:lang w:val="en-US" w:eastAsia="zh-CN"/>
        </w:rPr>
        <w:t xml:space="preserve">分；应急预案措施方案较合理、清晰，可操作性一般的得</w:t>
      </w:r>
      <w:r>
        <w:rPr>
          <w:rFonts w:hint="eastAsia" w:hAnsi="宋体" w:eastAsia="宋体" w:cs="宋体"/>
          <w:b w:val="0"/>
          <w:bCs w:val="0"/>
          <w:color w:val="000000"/>
          <w:sz w:val="21"/>
          <w:szCs w:val="21"/>
          <w:highlight w:val="none"/>
          <w:lang w:val="en-US" w:eastAsia="zh-CN"/>
        </w:rPr>
        <w:t xml:space="preserve">6</w:t>
      </w:r>
      <w:r>
        <w:rPr>
          <w:rFonts w:hint="eastAsia" w:ascii="宋体" w:hAnsi="宋体" w:eastAsia="宋体" w:cs="宋体"/>
          <w:b w:val="0"/>
          <w:bCs w:val="0"/>
          <w:color w:val="000000"/>
          <w:sz w:val="21"/>
          <w:szCs w:val="21"/>
          <w:highlight w:val="none"/>
          <w:lang w:val="en-US" w:eastAsia="zh-CN"/>
        </w:rPr>
        <w:t xml:space="preserve">分</w:t>
      </w:r>
      <w:r>
        <w:rPr>
          <w:rFonts w:hint="eastAsia" w:hAnsi="宋体" w:eastAsia="宋体" w:cs="宋体"/>
          <w:b w:val="0"/>
          <w:bCs w:val="0"/>
          <w:color w:val="000000"/>
          <w:sz w:val="21"/>
          <w:szCs w:val="21"/>
          <w:highlight w:val="none"/>
          <w:lang w:val="en-US" w:eastAsia="zh-CN"/>
        </w:rPr>
        <w:t xml:space="preserve">，内容简单、叙述较少的得4分</w:t>
      </w:r>
      <w:r>
        <w:rPr>
          <w:rFonts w:hint="eastAsia" w:ascii="宋体" w:hAnsi="宋体" w:eastAsia="宋体" w:cs="宋体"/>
          <w:b w:val="0"/>
          <w:bCs w:val="0"/>
          <w:color w:val="000000"/>
          <w:sz w:val="21"/>
          <w:szCs w:val="21"/>
          <w:highlight w:val="none"/>
          <w:lang w:val="en-US" w:eastAsia="zh-CN"/>
        </w:rPr>
        <w:t xml:space="preserve">没有提供不得分。</w:t>
      </w:r>
      <w:r>
        <w:rPr>
          <w:rFonts w:hint="eastAsia" w:ascii="宋体" w:hAnsi="宋体" w:eastAsia="宋体" w:cs="宋体"/>
          <w:b w:val="0"/>
          <w:bCs w:val="0"/>
          <w:color w:val="000000"/>
          <w:sz w:val="21"/>
          <w:szCs w:val="21"/>
          <w:highlight w:val="none"/>
          <w:lang w:val="en-US" w:eastAsia="zh-CN"/>
        </w:rPr>
      </w:r>
      <w:r/>
    </w:p>
    <w:p>
      <w:pPr>
        <w:pStyle w:val="1122"/>
        <w:numPr>
          <w:ilvl w:val="0"/>
          <w:numId w:val="3"/>
        </w:numPr>
        <w:ind w:firstLine="420"/>
        <w:keepLines w:val="0"/>
        <w:keepNext w:val="0"/>
        <w:pageBreakBefore w:val="0"/>
        <w:spacing w:line="360" w:lineRule="auto"/>
        <w:shd w:val="clear" w:color="auto" w:fill="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投标单位的人员技能培训计划和相关方案措施比较：人员技能培训计划科学合理、人员技能培训方案措施完整、全面的得</w:t>
      </w:r>
      <w:r>
        <w:rPr>
          <w:rFonts w:hint="eastAsia" w:hAnsi="宋体" w:eastAsia="宋体" w:cs="宋体"/>
          <w:b w:val="0"/>
          <w:bCs w:val="0"/>
          <w:color w:val="000000"/>
          <w:sz w:val="21"/>
          <w:szCs w:val="21"/>
          <w:highlight w:val="none"/>
          <w:lang w:val="en-US" w:eastAsia="zh-CN"/>
        </w:rPr>
        <w:t xml:space="preserve">5</w:t>
      </w:r>
      <w:r>
        <w:rPr>
          <w:rFonts w:hint="eastAsia" w:ascii="宋体" w:hAnsi="宋体" w:eastAsia="宋体" w:cs="宋体"/>
          <w:b w:val="0"/>
          <w:bCs w:val="0"/>
          <w:color w:val="000000"/>
          <w:sz w:val="21"/>
          <w:szCs w:val="21"/>
          <w:highlight w:val="none"/>
          <w:lang w:val="en-US" w:eastAsia="zh-CN"/>
        </w:rPr>
        <w:t xml:space="preserve">分；人员技能培训计划合理、人员技能培训方案措施完整、比较全面的得</w:t>
      </w:r>
      <w:r>
        <w:rPr>
          <w:rFonts w:hint="eastAsia" w:hAnsi="宋体" w:eastAsia="宋体" w:cs="宋体"/>
          <w:b w:val="0"/>
          <w:bCs w:val="0"/>
          <w:color w:val="000000"/>
          <w:sz w:val="21"/>
          <w:szCs w:val="21"/>
          <w:highlight w:val="none"/>
          <w:lang w:val="en-US" w:eastAsia="zh-CN"/>
        </w:rPr>
        <w:t xml:space="preserve">3</w:t>
      </w:r>
      <w:r>
        <w:rPr>
          <w:rFonts w:hint="eastAsia" w:ascii="宋体" w:hAnsi="宋体" w:eastAsia="宋体" w:cs="宋体"/>
          <w:b w:val="0"/>
          <w:bCs w:val="0"/>
          <w:color w:val="000000"/>
          <w:sz w:val="21"/>
          <w:szCs w:val="21"/>
          <w:highlight w:val="none"/>
          <w:lang w:val="en-US" w:eastAsia="zh-CN"/>
        </w:rPr>
        <w:t xml:space="preserve">分；人员技能培训计划较合理、人员技能培训方案措施较完整、全面的得</w:t>
      </w:r>
      <w:r>
        <w:rPr>
          <w:rFonts w:hint="eastAsia" w:hAnsi="宋体" w:eastAsia="宋体" w:cs="宋体"/>
          <w:b w:val="0"/>
          <w:bCs w:val="0"/>
          <w:color w:val="000000"/>
          <w:sz w:val="21"/>
          <w:szCs w:val="21"/>
          <w:highlight w:val="none"/>
          <w:lang w:val="en-US" w:eastAsia="zh-CN"/>
        </w:rPr>
        <w:t xml:space="preserve">1</w:t>
      </w:r>
      <w:r>
        <w:rPr>
          <w:rFonts w:hint="eastAsia" w:ascii="宋体" w:hAnsi="宋体" w:eastAsia="宋体" w:cs="宋体"/>
          <w:b w:val="0"/>
          <w:bCs w:val="0"/>
          <w:color w:val="000000"/>
          <w:sz w:val="21"/>
          <w:szCs w:val="21"/>
          <w:highlight w:val="none"/>
          <w:lang w:val="en-US" w:eastAsia="zh-CN"/>
        </w:rPr>
        <w:t xml:space="preserve">分；没有提供不得分。</w:t>
      </w:r>
      <w:r>
        <w:rPr>
          <w:rFonts w:hint="eastAsia" w:ascii="宋体" w:hAnsi="宋体" w:eastAsia="宋体" w:cs="宋体"/>
          <w:b w:val="0"/>
          <w:bCs w:val="0"/>
          <w:color w:val="000000"/>
          <w:sz w:val="21"/>
          <w:szCs w:val="21"/>
          <w:highlight w:val="none"/>
          <w:lang w:val="en-US" w:eastAsia="zh-CN"/>
        </w:rPr>
      </w:r>
      <w:r/>
    </w:p>
    <w:p>
      <w:pPr>
        <w:pStyle w:val="1129"/>
        <w:ind w:firstLine="422"/>
        <w:keepLines w:val="0"/>
        <w:keepNext w:val="0"/>
        <w:pageBreakBefore w:val="0"/>
        <w:spacing w:line="360" w:lineRule="auto"/>
        <w:rPr>
          <w:rFonts w:hint="eastAsia" w:ascii="宋体" w:hAnsi="宋体" w:eastAsia="宋体" w:cs="宋体"/>
          <w:b/>
          <w:color w:val="000000"/>
          <w:sz w:val="21"/>
          <w:szCs w:val="21"/>
          <w:lang w:val="en-US" w:eastAsia="zh-CN" w:bidi="ar-SA"/>
        </w:rPr>
      </w:pPr>
      <w:r>
        <w:rPr>
          <w:rFonts w:hint="eastAsia" w:ascii="宋体" w:hAnsi="宋体" w:eastAsia="宋体" w:cs="宋体"/>
          <w:b/>
          <w:color w:val="000000"/>
          <w:sz w:val="21"/>
          <w:szCs w:val="21"/>
          <w:lang w:val="en-US" w:eastAsia="zh-CN" w:bidi="ar-SA"/>
        </w:rPr>
        <w:t xml:space="preserve">（三）企业综合实力（</w:t>
      </w:r>
      <w:r>
        <w:rPr>
          <w:rFonts w:hint="eastAsia" w:hAnsi="宋体" w:eastAsia="宋体" w:cs="宋体"/>
          <w:b/>
          <w:color w:val="000000"/>
          <w:sz w:val="21"/>
          <w:szCs w:val="21"/>
          <w:lang w:val="en-US" w:eastAsia="zh-CN" w:bidi="ar-SA"/>
        </w:rPr>
        <w:t xml:space="preserve">30</w:t>
      </w:r>
      <w:r>
        <w:rPr>
          <w:rFonts w:hint="eastAsia" w:ascii="宋体" w:hAnsi="宋体" w:eastAsia="宋体" w:cs="宋体"/>
          <w:b/>
          <w:color w:val="000000"/>
          <w:sz w:val="21"/>
          <w:szCs w:val="21"/>
          <w:lang w:val="en-US" w:eastAsia="zh-CN" w:bidi="ar-SA"/>
        </w:rPr>
        <w:t xml:space="preserve">分）</w:t>
      </w:r>
      <w:r>
        <w:rPr>
          <w:rFonts w:hint="eastAsia" w:ascii="宋体" w:hAnsi="宋体" w:eastAsia="宋体" w:cs="宋体"/>
          <w:b/>
          <w:color w:val="000000"/>
          <w:sz w:val="21"/>
          <w:szCs w:val="21"/>
          <w:lang w:val="en-US" w:eastAsia="zh-CN" w:bidi="ar-SA"/>
        </w:rPr>
      </w:r>
      <w:r/>
    </w:p>
    <w:p>
      <w:pPr>
        <w:pStyle w:val="1122"/>
        <w:numPr>
          <w:ilvl w:val="0"/>
          <w:numId w:val="4"/>
        </w:numPr>
        <w:ind w:firstLine="420"/>
        <w:keepLines w:val="0"/>
        <w:keepNext w:val="0"/>
        <w:pageBreakBefore w:val="0"/>
        <w:spacing w:line="360" w:lineRule="auto"/>
        <w:shd w:val="clear" w:color="auto" w:fill="auto"/>
        <w:widowControl w:val="off"/>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投标单位业绩（18分）</w:t>
      </w:r>
      <w:r>
        <w:rPr>
          <w:rFonts w:hint="eastAsia" w:ascii="宋体" w:hAnsi="宋体" w:eastAsia="宋体" w:cs="宋体"/>
          <w:b w:val="0"/>
          <w:bCs w:val="0"/>
          <w:color w:val="000000"/>
          <w:sz w:val="21"/>
          <w:szCs w:val="21"/>
          <w:highlight w:val="none"/>
          <w:lang w:val="en-US" w:eastAsia="zh-CN" w:bidi="ar-SA"/>
        </w:rPr>
      </w:r>
      <w:r/>
    </w:p>
    <w:p>
      <w:pPr>
        <w:pStyle w:val="1122"/>
        <w:numPr>
          <w:ilvl w:val="0"/>
          <w:numId w:val="0"/>
        </w:numPr>
        <w:ind w:firstLine="420"/>
        <w:keepLines w:val="0"/>
        <w:keepNext w:val="0"/>
        <w:pageBreakBefore w:val="0"/>
        <w:spacing w:line="360" w:lineRule="auto"/>
        <w:shd w:val="clear" w:color="auto" w:fill="auto"/>
        <w:widowControl w:val="off"/>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投标单位有过类似项目闸站运行管理、闸站维修等类似业绩的，得6分，最高得18分。（提供类似项目证明材料，包含但不限于合同等扫描件，合同原件扫描）</w:t>
      </w:r>
      <w:r>
        <w:rPr>
          <w:rFonts w:hint="eastAsia" w:ascii="宋体" w:hAnsi="宋体" w:eastAsia="宋体" w:cs="宋体"/>
          <w:b w:val="0"/>
          <w:bCs w:val="0"/>
          <w:color w:val="000000"/>
          <w:sz w:val="21"/>
          <w:szCs w:val="21"/>
          <w:highlight w:val="none"/>
          <w:lang w:val="en-US" w:eastAsia="zh-CN" w:bidi="ar-SA"/>
        </w:rPr>
      </w:r>
      <w:r/>
    </w:p>
    <w:p>
      <w:pPr>
        <w:pStyle w:val="1122"/>
        <w:numPr>
          <w:ilvl w:val="0"/>
          <w:numId w:val="4"/>
        </w:numPr>
        <w:ind w:left="0" w:firstLine="420"/>
        <w:keepLines w:val="0"/>
        <w:keepNext w:val="0"/>
        <w:pageBreakBefore w:val="0"/>
        <w:spacing w:line="360" w:lineRule="auto"/>
        <w:shd w:val="clear" w:color="auto" w:fill="auto"/>
        <w:widowControl w:val="off"/>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拟派人员（12分）</w:t>
      </w:r>
      <w:r>
        <w:rPr>
          <w:rFonts w:hint="eastAsia" w:ascii="宋体" w:hAnsi="宋体" w:eastAsia="宋体" w:cs="宋体"/>
          <w:b w:val="0"/>
          <w:bCs w:val="0"/>
          <w:color w:val="000000"/>
          <w:sz w:val="21"/>
          <w:szCs w:val="21"/>
          <w:highlight w:val="none"/>
          <w:lang w:val="en-US" w:eastAsia="zh-CN" w:bidi="ar-SA"/>
        </w:rPr>
      </w:r>
      <w:r/>
    </w:p>
    <w:p>
      <w:pPr>
        <w:pStyle w:val="1049"/>
        <w:numPr>
          <w:ilvl w:val="0"/>
          <w:numId w:val="5"/>
        </w:numPr>
        <w:ind w:left="0" w:firstLine="420"/>
        <w:keepLines w:val="0"/>
        <w:keepNext w:val="0"/>
        <w:pageBreakBefore w:val="0"/>
        <w:spacing w:line="360" w:lineRule="auto"/>
        <w:widowControl w:val="off"/>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投标单位拟派的项目人员具有中级及以上职称的，有一个得3分，最高得12分。（提供证书、社保缴费材料扫描件）</w:t>
      </w:r>
      <w:r>
        <w:rPr>
          <w:rFonts w:hint="eastAsia" w:ascii="宋体" w:hAnsi="宋体" w:eastAsia="宋体" w:cs="宋体"/>
          <w:b w:val="0"/>
          <w:bCs w:val="0"/>
          <w:color w:val="000000"/>
          <w:sz w:val="21"/>
          <w:szCs w:val="21"/>
          <w:highlight w:val="none"/>
          <w:lang w:val="en-US" w:eastAsia="zh-CN" w:bidi="ar-SA"/>
        </w:rPr>
      </w:r>
      <w:r/>
    </w:p>
    <w:p>
      <w:pPr>
        <w:pStyle w:val="1063"/>
        <w:ind w:firstLine="422"/>
        <w:jc w:val="center"/>
        <w:spacing w:line="360" w:lineRule="auto"/>
        <w:rPr>
          <w:rFonts w:ascii="宋体" w:hAnsi="宋体" w:eastAsia="宋体" w:cs="宋体"/>
          <w:b/>
          <w:sz w:val="21"/>
          <w:szCs w:val="21"/>
        </w:rPr>
        <w:outlineLvl w:val="0"/>
      </w:pPr>
      <w:r>
        <w:rPr>
          <w:rFonts w:ascii="宋体" w:hAnsi="宋体" w:eastAsia="宋体" w:cs="宋体"/>
          <w:b/>
          <w:sz w:val="21"/>
          <w:szCs w:val="21"/>
          <w:highlight w:val="yellow"/>
        </w:rPr>
        <w:br w:type="page" w:clear="all"/>
      </w:r>
      <w:r>
        <w:rPr>
          <w:rFonts w:hint="eastAsia" w:ascii="宋体" w:hAnsi="宋体" w:eastAsia="宋体" w:cs="宋体"/>
          <w:b/>
          <w:sz w:val="44"/>
          <w:szCs w:val="24"/>
        </w:rPr>
        <w:t xml:space="preserve">四、合同主要条款格式</w:t>
      </w:r>
      <w:r>
        <w:rPr>
          <w:rFonts w:ascii="宋体" w:hAnsi="宋体" w:eastAsia="宋体" w:cs="宋体"/>
          <w:b/>
          <w:sz w:val="21"/>
          <w:szCs w:val="21"/>
        </w:rPr>
      </w:r>
      <w:r/>
    </w:p>
    <w:p>
      <w:pPr>
        <w:pStyle w:val="1049"/>
        <w:spacing w:line="360" w:lineRule="auto"/>
        <w:rPr>
          <w:rFonts w:hint="eastAsia" w:ascii="宋体" w:hAnsi="宋体" w:cs="宋体"/>
          <w:sz w:val="24"/>
        </w:rPr>
      </w:pPr>
      <w:r>
        <w:rPr>
          <w:rFonts w:hint="eastAsia" w:ascii="宋体" w:hAnsi="宋体" w:cs="宋体"/>
          <w:sz w:val="24"/>
        </w:rPr>
      </w:r>
      <w:r/>
    </w:p>
    <w:tbl>
      <w:tblPr>
        <w:tblW w:w="0" w:type="auto"/>
        <w:tblInd w:w="-267" w:type="dxa"/>
        <w:tblLayout w:type="fixed"/>
        <w:tblCellMar>
          <w:left w:w="108" w:type="dxa"/>
          <w:top w:w="0" w:type="dxa"/>
          <w:right w:w="108" w:type="dxa"/>
          <w:bottom w:w="0" w:type="dxa"/>
        </w:tblCellMar>
        <w:tblLook w:val="04A0" w:firstRow="1" w:lastRow="0" w:firstColumn="1" w:lastColumn="0" w:noHBand="0" w:noVBand="1"/>
      </w:tblPr>
      <w:tblGrid>
        <w:gridCol w:w="5391"/>
        <w:gridCol w:w="4547"/>
      </w:tblGrid>
      <w:tr>
        <w:trPr>
          <w:trHeight w:val="469"/>
        </w:trPr>
        <w:tc>
          <w:tcPr>
            <w:tcBorders>
              <w:top w:val="none" w:color="000000" w:sz="0" w:space="0"/>
              <w:left w:val="none" w:color="000000" w:sz="0" w:space="0"/>
              <w:bottom w:val="none" w:color="000000" w:sz="0" w:space="0"/>
              <w:right w:val="none" w:color="000000" w:sz="0" w:space="0"/>
            </w:tcBorders>
            <w:tcW w:w="5391" w:type="dxa"/>
            <w:vAlign w:val="center"/>
            <w:textDirection w:val="lrTb"/>
            <w:noWrap w:val="false"/>
          </w:tcPr>
          <w:p>
            <w:pPr>
              <w:pStyle w:val="1049"/>
              <w:spacing w:line="360" w:lineRule="auto"/>
              <w:rPr>
                <w:rFonts w:hint="eastAsia" w:ascii="宋体" w:hAnsi="宋体" w:cs="宋体"/>
                <w:szCs w:val="21"/>
              </w:rPr>
            </w:pPr>
            <w:r>
              <w:rPr>
                <w:rFonts w:hint="eastAsia" w:ascii="宋体" w:hAnsi="宋体" w:cs="宋体"/>
                <w:bCs/>
                <w:szCs w:val="21"/>
              </w:rPr>
              <w:t xml:space="preserve">甲方（采购单位）：</w:t>
            </w:r>
            <w:r>
              <w:rPr>
                <w:rFonts w:hint="eastAsia" w:ascii="宋体" w:hAnsi="宋体" w:cs="宋体"/>
                <w:szCs w:val="21"/>
              </w:rPr>
            </w:r>
            <w:r/>
          </w:p>
        </w:tc>
        <w:tc>
          <w:tcPr>
            <w:tcBorders>
              <w:top w:val="none" w:color="000000" w:sz="0" w:space="0"/>
              <w:left w:val="none" w:color="000000" w:sz="0" w:space="0"/>
              <w:bottom w:val="none" w:color="000000" w:sz="0" w:space="0"/>
              <w:right w:val="none" w:color="000000" w:sz="0" w:space="0"/>
            </w:tcBorders>
            <w:tcW w:w="4547" w:type="dxa"/>
            <w:vAlign w:val="center"/>
            <w:textDirection w:val="lrTb"/>
            <w:noWrap w:val="false"/>
          </w:tcPr>
          <w:p>
            <w:pPr>
              <w:pStyle w:val="1049"/>
              <w:spacing w:line="360" w:lineRule="auto"/>
              <w:rPr>
                <w:rFonts w:hint="eastAsia" w:ascii="宋体" w:hAnsi="宋体" w:cs="宋体"/>
                <w:szCs w:val="21"/>
              </w:rPr>
            </w:pPr>
            <w:r>
              <w:rPr>
                <w:rFonts w:hint="eastAsia" w:ascii="宋体" w:hAnsi="宋体" w:cs="宋体"/>
                <w:szCs w:val="21"/>
              </w:rPr>
              <w:t xml:space="preserve">单位地址：</w:t>
            </w:r>
            <w:r>
              <w:rPr>
                <w:rFonts w:hint="eastAsia" w:ascii="宋体" w:hAnsi="宋体" w:cs="宋体"/>
                <w:szCs w:val="21"/>
              </w:rPr>
            </w:r>
            <w:r/>
          </w:p>
        </w:tc>
      </w:tr>
      <w:tr>
        <w:trPr>
          <w:trHeight w:val="90"/>
        </w:trPr>
        <w:tc>
          <w:tcPr>
            <w:tcBorders>
              <w:top w:val="none" w:color="000000" w:sz="0" w:space="0"/>
              <w:left w:val="none" w:color="000000" w:sz="0" w:space="0"/>
              <w:bottom w:val="none" w:color="000000" w:sz="0" w:space="0"/>
              <w:right w:val="none" w:color="000000" w:sz="0" w:space="0"/>
            </w:tcBorders>
            <w:tcW w:w="5391" w:type="dxa"/>
            <w:vAlign w:val="center"/>
            <w:textDirection w:val="lrTb"/>
            <w:noWrap w:val="false"/>
          </w:tcPr>
          <w:p>
            <w:pPr>
              <w:pStyle w:val="1049"/>
              <w:spacing w:line="360" w:lineRule="auto"/>
              <w:rPr>
                <w:rFonts w:hint="eastAsia" w:ascii="宋体" w:hAnsi="宋体" w:cs="宋体"/>
                <w:szCs w:val="21"/>
              </w:rPr>
            </w:pPr>
            <w:r>
              <w:rPr>
                <w:rFonts w:hint="eastAsia" w:ascii="宋体" w:hAnsi="宋体" w:cs="宋体"/>
                <w:szCs w:val="21"/>
              </w:rPr>
              <w:t xml:space="preserve">乙方（供应商）：</w:t>
            </w:r>
            <w:r>
              <w:rPr>
                <w:rFonts w:hint="eastAsia" w:ascii="宋体" w:hAnsi="宋体" w:cs="宋体"/>
                <w:szCs w:val="21"/>
              </w:rPr>
            </w:r>
            <w:r/>
          </w:p>
        </w:tc>
        <w:tc>
          <w:tcPr>
            <w:tcBorders>
              <w:top w:val="none" w:color="000000" w:sz="0" w:space="0"/>
              <w:left w:val="none" w:color="000000" w:sz="0" w:space="0"/>
              <w:bottom w:val="none" w:color="000000" w:sz="0" w:space="0"/>
              <w:right w:val="none" w:color="000000" w:sz="0" w:space="0"/>
            </w:tcBorders>
            <w:tcW w:w="4547" w:type="dxa"/>
            <w:vAlign w:val="center"/>
            <w:textDirection w:val="lrTb"/>
            <w:noWrap w:val="false"/>
          </w:tcPr>
          <w:p>
            <w:pPr>
              <w:pStyle w:val="1049"/>
              <w:spacing w:line="360" w:lineRule="auto"/>
              <w:rPr>
                <w:rFonts w:hint="eastAsia" w:ascii="宋体" w:hAnsi="宋体" w:cs="宋体"/>
                <w:szCs w:val="21"/>
              </w:rPr>
            </w:pPr>
            <w:r>
              <w:rPr>
                <w:rFonts w:hint="eastAsia" w:ascii="宋体" w:hAnsi="宋体" w:cs="宋体"/>
                <w:szCs w:val="21"/>
              </w:rPr>
              <w:t xml:space="preserve">单位地址：</w:t>
            </w:r>
            <w:r>
              <w:rPr>
                <w:rFonts w:hint="eastAsia" w:ascii="宋体" w:hAnsi="宋体" w:cs="宋体"/>
                <w:szCs w:val="21"/>
              </w:rPr>
            </w:r>
            <w:r/>
          </w:p>
        </w:tc>
      </w:tr>
      <w:tr>
        <w:trPr>
          <w:trHeight w:val="479"/>
        </w:trPr>
        <w:tc>
          <w:tcPr>
            <w:tcBorders>
              <w:top w:val="none" w:color="000000" w:sz="0" w:space="0"/>
              <w:left w:val="none" w:color="000000" w:sz="0" w:space="0"/>
              <w:bottom w:val="none" w:color="000000" w:sz="0" w:space="0"/>
              <w:right w:val="none" w:color="000000" w:sz="0" w:space="0"/>
            </w:tcBorders>
            <w:tcW w:w="5391" w:type="dxa"/>
            <w:vAlign w:val="center"/>
            <w:textDirection w:val="lrTb"/>
            <w:noWrap w:val="false"/>
          </w:tcPr>
          <w:p>
            <w:pPr>
              <w:pStyle w:val="1049"/>
              <w:spacing w:line="360" w:lineRule="auto"/>
              <w:rPr>
                <w:rFonts w:hint="eastAsia" w:ascii="宋体" w:hAnsi="宋体" w:cs="宋体"/>
                <w:szCs w:val="21"/>
              </w:rPr>
            </w:pPr>
            <w:r>
              <w:rPr>
                <w:rFonts w:hint="eastAsia" w:ascii="宋体" w:hAnsi="宋体" w:cs="宋体"/>
                <w:szCs w:val="21"/>
              </w:rPr>
              <w:t xml:space="preserve">签订日期：</w:t>
            </w:r>
            <w:r>
              <w:rPr>
                <w:rFonts w:hint="eastAsia" w:ascii="宋体" w:hAnsi="宋体" w:cs="宋体"/>
                <w:szCs w:val="21"/>
              </w:rPr>
            </w:r>
            <w:r/>
          </w:p>
        </w:tc>
        <w:tc>
          <w:tcPr>
            <w:tcBorders>
              <w:top w:val="none" w:color="000000" w:sz="0" w:space="0"/>
              <w:left w:val="none" w:color="000000" w:sz="0" w:space="0"/>
              <w:bottom w:val="none" w:color="000000" w:sz="0" w:space="0"/>
              <w:right w:val="none" w:color="000000" w:sz="0" w:space="0"/>
            </w:tcBorders>
            <w:tcW w:w="4547" w:type="dxa"/>
            <w:vAlign w:val="center"/>
            <w:textDirection w:val="lrTb"/>
            <w:noWrap w:val="false"/>
          </w:tcPr>
          <w:p>
            <w:pPr>
              <w:pStyle w:val="1049"/>
              <w:spacing w:line="360" w:lineRule="auto"/>
              <w:rPr>
                <w:rFonts w:hint="eastAsia" w:ascii="宋体" w:hAnsi="宋体" w:cs="宋体"/>
                <w:szCs w:val="21"/>
              </w:rPr>
            </w:pPr>
            <w:r>
              <w:rPr>
                <w:rFonts w:hint="eastAsia" w:ascii="宋体" w:hAnsi="宋体" w:cs="宋体"/>
                <w:szCs w:val="21"/>
              </w:rPr>
              <w:t xml:space="preserve">签订地点：</w:t>
            </w:r>
            <w:r>
              <w:rPr>
                <w:rFonts w:hint="eastAsia" w:ascii="宋体" w:hAnsi="宋体" w:cs="宋体"/>
                <w:szCs w:val="21"/>
              </w:rPr>
            </w:r>
            <w:r/>
          </w:p>
        </w:tc>
      </w:tr>
    </w:tbl>
    <w:p>
      <w:pPr>
        <w:pStyle w:val="1050"/>
        <w:ind w:firstLine="420"/>
        <w:spacing w:before="0" w:after="0" w:line="360" w:lineRule="auto"/>
        <w:tabs>
          <w:tab w:val="left" w:pos="405" w:leader="none"/>
        </w:tabs>
        <w:rPr>
          <w:rFonts w:hint="eastAsia" w:ascii="宋体" w:hAnsi="宋体" w:cs="宋体"/>
          <w:b w:val="0"/>
          <w:sz w:val="21"/>
          <w:szCs w:val="21"/>
        </w:rPr>
      </w:pPr>
      <w:r>
        <w:rPr>
          <w:rFonts w:hint="eastAsia" w:ascii="宋体" w:hAnsi="宋体" w:cs="宋体"/>
          <w:b w:val="0"/>
          <w:sz w:val="21"/>
          <w:szCs w:val="21"/>
        </w:rPr>
        <w:t xml:space="preserve"> 根据</w:t>
      </w:r>
      <w:r>
        <w:rPr>
          <w:rFonts w:hint="eastAsia" w:ascii="宋体" w:hAnsi="宋体" w:cs="宋体"/>
          <w:b w:val="0"/>
          <w:sz w:val="21"/>
          <w:szCs w:val="21"/>
          <w:u w:val="single"/>
        </w:rPr>
        <w:t xml:space="preserve"> </w:t>
      </w:r>
      <w:r>
        <w:rPr>
          <w:rFonts w:hint="eastAsia" w:ascii="宋体" w:hAnsi="宋体" w:cs="宋体"/>
          <w:b w:val="0"/>
          <w:bCs/>
          <w:spacing w:val="13"/>
          <w:sz w:val="21"/>
          <w:szCs w:val="21"/>
          <w:u w:val="single"/>
        </w:rPr>
        <w:t xml:space="preserve">苏州咨悦潭建设项目管理有限公司 </w:t>
      </w:r>
      <w:r>
        <w:rPr>
          <w:rFonts w:hint="eastAsia" w:ascii="宋体" w:hAnsi="宋体" w:cs="宋体"/>
          <w:b w:val="0"/>
          <w:sz w:val="21"/>
          <w:szCs w:val="21"/>
        </w:rPr>
        <w:t xml:space="preserve">采购编号</w:t>
      </w:r>
      <w:r>
        <w:rPr>
          <w:rFonts w:hint="eastAsia" w:ascii="宋体" w:hAnsi="宋体" w:cs="宋体"/>
          <w:b w:val="0"/>
          <w:sz w:val="21"/>
          <w:szCs w:val="21"/>
          <w:u w:val="single"/>
        </w:rPr>
        <w:t xml:space="preserve"> </w:t>
      </w:r>
      <w:r>
        <w:rPr>
          <w:rFonts w:hint="eastAsia" w:ascii="宋体" w:hAnsi="宋体" w:cs="宋体"/>
          <w:b w:val="0"/>
          <w:bCs/>
          <w:spacing w:val="13"/>
          <w:sz w:val="21"/>
          <w:szCs w:val="21"/>
          <w:u w:val="single"/>
          <w:lang w:eastAsia="zh-CN"/>
        </w:rPr>
        <w:t xml:space="preserve">JSZC-320507-ZYTD-C2026-0017</w:t>
      </w:r>
      <w:r>
        <w:rPr>
          <w:rFonts w:hint="eastAsia" w:ascii="宋体" w:hAnsi="宋体" w:cs="宋体"/>
          <w:b w:val="0"/>
          <w:bCs/>
          <w:spacing w:val="13"/>
          <w:sz w:val="21"/>
          <w:szCs w:val="21"/>
          <w:u w:val="single"/>
        </w:rPr>
        <w:t xml:space="preserve">号 </w:t>
      </w:r>
      <w:r>
        <w:rPr>
          <w:rFonts w:hint="eastAsia" w:ascii="宋体" w:hAnsi="宋体" w:cs="宋体"/>
          <w:b w:val="0"/>
          <w:sz w:val="21"/>
          <w:szCs w:val="21"/>
        </w:rPr>
        <w:t xml:space="preserve">政府采购招标文件及中标单位的响应文件和成交通知书，甲乙双方就此次成交的</w:t>
      </w:r>
      <w:r>
        <w:rPr>
          <w:rFonts w:hint="eastAsia" w:ascii="宋体" w:hAnsi="宋体" w:cs="宋体"/>
          <w:b w:val="0"/>
          <w:sz w:val="21"/>
          <w:szCs w:val="21"/>
          <w:u w:val="single"/>
        </w:rPr>
        <w:t xml:space="preserve"> </w:t>
      </w:r>
      <w:r>
        <w:rPr>
          <w:rFonts w:hint="eastAsia" w:ascii="宋体" w:hAnsi="宋体" w:cs="宋体"/>
          <w:b w:val="0"/>
          <w:bCs/>
          <w:sz w:val="21"/>
          <w:szCs w:val="21"/>
          <w:u w:val="single"/>
          <w:lang w:eastAsia="zh-CN"/>
        </w:rPr>
        <w:t xml:space="preserve">元和街道闸站运行管理</w:t>
      </w:r>
      <w:r>
        <w:rPr>
          <w:rFonts w:hint="eastAsia" w:ascii="宋体" w:hAnsi="宋体" w:cs="宋体"/>
          <w:b w:val="0"/>
          <w:bCs/>
          <w:sz w:val="21"/>
          <w:szCs w:val="21"/>
          <w:u w:val="single"/>
        </w:rPr>
        <w:t xml:space="preserve"> </w:t>
      </w:r>
      <w:r>
        <w:rPr>
          <w:rFonts w:hint="eastAsia" w:ascii="宋体" w:hAnsi="宋体" w:cs="宋体"/>
          <w:b w:val="0"/>
          <w:sz w:val="21"/>
          <w:szCs w:val="21"/>
        </w:rPr>
        <w:t xml:space="preserve">事宜，签订本合同书。</w:t>
      </w:r>
      <w:r>
        <w:rPr>
          <w:rFonts w:hint="eastAsia" w:ascii="宋体" w:hAnsi="宋体" w:cs="宋体"/>
          <w:b w:val="0"/>
          <w:sz w:val="21"/>
          <w:szCs w:val="21"/>
        </w:rPr>
      </w:r>
      <w:r/>
    </w:p>
    <w:p>
      <w:pPr>
        <w:pStyle w:val="1049"/>
        <w:ind w:left="432" w:hanging="432"/>
        <w:pageBreakBefore w:val="0"/>
        <w:spacing w:line="360" w:lineRule="auto"/>
        <w:tabs>
          <w:tab w:val="left" w:pos="432" w:leader="none"/>
        </w:tabs>
        <w:rPr>
          <w:rFonts w:hint="eastAsia" w:ascii="宋体" w:hAnsi="宋体" w:eastAsia="宋体" w:cs="宋体"/>
          <w:b/>
          <w:bCs/>
          <w:spacing w:val="-10"/>
          <w:sz w:val="21"/>
          <w:szCs w:val="21"/>
          <w:highlight w:val="none"/>
        </w:rPr>
      </w:pPr>
      <w:r>
        <w:rPr>
          <w:rFonts w:hint="eastAsia" w:ascii="宋体" w:hAnsi="宋体" w:cs="宋体"/>
          <w:szCs w:val="21"/>
        </w:rPr>
        <w:t xml:space="preserve"> </w:t>
      </w:r>
      <w:r>
        <w:rPr>
          <w:rFonts w:hint="eastAsia" w:ascii="宋体" w:hAnsi="宋体" w:eastAsia="宋体" w:cs="宋体"/>
          <w:sz w:val="21"/>
          <w:szCs w:val="21"/>
          <w:highlight w:val="none"/>
        </w:rPr>
        <w:t xml:space="preserve"> </w:t>
      </w:r>
      <w:r>
        <w:rPr>
          <w:rFonts w:hint="eastAsia" w:ascii="宋体" w:hAnsi="宋体" w:eastAsia="宋体" w:cs="宋体"/>
          <w:b/>
          <w:bCs/>
          <w:spacing w:val="-10"/>
          <w:sz w:val="21"/>
          <w:szCs w:val="21"/>
          <w:highlight w:val="none"/>
          <w:lang w:val="zh-CN"/>
        </w:rPr>
        <w:t xml:space="preserve">一、</w:t>
      </w:r>
      <w:r>
        <w:rPr>
          <w:rFonts w:hint="eastAsia" w:ascii="宋体" w:hAnsi="宋体" w:eastAsia="宋体" w:cs="宋体"/>
          <w:b/>
          <w:bCs/>
          <w:spacing w:val="-10"/>
          <w:sz w:val="21"/>
          <w:szCs w:val="21"/>
          <w:highlight w:val="none"/>
          <w:lang w:val="zh-CN"/>
        </w:rPr>
        <w:tab/>
      </w:r>
      <w:r>
        <w:rPr>
          <w:rFonts w:hint="eastAsia" w:ascii="宋体" w:hAnsi="宋体" w:eastAsia="宋体" w:cs="宋体"/>
          <w:b/>
          <w:bCs/>
          <w:spacing w:val="-10"/>
          <w:sz w:val="21"/>
          <w:szCs w:val="21"/>
          <w:highlight w:val="none"/>
          <w:lang w:val="zh-CN"/>
        </w:rPr>
        <w:t xml:space="preserve">合同内容</w:t>
      </w:r>
      <w:r>
        <w:rPr>
          <w:rFonts w:hint="eastAsia" w:ascii="宋体" w:hAnsi="宋体" w:eastAsia="宋体" w:cs="宋体"/>
          <w:b/>
          <w:bCs/>
          <w:spacing w:val="-10"/>
          <w:sz w:val="21"/>
          <w:szCs w:val="21"/>
          <w:highlight w:val="none"/>
        </w:rPr>
      </w:r>
      <w:r/>
    </w:p>
    <w:p>
      <w:pPr>
        <w:pStyle w:val="1049"/>
        <w:ind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zh-CN"/>
        </w:rPr>
        <w:t xml:space="preserve">、项目名称：</w:t>
      </w:r>
      <w:r>
        <w:rPr>
          <w:rFonts w:hint="eastAsia" w:ascii="宋体" w:hAnsi="宋体" w:eastAsia="宋体" w:cs="宋体"/>
          <w:bCs/>
          <w:sz w:val="21"/>
          <w:szCs w:val="21"/>
          <w:highlight w:val="none"/>
          <w:u w:val="single"/>
          <w:lang w:val="en-US" w:eastAsia="zh-CN"/>
        </w:rPr>
        <w:t xml:space="preserve">                 </w:t>
      </w:r>
      <w:r>
        <w:rPr>
          <w:rFonts w:hint="eastAsia" w:ascii="宋体" w:hAnsi="宋体" w:eastAsia="宋体" w:cs="宋体"/>
          <w:bCs/>
          <w:sz w:val="21"/>
          <w:szCs w:val="21"/>
          <w:highlight w:val="none"/>
        </w:rPr>
        <w:t xml:space="preserve">。</w:t>
      </w:r>
      <w:r>
        <w:rPr>
          <w:rFonts w:hint="eastAsia" w:ascii="宋体" w:hAnsi="宋体" w:eastAsia="宋体" w:cs="宋体"/>
          <w:sz w:val="21"/>
          <w:szCs w:val="21"/>
          <w:highlight w:val="none"/>
        </w:rPr>
      </w:r>
      <w:r/>
    </w:p>
    <w:p>
      <w:pPr>
        <w:pStyle w:val="1049"/>
        <w:ind w:firstLine="380"/>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pacing w:val="-10"/>
          <w:sz w:val="21"/>
          <w:szCs w:val="21"/>
          <w:highlight w:val="none"/>
        </w:rPr>
        <w:t xml:space="preserve">2、服务期限：一年，具体以合同签订为准。</w:t>
      </w:r>
      <w:r>
        <w:rPr>
          <w:rFonts w:hint="eastAsia" w:ascii="宋体" w:hAnsi="宋体" w:eastAsia="宋体" w:cs="宋体"/>
          <w:sz w:val="21"/>
          <w:szCs w:val="21"/>
          <w:highlight w:val="none"/>
        </w:rPr>
      </w:r>
      <w:r/>
    </w:p>
    <w:p>
      <w:pPr>
        <w:pStyle w:val="1049"/>
        <w:ind w:firstLine="380"/>
        <w:jc w:val="left"/>
        <w:pageBreakBefore w:val="0"/>
        <w:spacing w:line="360" w:lineRule="auto"/>
        <w:widowControl/>
        <w:rPr>
          <w:rFonts w:hint="eastAsia" w:ascii="宋体" w:hAnsi="宋体" w:eastAsia="宋体" w:cs="宋体"/>
          <w:spacing w:val="-10"/>
          <w:sz w:val="21"/>
          <w:szCs w:val="21"/>
          <w:highlight w:val="none"/>
        </w:rPr>
      </w:pPr>
      <w:r>
        <w:rPr>
          <w:rFonts w:hint="eastAsia" w:ascii="宋体" w:hAnsi="宋体" w:eastAsia="宋体" w:cs="宋体"/>
          <w:spacing w:val="-10"/>
          <w:sz w:val="21"/>
          <w:szCs w:val="21"/>
          <w:highlight w:val="none"/>
        </w:rPr>
        <w:t xml:space="preserve">3</w:t>
      </w:r>
      <w:r>
        <w:rPr>
          <w:rFonts w:hint="eastAsia" w:ascii="宋体" w:hAnsi="宋体" w:eastAsia="宋体" w:cs="宋体"/>
          <w:spacing w:val="-10"/>
          <w:sz w:val="21"/>
          <w:szCs w:val="21"/>
          <w:highlight w:val="none"/>
          <w:lang w:val="zh-CN"/>
        </w:rPr>
        <w:t xml:space="preserve">、下列文件为本合同不可分割部分</w:t>
      </w:r>
      <w:r>
        <w:rPr>
          <w:rFonts w:hint="eastAsia" w:ascii="宋体" w:hAnsi="宋体" w:eastAsia="宋体" w:cs="宋体"/>
          <w:sz w:val="21"/>
          <w:szCs w:val="21"/>
          <w:highlight w:val="none"/>
          <w:lang w:val="zh-CN"/>
        </w:rPr>
        <w:t xml:space="preserve">，其中的条款与要求为本合同执行的依据</w:t>
      </w:r>
      <w:r>
        <w:rPr>
          <w:rFonts w:hint="eastAsia" w:ascii="宋体" w:hAnsi="宋体" w:eastAsia="宋体" w:cs="宋体"/>
          <w:spacing w:val="-10"/>
          <w:sz w:val="21"/>
          <w:szCs w:val="21"/>
          <w:highlight w:val="none"/>
          <w:lang w:val="zh-CN"/>
        </w:rPr>
        <w:t xml:space="preserve">：</w:t>
      </w:r>
      <w:r>
        <w:rPr>
          <w:rFonts w:hint="eastAsia" w:ascii="宋体" w:hAnsi="宋体" w:eastAsia="宋体" w:cs="宋体"/>
          <w:spacing w:val="-10"/>
          <w:sz w:val="21"/>
          <w:szCs w:val="21"/>
          <w:highlight w:val="none"/>
        </w:rPr>
      </w:r>
      <w:r/>
    </w:p>
    <w:p>
      <w:pPr>
        <w:pStyle w:val="1049"/>
        <w:ind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zh-CN"/>
        </w:rPr>
        <w:t xml:space="preserve">①</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val="zh-CN"/>
        </w:rPr>
        <w:t xml:space="preserve">成交通知书；</w:t>
      </w:r>
      <w:r>
        <w:rPr>
          <w:rFonts w:hint="eastAsia" w:ascii="宋体" w:hAnsi="宋体" w:eastAsia="宋体" w:cs="宋体"/>
          <w:sz w:val="21"/>
          <w:szCs w:val="21"/>
          <w:highlight w:val="none"/>
        </w:rPr>
      </w:r>
      <w:r/>
    </w:p>
    <w:p>
      <w:pPr>
        <w:pStyle w:val="1049"/>
        <w:ind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zh-CN"/>
        </w:rPr>
        <w:t xml:space="preserve">②</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val="zh-CN"/>
        </w:rPr>
        <w:t xml:space="preserve">乙方的投标响应文件；</w:t>
      </w:r>
      <w:r>
        <w:rPr>
          <w:rFonts w:hint="eastAsia" w:ascii="宋体" w:hAnsi="宋体" w:eastAsia="宋体" w:cs="宋体"/>
          <w:sz w:val="21"/>
          <w:szCs w:val="21"/>
          <w:highlight w:val="none"/>
        </w:rPr>
      </w:r>
      <w:r/>
    </w:p>
    <w:p>
      <w:pPr>
        <w:pStyle w:val="1049"/>
        <w:ind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zh-CN"/>
        </w:rPr>
        <w:t xml:space="preserve">③</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val="zh-CN"/>
        </w:rPr>
        <w:t xml:space="preserve">乙方在投标过程中所作的其它承诺、声明、书面澄清等；</w:t>
      </w:r>
      <w:r>
        <w:rPr>
          <w:rFonts w:hint="eastAsia" w:ascii="宋体" w:hAnsi="宋体" w:eastAsia="宋体" w:cs="宋体"/>
          <w:sz w:val="21"/>
          <w:szCs w:val="21"/>
          <w:highlight w:val="none"/>
        </w:rPr>
      </w:r>
      <w:r/>
    </w:p>
    <w:p>
      <w:pPr>
        <w:pStyle w:val="1049"/>
        <w:ind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zh-CN"/>
        </w:rPr>
        <w:t xml:space="preserve">④</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val="zh-CN"/>
        </w:rPr>
        <w:t xml:space="preserve">招标文件及其附件；</w:t>
      </w:r>
      <w:r>
        <w:rPr>
          <w:rFonts w:hint="eastAsia" w:ascii="宋体" w:hAnsi="宋体" w:eastAsia="宋体" w:cs="宋体"/>
          <w:sz w:val="21"/>
          <w:szCs w:val="21"/>
          <w:highlight w:val="none"/>
        </w:rPr>
      </w:r>
      <w:r/>
    </w:p>
    <w:p>
      <w:pPr>
        <w:pStyle w:val="1049"/>
        <w:ind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⑤ </w:t>
      </w:r>
      <w:r>
        <w:rPr>
          <w:rFonts w:hint="eastAsia" w:ascii="宋体" w:hAnsi="宋体" w:eastAsia="宋体" w:cs="宋体"/>
          <w:sz w:val="21"/>
          <w:szCs w:val="21"/>
          <w:highlight w:val="none"/>
          <w:lang w:val="zh-CN"/>
        </w:rPr>
        <w:t xml:space="preserve">合同附件。</w:t>
      </w:r>
      <w:r>
        <w:rPr>
          <w:rFonts w:hint="eastAsia" w:ascii="宋体" w:hAnsi="宋体" w:eastAsia="宋体" w:cs="宋体"/>
          <w:sz w:val="21"/>
          <w:szCs w:val="21"/>
          <w:highlight w:val="none"/>
        </w:rPr>
      </w:r>
      <w:r/>
    </w:p>
    <w:p>
      <w:pPr>
        <w:pStyle w:val="1049"/>
        <w:ind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zh-CN"/>
        </w:rPr>
        <w:t xml:space="preserve">以上与本合同具有同等法律效力</w:t>
      </w:r>
      <w:r>
        <w:rPr>
          <w:rFonts w:hint="eastAsia" w:ascii="宋体" w:hAnsi="宋体" w:eastAsia="宋体" w:cs="宋体"/>
          <w:sz w:val="21"/>
          <w:szCs w:val="21"/>
          <w:highlight w:val="none"/>
        </w:rPr>
      </w:r>
      <w:r/>
    </w:p>
    <w:p>
      <w:pPr>
        <w:pStyle w:val="1049"/>
        <w:ind w:left="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rPr>
          <w:rFonts w:hint="eastAsia" w:ascii="宋体" w:hAnsi="宋体" w:eastAsia="宋体" w:cs="宋体"/>
          <w:sz w:val="21"/>
          <w:szCs w:val="21"/>
          <w:highlight w:val="none"/>
          <w:lang w:val="zh-CN"/>
        </w:rPr>
        <w:t xml:space="preserve">服务范围：元和街道闸站运行管理</w:t>
      </w:r>
      <w:r>
        <w:rPr>
          <w:rFonts w:hint="eastAsia" w:ascii="宋体" w:hAnsi="宋体" w:eastAsia="宋体" w:cs="宋体"/>
          <w:sz w:val="21"/>
          <w:szCs w:val="21"/>
          <w:highlight w:val="none"/>
        </w:rPr>
        <w:t xml:space="preserve">，具体见采购文件采购内容。</w:t>
      </w:r>
      <w:r>
        <w:rPr>
          <w:rFonts w:hint="eastAsia" w:ascii="宋体" w:hAnsi="宋体" w:eastAsia="宋体" w:cs="宋体"/>
          <w:sz w:val="21"/>
          <w:szCs w:val="21"/>
          <w:highlight w:val="none"/>
        </w:rPr>
      </w:r>
      <w:r/>
    </w:p>
    <w:p>
      <w:pPr>
        <w:pStyle w:val="1049"/>
        <w:numPr>
          <w:ilvl w:val="0"/>
          <w:numId w:val="0"/>
        </w:numPr>
        <w:pageBreakBefore w:val="0"/>
        <w:spacing w:line="360" w:lineRule="auto"/>
        <w:shd w:val="clear" w:color="auto" w:fill="auto"/>
        <w:tabs>
          <w:tab w:val="left" w:pos="567" w:leader="none"/>
        </w:tabs>
        <w:rPr>
          <w:rFonts w:hint="eastAsia" w:ascii="宋体" w:hAnsi="宋体" w:eastAsia="宋体" w:cs="宋体"/>
          <w:b/>
          <w:color w:val="000000"/>
          <w:sz w:val="21"/>
          <w:szCs w:val="21"/>
          <w:highlight w:val="none"/>
        </w:rPr>
      </w:pPr>
      <w:r>
        <w:rPr>
          <w:rFonts w:hint="eastAsia" w:ascii="宋体" w:hAnsi="宋体" w:eastAsia="宋体" w:cs="宋体"/>
          <w:sz w:val="21"/>
          <w:szCs w:val="21"/>
          <w:highlight w:val="none"/>
        </w:rPr>
        <w:t xml:space="preserve">  </w:t>
      </w:r>
      <w:r>
        <w:rPr>
          <w:rFonts w:hint="eastAsia" w:ascii="宋体" w:hAnsi="宋体" w:eastAsia="宋体" w:cs="宋体"/>
          <w:b/>
          <w:color w:val="000000"/>
          <w:sz w:val="21"/>
          <w:szCs w:val="21"/>
          <w:highlight w:val="none"/>
        </w:rPr>
        <w:t xml:space="preserve">二、合同价格</w:t>
      </w:r>
      <w:r>
        <w:rPr>
          <w:rFonts w:hint="eastAsia" w:ascii="宋体" w:hAnsi="宋体" w:eastAsia="宋体" w:cs="宋体"/>
          <w:b/>
          <w:color w:val="000000"/>
          <w:sz w:val="21"/>
          <w:szCs w:val="21"/>
          <w:highlight w:val="none"/>
        </w:rPr>
      </w:r>
      <w:r/>
    </w:p>
    <w:p>
      <w:pPr>
        <w:pStyle w:val="1049"/>
        <w:ind w:firstLine="420"/>
        <w:pageBreakBefore w:val="0"/>
        <w:spacing w:line="360" w:lineRule="auto"/>
        <w:shd w:val="clear" w:color="auto" w:fill="auto"/>
        <w:tabs>
          <w:tab w:val="left" w:pos="567"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1、本合同（含税）总金额为（大写）人民币</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color w:val="000000"/>
          <w:sz w:val="21"/>
          <w:szCs w:val="21"/>
          <w:highlight w:val="none"/>
          <w:u w:val="single"/>
          <w:lang w:val="en-US" w:eastAsia="zh-CN"/>
        </w:rPr>
        <w:t xml:space="preserve"> </w:t>
      </w:r>
      <w:r>
        <w:rPr>
          <w:rFonts w:hint="eastAsia" w:ascii="宋体" w:hAnsi="宋体" w:eastAsia="宋体" w:cs="宋体"/>
          <w:b/>
          <w:color w:val="000000"/>
          <w:sz w:val="21"/>
          <w:szCs w:val="21"/>
          <w:highlight w:val="none"/>
        </w:rPr>
        <w:t xml:space="preserve">整</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包括招标文件所确定的招标范围我们愿意按照招标文件的一切要求，提供包括标段内全部服务所需的人工成本（含社保费用、加班费用）、易耗品、餐费、耗材、通讯、服装、胸卡、办公设备、巡检器材、各种税费、保险、劳保、设施维护、利润、税金、医疗费、安全费、卫生费、福利费、教育费、住房公积金、保险费、劳保用品费、培训费、能耗费用、</w:t>
      </w:r>
      <w:r>
        <w:rPr>
          <w:rFonts w:hint="eastAsia" w:ascii="宋体" w:hAnsi="宋体" w:eastAsia="宋体" w:cs="宋体"/>
          <w:color w:val="000000"/>
          <w:sz w:val="21"/>
          <w:szCs w:val="21"/>
          <w:highlight w:val="none"/>
          <w:lang w:val="en-US" w:eastAsia="zh-CN"/>
        </w:rPr>
        <w:t xml:space="preserve">代理机构代理服务费、</w:t>
      </w:r>
      <w:r>
        <w:rPr>
          <w:rFonts w:hint="eastAsia" w:ascii="宋体" w:hAnsi="宋体" w:eastAsia="宋体" w:cs="宋体"/>
          <w:color w:val="000000"/>
          <w:sz w:val="21"/>
          <w:szCs w:val="21"/>
          <w:highlight w:val="none"/>
        </w:rPr>
        <w:t xml:space="preserve">政策性文件规定及合同包含的所有风险、责任等各项应有费用；甲方不再另行承担相关费用及因人员辞退、工伤事故等造成的赔偿金。 </w:t>
      </w:r>
      <w:r>
        <w:rPr>
          <w:rFonts w:hint="eastAsia" w:ascii="宋体" w:hAnsi="宋体" w:eastAsia="宋体" w:cs="宋体"/>
          <w:color w:val="000000"/>
          <w:sz w:val="21"/>
          <w:szCs w:val="21"/>
          <w:highlight w:val="none"/>
        </w:rPr>
      </w:r>
      <w:r/>
    </w:p>
    <w:p>
      <w:pPr>
        <w:pStyle w:val="1049"/>
        <w:ind w:firstLine="420"/>
        <w:pageBreakBefore w:val="0"/>
        <w:spacing w:line="360" w:lineRule="auto"/>
        <w:shd w:val="clear" w:color="auto" w:fill="auto"/>
        <w:tabs>
          <w:tab w:val="left" w:pos="567"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b w:val="0"/>
          <w:bCs w:val="0"/>
          <w:color w:val="000000"/>
          <w:sz w:val="21"/>
          <w:szCs w:val="21"/>
          <w:highlight w:val="none"/>
          <w:lang w:val="en-US" w:eastAsia="zh-CN"/>
        </w:rPr>
        <w:t xml:space="preserve">元和街道闸站运行管理，服务期限为1年（12个月），在服务过程中，如管理服务的闸站因相关原因调整涉及到拆除，不再进行管理服务时，其相应管理费用按照实际服务期限（按月计算）进行结算，单个闸站每月服务费用为：（成交合同价—60万元）/57座/12个月进行计算。</w:t>
      </w:r>
      <w:r>
        <w:rPr>
          <w:rFonts w:hint="eastAsia" w:ascii="宋体" w:hAnsi="宋体" w:eastAsia="宋体" w:cs="宋体"/>
          <w:color w:val="000000"/>
          <w:sz w:val="21"/>
          <w:szCs w:val="21"/>
          <w:highlight w:val="none"/>
          <w:lang w:val="en-US" w:eastAsia="zh-CN"/>
        </w:rPr>
      </w:r>
      <w:r/>
    </w:p>
    <w:p>
      <w:pPr>
        <w:pStyle w:val="1049"/>
        <w:ind w:firstLine="420"/>
        <w:pageBreakBefore w:val="0"/>
        <w:spacing w:line="360" w:lineRule="auto"/>
        <w:shd w:val="clear" w:color="auto" w:fill="auto"/>
        <w:tabs>
          <w:tab w:val="left" w:pos="567"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、根据现行税法对甲方征收的与本合同有关的一切税费均由甲方承担；根据现行税法对乙方征收的与本合同有关的一切税费均由乙方承担。</w:t>
      </w:r>
      <w:r>
        <w:rPr>
          <w:rFonts w:hint="eastAsia" w:ascii="宋体" w:hAnsi="宋体" w:eastAsia="宋体" w:cs="宋体"/>
          <w:color w:val="000000"/>
          <w:sz w:val="21"/>
          <w:szCs w:val="21"/>
          <w:highlight w:val="none"/>
        </w:rPr>
      </w:r>
      <w:r/>
    </w:p>
    <w:p>
      <w:pPr>
        <w:pStyle w:val="1049"/>
        <w:pageBreakBefore w:val="0"/>
        <w:spacing w:line="360" w:lineRule="auto"/>
        <w:shd w:val="clear" w:color="auto" w:fill="auto"/>
        <w:tabs>
          <w:tab w:val="left" w:pos="567"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三、服务内容</w:t>
      </w:r>
      <w:r>
        <w:rPr>
          <w:rFonts w:hint="eastAsia" w:ascii="宋体" w:hAnsi="宋体" w:eastAsia="宋体" w:cs="宋体"/>
          <w:b/>
          <w:color w:val="000000"/>
          <w:sz w:val="21"/>
          <w:szCs w:val="21"/>
          <w:highlight w:val="none"/>
        </w:rPr>
      </w:r>
      <w:r/>
    </w:p>
    <w:p>
      <w:pPr>
        <w:pStyle w:val="1049"/>
        <w:ind w:firstLine="420"/>
        <w:pageBreakBefore w:val="0"/>
        <w:spacing w:line="360" w:lineRule="auto"/>
        <w:shd w:val="clear" w:color="auto" w:fill="auto"/>
        <w:tabs>
          <w:tab w:val="left" w:pos="567" w:leader="none"/>
        </w:tabs>
        <w:rPr>
          <w:rFonts w:hint="eastAsia" w:ascii="宋体" w:hAnsi="宋体" w:eastAsia="宋体" w:cs="宋体"/>
          <w:b/>
          <w:color w:val="000000"/>
          <w:sz w:val="21"/>
          <w:szCs w:val="21"/>
          <w:highlight w:val="none"/>
        </w:rPr>
      </w:pPr>
      <w:r>
        <w:rPr>
          <w:rFonts w:hint="eastAsia" w:ascii="宋体" w:hAnsi="宋体" w:eastAsia="宋体" w:cs="宋体"/>
          <w:color w:val="000000"/>
          <w:sz w:val="21"/>
          <w:szCs w:val="21"/>
          <w:highlight w:val="none"/>
        </w:rPr>
        <w:t xml:space="preserve">1、乙方应为甲方提供</w:t>
      </w:r>
      <w:r>
        <w:rPr>
          <w:rFonts w:hint="eastAsia" w:ascii="宋体" w:hAnsi="宋体" w:eastAsia="宋体" w:cs="宋体"/>
          <w:color w:val="000000"/>
          <w:sz w:val="21"/>
          <w:szCs w:val="21"/>
          <w:highlight w:val="none"/>
          <w:u w:val="single"/>
          <w:lang w:eastAsia="zh-CN"/>
        </w:rPr>
        <w:t xml:space="preserve">元和街道闸站运行管理</w:t>
      </w:r>
      <w:r>
        <w:rPr>
          <w:rFonts w:hint="eastAsia" w:ascii="宋体" w:hAnsi="宋体" w:eastAsia="宋体" w:cs="宋体"/>
          <w:color w:val="000000"/>
          <w:sz w:val="21"/>
          <w:szCs w:val="21"/>
          <w:highlight w:val="none"/>
        </w:rPr>
        <w:t xml:space="preserve">服务。</w:t>
      </w:r>
      <w:r>
        <w:rPr>
          <w:rFonts w:hint="eastAsia" w:ascii="宋体" w:hAnsi="宋体" w:eastAsia="宋体" w:cs="宋体"/>
          <w:b/>
          <w:color w:val="000000"/>
          <w:sz w:val="21"/>
          <w:szCs w:val="21"/>
          <w:highlight w:val="none"/>
        </w:rPr>
      </w:r>
      <w:r/>
    </w:p>
    <w:p>
      <w:pPr>
        <w:pStyle w:val="1049"/>
        <w:ind w:firstLine="420"/>
        <w:pageBreakBefore w:val="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2、服务内容：乙方应按招标文件中的具体要求为甲方提供服务，并定期接受甲方检查。</w:t>
      </w:r>
      <w:r>
        <w:rPr>
          <w:rFonts w:hint="eastAsia" w:ascii="宋体" w:hAnsi="宋体" w:eastAsia="宋体" w:cs="宋体"/>
          <w:color w:val="000000"/>
          <w:sz w:val="21"/>
          <w:szCs w:val="21"/>
          <w:highlight w:val="none"/>
        </w:rPr>
      </w:r>
      <w:r/>
    </w:p>
    <w:p>
      <w:pPr>
        <w:pStyle w:val="1049"/>
        <w:ind w:firstLine="420"/>
        <w:pageBreakBefore w:val="0"/>
        <w:spacing w:line="360" w:lineRule="auto"/>
        <w:shd w:val="clear" w:color="auto" w:fill="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3、服务期限：</w:t>
      </w:r>
      <w:r>
        <w:rPr>
          <w:rFonts w:hint="eastAsia" w:ascii="宋体" w:hAnsi="宋体" w:eastAsia="宋体" w:cs="宋体"/>
          <w:color w:val="000000"/>
          <w:sz w:val="21"/>
          <w:szCs w:val="21"/>
          <w:highlight w:val="none"/>
          <w:lang w:val="en-US" w:eastAsia="zh-CN"/>
        </w:rPr>
        <w:t xml:space="preserve">一年</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lang w:val="en-US" w:eastAsia="zh-CN"/>
        </w:rPr>
        <w:t xml:space="preserve">年</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lang w:val="en-US" w:eastAsia="zh-CN"/>
        </w:rPr>
        <w:t xml:space="preserve">月</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lang w:val="en-US" w:eastAsia="zh-CN"/>
        </w:rPr>
        <w:t xml:space="preserve">日 至</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lang w:val="en-US" w:eastAsia="zh-CN"/>
        </w:rPr>
        <w:t xml:space="preserve">年</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lang w:val="en-US" w:eastAsia="zh-CN"/>
        </w:rPr>
        <w:t xml:space="preserve">月</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lang w:val="en-US" w:eastAsia="zh-CN"/>
        </w:rPr>
        <w:t xml:space="preserve">日</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r>
      <w:r/>
    </w:p>
    <w:p>
      <w:pPr>
        <w:pStyle w:val="1049"/>
        <w:ind w:firstLine="420"/>
        <w:pageBreakBefore w:val="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4、服务地点：</w:t>
      </w:r>
      <w:r>
        <w:rPr>
          <w:rFonts w:hint="eastAsia" w:ascii="宋体" w:hAnsi="宋体" w:eastAsia="宋体" w:cs="宋体"/>
          <w:color w:val="000000"/>
          <w:sz w:val="21"/>
          <w:szCs w:val="21"/>
          <w:highlight w:val="none"/>
          <w:lang w:eastAsia="zh-CN"/>
        </w:rPr>
        <w:t xml:space="preserve">苏州市相城区元和街道</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49"/>
        <w:ind w:firstLine="420"/>
        <w:pageBreakBefore w:val="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bookmarkStart w:id="5" w:name="_Hlk27404485"/>
      <w:r>
        <w:rPr>
          <w:rFonts w:hint="eastAsia" w:ascii="宋体" w:hAnsi="宋体" w:eastAsia="宋体" w:cs="宋体"/>
          <w:color w:val="000000"/>
          <w:sz w:val="21"/>
          <w:szCs w:val="21"/>
          <w:highlight w:val="none"/>
        </w:rPr>
        <w:t xml:space="preserve">乙方应指派本合同项下服务人员：</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人。</w:t>
      </w:r>
      <w:bookmarkEnd w:id="5"/>
      <w:r>
        <w:rPr>
          <w:rFonts w:hint="eastAsia" w:ascii="宋体" w:hAnsi="宋体" w:eastAsia="宋体" w:cs="宋体"/>
          <w:color w:val="000000"/>
          <w:sz w:val="21"/>
          <w:szCs w:val="21"/>
          <w:highlight w:val="none"/>
        </w:rPr>
      </w:r>
      <w:r/>
    </w:p>
    <w:p>
      <w:pPr>
        <w:pStyle w:val="1049"/>
        <w:ind w:firstLine="422"/>
        <w:pageBreakBefore w:val="0"/>
        <w:spacing w:line="360" w:lineRule="auto"/>
        <w:shd w:val="clear" w:color="auto" w:fill="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四、合同支付：</w:t>
      </w:r>
      <w:r>
        <w:rPr>
          <w:rFonts w:hint="eastAsia" w:ascii="宋体" w:hAnsi="宋体" w:eastAsia="宋体" w:cs="宋体"/>
          <w:b/>
          <w:color w:val="000000"/>
          <w:sz w:val="21"/>
          <w:szCs w:val="21"/>
          <w:highlight w:val="none"/>
        </w:rPr>
      </w:r>
      <w:r/>
    </w:p>
    <w:p>
      <w:pPr>
        <w:pStyle w:val="1049"/>
        <w:ind w:firstLine="422"/>
        <w:pageBreakBefore w:val="0"/>
        <w:spacing w:line="360" w:lineRule="auto"/>
        <w:shd w:val="clear" w:color="auto" w:fill="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（一）付款步骤：</w:t>
      </w:r>
      <w:r>
        <w:rPr>
          <w:rFonts w:hint="eastAsia" w:ascii="宋体" w:hAnsi="宋体" w:eastAsia="宋体" w:cs="宋体"/>
          <w:b/>
          <w:color w:val="000000"/>
          <w:sz w:val="21"/>
          <w:szCs w:val="21"/>
          <w:highlight w:val="none"/>
        </w:rPr>
      </w:r>
      <w:r/>
    </w:p>
    <w:p>
      <w:pPr>
        <w:pStyle w:val="1049"/>
        <w:ind w:firstLine="525"/>
        <w:pageBreakBefore w:val="0"/>
        <w:spacing w:line="360" w:lineRule="auto"/>
        <w:shd w:val="clear" w:color="auto" w:fill="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1、合同价款的支付及付款方式：每季度支付一次，</w:t>
      </w:r>
      <w:r>
        <w:rPr>
          <w:rFonts w:hint="eastAsia" w:ascii="宋体" w:hAnsi="宋体" w:eastAsia="宋体" w:cs="宋体"/>
          <w:color w:val="000000"/>
          <w:sz w:val="21"/>
          <w:szCs w:val="21"/>
          <w:highlight w:val="none"/>
          <w:lang w:eastAsia="zh-CN"/>
        </w:rPr>
        <w:t xml:space="preserve">甲方于每季度支付上季度服务费用的</w:t>
      </w:r>
      <w:r>
        <w:rPr>
          <w:rFonts w:hint="eastAsia" w:ascii="宋体" w:hAnsi="宋体" w:eastAsia="宋体" w:cs="宋体"/>
          <w:color w:val="000000"/>
          <w:sz w:val="21"/>
          <w:szCs w:val="21"/>
          <w:highlight w:val="none"/>
          <w:lang w:val="en-US" w:eastAsia="zh-CN"/>
        </w:rPr>
        <w:t xml:space="preserve">70%（</w:t>
      </w:r>
      <w:r>
        <w:rPr>
          <w:rFonts w:hint="eastAsia" w:ascii="宋体" w:hAnsi="宋体" w:eastAsia="宋体" w:cs="宋体"/>
          <w:color w:val="000000"/>
          <w:sz w:val="21"/>
          <w:szCs w:val="21"/>
          <w:highlight w:val="none"/>
          <w:lang w:eastAsia="zh-CN"/>
        </w:rPr>
        <w:t xml:space="preserve">季度服务费用的</w:t>
      </w:r>
      <w:r>
        <w:rPr>
          <w:rFonts w:hint="eastAsia" w:ascii="宋体" w:hAnsi="宋体" w:eastAsia="宋体" w:cs="宋体"/>
          <w:color w:val="000000"/>
          <w:sz w:val="21"/>
          <w:szCs w:val="21"/>
          <w:highlight w:val="none"/>
          <w:lang w:val="en-US" w:eastAsia="zh-CN"/>
        </w:rPr>
        <w:t xml:space="preserve">70%部分，如考核有扣款，根据考核情况进行实际调整），余款在全部服务结束后一年内付清</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t xml:space="preserve">（费用分为两部分，闸站运行管理费用和相关设备设施更换维修更换费用，闸站运行管理费用根据考核结算，设备设施维修更换费用按采购人确认的实际发生的为准）</w:t>
      </w:r>
      <w:r>
        <w:rPr>
          <w:rFonts w:hint="eastAsia" w:ascii="宋体" w:hAnsi="宋体" w:eastAsia="宋体" w:cs="宋体"/>
          <w:color w:val="000000"/>
          <w:sz w:val="21"/>
          <w:szCs w:val="21"/>
          <w:highlight w:val="none"/>
          <w:lang w:eastAsia="zh-CN"/>
        </w:rPr>
      </w:r>
      <w:r/>
    </w:p>
    <w:p>
      <w:pPr>
        <w:pStyle w:val="1049"/>
        <w:ind w:firstLine="525"/>
        <w:pageBreakBefore w:val="0"/>
        <w:spacing w:line="360" w:lineRule="auto"/>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2、甲方将根据考核检查情况调整实际支付金额，实际总金额可能与合同价有差异。按照</w:t>
      </w:r>
      <w:r>
        <w:rPr>
          <w:rFonts w:hint="eastAsia" w:ascii="宋体" w:hAnsi="宋体" w:eastAsia="宋体" w:cs="宋体"/>
          <w:color w:val="000000"/>
          <w:sz w:val="21"/>
          <w:szCs w:val="21"/>
          <w:highlight w:val="none"/>
          <w:lang w:val="en-US" w:eastAsia="zh-CN"/>
        </w:rPr>
        <w:t xml:space="preserve">附件</w:t>
      </w:r>
      <w:r>
        <w:rPr>
          <w:rFonts w:hint="eastAsia" w:ascii="宋体" w:hAnsi="宋体" w:eastAsia="宋体" w:cs="宋体"/>
          <w:color w:val="000000"/>
          <w:sz w:val="21"/>
          <w:szCs w:val="21"/>
          <w:highlight w:val="none"/>
        </w:rPr>
        <w:t xml:space="preserve">考核。得分达到9</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分为合格,全额支付合同款。考核得分小于</w:t>
      </w:r>
      <w:r>
        <w:rPr>
          <w:rFonts w:hint="eastAsia" w:ascii="宋体" w:hAnsi="宋体" w:eastAsia="宋体" w:cs="宋体"/>
          <w:color w:val="000000"/>
          <w:sz w:val="21"/>
          <w:szCs w:val="21"/>
          <w:highlight w:val="none"/>
          <w:lang w:val="en-US" w:eastAsia="zh-CN"/>
        </w:rPr>
        <w:t xml:space="preserve">95</w:t>
      </w:r>
      <w:r>
        <w:rPr>
          <w:rFonts w:hint="eastAsia" w:ascii="宋体" w:hAnsi="宋体" w:eastAsia="宋体" w:cs="宋体"/>
          <w:color w:val="000000"/>
          <w:sz w:val="21"/>
          <w:szCs w:val="21"/>
          <w:highlight w:val="none"/>
        </w:rPr>
        <w:t xml:space="preserve">分,每低</w:t>
      </w:r>
      <w:r>
        <w:rPr>
          <w:rFonts w:hint="eastAsia" w:ascii="宋体" w:hAnsi="宋体" w:eastAsia="宋体" w:cs="宋体"/>
          <w:color w:val="000000"/>
          <w:sz w:val="21"/>
          <w:szCs w:val="21"/>
          <w:highlight w:val="none"/>
          <w:lang w:val="en-US" w:eastAsia="zh-CN"/>
        </w:rPr>
        <w:t xml:space="preserve">0.5</w:t>
      </w:r>
      <w:r>
        <w:rPr>
          <w:rFonts w:hint="eastAsia" w:ascii="宋体" w:hAnsi="宋体" w:eastAsia="宋体" w:cs="宋体"/>
          <w:color w:val="000000"/>
          <w:sz w:val="21"/>
          <w:szCs w:val="21"/>
          <w:highlight w:val="none"/>
        </w:rPr>
        <w:t xml:space="preserve">分则扣相应</w:t>
      </w:r>
      <w:r>
        <w:rPr>
          <w:rFonts w:hint="eastAsia" w:ascii="宋体" w:hAnsi="宋体" w:eastAsia="宋体" w:cs="宋体"/>
          <w:color w:val="000000"/>
          <w:sz w:val="21"/>
          <w:szCs w:val="21"/>
          <w:highlight w:val="none"/>
          <w:lang w:val="en-US" w:eastAsia="zh-CN"/>
        </w:rPr>
        <w:t xml:space="preserve">季度费用</w:t>
      </w:r>
      <w:r>
        <w:rPr>
          <w:rFonts w:hint="eastAsia" w:ascii="宋体" w:hAnsi="宋体" w:eastAsia="宋体" w:cs="宋体"/>
          <w:color w:val="000000"/>
          <w:sz w:val="21"/>
          <w:szCs w:val="21"/>
          <w:highlight w:val="none"/>
        </w:rPr>
        <w:t xml:space="preserve">的1%,且扣款不封底。</w:t>
      </w:r>
      <w:r>
        <w:rPr>
          <w:rFonts w:hint="eastAsia" w:ascii="宋体" w:hAnsi="宋体" w:eastAsia="宋体" w:cs="宋体"/>
          <w:color w:val="000000"/>
          <w:sz w:val="21"/>
          <w:szCs w:val="21"/>
          <w:highlight w:val="none"/>
          <w:lang w:val="en-US" w:eastAsia="zh-CN"/>
        </w:rPr>
        <w:t xml:space="preserve">每月进行考核，三个月为一季度，单月不合格低于合格分0.5分即扣季度款的1%，以此逐月累计。</w:t>
      </w:r>
      <w:r>
        <w:rPr>
          <w:rFonts w:hint="eastAsia" w:ascii="宋体" w:hAnsi="宋体" w:eastAsia="宋体" w:cs="宋体"/>
          <w:color w:val="000000"/>
          <w:sz w:val="21"/>
          <w:szCs w:val="21"/>
          <w:highlight w:val="none"/>
          <w:lang w:val="en-US" w:eastAsia="zh-CN"/>
        </w:rPr>
      </w:r>
      <w:r/>
    </w:p>
    <w:p>
      <w:pPr>
        <w:pStyle w:val="1049"/>
        <w:ind w:firstLine="525"/>
        <w:pageBreakBefore w:val="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3、乙方按照考核后</w:t>
      </w:r>
      <w:r>
        <w:rPr>
          <w:rFonts w:hint="eastAsia" w:ascii="宋体" w:hAnsi="宋体" w:eastAsia="宋体" w:cs="宋体"/>
          <w:color w:val="000000"/>
          <w:sz w:val="21"/>
          <w:szCs w:val="21"/>
          <w:highlight w:val="none"/>
          <w:lang w:eastAsia="zh-CN"/>
        </w:rPr>
        <w:t xml:space="preserve">根据考核得分情况向甲方提交运行管理费用申请书，将</w:t>
      </w:r>
      <w:r>
        <w:rPr>
          <w:rFonts w:hint="eastAsia" w:ascii="宋体" w:hAnsi="宋体" w:eastAsia="宋体" w:cs="宋体"/>
          <w:color w:val="000000"/>
          <w:sz w:val="21"/>
          <w:szCs w:val="21"/>
          <w:highlight w:val="none"/>
        </w:rPr>
        <w:t xml:space="preserve">应收服务费用开具发票，甲方按照实际发票金额支付。</w:t>
      </w:r>
      <w:r>
        <w:rPr>
          <w:rFonts w:hint="eastAsia" w:ascii="宋体" w:hAnsi="宋体" w:eastAsia="宋体" w:cs="宋体"/>
          <w:color w:val="000000"/>
          <w:sz w:val="21"/>
          <w:szCs w:val="21"/>
          <w:highlight w:val="none"/>
        </w:rPr>
      </w:r>
      <w:r/>
    </w:p>
    <w:p>
      <w:pPr>
        <w:pStyle w:val="1049"/>
        <w:ind w:firstLine="525"/>
        <w:pageBreakBefore w:val="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4、甲方除以上服务费用之外不再承担其它任何费用，服务人员的薪金、福利、休假日补贴、医疗费用等均由乙方负责，与甲方无关。</w:t>
      </w:r>
      <w:r>
        <w:rPr>
          <w:rFonts w:hint="eastAsia" w:ascii="宋体" w:hAnsi="宋体" w:eastAsia="宋体" w:cs="宋体"/>
          <w:color w:val="000000"/>
          <w:sz w:val="21"/>
          <w:szCs w:val="21"/>
          <w:highlight w:val="none"/>
        </w:rPr>
      </w:r>
      <w:r/>
    </w:p>
    <w:p>
      <w:pPr>
        <w:pStyle w:val="1158"/>
        <w:ind w:firstLine="420"/>
        <w:pageBreakBefore w:val="0"/>
        <w:spacing w:line="360" w:lineRule="auto"/>
        <w:shd w:val="clear" w:color="auto" w:fill="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乙方提供以下材料：</w:t>
      </w:r>
      <w:r>
        <w:rPr>
          <w:rFonts w:hint="eastAsia" w:ascii="宋体" w:hAnsi="宋体" w:eastAsia="宋体" w:cs="宋体"/>
          <w:color w:val="000000"/>
          <w:sz w:val="21"/>
          <w:szCs w:val="21"/>
          <w:highlight w:val="none"/>
          <w:lang w:eastAsia="zh-CN"/>
        </w:rPr>
      </w:r>
      <w:r/>
    </w:p>
    <w:p>
      <w:pPr>
        <w:pStyle w:val="1158"/>
        <w:ind w:firstLine="420"/>
        <w:pageBreakBefore w:val="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eastAsia="zh-CN"/>
        </w:rPr>
        <w:t xml:space="preserve">A</w:t>
      </w:r>
      <w:r>
        <w:rPr>
          <w:rFonts w:hint="eastAsia" w:ascii="宋体" w:hAnsi="宋体" w:eastAsia="宋体" w:cs="宋体"/>
          <w:color w:val="000000"/>
          <w:sz w:val="21"/>
          <w:szCs w:val="21"/>
          <w:highlight w:val="none"/>
        </w:rPr>
        <w:t xml:space="preserve">、合格发票。</w:t>
      </w:r>
      <w:r>
        <w:rPr>
          <w:rFonts w:hint="eastAsia" w:ascii="宋体" w:hAnsi="宋体" w:eastAsia="宋体" w:cs="宋体"/>
          <w:color w:val="000000"/>
          <w:sz w:val="21"/>
          <w:szCs w:val="21"/>
          <w:highlight w:val="none"/>
        </w:rPr>
      </w:r>
      <w:r/>
    </w:p>
    <w:p>
      <w:pPr>
        <w:pStyle w:val="1158"/>
        <w:ind w:firstLine="420"/>
        <w:pageBreakBefore w:val="0"/>
        <w:spacing w:line="360" w:lineRule="auto"/>
        <w:shd w:val="clear" w:color="auto" w:fill="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eastAsia="zh-CN"/>
        </w:rPr>
        <w:t xml:space="preserve">B</w:t>
      </w:r>
      <w:r>
        <w:rPr>
          <w:rFonts w:hint="eastAsia" w:ascii="宋体" w:hAnsi="宋体" w:eastAsia="宋体" w:cs="宋体"/>
          <w:color w:val="000000"/>
          <w:sz w:val="21"/>
          <w:szCs w:val="21"/>
          <w:highlight w:val="none"/>
        </w:rPr>
        <w:t xml:space="preserve">、由供需双方及采购代理机构签章的《苏州</w:t>
      </w:r>
      <w:r>
        <w:rPr>
          <w:rFonts w:hint="eastAsia" w:ascii="宋体" w:hAnsi="宋体" w:eastAsia="宋体" w:cs="宋体"/>
          <w:color w:val="000000"/>
          <w:sz w:val="21"/>
          <w:szCs w:val="21"/>
          <w:highlight w:val="none"/>
          <w:lang w:eastAsia="zh-CN"/>
        </w:rPr>
        <w:t xml:space="preserve">相城区</w:t>
      </w:r>
      <w:r>
        <w:rPr>
          <w:rFonts w:hint="eastAsia" w:ascii="宋体" w:hAnsi="宋体" w:eastAsia="宋体" w:cs="宋体"/>
          <w:color w:val="000000"/>
          <w:sz w:val="21"/>
          <w:szCs w:val="21"/>
          <w:highlight w:val="none"/>
        </w:rPr>
        <w:t xml:space="preserve">政府采购合同履行验收报告》</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049"/>
        <w:ind w:firstLine="422"/>
        <w:pageBreakBefore w:val="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w:t>
      </w:r>
      <w:r>
        <w:rPr>
          <w:rFonts w:hint="eastAsia" w:ascii="宋体" w:hAnsi="宋体" w:eastAsia="宋体" w:cs="宋体"/>
          <w:b/>
          <w:color w:val="000000"/>
          <w:sz w:val="21"/>
          <w:szCs w:val="21"/>
          <w:highlight w:val="none"/>
          <w:lang w:eastAsia="zh-CN"/>
        </w:rPr>
        <w:t xml:space="preserve">二</w:t>
      </w:r>
      <w:r>
        <w:rPr>
          <w:rFonts w:hint="eastAsia" w:ascii="宋体" w:hAnsi="宋体" w:eastAsia="宋体" w:cs="宋体"/>
          <w:b/>
          <w:color w:val="000000"/>
          <w:sz w:val="21"/>
          <w:szCs w:val="21"/>
          <w:highlight w:val="none"/>
        </w:rPr>
        <w:t xml:space="preserve">）付款方式：</w:t>
      </w:r>
      <w:r>
        <w:rPr>
          <w:rFonts w:hint="eastAsia" w:ascii="宋体" w:hAnsi="宋体" w:eastAsia="宋体" w:cs="宋体"/>
          <w:color w:val="000000"/>
          <w:sz w:val="21"/>
          <w:szCs w:val="21"/>
          <w:highlight w:val="none"/>
        </w:rPr>
        <w:t xml:space="preserve">银行汇票或转帐支票。</w:t>
      </w:r>
      <w:r>
        <w:rPr>
          <w:rFonts w:hint="eastAsia" w:ascii="宋体" w:hAnsi="宋体" w:eastAsia="宋体" w:cs="宋体"/>
          <w:color w:val="000000"/>
          <w:sz w:val="21"/>
          <w:szCs w:val="21"/>
          <w:highlight w:val="none"/>
        </w:rPr>
      </w:r>
      <w:r/>
    </w:p>
    <w:p>
      <w:pPr>
        <w:pStyle w:val="1049"/>
        <w:ind w:firstLine="422"/>
        <w:pageBreakBefore w:val="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w:t>
      </w:r>
      <w:r>
        <w:rPr>
          <w:rFonts w:hint="eastAsia" w:ascii="宋体" w:hAnsi="宋体" w:eastAsia="宋体" w:cs="宋体"/>
          <w:b/>
          <w:color w:val="000000"/>
          <w:sz w:val="21"/>
          <w:szCs w:val="21"/>
          <w:highlight w:val="none"/>
          <w:lang w:eastAsia="zh-CN"/>
        </w:rPr>
        <w:t xml:space="preserve">三</w:t>
      </w:r>
      <w:r>
        <w:rPr>
          <w:rFonts w:hint="eastAsia" w:ascii="宋体" w:hAnsi="宋体" w:eastAsia="宋体" w:cs="宋体"/>
          <w:b/>
          <w:color w:val="000000"/>
          <w:sz w:val="21"/>
          <w:szCs w:val="21"/>
          <w:highlight w:val="none"/>
        </w:rPr>
        <w:t xml:space="preserve">）服务工作管理考核办法：</w:t>
      </w:r>
      <w:r>
        <w:rPr>
          <w:rFonts w:hint="eastAsia" w:ascii="宋体" w:hAnsi="宋体" w:eastAsia="宋体" w:cs="宋体"/>
          <w:color w:val="000000"/>
          <w:sz w:val="21"/>
          <w:szCs w:val="21"/>
          <w:highlight w:val="none"/>
        </w:rPr>
      </w:r>
      <w:r/>
    </w:p>
    <w:p>
      <w:pPr>
        <w:pStyle w:val="1049"/>
        <w:ind w:firstLine="630"/>
        <w:pageBreakBefore w:val="0"/>
        <w:spacing w:line="360" w:lineRule="auto"/>
        <w:shd w:val="clear" w:color="auto" w:fill="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详见招标文件</w:t>
      </w:r>
      <w:r>
        <w:rPr>
          <w:rFonts w:hint="eastAsia" w:ascii="宋体" w:hAnsi="宋体" w:eastAsia="宋体" w:cs="宋体"/>
          <w:color w:val="000000"/>
          <w:sz w:val="21"/>
          <w:szCs w:val="21"/>
          <w:highlight w:val="none"/>
          <w:lang w:eastAsia="zh-CN"/>
        </w:rPr>
      </w:r>
      <w:r/>
    </w:p>
    <w:p>
      <w:pPr>
        <w:pStyle w:val="1049"/>
        <w:ind w:firstLine="422"/>
        <w:pageBreakBefore w:val="0"/>
        <w:spacing w:line="360" w:lineRule="auto"/>
        <w:shd w:val="clear" w:color="auto" w:fill="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w:t>
      </w:r>
      <w:r>
        <w:rPr>
          <w:rFonts w:hint="eastAsia" w:ascii="宋体" w:hAnsi="宋体" w:eastAsia="宋体" w:cs="宋体"/>
          <w:b/>
          <w:color w:val="000000"/>
          <w:sz w:val="21"/>
          <w:szCs w:val="21"/>
          <w:highlight w:val="none"/>
          <w:lang w:eastAsia="zh-CN"/>
        </w:rPr>
        <w:t xml:space="preserve">四</w:t>
      </w:r>
      <w:r>
        <w:rPr>
          <w:rFonts w:hint="eastAsia" w:ascii="宋体" w:hAnsi="宋体" w:eastAsia="宋体" w:cs="宋体"/>
          <w:b/>
          <w:color w:val="000000"/>
          <w:sz w:val="21"/>
          <w:szCs w:val="21"/>
          <w:highlight w:val="none"/>
        </w:rPr>
        <w:t xml:space="preserve">）其他说明：</w:t>
      </w:r>
      <w:r>
        <w:rPr>
          <w:rFonts w:hint="eastAsia" w:ascii="宋体" w:hAnsi="宋体" w:eastAsia="宋体" w:cs="宋体"/>
          <w:b/>
          <w:color w:val="000000"/>
          <w:sz w:val="21"/>
          <w:szCs w:val="21"/>
          <w:highlight w:val="none"/>
        </w:rPr>
      </w:r>
      <w:r/>
    </w:p>
    <w:p>
      <w:pPr>
        <w:pStyle w:val="1049"/>
        <w:ind w:firstLine="525"/>
        <w:pageBreakBefore w:val="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1、追加金额不得超过原合同金额的10%；</w:t>
      </w:r>
      <w:r>
        <w:rPr>
          <w:rFonts w:hint="eastAsia" w:ascii="宋体" w:hAnsi="宋体" w:eastAsia="宋体" w:cs="宋体"/>
          <w:color w:val="000000"/>
          <w:sz w:val="21"/>
          <w:szCs w:val="21"/>
          <w:highlight w:val="none"/>
        </w:rPr>
      </w:r>
      <w:r/>
    </w:p>
    <w:p>
      <w:pPr>
        <w:pStyle w:val="1049"/>
        <w:ind w:firstLine="422"/>
        <w:pageBreakBefore w:val="0"/>
        <w:spacing w:line="360" w:lineRule="auto"/>
        <w:shd w:val="clear" w:color="auto" w:fill="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五、项目情况及要求</w:t>
      </w:r>
      <w:r>
        <w:rPr>
          <w:rFonts w:hint="eastAsia" w:ascii="宋体" w:hAnsi="宋体" w:eastAsia="宋体" w:cs="宋体"/>
          <w:b/>
          <w:color w:val="000000"/>
          <w:sz w:val="21"/>
          <w:szCs w:val="21"/>
          <w:highlight w:val="none"/>
        </w:rPr>
      </w:r>
      <w:r/>
    </w:p>
    <w:p>
      <w:pPr>
        <w:pStyle w:val="1049"/>
        <w:ind w:firstLine="525"/>
        <w:pageBreakBefore w:val="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详见招标文件</w:t>
      </w:r>
      <w:r>
        <w:rPr>
          <w:rFonts w:hint="eastAsia" w:ascii="宋体" w:hAnsi="宋体" w:eastAsia="宋体" w:cs="宋体"/>
          <w:color w:val="000000"/>
          <w:sz w:val="21"/>
          <w:szCs w:val="21"/>
          <w:highlight w:val="none"/>
        </w:rPr>
      </w:r>
      <w:r/>
    </w:p>
    <w:p>
      <w:pPr>
        <w:pStyle w:val="1049"/>
        <w:ind w:firstLine="422"/>
        <w:pageBreakBefore w:val="0"/>
        <w:spacing w:line="360" w:lineRule="auto"/>
        <w:shd w:val="clear" w:color="auto" w:fill="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六、甲方权利和义务：</w:t>
      </w:r>
      <w:r>
        <w:rPr>
          <w:rFonts w:hint="eastAsia" w:ascii="宋体" w:hAnsi="宋体" w:eastAsia="宋体" w:cs="宋体"/>
          <w:b/>
          <w:color w:val="000000"/>
          <w:sz w:val="21"/>
          <w:szCs w:val="21"/>
          <w:highlight w:val="none"/>
        </w:rPr>
      </w:r>
      <w:r/>
    </w:p>
    <w:p>
      <w:pPr>
        <w:pStyle w:val="1049"/>
        <w:ind w:firstLine="525"/>
        <w:pageBreakBefore w:val="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1、根据甲方服务要求及乙方响应文件中的承诺，对乙方提供的服务及履行本合同情况实行验收考核。</w:t>
      </w:r>
      <w:r>
        <w:rPr>
          <w:rFonts w:hint="eastAsia" w:ascii="宋体" w:hAnsi="宋体" w:eastAsia="宋体" w:cs="宋体"/>
          <w:color w:val="000000"/>
          <w:sz w:val="21"/>
          <w:szCs w:val="21"/>
          <w:highlight w:val="none"/>
        </w:rPr>
      </w:r>
      <w:r/>
    </w:p>
    <w:p>
      <w:pPr>
        <w:pStyle w:val="1049"/>
        <w:ind w:firstLine="525"/>
        <w:pageBreakBefore w:val="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2、甲方有义务在适当的范围内公开考核结果。</w:t>
      </w:r>
      <w:r>
        <w:rPr>
          <w:rFonts w:hint="eastAsia" w:ascii="宋体" w:hAnsi="宋体" w:eastAsia="宋体" w:cs="宋体"/>
          <w:color w:val="000000"/>
          <w:sz w:val="21"/>
          <w:szCs w:val="21"/>
          <w:highlight w:val="none"/>
        </w:rPr>
      </w:r>
      <w:r/>
    </w:p>
    <w:p>
      <w:pPr>
        <w:pStyle w:val="1049"/>
        <w:ind w:firstLine="525"/>
        <w:pageBreakBefore w:val="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3、因重大活动，甲方需调动乙方人员和工具设备时，乙方应服从安排予以配合。</w:t>
      </w:r>
      <w:r>
        <w:rPr>
          <w:rFonts w:hint="eastAsia" w:ascii="宋体" w:hAnsi="宋体" w:eastAsia="宋体" w:cs="宋体"/>
          <w:color w:val="000000"/>
          <w:sz w:val="21"/>
          <w:szCs w:val="21"/>
          <w:highlight w:val="none"/>
        </w:rPr>
      </w:r>
      <w:r/>
    </w:p>
    <w:p>
      <w:pPr>
        <w:pStyle w:val="1049"/>
        <w:numPr>
          <w:ilvl w:val="0"/>
          <w:numId w:val="0"/>
        </w:numPr>
        <w:ind w:firstLine="420"/>
        <w:pageBreakBefore w:val="0"/>
        <w:spacing w:line="360" w:lineRule="auto"/>
        <w:shd w:val="clear" w:color="auto" w:fill="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b w:val="0"/>
          <w:bCs w:val="0"/>
          <w:color w:val="000000"/>
          <w:sz w:val="21"/>
          <w:szCs w:val="21"/>
          <w:highlight w:val="none"/>
          <w:lang w:val="en-US" w:eastAsia="zh-CN"/>
        </w:rPr>
        <w:t xml:space="preserve">本次采购内容包含相关设施设备相关零部件等维修更换费用60万元，为固定暂估价格，最终此部分结算以实际发生</w:t>
      </w:r>
      <w:r>
        <w:rPr>
          <w:rFonts w:hint="eastAsia" w:ascii="宋体" w:hAnsi="宋体" w:eastAsia="宋体" w:cs="宋体"/>
          <w:b w:val="0"/>
          <w:bCs w:val="0"/>
          <w:color w:val="000000"/>
          <w:sz w:val="21"/>
          <w:szCs w:val="21"/>
          <w:highlight w:val="none"/>
          <w:lang w:val="en-US" w:eastAsia="zh-CN"/>
        </w:rPr>
        <w:t xml:space="preserve">为准。中标单位在管理期间，发现相关设备设施相关零部件等损坏或相关情况需要更换时，需提前报备采购人，包含更换的设备设施相关零部件型号、价格以及所进行的维修人员，经采购人确认后方可实施，如中标单位所报备的型号、价格以及所进行维修的人员无法达到采购人要求时，采购人可不采纳并提出整改意见，中标单位如最终不能落实，采购人有权将此部分服务内容另聘其他单位进行实施。在服务过程中，有关于闸站管理运行需听从采购人的指挥，例如相关电器设备等各相关节点用电启动运行问题，中标单位需提前报备至采购人，经采购人批准后方可实施相关操作。</w:t>
      </w:r>
      <w:r>
        <w:rPr>
          <w:rFonts w:hint="eastAsia" w:ascii="宋体" w:hAnsi="宋体" w:eastAsia="宋体" w:cs="宋体"/>
          <w:b w:val="0"/>
          <w:bCs w:val="0"/>
          <w:color w:val="000000"/>
          <w:sz w:val="21"/>
          <w:szCs w:val="21"/>
          <w:highlight w:val="none"/>
          <w:lang w:val="en-US" w:eastAsia="zh-CN"/>
        </w:rPr>
      </w:r>
      <w:r/>
    </w:p>
    <w:p>
      <w:pPr>
        <w:pStyle w:val="1049"/>
        <w:ind w:firstLine="422"/>
        <w:pageBreakBefore w:val="0"/>
        <w:spacing w:line="360" w:lineRule="auto"/>
        <w:shd w:val="clear" w:color="auto" w:fill="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七、乙方权利和义务：</w:t>
      </w:r>
      <w:r>
        <w:rPr>
          <w:rFonts w:hint="eastAsia" w:ascii="宋体" w:hAnsi="宋体" w:eastAsia="宋体" w:cs="宋体"/>
          <w:b/>
          <w:color w:val="000000"/>
          <w:sz w:val="21"/>
          <w:szCs w:val="21"/>
          <w:highlight w:val="none"/>
        </w:rPr>
      </w:r>
      <w:r/>
    </w:p>
    <w:p>
      <w:pPr>
        <w:pStyle w:val="1049"/>
        <w:ind w:firstLine="525"/>
        <w:pageBreakBefore w:val="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1、乙方根据国家标准、行业标准和规范要求及标书规定的服务质量标准和有关要求，积极主动保质保量地完成服务工作。</w:t>
      </w:r>
      <w:r>
        <w:rPr>
          <w:rFonts w:hint="eastAsia" w:ascii="宋体" w:hAnsi="宋体" w:eastAsia="宋体" w:cs="宋体"/>
          <w:color w:val="000000"/>
          <w:sz w:val="21"/>
          <w:szCs w:val="21"/>
          <w:highlight w:val="none"/>
        </w:rPr>
      </w:r>
      <w:r/>
    </w:p>
    <w:p>
      <w:pPr>
        <w:pStyle w:val="1049"/>
        <w:ind w:firstLine="525"/>
        <w:pageBreakBefore w:val="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2、乙方在履行合同期间，必须依法依规，文明管理。同时乙方需遵守劳动法规，办理各项保险（包括社保及商业保险等）；</w:t>
      </w:r>
      <w:r>
        <w:rPr>
          <w:rFonts w:hint="eastAsia" w:ascii="宋体" w:hAnsi="宋体" w:eastAsia="宋体" w:cs="宋体"/>
          <w:color w:val="000000"/>
          <w:sz w:val="21"/>
          <w:szCs w:val="21"/>
          <w:highlight w:val="none"/>
        </w:rPr>
      </w:r>
      <w:r/>
    </w:p>
    <w:p>
      <w:pPr>
        <w:pStyle w:val="1049"/>
        <w:ind w:firstLine="525"/>
        <w:pageBreakBefore w:val="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3、接受并主动配合甲方及行业管理部门的检查。</w:t>
      </w:r>
      <w:r>
        <w:rPr>
          <w:rFonts w:hint="eastAsia" w:ascii="宋体" w:hAnsi="宋体" w:eastAsia="宋体" w:cs="宋体"/>
          <w:color w:val="000000"/>
          <w:sz w:val="21"/>
          <w:szCs w:val="21"/>
          <w:highlight w:val="none"/>
        </w:rPr>
      </w:r>
      <w:r/>
    </w:p>
    <w:p>
      <w:pPr>
        <w:pStyle w:val="1049"/>
        <w:ind w:firstLine="525"/>
        <w:pageBreakBefore w:val="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4、服务范围之外的突击性、突发性工作，乙方须服从甲方的安排，不得无故拖延。</w:t>
      </w:r>
      <w:r>
        <w:rPr>
          <w:rFonts w:hint="eastAsia" w:ascii="宋体" w:hAnsi="宋体" w:eastAsia="宋体" w:cs="宋体"/>
          <w:color w:val="000000"/>
          <w:sz w:val="21"/>
          <w:szCs w:val="21"/>
          <w:highlight w:val="none"/>
        </w:rPr>
      </w:r>
      <w:r/>
    </w:p>
    <w:p>
      <w:pPr>
        <w:pStyle w:val="1049"/>
        <w:ind w:firstLine="525"/>
        <w:pageBreakBefore w:val="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5、因乙方管理不善而损坏的硬件、设施应负责及时修复，或照价赔偿。</w:t>
      </w:r>
      <w:r>
        <w:rPr>
          <w:rFonts w:hint="eastAsia" w:ascii="宋体" w:hAnsi="宋体" w:eastAsia="宋体" w:cs="宋体"/>
          <w:color w:val="000000"/>
          <w:sz w:val="21"/>
          <w:szCs w:val="21"/>
          <w:highlight w:val="none"/>
        </w:rPr>
      </w:r>
      <w:r/>
    </w:p>
    <w:p>
      <w:pPr>
        <w:pStyle w:val="1049"/>
        <w:ind w:firstLine="525"/>
        <w:pageBreakBefore w:val="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6、乙方应做好详细的管理台账，建立管理档案，并按双方约定将管理情况汇总报送甲方。</w:t>
      </w:r>
      <w:r>
        <w:rPr>
          <w:rFonts w:hint="eastAsia" w:ascii="宋体" w:hAnsi="宋体" w:eastAsia="宋体" w:cs="宋体"/>
          <w:color w:val="000000"/>
          <w:sz w:val="21"/>
          <w:szCs w:val="21"/>
          <w:highlight w:val="none"/>
        </w:rPr>
      </w:r>
      <w:r/>
    </w:p>
    <w:p>
      <w:pPr>
        <w:pStyle w:val="1049"/>
        <w:ind w:firstLine="525"/>
        <w:pageBreakBefore w:val="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7、乙方对于合同期内管理区域内发生的事故，承担完全责任，如甲方承担了先行赔付责任或连带责任的，有权全额向乙方追偿。</w:t>
      </w:r>
      <w:r>
        <w:rPr>
          <w:rFonts w:hint="eastAsia" w:ascii="宋体" w:hAnsi="宋体" w:eastAsia="宋体" w:cs="宋体"/>
          <w:color w:val="000000"/>
          <w:sz w:val="21"/>
          <w:szCs w:val="21"/>
          <w:highlight w:val="none"/>
        </w:rPr>
      </w:r>
      <w:r/>
    </w:p>
    <w:p>
      <w:pPr>
        <w:pStyle w:val="1102"/>
        <w:pageBreakBefore w:val="0"/>
        <w:spacing w:line="360" w:lineRule="auto"/>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8、乙方不得在其管理范围内，随便搭建临时性建筑。</w:t>
      </w:r>
      <w:r>
        <w:rPr>
          <w:rFonts w:hint="eastAsia" w:ascii="宋体" w:hAnsi="宋体" w:eastAsia="宋体" w:cs="宋体"/>
          <w:color w:val="000000"/>
          <w:sz w:val="21"/>
          <w:szCs w:val="21"/>
          <w:highlight w:val="none"/>
          <w:lang w:val="en-US" w:eastAsia="zh-CN"/>
        </w:rPr>
      </w:r>
      <w:r/>
    </w:p>
    <w:p>
      <w:pPr>
        <w:pStyle w:val="1049"/>
        <w:ind w:firstLine="422"/>
        <w:pageBreakBefore w:val="0"/>
        <w:spacing w:line="360" w:lineRule="auto"/>
        <w:shd w:val="clear" w:color="auto" w:fill="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八、违约责任：</w:t>
      </w:r>
      <w:r>
        <w:rPr>
          <w:rFonts w:hint="eastAsia" w:ascii="宋体" w:hAnsi="宋体" w:eastAsia="宋体" w:cs="宋体"/>
          <w:b/>
          <w:color w:val="000000"/>
          <w:sz w:val="21"/>
          <w:szCs w:val="21"/>
          <w:highlight w:val="none"/>
        </w:rPr>
      </w:r>
      <w:r/>
    </w:p>
    <w:p>
      <w:pPr>
        <w:pStyle w:val="1049"/>
        <w:ind w:firstLine="420"/>
        <w:pageBreakBefore w:val="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1、甲方违约责任及违约金支付：</w:t>
      </w:r>
      <w:r>
        <w:rPr>
          <w:rFonts w:hint="eastAsia" w:ascii="宋体" w:hAnsi="宋体" w:eastAsia="宋体" w:cs="宋体"/>
          <w:color w:val="000000"/>
          <w:sz w:val="21"/>
          <w:szCs w:val="21"/>
          <w:highlight w:val="none"/>
        </w:rPr>
      </w:r>
      <w:r/>
    </w:p>
    <w:p>
      <w:pPr>
        <w:pStyle w:val="1049"/>
        <w:ind w:firstLine="420"/>
        <w:pageBreakBefore w:val="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（1）在合同生效后，甲方无理由要求终止服务的，应向乙方偿付合同总价款的5%，作为违约金，违约金不足以补偿损失的，乙方有权要求甲方补足；</w:t>
      </w:r>
      <w:r>
        <w:rPr>
          <w:rFonts w:hint="eastAsia" w:ascii="宋体" w:hAnsi="宋体" w:eastAsia="宋体" w:cs="宋体"/>
          <w:color w:val="000000"/>
          <w:sz w:val="21"/>
          <w:szCs w:val="21"/>
          <w:highlight w:val="none"/>
        </w:rPr>
      </w:r>
      <w:r/>
    </w:p>
    <w:p>
      <w:pPr>
        <w:pStyle w:val="1049"/>
        <w:ind w:firstLine="420"/>
        <w:pageBreakBefore w:val="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（2）甲方违反合同规定，拒绝接受乙方提供服务，应当承担乙方由此造成的损失。</w:t>
      </w:r>
      <w:r>
        <w:rPr>
          <w:rFonts w:hint="eastAsia" w:ascii="宋体" w:hAnsi="宋体" w:eastAsia="宋体" w:cs="宋体"/>
          <w:color w:val="000000"/>
          <w:sz w:val="21"/>
          <w:szCs w:val="21"/>
          <w:highlight w:val="none"/>
        </w:rPr>
      </w:r>
      <w:r/>
    </w:p>
    <w:p>
      <w:pPr>
        <w:pStyle w:val="1049"/>
        <w:ind w:firstLine="420"/>
        <w:pageBreakBefore w:val="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2、乙方违约责任及违约金支付：</w:t>
      </w:r>
      <w:r>
        <w:rPr>
          <w:rFonts w:hint="eastAsia" w:ascii="宋体" w:hAnsi="宋体" w:eastAsia="宋体" w:cs="宋体"/>
          <w:color w:val="000000"/>
          <w:sz w:val="21"/>
          <w:szCs w:val="21"/>
          <w:highlight w:val="none"/>
        </w:rPr>
      </w:r>
      <w:r/>
    </w:p>
    <w:p>
      <w:pPr>
        <w:pStyle w:val="1049"/>
        <w:pageBreakBefore w:val="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（1）乙方不能提供服务的，或服务不合格从而影响甲方按期正常使用的，应向甲方偿付合同总价款5%的违约金，违约金不足以补偿损失的甲方有权要求乙方补足。</w:t>
      </w:r>
      <w:r>
        <w:rPr>
          <w:rFonts w:hint="eastAsia" w:ascii="宋体" w:hAnsi="宋体" w:eastAsia="宋体" w:cs="宋体"/>
          <w:color w:val="000000"/>
          <w:sz w:val="21"/>
          <w:szCs w:val="21"/>
          <w:highlight w:val="none"/>
        </w:rPr>
      </w:r>
      <w:r/>
    </w:p>
    <w:p>
      <w:pPr>
        <w:pStyle w:val="1049"/>
        <w:ind w:firstLine="480"/>
        <w:pageBreakBefore w:val="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（2）乙方逾期提供服务的，应与甲方和政府采购管理部门协商，甲方仍需求的，乙方应立即提供服务按照逾期服务的每天万分之四支付逾期违约金，同时承担甲方因此遭致的损失费用。</w:t>
      </w:r>
      <w:r>
        <w:rPr>
          <w:rFonts w:hint="eastAsia" w:ascii="宋体" w:hAnsi="宋体" w:eastAsia="宋体" w:cs="宋体"/>
          <w:color w:val="000000"/>
          <w:sz w:val="21"/>
          <w:szCs w:val="21"/>
          <w:highlight w:val="none"/>
        </w:rPr>
      </w:r>
      <w:r/>
    </w:p>
    <w:p>
      <w:pPr>
        <w:pStyle w:val="1049"/>
        <w:ind w:firstLine="480"/>
        <w:pageBreakBefore w:val="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bCs/>
          <w:color w:val="000000"/>
          <w:sz w:val="21"/>
          <w:szCs w:val="21"/>
          <w:highlight w:val="none"/>
        </w:rPr>
        <w:t xml:space="preserve">不可抗力:</w:t>
      </w:r>
      <w:r>
        <w:rPr>
          <w:rFonts w:hint="eastAsia" w:ascii="宋体" w:hAnsi="宋体" w:eastAsia="宋体" w:cs="宋体"/>
          <w:color w:val="000000"/>
          <w:sz w:val="21"/>
          <w:szCs w:val="21"/>
          <w:highlight w:val="none"/>
        </w:rPr>
      </w:r>
      <w:r/>
    </w:p>
    <w:p>
      <w:pPr>
        <w:pStyle w:val="1049"/>
        <w:ind w:firstLine="480"/>
        <w:pageBreakBefore w:val="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（1）因不可抗力不能履行合同的，根据不可抗力的影响，部分或者全部免除责任。但合同一方延迟履行后发生不可抗力的，不能免除责任。</w:t>
      </w:r>
      <w:r>
        <w:rPr>
          <w:rFonts w:hint="eastAsia" w:ascii="宋体" w:hAnsi="宋体" w:eastAsia="宋体" w:cs="宋体"/>
          <w:color w:val="000000"/>
          <w:sz w:val="21"/>
          <w:szCs w:val="21"/>
          <w:highlight w:val="none"/>
        </w:rPr>
      </w:r>
      <w:r/>
    </w:p>
    <w:p>
      <w:pPr>
        <w:pStyle w:val="1049"/>
        <w:ind w:firstLine="420"/>
        <w:pageBreakBefore w:val="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（2）合同一方因不可抗力不能履行合同的，应当及时通知对方，以减轻可能给对方造成的损失，并应当在合理期限内提供证明。</w:t>
      </w:r>
      <w:r>
        <w:rPr>
          <w:rFonts w:hint="eastAsia" w:ascii="宋体" w:hAnsi="宋体" w:eastAsia="宋体" w:cs="宋体"/>
          <w:color w:val="000000"/>
          <w:sz w:val="21"/>
          <w:szCs w:val="21"/>
          <w:highlight w:val="none"/>
        </w:rPr>
      </w:r>
      <w:r/>
    </w:p>
    <w:p>
      <w:pPr>
        <w:pStyle w:val="1049"/>
        <w:ind w:firstLine="422"/>
        <w:pageBreakBefore w:val="0"/>
        <w:spacing w:line="360" w:lineRule="auto"/>
        <w:shd w:val="clear" w:color="auto" w:fill="auto"/>
        <w:rPr>
          <w:rFonts w:hint="eastAsia" w:ascii="宋体" w:hAnsi="宋体" w:eastAsia="宋体" w:cs="宋体"/>
          <w:b/>
          <w:bCs/>
          <w:color w:val="000000"/>
          <w:sz w:val="21"/>
          <w:szCs w:val="21"/>
          <w:highlight w:val="none"/>
          <w:lang w:eastAsia="zh-CN"/>
        </w:rPr>
      </w:pPr>
      <w:r>
        <w:rPr>
          <w:rFonts w:hint="eastAsia" w:ascii="宋体" w:hAnsi="宋体" w:eastAsia="宋体" w:cs="宋体"/>
          <w:b/>
          <w:color w:val="000000"/>
          <w:sz w:val="21"/>
          <w:szCs w:val="21"/>
          <w:highlight w:val="none"/>
        </w:rPr>
        <w:t xml:space="preserve">九、</w:t>
      </w:r>
      <w:r>
        <w:rPr>
          <w:rFonts w:hint="eastAsia" w:ascii="宋体" w:hAnsi="宋体" w:eastAsia="宋体" w:cs="宋体"/>
          <w:b/>
          <w:bCs/>
          <w:color w:val="000000"/>
          <w:sz w:val="21"/>
          <w:szCs w:val="21"/>
          <w:highlight w:val="none"/>
        </w:rPr>
        <w:t xml:space="preserve">履约保证金：</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无需提交</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eastAsia="zh-CN"/>
        </w:rPr>
      </w:r>
      <w:r/>
    </w:p>
    <w:p>
      <w:pPr>
        <w:pStyle w:val="1049"/>
        <w:ind w:firstLine="422"/>
        <w:pageBreakBefore w:val="0"/>
        <w:spacing w:line="360" w:lineRule="auto"/>
        <w:shd w:val="clear" w:color="auto" w:fill="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十、合同的解除和转让</w:t>
      </w:r>
      <w:r>
        <w:rPr>
          <w:rFonts w:hint="eastAsia" w:ascii="宋体" w:hAnsi="宋体" w:eastAsia="宋体" w:cs="宋体"/>
          <w:b/>
          <w:color w:val="000000"/>
          <w:sz w:val="21"/>
          <w:szCs w:val="21"/>
          <w:highlight w:val="none"/>
        </w:rPr>
      </w:r>
      <w:r/>
    </w:p>
    <w:p>
      <w:pPr>
        <w:pStyle w:val="1049"/>
        <w:ind w:firstLine="420"/>
        <w:pageBreakBefore w:val="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1、甲方和乙方协商一致，可以解除合同。</w:t>
      </w:r>
      <w:r>
        <w:rPr>
          <w:rFonts w:hint="eastAsia" w:ascii="宋体" w:hAnsi="宋体" w:eastAsia="宋体" w:cs="宋体"/>
          <w:color w:val="000000"/>
          <w:sz w:val="21"/>
          <w:szCs w:val="21"/>
          <w:highlight w:val="none"/>
        </w:rPr>
      </w:r>
      <w:r/>
    </w:p>
    <w:p>
      <w:pPr>
        <w:pStyle w:val="1049"/>
        <w:ind w:firstLine="420"/>
        <w:pageBreakBefore w:val="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2、有下列情形之一，合同一方可以解除合同：</w:t>
      </w:r>
      <w:r>
        <w:rPr>
          <w:rFonts w:hint="eastAsia" w:ascii="宋体" w:hAnsi="宋体" w:eastAsia="宋体" w:cs="宋体"/>
          <w:color w:val="000000"/>
          <w:sz w:val="21"/>
          <w:szCs w:val="21"/>
          <w:highlight w:val="none"/>
        </w:rPr>
      </w:r>
      <w:r/>
    </w:p>
    <w:p>
      <w:pPr>
        <w:pStyle w:val="1049"/>
        <w:ind w:firstLine="420"/>
        <w:pageBreakBefore w:val="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（1）因不可抗力致使不能实现合同目的，未受不可抗力影响的一方有权解除合同；</w:t>
      </w:r>
      <w:r>
        <w:rPr>
          <w:rFonts w:hint="eastAsia" w:ascii="宋体" w:hAnsi="宋体" w:eastAsia="宋体" w:cs="宋体"/>
          <w:color w:val="000000"/>
          <w:sz w:val="21"/>
          <w:szCs w:val="21"/>
          <w:highlight w:val="none"/>
        </w:rPr>
      </w:r>
      <w:r/>
    </w:p>
    <w:p>
      <w:pPr>
        <w:pStyle w:val="1049"/>
        <w:ind w:firstLine="420"/>
        <w:pageBreakBefore w:val="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（2）因合同一方违约导致合同不能履行，另一方有权解除合同。</w:t>
      </w:r>
      <w:r>
        <w:rPr>
          <w:rFonts w:hint="eastAsia" w:ascii="宋体" w:hAnsi="宋体" w:eastAsia="宋体" w:cs="宋体"/>
          <w:color w:val="000000"/>
          <w:sz w:val="21"/>
          <w:szCs w:val="21"/>
          <w:highlight w:val="none"/>
        </w:rPr>
      </w:r>
      <w:r/>
    </w:p>
    <w:p>
      <w:pPr>
        <w:pStyle w:val="1049"/>
        <w:ind w:firstLine="420"/>
        <w:pageBreakBefore w:val="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3、有权解除合同的一方，应当在违约事实或不可抗力发生之后三十天内书面通知对方提出解除合同，合同在书面通知到达对方时解除。</w:t>
      </w:r>
      <w:r>
        <w:rPr>
          <w:rFonts w:hint="eastAsia" w:ascii="宋体" w:hAnsi="宋体" w:eastAsia="宋体" w:cs="宋体"/>
          <w:color w:val="000000"/>
          <w:sz w:val="21"/>
          <w:szCs w:val="21"/>
          <w:highlight w:val="none"/>
        </w:rPr>
      </w:r>
      <w:r/>
    </w:p>
    <w:p>
      <w:pPr>
        <w:pStyle w:val="1049"/>
        <w:ind w:firstLine="420"/>
        <w:pageBreakBefore w:val="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4、合同的部分和全部都不得转让。</w:t>
      </w:r>
      <w:r>
        <w:rPr>
          <w:rFonts w:hint="eastAsia" w:ascii="宋体" w:hAnsi="宋体" w:eastAsia="宋体" w:cs="宋体"/>
          <w:color w:val="000000"/>
          <w:sz w:val="21"/>
          <w:szCs w:val="21"/>
          <w:highlight w:val="none"/>
        </w:rPr>
      </w:r>
      <w:r/>
    </w:p>
    <w:p>
      <w:pPr>
        <w:pStyle w:val="1049"/>
        <w:ind w:firstLine="422"/>
        <w:pageBreakBefore w:val="0"/>
        <w:spacing w:line="360" w:lineRule="auto"/>
        <w:shd w:val="clear" w:color="auto" w:fill="auto"/>
        <w:rPr>
          <w:rFonts w:hint="eastAsia" w:ascii="宋体" w:hAnsi="宋体" w:eastAsia="宋体" w:cs="宋体"/>
          <w:b/>
          <w:color w:val="000000"/>
          <w:sz w:val="21"/>
          <w:szCs w:val="21"/>
          <w:highlight w:val="none"/>
        </w:rPr>
      </w:pPr>
      <w:r>
        <w:rPr>
          <w:rFonts w:hint="eastAsia" w:ascii="宋体" w:hAnsi="宋体" w:eastAsia="宋体" w:cs="宋体"/>
          <w:b/>
          <w:bCs/>
          <w:color w:val="000000"/>
          <w:sz w:val="21"/>
          <w:szCs w:val="21"/>
          <w:highlight w:val="none"/>
        </w:rPr>
        <w:t xml:space="preserve">十一、</w:t>
      </w:r>
      <w:r>
        <w:rPr>
          <w:rFonts w:hint="eastAsia" w:ascii="宋体" w:hAnsi="宋体" w:eastAsia="宋体" w:cs="宋体"/>
          <w:b/>
          <w:color w:val="000000"/>
          <w:sz w:val="21"/>
          <w:szCs w:val="21"/>
          <w:highlight w:val="none"/>
        </w:rPr>
        <w:t xml:space="preserve">补充协议</w:t>
      </w:r>
      <w:r>
        <w:rPr>
          <w:rFonts w:hint="eastAsia" w:ascii="宋体" w:hAnsi="宋体" w:eastAsia="宋体" w:cs="宋体"/>
          <w:b/>
          <w:color w:val="000000"/>
          <w:sz w:val="21"/>
          <w:szCs w:val="21"/>
          <w:highlight w:val="none"/>
        </w:rPr>
      </w:r>
      <w:r/>
    </w:p>
    <w:p>
      <w:pPr>
        <w:pStyle w:val="1049"/>
        <w:ind w:firstLine="420"/>
        <w:pageBreakBefore w:val="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合同未尽事宜，合同当事人另行签订补充协议，补充协议是合同的组成部分。</w:t>
      </w:r>
      <w:r>
        <w:rPr>
          <w:rFonts w:hint="eastAsia" w:ascii="宋体" w:hAnsi="宋体" w:eastAsia="宋体" w:cs="宋体"/>
          <w:color w:val="000000"/>
          <w:sz w:val="21"/>
          <w:szCs w:val="21"/>
          <w:highlight w:val="none"/>
        </w:rPr>
      </w:r>
      <w:r/>
    </w:p>
    <w:p>
      <w:pPr>
        <w:pStyle w:val="1049"/>
        <w:ind w:firstLine="422"/>
        <w:pageBreakBefore w:val="0"/>
        <w:spacing w:line="360" w:lineRule="auto"/>
        <w:shd w:val="clear" w:color="auto" w:fill="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十二、合同生效</w:t>
      </w:r>
      <w:r>
        <w:rPr>
          <w:rFonts w:hint="eastAsia" w:ascii="宋体" w:hAnsi="宋体" w:eastAsia="宋体" w:cs="宋体"/>
          <w:b/>
          <w:color w:val="000000"/>
          <w:sz w:val="21"/>
          <w:szCs w:val="21"/>
          <w:highlight w:val="none"/>
        </w:rPr>
      </w:r>
      <w:r/>
    </w:p>
    <w:p>
      <w:pPr>
        <w:pStyle w:val="1049"/>
        <w:ind w:firstLine="420"/>
        <w:pageBreakBefore w:val="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1、合同经甲乙双方代表签字并加盖公章（或合同章），并在采购单位收到乙方提交的履约保证金后即生效。</w:t>
      </w:r>
      <w:r>
        <w:rPr>
          <w:rFonts w:hint="eastAsia" w:ascii="宋体" w:hAnsi="宋体" w:eastAsia="宋体" w:cs="宋体"/>
          <w:color w:val="000000"/>
          <w:sz w:val="21"/>
          <w:szCs w:val="21"/>
          <w:highlight w:val="none"/>
        </w:rPr>
      </w:r>
      <w:r/>
    </w:p>
    <w:p>
      <w:pPr>
        <w:pStyle w:val="1049"/>
        <w:ind w:firstLine="420"/>
        <w:pageBreakBefore w:val="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、本合同的成立、有效性、解释、履行及由此产生的争议的解决，均应适用中华人民共和国法律。</w:t>
      </w:r>
      <w:r>
        <w:rPr>
          <w:rFonts w:hint="eastAsia" w:ascii="宋体" w:hAnsi="宋体" w:eastAsia="宋体" w:cs="宋体"/>
          <w:color w:val="000000"/>
          <w:sz w:val="21"/>
          <w:szCs w:val="21"/>
          <w:highlight w:val="none"/>
        </w:rPr>
      </w:r>
      <w:r/>
    </w:p>
    <w:p>
      <w:pPr>
        <w:pStyle w:val="1049"/>
        <w:ind w:firstLine="420"/>
        <w:pageBreakBefore w:val="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、因本合同引起的或与本合同有关的任何争议，应本着友好合作的态度协商解决；如协商不成，均可向甲方所在地有管辖权的人民法院起诉，通过诉讼方式解决。</w:t>
      </w:r>
      <w:r>
        <w:rPr>
          <w:rFonts w:hint="eastAsia" w:ascii="宋体" w:hAnsi="宋体" w:eastAsia="宋体" w:cs="宋体"/>
          <w:color w:val="000000"/>
          <w:sz w:val="21"/>
          <w:szCs w:val="21"/>
          <w:highlight w:val="none"/>
        </w:rPr>
      </w:r>
      <w:r/>
    </w:p>
    <w:p>
      <w:pPr>
        <w:pStyle w:val="1049"/>
        <w:ind w:firstLine="420"/>
        <w:pageBreakBefore w:val="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、诉讼期间，除争议内容以外，双方均应继续履行合同约定的其他内容。</w:t>
      </w:r>
      <w:r>
        <w:rPr>
          <w:rFonts w:hint="eastAsia" w:ascii="宋体" w:hAnsi="宋体" w:eastAsia="宋体" w:cs="宋体"/>
          <w:color w:val="000000"/>
          <w:sz w:val="21"/>
          <w:szCs w:val="21"/>
          <w:highlight w:val="none"/>
        </w:rPr>
      </w:r>
      <w:r/>
    </w:p>
    <w:p>
      <w:pPr>
        <w:pStyle w:val="1049"/>
        <w:ind w:firstLine="422"/>
        <w:pageBreakBefore w:val="0"/>
        <w:spacing w:line="360" w:lineRule="auto"/>
        <w:shd w:val="clear" w:color="auto" w:fill="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十三、其它</w:t>
      </w:r>
      <w:r>
        <w:rPr>
          <w:rFonts w:hint="eastAsia" w:ascii="宋体" w:hAnsi="宋体" w:eastAsia="宋体" w:cs="宋体"/>
          <w:b/>
          <w:color w:val="000000"/>
          <w:sz w:val="21"/>
          <w:szCs w:val="21"/>
          <w:highlight w:val="none"/>
        </w:rPr>
      </w:r>
      <w:r/>
    </w:p>
    <w:p>
      <w:pPr>
        <w:pStyle w:val="1049"/>
        <w:ind w:firstLine="420"/>
        <w:pageBreakBefore w:val="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1、乙方除应做好职工的安全生产教育外，还应为服务人员提供必要的劳动保护条件，还应为服务办理人身安全保险和意外伤害险，一切安全责任事故均由乙方负责（保险种类由乙方自行选择）；</w:t>
      </w:r>
      <w:r>
        <w:rPr>
          <w:rFonts w:hint="eastAsia" w:ascii="宋体" w:hAnsi="宋体" w:eastAsia="宋体" w:cs="宋体"/>
          <w:color w:val="000000"/>
          <w:sz w:val="21"/>
          <w:szCs w:val="21"/>
          <w:highlight w:val="none"/>
        </w:rPr>
      </w:r>
      <w:r/>
    </w:p>
    <w:p>
      <w:pPr>
        <w:pStyle w:val="1049"/>
        <w:ind w:firstLine="420"/>
        <w:pageBreakBefore w:val="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2、本合同未尽之处双方协商解决，解决不成，双方提请苏州仲裁委员会仲裁或向甲方所在地的人民法院提起诉讼。</w:t>
      </w:r>
      <w:r>
        <w:rPr>
          <w:rFonts w:hint="eastAsia" w:ascii="宋体" w:hAnsi="宋体" w:eastAsia="宋体" w:cs="宋体"/>
          <w:color w:val="000000"/>
          <w:sz w:val="21"/>
          <w:szCs w:val="21"/>
          <w:highlight w:val="none"/>
        </w:rPr>
      </w:r>
      <w:r/>
    </w:p>
    <w:p>
      <w:pPr>
        <w:pStyle w:val="1049"/>
        <w:ind w:firstLine="420"/>
        <w:pageBreakBefore w:val="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3、未尽事宜</w:t>
      </w:r>
      <w:r>
        <w:rPr>
          <w:rFonts w:hint="eastAsia" w:ascii="宋体" w:hAnsi="宋体" w:eastAsia="宋体" w:cs="宋体"/>
          <w:color w:val="000000"/>
          <w:sz w:val="21"/>
          <w:szCs w:val="21"/>
          <w:highlight w:val="none"/>
        </w:rPr>
      </w:r>
      <w:r/>
    </w:p>
    <w:p>
      <w:pPr>
        <w:pStyle w:val="1049"/>
        <w:ind w:firstLine="420"/>
        <w:pageBreakBefore w:val="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（1）本合同未尽事宜应按照《中华人民共和国</w:t>
      </w:r>
      <w:r>
        <w:rPr>
          <w:rFonts w:hint="eastAsia" w:ascii="宋体" w:hAnsi="宋体" w:eastAsia="宋体" w:cs="宋体"/>
          <w:color w:val="000000"/>
          <w:sz w:val="21"/>
          <w:szCs w:val="21"/>
          <w:highlight w:val="none"/>
          <w:lang w:val="en-US" w:eastAsia="zh-CN"/>
        </w:rPr>
        <w:t xml:space="preserve">民法典</w:t>
      </w:r>
      <w:r>
        <w:rPr>
          <w:rFonts w:hint="eastAsia" w:ascii="宋体" w:hAnsi="宋体" w:eastAsia="宋体" w:cs="宋体"/>
          <w:color w:val="000000"/>
          <w:sz w:val="21"/>
          <w:szCs w:val="21"/>
          <w:highlight w:val="none"/>
        </w:rPr>
        <w:t xml:space="preserve">》之规定解释。</w:t>
      </w:r>
      <w:r>
        <w:rPr>
          <w:rFonts w:hint="eastAsia" w:ascii="宋体" w:hAnsi="宋体" w:eastAsia="宋体" w:cs="宋体"/>
          <w:color w:val="000000"/>
          <w:sz w:val="21"/>
          <w:szCs w:val="21"/>
          <w:highlight w:val="none"/>
        </w:rPr>
      </w:r>
      <w:r/>
    </w:p>
    <w:p>
      <w:pPr>
        <w:pStyle w:val="1049"/>
        <w:ind w:firstLine="420"/>
        <w:pageBreakBefore w:val="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（2）合同在执行过程中出现的未尽事宜，双方在不违背本合同和招标文件的原则下协商解决，协商结果以书面形式盖章记录在案，作为本合同的附件，与本合同具有同等效力，但需提交招标人二份备存。</w:t>
      </w:r>
      <w:r>
        <w:rPr>
          <w:rFonts w:hint="eastAsia" w:ascii="宋体" w:hAnsi="宋体" w:eastAsia="宋体" w:cs="宋体"/>
          <w:color w:val="000000"/>
          <w:sz w:val="21"/>
          <w:szCs w:val="21"/>
          <w:highlight w:val="none"/>
        </w:rPr>
      </w:r>
      <w:r/>
    </w:p>
    <w:p>
      <w:pPr>
        <w:pStyle w:val="1049"/>
        <w:ind w:firstLine="211"/>
        <w:pageBreakBefore w:val="0"/>
        <w:spacing w:line="360" w:lineRule="auto"/>
        <w:tabs>
          <w:tab w:val="left" w:pos="540" w:leader="none"/>
        </w:tabs>
        <w:rPr>
          <w:rFonts w:hint="eastAsia" w:ascii="宋体" w:hAnsi="宋体" w:eastAsia="宋体" w:cs="宋体"/>
          <w:b/>
          <w:sz w:val="21"/>
          <w:szCs w:val="21"/>
        </w:rPr>
      </w:pPr>
      <w:r>
        <w:rPr>
          <w:rFonts w:hint="eastAsia" w:ascii="宋体" w:hAnsi="宋体" w:eastAsia="宋体" w:cs="宋体"/>
          <w:b/>
          <w:sz w:val="21"/>
          <w:szCs w:val="21"/>
        </w:rPr>
        <w:t xml:space="preserve">十</w:t>
      </w:r>
      <w:r>
        <w:rPr>
          <w:rFonts w:hint="eastAsia" w:ascii="宋体" w:hAnsi="宋体" w:eastAsia="宋体" w:cs="宋体"/>
          <w:b/>
          <w:sz w:val="21"/>
          <w:szCs w:val="21"/>
          <w:lang w:val="en-US" w:eastAsia="zh-CN"/>
        </w:rPr>
        <w:t xml:space="preserve">四</w:t>
      </w:r>
      <w:r>
        <w:rPr>
          <w:rFonts w:hint="eastAsia" w:ascii="宋体" w:hAnsi="宋体" w:eastAsia="宋体" w:cs="宋体"/>
          <w:b/>
          <w:sz w:val="21"/>
          <w:szCs w:val="21"/>
        </w:rPr>
        <w:t xml:space="preserve">、附则</w:t>
      </w:r>
      <w:r>
        <w:rPr>
          <w:rFonts w:hint="eastAsia" w:ascii="宋体" w:hAnsi="宋体" w:eastAsia="宋体" w:cs="宋体"/>
          <w:b/>
          <w:sz w:val="21"/>
          <w:szCs w:val="21"/>
        </w:rPr>
      </w:r>
      <w:r/>
    </w:p>
    <w:p>
      <w:pPr>
        <w:pStyle w:val="1049"/>
        <w:ind w:firstLine="54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本合同一式</w:t>
      </w:r>
      <w:r>
        <w:rPr>
          <w:rFonts w:hint="eastAsia" w:ascii="宋体" w:hAnsi="宋体" w:eastAsia="宋体" w:cs="宋体"/>
          <w:sz w:val="21"/>
          <w:szCs w:val="21"/>
          <w:u w:val="single"/>
        </w:rPr>
        <w:t xml:space="preserve">  陆  </w:t>
      </w:r>
      <w:r>
        <w:rPr>
          <w:rFonts w:hint="eastAsia" w:ascii="宋体" w:hAnsi="宋体" w:eastAsia="宋体" w:cs="宋体"/>
          <w:sz w:val="21"/>
          <w:szCs w:val="21"/>
        </w:rPr>
        <w:t xml:space="preserve">份，甲、乙方各执</w:t>
      </w:r>
      <w:r>
        <w:rPr>
          <w:rFonts w:hint="eastAsia" w:ascii="宋体" w:hAnsi="宋体" w:eastAsia="宋体" w:cs="宋体"/>
          <w:sz w:val="21"/>
          <w:szCs w:val="21"/>
          <w:u w:val="single"/>
        </w:rPr>
        <w:t xml:space="preserve">  贰  </w:t>
      </w:r>
      <w:r>
        <w:rPr>
          <w:rFonts w:hint="eastAsia" w:ascii="宋体" w:hAnsi="宋体" w:eastAsia="宋体" w:cs="宋体"/>
          <w:sz w:val="21"/>
          <w:szCs w:val="21"/>
        </w:rPr>
        <w:t xml:space="preserve">份，代理机构壹份，采购监管部门壹份。</w:t>
      </w:r>
      <w:r>
        <w:rPr>
          <w:rFonts w:hint="eastAsia" w:ascii="宋体" w:hAnsi="宋体" w:eastAsia="宋体" w:cs="宋体"/>
          <w:sz w:val="21"/>
          <w:szCs w:val="21"/>
        </w:rPr>
      </w:r>
      <w:r/>
    </w:p>
    <w:tbl>
      <w:tblPr>
        <w:tblW w:w="0" w:type="auto"/>
        <w:tblInd w:w="356" w:type="dxa"/>
        <w:tblLayout w:type="fixed"/>
        <w:tblCellMar>
          <w:left w:w="108" w:type="dxa"/>
          <w:top w:w="0" w:type="dxa"/>
          <w:right w:w="108" w:type="dxa"/>
          <w:bottom w:w="0" w:type="dxa"/>
        </w:tblCellMar>
        <w:tblLook w:val="04A0" w:firstRow="1" w:lastRow="0" w:firstColumn="1" w:lastColumn="0" w:noHBand="0" w:noVBand="1"/>
      </w:tblPr>
      <w:tblGrid>
        <w:gridCol w:w="4663"/>
        <w:gridCol w:w="4105"/>
      </w:tblGrid>
      <w:tr>
        <w:trPr>
          <w:trHeight w:val="371"/>
        </w:trPr>
        <w:tc>
          <w:tcPr>
            <w:tcBorders>
              <w:top w:val="none" w:color="000000" w:sz="4" w:space="0"/>
              <w:left w:val="none" w:color="000000" w:sz="4" w:space="0"/>
              <w:bottom w:val="none" w:color="000000" w:sz="4" w:space="0"/>
              <w:right w:val="none" w:color="000000" w:sz="4" w:space="0"/>
            </w:tcBorders>
            <w:tcW w:w="4663" w:type="dxa"/>
            <w:vAlign w:val="center"/>
            <w:textDirection w:val="lrTb"/>
            <w:noWrap w:val="false"/>
          </w:tcPr>
          <w:p>
            <w:pPr>
              <w:pStyle w:val="1049"/>
              <w:spacing w:line="360" w:lineRule="auto"/>
              <w:rPr>
                <w:rFonts w:hint="eastAsia" w:ascii="宋体" w:hAnsi="宋体" w:eastAsia="宋体" w:cs="宋体"/>
                <w:sz w:val="21"/>
                <w:szCs w:val="21"/>
              </w:rPr>
            </w:pPr>
            <w:r>
              <w:rPr>
                <w:rFonts w:hint="eastAsia" w:ascii="宋体" w:hAnsi="宋体" w:eastAsia="宋体" w:cs="宋体"/>
                <w:sz w:val="21"/>
                <w:szCs w:val="21"/>
              </w:rPr>
              <w:t xml:space="preserve">甲方（盖章）：</w:t>
            </w:r>
            <w:r>
              <w:rPr>
                <w:rFonts w:hint="eastAsia" w:ascii="宋体" w:hAnsi="宋体" w:eastAsia="宋体" w:cs="宋体"/>
                <w:sz w:val="21"/>
                <w:szCs w:val="21"/>
              </w:rPr>
            </w:r>
            <w:r/>
          </w:p>
        </w:tc>
        <w:tc>
          <w:tcPr>
            <w:tcBorders>
              <w:top w:val="none" w:color="000000" w:sz="4" w:space="0"/>
              <w:left w:val="none" w:color="000000" w:sz="4" w:space="0"/>
              <w:bottom w:val="none" w:color="000000" w:sz="4" w:space="0"/>
              <w:right w:val="none" w:color="000000" w:sz="4" w:space="0"/>
            </w:tcBorders>
            <w:tcW w:w="4105" w:type="dxa"/>
            <w:vAlign w:val="center"/>
            <w:textDirection w:val="lrTb"/>
            <w:noWrap w:val="false"/>
          </w:tcPr>
          <w:p>
            <w:pPr>
              <w:pStyle w:val="1049"/>
              <w:spacing w:line="360" w:lineRule="auto"/>
              <w:rPr>
                <w:rFonts w:hint="eastAsia" w:ascii="宋体" w:hAnsi="宋体" w:eastAsia="宋体" w:cs="宋体"/>
                <w:sz w:val="21"/>
                <w:szCs w:val="21"/>
              </w:rPr>
            </w:pPr>
            <w:r>
              <w:rPr>
                <w:rFonts w:hint="eastAsia" w:ascii="宋体" w:hAnsi="宋体" w:eastAsia="宋体" w:cs="宋体"/>
                <w:sz w:val="21"/>
                <w:szCs w:val="21"/>
              </w:rPr>
              <w:t xml:space="preserve">乙方（盖章）：</w:t>
            </w:r>
            <w:r>
              <w:rPr>
                <w:rFonts w:hint="eastAsia" w:ascii="宋体" w:hAnsi="宋体" w:eastAsia="宋体" w:cs="宋体"/>
                <w:sz w:val="21"/>
                <w:szCs w:val="21"/>
              </w:rPr>
            </w:r>
            <w:r/>
          </w:p>
        </w:tc>
      </w:tr>
      <w:tr>
        <w:trPr>
          <w:trHeight w:val="310"/>
        </w:trPr>
        <w:tc>
          <w:tcPr>
            <w:tcBorders>
              <w:top w:val="none" w:color="000000" w:sz="4" w:space="0"/>
              <w:left w:val="none" w:color="000000" w:sz="4" w:space="0"/>
              <w:bottom w:val="none" w:color="000000" w:sz="4" w:space="0"/>
              <w:right w:val="none" w:color="000000" w:sz="4" w:space="0"/>
            </w:tcBorders>
            <w:tcW w:w="4663" w:type="dxa"/>
            <w:vAlign w:val="center"/>
            <w:textDirection w:val="lrTb"/>
            <w:noWrap w:val="false"/>
          </w:tcPr>
          <w:p>
            <w:pPr>
              <w:pStyle w:val="1049"/>
              <w:spacing w:line="360" w:lineRule="auto"/>
              <w:rPr>
                <w:rFonts w:hint="eastAsia" w:ascii="宋体" w:hAnsi="宋体" w:eastAsia="宋体" w:cs="宋体"/>
                <w:sz w:val="21"/>
                <w:szCs w:val="21"/>
              </w:rPr>
            </w:pPr>
            <w:r>
              <w:rPr>
                <w:rFonts w:hint="eastAsia" w:ascii="宋体" w:hAnsi="宋体" w:eastAsia="宋体" w:cs="宋体"/>
                <w:sz w:val="21"/>
                <w:szCs w:val="21"/>
              </w:rPr>
              <w:t xml:space="preserve">法定（授权）代表人（签字）：</w:t>
            </w:r>
            <w:r>
              <w:rPr>
                <w:rFonts w:hint="eastAsia" w:ascii="宋体" w:hAnsi="宋体" w:eastAsia="宋体" w:cs="宋体"/>
                <w:sz w:val="21"/>
                <w:szCs w:val="21"/>
              </w:rPr>
            </w:r>
            <w:r/>
          </w:p>
        </w:tc>
        <w:tc>
          <w:tcPr>
            <w:tcBorders>
              <w:top w:val="none" w:color="000000" w:sz="4" w:space="0"/>
              <w:left w:val="none" w:color="000000" w:sz="4" w:space="0"/>
              <w:bottom w:val="none" w:color="000000" w:sz="4" w:space="0"/>
              <w:right w:val="none" w:color="000000" w:sz="4" w:space="0"/>
            </w:tcBorders>
            <w:tcW w:w="4105" w:type="dxa"/>
            <w:vAlign w:val="center"/>
            <w:textDirection w:val="lrTb"/>
            <w:noWrap w:val="false"/>
          </w:tcPr>
          <w:p>
            <w:pPr>
              <w:pStyle w:val="1049"/>
              <w:spacing w:line="360" w:lineRule="auto"/>
              <w:rPr>
                <w:rFonts w:hint="eastAsia" w:ascii="宋体" w:hAnsi="宋体" w:eastAsia="宋体" w:cs="宋体"/>
                <w:sz w:val="21"/>
                <w:szCs w:val="21"/>
              </w:rPr>
            </w:pPr>
            <w:r>
              <w:rPr>
                <w:rFonts w:hint="eastAsia" w:ascii="宋体" w:hAnsi="宋体" w:eastAsia="宋体" w:cs="宋体"/>
                <w:sz w:val="21"/>
                <w:szCs w:val="21"/>
              </w:rPr>
              <w:t xml:space="preserve">法定（授权）代表人（签字）：</w:t>
            </w:r>
            <w:r>
              <w:rPr>
                <w:rFonts w:hint="eastAsia" w:ascii="宋体" w:hAnsi="宋体" w:eastAsia="宋体" w:cs="宋体"/>
                <w:sz w:val="21"/>
                <w:szCs w:val="21"/>
              </w:rPr>
            </w:r>
            <w:r/>
          </w:p>
        </w:tc>
      </w:tr>
      <w:tr>
        <w:trPr>
          <w:trHeight w:val="468"/>
        </w:trPr>
        <w:tc>
          <w:tcPr>
            <w:tcBorders>
              <w:top w:val="none" w:color="000000" w:sz="4" w:space="0"/>
              <w:left w:val="none" w:color="000000" w:sz="4" w:space="0"/>
              <w:bottom w:val="none" w:color="000000" w:sz="4" w:space="0"/>
              <w:right w:val="none" w:color="000000" w:sz="4" w:space="0"/>
            </w:tcBorders>
            <w:tcW w:w="4663" w:type="dxa"/>
            <w:vAlign w:val="center"/>
            <w:textDirection w:val="lrTb"/>
            <w:noWrap w:val="false"/>
          </w:tcPr>
          <w:p>
            <w:pPr>
              <w:pStyle w:val="1049"/>
              <w:spacing w:line="360" w:lineRule="auto"/>
              <w:rPr>
                <w:rFonts w:hint="eastAsia" w:ascii="宋体" w:hAnsi="宋体" w:eastAsia="宋体" w:cs="宋体"/>
                <w:sz w:val="21"/>
                <w:szCs w:val="21"/>
              </w:rPr>
            </w:pPr>
            <w:r>
              <w:rPr>
                <w:rFonts w:hint="eastAsia" w:ascii="宋体" w:hAnsi="宋体" w:eastAsia="宋体" w:cs="宋体"/>
                <w:sz w:val="21"/>
                <w:szCs w:val="21"/>
              </w:rPr>
              <w:t xml:space="preserve">电话：</w:t>
            </w:r>
            <w:r>
              <w:rPr>
                <w:rFonts w:hint="eastAsia" w:ascii="宋体" w:hAnsi="宋体" w:eastAsia="宋体" w:cs="宋体"/>
                <w:sz w:val="21"/>
                <w:szCs w:val="21"/>
              </w:rPr>
            </w:r>
            <w:r/>
          </w:p>
        </w:tc>
        <w:tc>
          <w:tcPr>
            <w:tcBorders>
              <w:top w:val="none" w:color="000000" w:sz="4" w:space="0"/>
              <w:left w:val="none" w:color="000000" w:sz="4" w:space="0"/>
              <w:bottom w:val="none" w:color="000000" w:sz="4" w:space="0"/>
              <w:right w:val="none" w:color="000000" w:sz="4" w:space="0"/>
            </w:tcBorders>
            <w:tcW w:w="4105" w:type="dxa"/>
            <w:vAlign w:val="center"/>
            <w:textDirection w:val="lrTb"/>
            <w:noWrap w:val="false"/>
          </w:tcPr>
          <w:p>
            <w:pPr>
              <w:pStyle w:val="1049"/>
              <w:spacing w:line="360" w:lineRule="auto"/>
              <w:rPr>
                <w:rFonts w:hint="eastAsia" w:ascii="宋体" w:hAnsi="宋体" w:eastAsia="宋体" w:cs="宋体"/>
                <w:sz w:val="21"/>
                <w:szCs w:val="21"/>
              </w:rPr>
            </w:pPr>
            <w:r>
              <w:rPr>
                <w:rFonts w:hint="eastAsia" w:ascii="宋体" w:hAnsi="宋体" w:eastAsia="宋体" w:cs="宋体"/>
                <w:sz w:val="21"/>
                <w:szCs w:val="21"/>
              </w:rPr>
              <w:t xml:space="preserve">电话：</w:t>
            </w:r>
            <w:r>
              <w:rPr>
                <w:rFonts w:hint="eastAsia" w:ascii="宋体" w:hAnsi="宋体" w:eastAsia="宋体" w:cs="宋体"/>
                <w:sz w:val="21"/>
                <w:szCs w:val="21"/>
              </w:rPr>
            </w:r>
            <w:r/>
          </w:p>
        </w:tc>
      </w:tr>
      <w:tr>
        <w:trPr>
          <w:trHeight w:val="468"/>
        </w:trPr>
        <w:tc>
          <w:tcPr>
            <w:tcBorders>
              <w:top w:val="none" w:color="000000" w:sz="4" w:space="0"/>
              <w:left w:val="none" w:color="000000" w:sz="4" w:space="0"/>
              <w:bottom w:val="none" w:color="000000" w:sz="4" w:space="0"/>
              <w:right w:val="none" w:color="000000" w:sz="4" w:space="0"/>
            </w:tcBorders>
            <w:tcW w:w="4663" w:type="dxa"/>
            <w:vAlign w:val="center"/>
            <w:textDirection w:val="lrTb"/>
            <w:noWrap w:val="false"/>
          </w:tcPr>
          <w:p>
            <w:pPr>
              <w:pStyle w:val="1049"/>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none" w:color="000000" w:sz="4" w:space="0"/>
              <w:right w:val="none" w:color="000000" w:sz="4" w:space="0"/>
            </w:tcBorders>
            <w:tcW w:w="4105" w:type="dxa"/>
            <w:vAlign w:val="center"/>
            <w:textDirection w:val="lrTb"/>
            <w:noWrap w:val="false"/>
          </w:tcPr>
          <w:p>
            <w:pPr>
              <w:pStyle w:val="1049"/>
              <w:spacing w:line="360" w:lineRule="auto"/>
              <w:rPr>
                <w:rFonts w:hint="eastAsia" w:ascii="宋体" w:hAnsi="宋体" w:eastAsia="宋体" w:cs="宋体"/>
                <w:sz w:val="21"/>
                <w:szCs w:val="21"/>
              </w:rPr>
            </w:pPr>
            <w:r>
              <w:rPr>
                <w:rFonts w:hint="eastAsia" w:ascii="宋体" w:hAnsi="宋体" w:eastAsia="宋体" w:cs="宋体"/>
                <w:sz w:val="21"/>
                <w:szCs w:val="21"/>
              </w:rPr>
              <w:t xml:space="preserve">开户银行：</w:t>
            </w:r>
            <w:r>
              <w:rPr>
                <w:rFonts w:hint="eastAsia" w:ascii="宋体" w:hAnsi="宋体" w:eastAsia="宋体" w:cs="宋体"/>
                <w:sz w:val="21"/>
                <w:szCs w:val="21"/>
              </w:rPr>
            </w:r>
            <w:r/>
          </w:p>
        </w:tc>
      </w:tr>
      <w:tr>
        <w:trPr>
          <w:trHeight w:val="468"/>
        </w:trPr>
        <w:tc>
          <w:tcPr>
            <w:tcBorders>
              <w:top w:val="none" w:color="000000" w:sz="4" w:space="0"/>
              <w:left w:val="none" w:color="000000" w:sz="4" w:space="0"/>
              <w:bottom w:val="none" w:color="000000" w:sz="4" w:space="0"/>
              <w:right w:val="none" w:color="000000" w:sz="4" w:space="0"/>
            </w:tcBorders>
            <w:tcW w:w="4663" w:type="dxa"/>
            <w:vAlign w:val="center"/>
            <w:textDirection w:val="lrTb"/>
            <w:noWrap w:val="false"/>
          </w:tcPr>
          <w:p>
            <w:pPr>
              <w:pStyle w:val="1049"/>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none" w:color="000000" w:sz="4" w:space="0"/>
              <w:right w:val="none" w:color="000000" w:sz="4" w:space="0"/>
            </w:tcBorders>
            <w:tcW w:w="4105" w:type="dxa"/>
            <w:vAlign w:val="center"/>
            <w:textDirection w:val="lrTb"/>
            <w:noWrap w:val="false"/>
          </w:tcPr>
          <w:p>
            <w:pPr>
              <w:pStyle w:val="1049"/>
              <w:spacing w:line="360" w:lineRule="auto"/>
              <w:rPr>
                <w:rFonts w:hint="eastAsia" w:ascii="宋体" w:hAnsi="宋体" w:eastAsia="宋体" w:cs="宋体"/>
                <w:sz w:val="21"/>
                <w:szCs w:val="21"/>
              </w:rPr>
            </w:pPr>
            <w:r>
              <w:rPr>
                <w:rFonts w:hint="eastAsia" w:ascii="宋体" w:hAnsi="宋体" w:eastAsia="宋体" w:cs="宋体"/>
                <w:sz w:val="21"/>
                <w:szCs w:val="21"/>
              </w:rPr>
              <w:t xml:space="preserve">帐号：</w:t>
            </w:r>
            <w:r>
              <w:rPr>
                <w:rFonts w:hint="eastAsia" w:ascii="宋体" w:hAnsi="宋体" w:eastAsia="宋体" w:cs="宋体"/>
                <w:sz w:val="21"/>
                <w:szCs w:val="21"/>
              </w:rPr>
            </w:r>
            <w:r/>
          </w:p>
        </w:tc>
      </w:tr>
      <w:tr>
        <w:trPr>
          <w:trHeight w:val="468"/>
        </w:trPr>
        <w:tc>
          <w:tcPr>
            <w:tcBorders>
              <w:top w:val="none" w:color="000000" w:sz="4" w:space="0"/>
              <w:left w:val="none" w:color="000000" w:sz="4" w:space="0"/>
              <w:bottom w:val="none" w:color="000000" w:sz="4" w:space="0"/>
              <w:right w:val="none" w:color="000000" w:sz="4" w:space="0"/>
            </w:tcBorders>
            <w:tcW w:w="4663" w:type="dxa"/>
            <w:vAlign w:val="center"/>
            <w:textDirection w:val="lrTb"/>
            <w:noWrap w:val="false"/>
          </w:tcPr>
          <w:p>
            <w:pPr>
              <w:pStyle w:val="1049"/>
              <w:spacing w:line="360" w:lineRule="auto"/>
              <w:rPr>
                <w:rFonts w:hint="eastAsia" w:ascii="宋体" w:hAnsi="宋体" w:eastAsia="宋体" w:cs="宋体"/>
                <w:sz w:val="21"/>
                <w:szCs w:val="21"/>
              </w:rPr>
            </w:pPr>
            <w:r>
              <w:rPr>
                <w:rFonts w:hint="eastAsia" w:ascii="宋体" w:hAnsi="宋体" w:eastAsia="宋体" w:cs="宋体"/>
                <w:sz w:val="21"/>
                <w:szCs w:val="21"/>
              </w:rPr>
              <w:t xml:space="preserve">日期：</w:t>
            </w:r>
            <w:r>
              <w:rPr>
                <w:rFonts w:hint="eastAsia" w:ascii="宋体" w:hAnsi="宋体" w:eastAsia="宋体" w:cs="宋体"/>
                <w:sz w:val="21"/>
                <w:szCs w:val="21"/>
              </w:rPr>
            </w:r>
            <w:r/>
          </w:p>
        </w:tc>
        <w:tc>
          <w:tcPr>
            <w:tcBorders>
              <w:top w:val="none" w:color="000000" w:sz="4" w:space="0"/>
              <w:left w:val="none" w:color="000000" w:sz="4" w:space="0"/>
              <w:bottom w:val="none" w:color="000000" w:sz="4" w:space="0"/>
              <w:right w:val="none" w:color="000000" w:sz="4" w:space="0"/>
            </w:tcBorders>
            <w:tcW w:w="4105" w:type="dxa"/>
            <w:vAlign w:val="center"/>
            <w:textDirection w:val="lrTb"/>
            <w:noWrap w:val="false"/>
          </w:tcPr>
          <w:p>
            <w:pPr>
              <w:pStyle w:val="1049"/>
              <w:spacing w:line="360" w:lineRule="auto"/>
              <w:rPr>
                <w:rFonts w:hint="eastAsia" w:ascii="宋体" w:hAnsi="宋体" w:eastAsia="宋体" w:cs="宋体"/>
                <w:sz w:val="21"/>
                <w:szCs w:val="21"/>
              </w:rPr>
            </w:pPr>
            <w:r>
              <w:rPr>
                <w:rFonts w:hint="eastAsia" w:ascii="宋体" w:hAnsi="宋体" w:eastAsia="宋体" w:cs="宋体"/>
                <w:sz w:val="21"/>
                <w:szCs w:val="21"/>
              </w:rPr>
              <w:t xml:space="preserve">日期：</w:t>
            </w:r>
            <w:r>
              <w:rPr>
                <w:rFonts w:hint="eastAsia" w:ascii="宋体" w:hAnsi="宋体" w:eastAsia="宋体" w:cs="宋体"/>
                <w:sz w:val="21"/>
                <w:szCs w:val="21"/>
              </w:rPr>
            </w:r>
            <w:r/>
          </w:p>
        </w:tc>
      </w:tr>
    </w:tbl>
    <w:p>
      <w:pPr>
        <w:pStyle w:val="1049"/>
        <w:spacing w:line="360" w:lineRule="auto"/>
        <w:tabs>
          <w:tab w:val="left" w:pos="540" w:leader="none"/>
        </w:tabs>
        <w:rPr>
          <w:rFonts w:hint="eastAsia" w:ascii="宋体" w:hAnsi="宋体" w:eastAsia="宋体" w:cs="宋体"/>
          <w:b/>
          <w:sz w:val="24"/>
          <w:lang w:val="en-US" w:eastAsia="zh-CN"/>
        </w:rPr>
      </w:pPr>
      <w:r>
        <w:rPr>
          <w:rFonts w:ascii="宋体" w:hAnsi="宋体" w:cs="宋体"/>
          <w:b/>
          <w:sz w:val="36"/>
          <w:szCs w:val="36"/>
        </w:rPr>
        <w:br w:type="page" w:clear="all"/>
      </w:r>
      <w:r>
        <w:rPr>
          <w:rFonts w:hint="eastAsia" w:ascii="宋体" w:hAnsi="宋体" w:eastAsia="宋体" w:cs="宋体"/>
          <w:b/>
          <w:sz w:val="24"/>
          <w:lang w:val="en-US" w:eastAsia="zh-CN"/>
        </w:rPr>
        <w:t xml:space="preserve">附件：考核</w:t>
      </w:r>
      <w:r>
        <w:rPr>
          <w:rFonts w:hint="eastAsia" w:ascii="宋体" w:hAnsi="宋体" w:eastAsia="宋体" w:cs="宋体"/>
          <w:b/>
          <w:sz w:val="24"/>
          <w:lang w:val="en-US" w:eastAsia="zh-CN"/>
        </w:rPr>
      </w:r>
      <w:r/>
    </w:p>
    <w:tbl>
      <w:tblPr>
        <w:tblW w:w="9616" w:type="dxa"/>
        <w:tblInd w:w="-216" w:type="dxa"/>
        <w:tblLayout w:type="fixed"/>
        <w:tblCellMar>
          <w:left w:w="108" w:type="dxa"/>
          <w:top w:w="0" w:type="dxa"/>
          <w:right w:w="108" w:type="dxa"/>
          <w:bottom w:w="0" w:type="dxa"/>
        </w:tblCellMar>
        <w:tblLook w:val="04A0" w:firstRow="1" w:lastRow="0" w:firstColumn="1" w:lastColumn="0" w:noHBand="0" w:noVBand="1"/>
      </w:tblPr>
      <w:tblGrid>
        <w:gridCol w:w="889"/>
        <w:gridCol w:w="2240"/>
        <w:gridCol w:w="1151"/>
        <w:gridCol w:w="3491"/>
        <w:gridCol w:w="630"/>
        <w:gridCol w:w="322"/>
        <w:gridCol w:w="893"/>
      </w:tblGrid>
      <w:tr>
        <w:trPr>
          <w:trHeight w:val="510"/>
        </w:trPr>
        <w:tc>
          <w:tcPr>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pStyle w:val="10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被考核 闸站</w:t>
            </w:r>
            <w:r>
              <w:rPr>
                <w:rFonts w:hint="eastAsia" w:ascii="宋体" w:hAnsi="宋体" w:eastAsia="宋体" w:cs="宋体"/>
                <w:i w:val="0"/>
                <w:iCs w:val="0"/>
                <w:color w:val="000000"/>
                <w:sz w:val="21"/>
                <w:szCs w:val="21"/>
                <w:u w:val="none"/>
              </w:rPr>
            </w:r>
            <w:r/>
          </w:p>
        </w:tc>
        <w:tc>
          <w:tcPr>
            <w:gridSpan w:val="6"/>
            <w:tcBorders>
              <w:top w:val="single" w:color="000000" w:sz="4" w:space="0"/>
              <w:left w:val="single" w:color="000000" w:sz="4" w:space="0"/>
              <w:bottom w:val="single" w:color="000000" w:sz="4" w:space="0"/>
              <w:right w:val="single" w:color="000000" w:sz="4" w:space="0"/>
            </w:tcBorders>
            <w:tcW w:w="8727" w:type="dxa"/>
            <w:vAlign w:val="center"/>
            <w:textDirection w:val="lrTb"/>
            <w:noWrap w:val="false"/>
          </w:tcPr>
          <w:p>
            <w:pPr>
              <w:pStyle w:val="10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考核内容</w:t>
            </w:r>
            <w:r>
              <w:rPr>
                <w:rFonts w:hint="eastAsia" w:ascii="宋体" w:hAnsi="宋体" w:eastAsia="宋体" w:cs="宋体"/>
                <w:i w:val="0"/>
                <w:iCs w:val="0"/>
                <w:color w:val="000000"/>
                <w:sz w:val="21"/>
                <w:szCs w:val="21"/>
                <w:u w:val="none"/>
              </w:rPr>
            </w:r>
            <w:r/>
          </w:p>
        </w:tc>
      </w:tr>
      <w:tr>
        <w:trPr>
          <w:trHeight w:val="360"/>
        </w:trPr>
        <w:tc>
          <w:tcPr>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pStyle w:val="10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序号</w:t>
            </w:r>
            <w:r>
              <w:rPr>
                <w:rFonts w:hint="eastAsia" w:ascii="宋体" w:hAnsi="宋体" w:eastAsia="宋体" w:cs="宋体"/>
                <w:i w:val="0"/>
                <w:iCs w:val="0"/>
                <w:color w:val="000000"/>
                <w:sz w:val="21"/>
                <w:szCs w:val="21"/>
                <w:u w:val="none"/>
              </w:rPr>
            </w:r>
            <w:r/>
          </w:p>
        </w:tc>
        <w:tc>
          <w:tcPr>
            <w:gridSpan w:val="2"/>
            <w:tcBorders>
              <w:top w:val="single" w:color="000000" w:sz="4" w:space="0"/>
              <w:left w:val="single" w:color="000000" w:sz="4" w:space="0"/>
              <w:bottom w:val="single" w:color="000000" w:sz="4" w:space="0"/>
              <w:right w:val="single" w:color="000000" w:sz="4" w:space="0"/>
            </w:tcBorders>
            <w:tcW w:w="3391" w:type="dxa"/>
            <w:vAlign w:val="center"/>
            <w:textDirection w:val="lrTb"/>
            <w:noWrap w:val="false"/>
          </w:tcPr>
          <w:p>
            <w:pPr>
              <w:pStyle w:val="10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考核事项</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491" w:type="dxa"/>
            <w:vAlign w:val="center"/>
            <w:textDirection w:val="lrTb"/>
            <w:noWrap w:val="false"/>
          </w:tcPr>
          <w:p>
            <w:pPr>
              <w:pStyle w:val="10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考核标准</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pStyle w:val="1049"/>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22" w:type="dxa"/>
            <w:vAlign w:val="center"/>
            <w:textDirection w:val="lrTb"/>
            <w:noWrap w:val="false"/>
          </w:tcPr>
          <w:p>
            <w:pPr>
              <w:pStyle w:val="1049"/>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pStyle w:val="1049"/>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60"/>
        </w:trPr>
        <w:tc>
          <w:tcPr>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pStyle w:val="10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w:t>
            </w:r>
            <w:r>
              <w:rPr>
                <w:rFonts w:hint="eastAsia" w:ascii="宋体" w:hAnsi="宋体" w:eastAsia="宋体" w:cs="宋体"/>
                <w:i w:val="0"/>
                <w:iCs w:val="0"/>
                <w:color w:val="000000"/>
                <w:sz w:val="21"/>
                <w:szCs w:val="21"/>
                <w:u w:val="none"/>
              </w:rPr>
            </w:r>
            <w:r/>
          </w:p>
        </w:tc>
        <w:tc>
          <w:tcPr>
            <w:gridSpan w:val="2"/>
            <w:tcBorders>
              <w:top w:val="single" w:color="000000" w:sz="4" w:space="0"/>
              <w:left w:val="single" w:color="000000" w:sz="4" w:space="0"/>
              <w:bottom w:val="single" w:color="000000" w:sz="4" w:space="0"/>
              <w:right w:val="single" w:color="000000" w:sz="4" w:space="0"/>
            </w:tcBorders>
            <w:tcW w:w="3391" w:type="dxa"/>
            <w:vAlign w:val="center"/>
            <w:textDirection w:val="lrTb"/>
            <w:noWrap w:val="false"/>
          </w:tcPr>
          <w:p>
            <w:pPr>
              <w:pStyle w:val="10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队伍建设考核（1</w:t>
            </w:r>
            <w:r>
              <w:rPr>
                <w:rFonts w:hint="eastAsia" w:ascii="宋体" w:hAnsi="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t xml:space="preserve">分）</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491" w:type="dxa"/>
            <w:vAlign w:val="center"/>
            <w:textDirection w:val="lrTb"/>
            <w:noWrap w:val="false"/>
          </w:tcPr>
          <w:p>
            <w:pPr>
              <w:pStyle w:val="1049"/>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pStyle w:val="10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分值</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22" w:type="dxa"/>
            <w:vAlign w:val="center"/>
            <w:textDirection w:val="lrTb"/>
            <w:noWrap w:val="false"/>
          </w:tcPr>
          <w:p>
            <w:pPr>
              <w:pStyle w:val="10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得分</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pStyle w:val="10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扣分原因</w:t>
            </w:r>
            <w:r>
              <w:rPr>
                <w:rFonts w:hint="eastAsia" w:ascii="宋体" w:hAnsi="宋体" w:eastAsia="宋体" w:cs="宋体"/>
                <w:i w:val="0"/>
                <w:iCs w:val="0"/>
                <w:color w:val="000000"/>
                <w:sz w:val="21"/>
                <w:szCs w:val="21"/>
                <w:u w:val="none"/>
              </w:rPr>
            </w:r>
            <w:r/>
          </w:p>
        </w:tc>
      </w:tr>
      <w:tr>
        <w:trPr>
          <w:trHeight w:val="930"/>
        </w:trPr>
        <w:tc>
          <w:tcPr>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pStyle w:val="10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gridSpan w:val="2"/>
            <w:tcBorders>
              <w:top w:val="single" w:color="000000" w:sz="4" w:space="0"/>
              <w:left w:val="single" w:color="000000" w:sz="4" w:space="0"/>
              <w:bottom w:val="single" w:color="000000" w:sz="4" w:space="0"/>
              <w:right w:val="single" w:color="000000" w:sz="4" w:space="0"/>
            </w:tcBorders>
            <w:tcW w:w="3391" w:type="dxa"/>
            <w:vAlign w:val="center"/>
            <w:textDirection w:val="lrTb"/>
            <w:noWrap w:val="false"/>
          </w:tcPr>
          <w:p>
            <w:pPr>
              <w:pStyle w:val="1049"/>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按甲方要求组建专业管护队伍</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491" w:type="dxa"/>
            <w:vAlign w:val="center"/>
            <w:textDirection w:val="lrTb"/>
            <w:noWrap w:val="false"/>
          </w:tcPr>
          <w:p>
            <w:pPr>
              <w:pStyle w:val="1049"/>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人员配置是否满足有关要求(</w:t>
            </w:r>
            <w:r>
              <w:rPr>
                <w:rFonts w:hint="eastAsia" w:ascii="宋体" w:hAnsi="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lang w:val="en-US" w:eastAsia="zh-CN" w:bidi="ar"/>
              </w:rPr>
              <w:t xml:space="preserve">分)；总管理人员、项目的管理人员、运行维护工是否未经业主同意随意更换(3分)；对业主提出更换不合格管理人员的要求是否执行(2分)。</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pStyle w:val="1049"/>
              <w:jc w:val="center"/>
              <w:keepLines w:val="0"/>
              <w:keepNext w:val="0"/>
              <w:widowControl/>
              <w:rPr>
                <w:rFonts w:hint="eastAsia" w:ascii="宋体" w:hAnsi="宋体" w:eastAsia="宋体" w:cs="宋体"/>
                <w:i w:val="0"/>
                <w:iCs w:val="0"/>
                <w:color w:val="000000"/>
                <w:sz w:val="21"/>
                <w:szCs w:val="21"/>
                <w:u w:val="none"/>
                <w:lang w:val="en-US"/>
              </w:rPr>
              <w:suppressLineNumbers w:val="0"/>
            </w:pPr>
            <w:r>
              <w:rPr>
                <w:rFonts w:hint="eastAsia" w:ascii="宋体" w:hAnsi="宋体" w:cs="宋体"/>
                <w:i w:val="0"/>
                <w:iCs w:val="0"/>
                <w:color w:val="000000"/>
                <w:sz w:val="21"/>
                <w:szCs w:val="21"/>
                <w:u w:val="none"/>
                <w:lang w:val="en-US" w:eastAsia="zh-CN" w:bidi="ar"/>
              </w:rPr>
              <w:t xml:space="preserve">9</w:t>
            </w:r>
            <w:r>
              <w:rPr>
                <w:rFonts w:hint="eastAsia" w:ascii="宋体" w:hAnsi="宋体" w:eastAsia="宋体" w:cs="宋体"/>
                <w:i w:val="0"/>
                <w:iCs w:val="0"/>
                <w:color w:val="000000"/>
                <w:sz w:val="21"/>
                <w:szCs w:val="21"/>
                <w:u w:val="none"/>
                <w:lang w:val="en-US"/>
              </w:rPr>
            </w:r>
            <w:r/>
          </w:p>
        </w:tc>
        <w:tc>
          <w:tcPr>
            <w:tcBorders>
              <w:top w:val="single" w:color="000000" w:sz="4" w:space="0"/>
              <w:left w:val="single" w:color="000000" w:sz="4" w:space="0"/>
              <w:bottom w:val="single" w:color="000000" w:sz="4" w:space="0"/>
              <w:right w:val="single" w:color="000000" w:sz="4" w:space="0"/>
            </w:tcBorders>
            <w:tcW w:w="322" w:type="dxa"/>
            <w:vAlign w:val="center"/>
            <w:textDirection w:val="lrTb"/>
            <w:noWrap w:val="false"/>
          </w:tcPr>
          <w:p>
            <w:pPr>
              <w:pStyle w:val="1049"/>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pStyle w:val="1049"/>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40"/>
        </w:trPr>
        <w:tc>
          <w:tcPr>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pStyle w:val="10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gridSpan w:val="2"/>
            <w:tcBorders>
              <w:top w:val="single" w:color="000000" w:sz="4" w:space="0"/>
              <w:left w:val="single" w:color="000000" w:sz="4" w:space="0"/>
              <w:bottom w:val="single" w:color="000000" w:sz="4" w:space="0"/>
              <w:right w:val="single" w:color="000000" w:sz="4" w:space="0"/>
            </w:tcBorders>
            <w:tcW w:w="3391" w:type="dxa"/>
            <w:vAlign w:val="center"/>
            <w:textDirection w:val="lrTb"/>
            <w:noWrap w:val="false"/>
          </w:tcPr>
          <w:p>
            <w:pPr>
              <w:pStyle w:val="1049"/>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按甲方要求组建应急队伍</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491" w:type="dxa"/>
            <w:vAlign w:val="center"/>
            <w:textDirection w:val="lrTb"/>
            <w:noWrap w:val="false"/>
          </w:tcPr>
          <w:p>
            <w:pPr>
              <w:pStyle w:val="1049"/>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各类应急抢修队伍是否落实(1分)；应急抢修抢险岗位责任制是否明确(1分)。</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pStyle w:val="10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22" w:type="dxa"/>
            <w:vAlign w:val="center"/>
            <w:textDirection w:val="lrTb"/>
            <w:noWrap w:val="false"/>
          </w:tcPr>
          <w:p>
            <w:pPr>
              <w:pStyle w:val="1049"/>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pStyle w:val="1049"/>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60"/>
        </w:trPr>
        <w:tc>
          <w:tcPr>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pStyle w:val="10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w:t>
            </w:r>
            <w:r>
              <w:rPr>
                <w:rFonts w:hint="eastAsia" w:ascii="宋体" w:hAnsi="宋体" w:eastAsia="宋体" w:cs="宋体"/>
                <w:i w:val="0"/>
                <w:iCs w:val="0"/>
                <w:color w:val="000000"/>
                <w:sz w:val="21"/>
                <w:szCs w:val="21"/>
                <w:u w:val="none"/>
              </w:rPr>
            </w:r>
            <w:r/>
          </w:p>
        </w:tc>
        <w:tc>
          <w:tcPr>
            <w:gridSpan w:val="2"/>
            <w:tcBorders>
              <w:top w:val="single" w:color="000000" w:sz="4" w:space="0"/>
              <w:left w:val="single" w:color="000000" w:sz="4" w:space="0"/>
              <w:bottom w:val="single" w:color="000000" w:sz="4" w:space="0"/>
              <w:right w:val="single" w:color="000000" w:sz="4" w:space="0"/>
            </w:tcBorders>
            <w:tcW w:w="3391" w:type="dxa"/>
            <w:vAlign w:val="center"/>
            <w:textDirection w:val="lrTb"/>
            <w:noWrap w:val="false"/>
          </w:tcPr>
          <w:p>
            <w:pPr>
              <w:pStyle w:val="1049"/>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安全生产考核（29分）</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491" w:type="dxa"/>
            <w:vAlign w:val="center"/>
            <w:textDirection w:val="lrTb"/>
            <w:noWrap w:val="false"/>
          </w:tcPr>
          <w:p>
            <w:pPr>
              <w:pStyle w:val="1049"/>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pStyle w:val="10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分值</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22" w:type="dxa"/>
            <w:vAlign w:val="center"/>
            <w:textDirection w:val="lrTb"/>
            <w:noWrap w:val="false"/>
          </w:tcPr>
          <w:p>
            <w:pPr>
              <w:pStyle w:val="10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得分</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pStyle w:val="10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扣分原因</w:t>
            </w:r>
            <w:r>
              <w:rPr>
                <w:rFonts w:hint="eastAsia" w:ascii="宋体" w:hAnsi="宋体" w:eastAsia="宋体" w:cs="宋体"/>
                <w:i w:val="0"/>
                <w:iCs w:val="0"/>
                <w:color w:val="000000"/>
                <w:sz w:val="21"/>
                <w:szCs w:val="21"/>
                <w:u w:val="none"/>
              </w:rPr>
            </w:r>
            <w:r/>
          </w:p>
        </w:tc>
      </w:tr>
      <w:tr>
        <w:trPr>
          <w:trHeight w:val="1215"/>
        </w:trPr>
        <w:tc>
          <w:tcPr>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pStyle w:val="10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gridSpan w:val="2"/>
            <w:tcBorders>
              <w:top w:val="single" w:color="000000" w:sz="4" w:space="0"/>
              <w:left w:val="single" w:color="000000" w:sz="4" w:space="0"/>
              <w:bottom w:val="single" w:color="000000" w:sz="4" w:space="0"/>
              <w:right w:val="single" w:color="000000" w:sz="4" w:space="0"/>
            </w:tcBorders>
            <w:tcW w:w="3391" w:type="dxa"/>
            <w:vAlign w:val="center"/>
            <w:textDirection w:val="lrTb"/>
            <w:noWrap w:val="false"/>
          </w:tcPr>
          <w:p>
            <w:pPr>
              <w:pStyle w:val="1049"/>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执行操作规程、制定规章制度</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491" w:type="dxa"/>
            <w:vAlign w:val="center"/>
            <w:textDirection w:val="lrTb"/>
            <w:noWrap w:val="false"/>
          </w:tcPr>
          <w:p>
            <w:pPr>
              <w:pStyle w:val="1049"/>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是否根据有关部、省规程和办法,结合工程具体情况,制订技术管理实施细则（1.5分）；是否建立各类工程检查、运行和检修记录标准格式,并经业主认可(1分)；各类相关的执行操作是否经业主或上级主管部门批准(1分)；是否制定闸站管理及管护人员规章制度（1.5分）。</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pStyle w:val="10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22" w:type="dxa"/>
            <w:vAlign w:val="center"/>
            <w:textDirection w:val="lrTb"/>
            <w:noWrap w:val="false"/>
          </w:tcPr>
          <w:p>
            <w:pPr>
              <w:pStyle w:val="1049"/>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pStyle w:val="1049"/>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155"/>
        </w:trPr>
        <w:tc>
          <w:tcPr>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pStyle w:val="10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gridSpan w:val="2"/>
            <w:tcBorders>
              <w:top w:val="single" w:color="000000" w:sz="4" w:space="0"/>
              <w:left w:val="single" w:color="000000" w:sz="4" w:space="0"/>
              <w:bottom w:val="single" w:color="000000" w:sz="4" w:space="0"/>
              <w:right w:val="single" w:color="000000" w:sz="4" w:space="0"/>
            </w:tcBorders>
            <w:tcW w:w="3391" w:type="dxa"/>
            <w:vAlign w:val="center"/>
            <w:textDirection w:val="lrTb"/>
            <w:noWrap w:val="false"/>
          </w:tcPr>
          <w:p>
            <w:pPr>
              <w:pStyle w:val="1049"/>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是否制定闸站安全巡查计划并实施</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491" w:type="dxa"/>
            <w:vAlign w:val="center"/>
            <w:textDirection w:val="lrTb"/>
            <w:noWrap w:val="false"/>
          </w:tcPr>
          <w:p>
            <w:pPr>
              <w:pStyle w:val="1049"/>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是否按管理要求制定闸站安全巡查计划并按照计划实施（3分）</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pStyle w:val="10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22" w:type="dxa"/>
            <w:vAlign w:val="center"/>
            <w:textDirection w:val="lrTb"/>
            <w:noWrap w:val="false"/>
          </w:tcPr>
          <w:p>
            <w:pPr>
              <w:pStyle w:val="1049"/>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pStyle w:val="1049"/>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140"/>
        </w:trPr>
        <w:tc>
          <w:tcPr>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pStyle w:val="10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gridSpan w:val="2"/>
            <w:tcBorders>
              <w:top w:val="single" w:color="000000" w:sz="4" w:space="0"/>
              <w:left w:val="single" w:color="000000" w:sz="4" w:space="0"/>
              <w:bottom w:val="single" w:color="000000" w:sz="4" w:space="0"/>
              <w:right w:val="single" w:color="000000" w:sz="4" w:space="0"/>
            </w:tcBorders>
            <w:tcW w:w="3391" w:type="dxa"/>
            <w:vAlign w:val="center"/>
            <w:textDirection w:val="lrTb"/>
            <w:noWrap w:val="false"/>
          </w:tcPr>
          <w:p>
            <w:pPr>
              <w:pStyle w:val="1049"/>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管护人员及另时人员每年组织三次以上安全教育，技能培训</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491" w:type="dxa"/>
            <w:vAlign w:val="center"/>
            <w:textDirection w:val="lrTb"/>
            <w:noWrap w:val="false"/>
          </w:tcPr>
          <w:p>
            <w:pPr>
              <w:pStyle w:val="1049"/>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是否制定管护人员及临时人员考核程序及制度（1分）；是否每年组织三次以上安全教育及技能培训（1分）；是否建立内部培训台账以及结果汇报至采购人（1分）。</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pStyle w:val="10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22" w:type="dxa"/>
            <w:vAlign w:val="center"/>
            <w:textDirection w:val="lrTb"/>
            <w:noWrap w:val="false"/>
          </w:tcPr>
          <w:p>
            <w:pPr>
              <w:pStyle w:val="1049"/>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pStyle w:val="1049"/>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260"/>
        </w:trPr>
        <w:tc>
          <w:tcPr>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pStyle w:val="10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c>
          <w:tcPr>
            <w:gridSpan w:val="2"/>
            <w:tcBorders>
              <w:top w:val="single" w:color="000000" w:sz="4" w:space="0"/>
              <w:left w:val="single" w:color="000000" w:sz="4" w:space="0"/>
              <w:bottom w:val="single" w:color="000000" w:sz="4" w:space="0"/>
              <w:right w:val="single" w:color="000000" w:sz="4" w:space="0"/>
            </w:tcBorders>
            <w:tcW w:w="3391" w:type="dxa"/>
            <w:vAlign w:val="center"/>
            <w:textDirection w:val="lrTb"/>
            <w:noWrap w:val="false"/>
          </w:tcPr>
          <w:p>
            <w:pPr>
              <w:pStyle w:val="1049"/>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每星期对每个闸站设备、设施二次以上安全巡查，发现问题及时上报</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491" w:type="dxa"/>
            <w:vAlign w:val="center"/>
            <w:textDirection w:val="lrTb"/>
            <w:noWrap w:val="false"/>
          </w:tcPr>
          <w:p>
            <w:pPr>
              <w:pStyle w:val="1049"/>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是否每星期对每个闸站设备、设施二次以上安全巡查（2分）；每星期巡查的闸站设备、设施是否全覆盖，建立安全巡查台账（1分）；是否将巡查问题及时汇报甲方，是否发现问题及时将解决方案同步汇报甲方（2分）。</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pStyle w:val="10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22" w:type="dxa"/>
            <w:vAlign w:val="center"/>
            <w:textDirection w:val="lrTb"/>
            <w:noWrap w:val="false"/>
          </w:tcPr>
          <w:p>
            <w:pPr>
              <w:pStyle w:val="1049"/>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pStyle w:val="1049"/>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19"/>
        </w:trPr>
        <w:tc>
          <w:tcPr>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pStyle w:val="10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rPr>
            </w:r>
            <w:r/>
          </w:p>
        </w:tc>
        <w:tc>
          <w:tcPr>
            <w:gridSpan w:val="2"/>
            <w:tcBorders>
              <w:top w:val="single" w:color="000000" w:sz="4" w:space="0"/>
              <w:left w:val="single" w:color="000000" w:sz="4" w:space="0"/>
              <w:bottom w:val="single" w:color="000000" w:sz="4" w:space="0"/>
              <w:right w:val="single" w:color="000000" w:sz="4" w:space="0"/>
            </w:tcBorders>
            <w:tcW w:w="3391" w:type="dxa"/>
            <w:vAlign w:val="center"/>
            <w:textDirection w:val="lrTb"/>
            <w:noWrap w:val="false"/>
          </w:tcPr>
          <w:p>
            <w:pPr>
              <w:pStyle w:val="1049"/>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管护人员按规范操作、无违反工作纪律情况</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491" w:type="dxa"/>
            <w:vAlign w:val="center"/>
            <w:textDirection w:val="lrTb"/>
            <w:noWrap w:val="false"/>
          </w:tcPr>
          <w:p>
            <w:pPr>
              <w:pStyle w:val="1049"/>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管护人员是否按规范进行操作（1分）；管护人员是否出现捕鱼捉虾及与管理工作无关等情况（2分）。</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pStyle w:val="10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22" w:type="dxa"/>
            <w:vAlign w:val="center"/>
            <w:textDirection w:val="lrTb"/>
            <w:noWrap w:val="false"/>
          </w:tcPr>
          <w:p>
            <w:pPr>
              <w:pStyle w:val="1049"/>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pStyle w:val="1049"/>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122"/>
        </w:trPr>
        <w:tc>
          <w:tcPr>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pStyle w:val="10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rPr>
            </w:r>
            <w:r/>
          </w:p>
        </w:tc>
        <w:tc>
          <w:tcPr>
            <w:gridSpan w:val="2"/>
            <w:tcBorders>
              <w:top w:val="single" w:color="000000" w:sz="4" w:space="0"/>
              <w:left w:val="single" w:color="000000" w:sz="4" w:space="0"/>
              <w:bottom w:val="single" w:color="000000" w:sz="4" w:space="0"/>
              <w:right w:val="single" w:color="000000" w:sz="4" w:space="0"/>
            </w:tcBorders>
            <w:tcW w:w="3391" w:type="dxa"/>
            <w:vAlign w:val="center"/>
            <w:textDirection w:val="lrTb"/>
            <w:noWrap w:val="false"/>
          </w:tcPr>
          <w:p>
            <w:pPr>
              <w:pStyle w:val="1049"/>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无乱拖乱接乱改电线，未经批准对外转供用电</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491" w:type="dxa"/>
            <w:vAlign w:val="center"/>
            <w:textDirection w:val="lrTb"/>
            <w:noWrap w:val="false"/>
          </w:tcPr>
          <w:p>
            <w:pPr>
              <w:pStyle w:val="1049"/>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管理人员以及管护人员是否有乱接电线情况（2分）；管理人员以及管护人员是否在未经采购人或主管部门批准对外转供用电情形（2分）；管理人员以及管护人员是否有违规用电问题（1分）。</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pStyle w:val="10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22" w:type="dxa"/>
            <w:vAlign w:val="center"/>
            <w:textDirection w:val="lrTb"/>
            <w:noWrap w:val="false"/>
          </w:tcPr>
          <w:p>
            <w:pPr>
              <w:pStyle w:val="1049"/>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pStyle w:val="1049"/>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080"/>
        </w:trPr>
        <w:tc>
          <w:tcPr>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pStyle w:val="10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rPr>
                <w:rFonts w:hint="eastAsia" w:ascii="宋体" w:hAnsi="宋体" w:eastAsia="宋体" w:cs="宋体"/>
                <w:i w:val="0"/>
                <w:iCs w:val="0"/>
                <w:color w:val="000000"/>
                <w:sz w:val="21"/>
                <w:szCs w:val="21"/>
                <w:u w:val="none"/>
              </w:rPr>
            </w:r>
            <w:r/>
          </w:p>
        </w:tc>
        <w:tc>
          <w:tcPr>
            <w:gridSpan w:val="2"/>
            <w:tcBorders>
              <w:top w:val="single" w:color="000000" w:sz="4" w:space="0"/>
              <w:left w:val="single" w:color="000000" w:sz="4" w:space="0"/>
              <w:bottom w:val="single" w:color="000000" w:sz="4" w:space="0"/>
              <w:right w:val="single" w:color="000000" w:sz="4" w:space="0"/>
            </w:tcBorders>
            <w:tcW w:w="3391" w:type="dxa"/>
            <w:vAlign w:val="center"/>
            <w:textDirection w:val="lrTb"/>
            <w:noWrap w:val="false"/>
          </w:tcPr>
          <w:p>
            <w:pPr>
              <w:pStyle w:val="1049"/>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泵房内不住人及无闲杂人员，无养动物、宠物</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491" w:type="dxa"/>
            <w:vAlign w:val="center"/>
            <w:textDirection w:val="lrTb"/>
            <w:noWrap w:val="false"/>
          </w:tcPr>
          <w:p>
            <w:pPr>
              <w:pStyle w:val="1049"/>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服务过程中，是否有服务人员在泵房内居住情况（1分）；是否有服务人员在服务过程中带无关人员进入服务场所（1分）；是否有服务人员在服务场所养动物、宠物（1分）。</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pStyle w:val="10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22" w:type="dxa"/>
            <w:vAlign w:val="center"/>
            <w:textDirection w:val="lrTb"/>
            <w:noWrap w:val="false"/>
          </w:tcPr>
          <w:p>
            <w:pPr>
              <w:pStyle w:val="1049"/>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pStyle w:val="1049"/>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95"/>
        </w:trPr>
        <w:tc>
          <w:tcPr>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pStyle w:val="10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rPr>
            </w:r>
            <w:r/>
          </w:p>
        </w:tc>
        <w:tc>
          <w:tcPr>
            <w:gridSpan w:val="2"/>
            <w:tcBorders>
              <w:top w:val="single" w:color="000000" w:sz="4" w:space="0"/>
              <w:left w:val="single" w:color="000000" w:sz="4" w:space="0"/>
              <w:bottom w:val="single" w:color="000000" w:sz="4" w:space="0"/>
              <w:right w:val="single" w:color="000000" w:sz="4" w:space="0"/>
            </w:tcBorders>
            <w:tcW w:w="3391" w:type="dxa"/>
            <w:vAlign w:val="center"/>
            <w:textDirection w:val="lrTb"/>
            <w:noWrap w:val="false"/>
          </w:tcPr>
          <w:p>
            <w:pPr>
              <w:pStyle w:val="1049"/>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无使用不合格电器设备</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491" w:type="dxa"/>
            <w:vAlign w:val="center"/>
            <w:textDirection w:val="lrTb"/>
            <w:noWrap w:val="false"/>
          </w:tcPr>
          <w:p>
            <w:pPr>
              <w:pStyle w:val="1049"/>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管理人员及管护人员是否有使用不合格电器设备情形（2分）。</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pStyle w:val="10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22" w:type="dxa"/>
            <w:vAlign w:val="center"/>
            <w:textDirection w:val="lrTb"/>
            <w:noWrap w:val="false"/>
          </w:tcPr>
          <w:p>
            <w:pPr>
              <w:pStyle w:val="1049"/>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pStyle w:val="1049"/>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82"/>
        </w:trPr>
        <w:tc>
          <w:tcPr>
            <w:gridSpan w:val="7"/>
            <w:tcBorders>
              <w:top w:val="single" w:color="000000" w:sz="4" w:space="0"/>
              <w:left w:val="single" w:color="000000" w:sz="4" w:space="0"/>
              <w:bottom w:val="single" w:color="000000" w:sz="4" w:space="0"/>
              <w:right w:val="single" w:color="000000" w:sz="4" w:space="0"/>
            </w:tcBorders>
            <w:tcW w:w="9616" w:type="dxa"/>
            <w:vAlign w:val="center"/>
            <w:textDirection w:val="lrTb"/>
            <w:noWrap w:val="false"/>
          </w:tcPr>
          <w:p>
            <w:pPr>
              <w:pStyle w:val="10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注意：如出现出现人员安全事故扣（30分）；偷盗扣（20分）；违反操作规程设备运行出现不安全等情况扣（20分）</w:t>
            </w:r>
            <w:r>
              <w:rPr>
                <w:rFonts w:hint="eastAsia" w:ascii="宋体" w:hAnsi="宋体" w:eastAsia="宋体" w:cs="宋体"/>
                <w:i w:val="0"/>
                <w:iCs w:val="0"/>
                <w:color w:val="000000"/>
                <w:sz w:val="21"/>
                <w:szCs w:val="21"/>
                <w:u w:val="none"/>
              </w:rPr>
            </w:r>
            <w:r/>
          </w:p>
        </w:tc>
      </w:tr>
      <w:tr>
        <w:trPr>
          <w:trHeight w:val="360"/>
        </w:trPr>
        <w:tc>
          <w:tcPr>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pStyle w:val="10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w:t>
            </w:r>
            <w:r>
              <w:rPr>
                <w:rFonts w:hint="eastAsia" w:ascii="宋体" w:hAnsi="宋体" w:eastAsia="宋体" w:cs="宋体"/>
                <w:i w:val="0"/>
                <w:iCs w:val="0"/>
                <w:color w:val="000000"/>
                <w:sz w:val="21"/>
                <w:szCs w:val="21"/>
                <w:u w:val="none"/>
              </w:rPr>
            </w:r>
            <w:r/>
          </w:p>
        </w:tc>
        <w:tc>
          <w:tcPr>
            <w:gridSpan w:val="2"/>
            <w:tcBorders>
              <w:top w:val="single" w:color="000000" w:sz="4" w:space="0"/>
              <w:left w:val="single" w:color="000000" w:sz="4" w:space="0"/>
              <w:bottom w:val="single" w:color="000000" w:sz="4" w:space="0"/>
              <w:right w:val="single" w:color="000000" w:sz="4" w:space="0"/>
            </w:tcBorders>
            <w:tcW w:w="3391" w:type="dxa"/>
            <w:vAlign w:val="center"/>
            <w:textDirection w:val="lrTb"/>
            <w:noWrap w:val="false"/>
          </w:tcPr>
          <w:p>
            <w:pPr>
              <w:pStyle w:val="1049"/>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运行管理考核（31分）</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491" w:type="dxa"/>
            <w:vAlign w:val="center"/>
            <w:textDirection w:val="lrTb"/>
            <w:noWrap w:val="false"/>
          </w:tcPr>
          <w:p>
            <w:pPr>
              <w:pStyle w:val="1049"/>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pStyle w:val="10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分值</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22" w:type="dxa"/>
            <w:vAlign w:val="center"/>
            <w:textDirection w:val="lrTb"/>
            <w:noWrap w:val="false"/>
          </w:tcPr>
          <w:p>
            <w:pPr>
              <w:pStyle w:val="10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得分</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pStyle w:val="10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扣分原因</w:t>
            </w:r>
            <w:r>
              <w:rPr>
                <w:rFonts w:hint="eastAsia" w:ascii="宋体" w:hAnsi="宋体" w:eastAsia="宋体" w:cs="宋体"/>
                <w:i w:val="0"/>
                <w:iCs w:val="0"/>
                <w:color w:val="000000"/>
                <w:sz w:val="21"/>
                <w:szCs w:val="21"/>
                <w:u w:val="none"/>
              </w:rPr>
            </w:r>
            <w:r/>
          </w:p>
        </w:tc>
      </w:tr>
      <w:tr>
        <w:trPr>
          <w:trHeight w:val="1470"/>
        </w:trPr>
        <w:tc>
          <w:tcPr>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pStyle w:val="10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gridSpan w:val="2"/>
            <w:tcBorders>
              <w:top w:val="single" w:color="000000" w:sz="4" w:space="0"/>
              <w:left w:val="single" w:color="000000" w:sz="4" w:space="0"/>
              <w:bottom w:val="single" w:color="000000" w:sz="4" w:space="0"/>
              <w:right w:val="single" w:color="000000" w:sz="4" w:space="0"/>
            </w:tcBorders>
            <w:tcW w:w="3391" w:type="dxa"/>
            <w:vAlign w:val="center"/>
            <w:textDirection w:val="lrTb"/>
            <w:noWrap w:val="false"/>
          </w:tcPr>
          <w:p>
            <w:pPr>
              <w:pStyle w:val="1049"/>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是否执行调度指令</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491" w:type="dxa"/>
            <w:vAlign w:val="center"/>
            <w:textDirection w:val="lrTb"/>
            <w:noWrap w:val="false"/>
          </w:tcPr>
          <w:p>
            <w:pPr>
              <w:pStyle w:val="1049"/>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是否认真执行业主一切调度指令(2分)；是否按照招标文件要求及时向业主汇报相关工作计划并自觉接受业主日常的监督检查(1分)；是否主动配合业主做好省、市、区组织的检查和目标管理考核等检查准备工作(1分)；是否主动配合业主做好本工程招标内容外的其它管理工作(1分)。</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pStyle w:val="10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22" w:type="dxa"/>
            <w:vAlign w:val="center"/>
            <w:textDirection w:val="lrTb"/>
            <w:noWrap w:val="false"/>
          </w:tcPr>
          <w:p>
            <w:pPr>
              <w:pStyle w:val="1049"/>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pStyle w:val="1049"/>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50"/>
        </w:trPr>
        <w:tc>
          <w:tcPr>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pStyle w:val="10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gridSpan w:val="2"/>
            <w:tcBorders>
              <w:top w:val="single" w:color="000000" w:sz="4" w:space="0"/>
              <w:left w:val="single" w:color="000000" w:sz="4" w:space="0"/>
              <w:bottom w:val="single" w:color="000000" w:sz="4" w:space="0"/>
              <w:right w:val="single" w:color="000000" w:sz="4" w:space="0"/>
            </w:tcBorders>
            <w:tcW w:w="3391" w:type="dxa"/>
            <w:vAlign w:val="center"/>
            <w:textDirection w:val="lrTb"/>
            <w:noWrap w:val="false"/>
          </w:tcPr>
          <w:p>
            <w:pPr>
              <w:pStyle w:val="1049"/>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甲方下调度令后乙方及时响应（响应时间应在30分钟内）</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491" w:type="dxa"/>
            <w:vAlign w:val="center"/>
            <w:textDirection w:val="lrTb"/>
            <w:noWrap w:val="false"/>
          </w:tcPr>
          <w:p>
            <w:pPr>
              <w:pStyle w:val="1049"/>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是否及时响应甲方下达的调度令，响应时间在30分钟内，每超过10分钟扣2分，扣完为止。</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pStyle w:val="10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22" w:type="dxa"/>
            <w:vAlign w:val="center"/>
            <w:textDirection w:val="lrTb"/>
            <w:noWrap w:val="false"/>
          </w:tcPr>
          <w:p>
            <w:pPr>
              <w:pStyle w:val="1049"/>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pStyle w:val="1049"/>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39"/>
        </w:trPr>
        <w:tc>
          <w:tcPr>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pStyle w:val="10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gridSpan w:val="2"/>
            <w:tcBorders>
              <w:top w:val="single" w:color="000000" w:sz="4" w:space="0"/>
              <w:left w:val="single" w:color="000000" w:sz="4" w:space="0"/>
              <w:bottom w:val="single" w:color="000000" w:sz="4" w:space="0"/>
              <w:right w:val="single" w:color="000000" w:sz="4" w:space="0"/>
            </w:tcBorders>
            <w:tcW w:w="3391" w:type="dxa"/>
            <w:vAlign w:val="center"/>
            <w:textDirection w:val="lrTb"/>
            <w:noWrap w:val="false"/>
          </w:tcPr>
          <w:p>
            <w:pPr>
              <w:pStyle w:val="1049"/>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是否制定闸站设备试运行计划并报批</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491" w:type="dxa"/>
            <w:vAlign w:val="center"/>
            <w:textDirection w:val="lrTb"/>
            <w:noWrap w:val="false"/>
          </w:tcPr>
          <w:p>
            <w:pPr>
              <w:pStyle w:val="1049"/>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是否制定闸站设备试运行计划并建立台账（1分）；闸站设备试运行计划台账报甲方或上级部门审批（1分）。</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pStyle w:val="10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22" w:type="dxa"/>
            <w:vAlign w:val="center"/>
            <w:textDirection w:val="lrTb"/>
            <w:noWrap w:val="false"/>
          </w:tcPr>
          <w:p>
            <w:pPr>
              <w:pStyle w:val="1049"/>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pStyle w:val="1049"/>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60"/>
        </w:trPr>
        <w:tc>
          <w:tcPr>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pStyle w:val="10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c>
          <w:tcPr>
            <w:gridSpan w:val="2"/>
            <w:tcBorders>
              <w:top w:val="single" w:color="000000" w:sz="4" w:space="0"/>
              <w:left w:val="single" w:color="000000" w:sz="4" w:space="0"/>
              <w:bottom w:val="single" w:color="000000" w:sz="4" w:space="0"/>
              <w:right w:val="single" w:color="000000" w:sz="4" w:space="0"/>
            </w:tcBorders>
            <w:tcW w:w="3391" w:type="dxa"/>
            <w:vAlign w:val="center"/>
            <w:textDirection w:val="lrTb"/>
            <w:noWrap w:val="false"/>
          </w:tcPr>
          <w:p>
            <w:pPr>
              <w:pStyle w:val="1049"/>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是否按计划进行设备试运行并记录</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491" w:type="dxa"/>
            <w:vAlign w:val="center"/>
            <w:textDirection w:val="lrTb"/>
            <w:noWrap w:val="false"/>
          </w:tcPr>
          <w:p>
            <w:pPr>
              <w:pStyle w:val="1049"/>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是否按计划进行设备试运行（1分）；是否对设备进行试运行建立台账供甲方或上级部门查阅（1分）。</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pStyle w:val="10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22" w:type="dxa"/>
            <w:vAlign w:val="center"/>
            <w:textDirection w:val="lrTb"/>
            <w:noWrap w:val="false"/>
          </w:tcPr>
          <w:p>
            <w:pPr>
              <w:pStyle w:val="1049"/>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pStyle w:val="1049"/>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80"/>
        </w:trPr>
        <w:tc>
          <w:tcPr>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pStyle w:val="10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rPr>
            </w:r>
            <w:r/>
          </w:p>
        </w:tc>
        <w:tc>
          <w:tcPr>
            <w:gridSpan w:val="2"/>
            <w:tcBorders>
              <w:top w:val="single" w:color="000000" w:sz="4" w:space="0"/>
              <w:left w:val="single" w:color="000000" w:sz="4" w:space="0"/>
              <w:bottom w:val="single" w:color="000000" w:sz="4" w:space="0"/>
              <w:right w:val="single" w:color="000000" w:sz="4" w:space="0"/>
            </w:tcBorders>
            <w:tcW w:w="3391" w:type="dxa"/>
            <w:vAlign w:val="center"/>
            <w:textDirection w:val="lrTb"/>
            <w:noWrap w:val="false"/>
          </w:tcPr>
          <w:p>
            <w:pPr>
              <w:pStyle w:val="1049"/>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台账记录完整、规范</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491" w:type="dxa"/>
            <w:vAlign w:val="center"/>
            <w:textDirection w:val="lrTb"/>
            <w:noWrap w:val="false"/>
          </w:tcPr>
          <w:p>
            <w:pPr>
              <w:pStyle w:val="1049"/>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闸站运行管理过程的台账记录是否完整、规范（2分）。</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pStyle w:val="10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22" w:type="dxa"/>
            <w:vAlign w:val="center"/>
            <w:textDirection w:val="lrTb"/>
            <w:noWrap w:val="false"/>
          </w:tcPr>
          <w:p>
            <w:pPr>
              <w:pStyle w:val="1049"/>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pStyle w:val="1049"/>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80"/>
        </w:trPr>
        <w:tc>
          <w:tcPr>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pStyle w:val="10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rPr>
            </w:r>
            <w:r/>
          </w:p>
        </w:tc>
        <w:tc>
          <w:tcPr>
            <w:gridSpan w:val="2"/>
            <w:tcBorders>
              <w:top w:val="single" w:color="000000" w:sz="4" w:space="0"/>
              <w:left w:val="single" w:color="000000" w:sz="4" w:space="0"/>
              <w:bottom w:val="single" w:color="000000" w:sz="4" w:space="0"/>
              <w:right w:val="single" w:color="000000" w:sz="4" w:space="0"/>
            </w:tcBorders>
            <w:tcW w:w="3391" w:type="dxa"/>
            <w:vAlign w:val="center"/>
            <w:textDirection w:val="lrTb"/>
            <w:noWrap w:val="false"/>
          </w:tcPr>
          <w:p>
            <w:pPr>
              <w:pStyle w:val="1049"/>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闸站运行记录填写及时无涂改</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491" w:type="dxa"/>
            <w:vAlign w:val="center"/>
            <w:textDirection w:val="lrTb"/>
            <w:noWrap w:val="false"/>
          </w:tcPr>
          <w:p>
            <w:pPr>
              <w:pStyle w:val="1049"/>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闸站运行记录填写是否及时，</w:t>
            </w:r>
            <w:r>
              <w:rPr>
                <w:rFonts w:hint="eastAsia" w:ascii="宋体" w:hAnsi="宋体" w:cs="宋体"/>
                <w:i w:val="0"/>
                <w:iCs w:val="0"/>
                <w:color w:val="000000"/>
                <w:sz w:val="21"/>
                <w:szCs w:val="21"/>
                <w:u w:val="none"/>
                <w:lang w:val="en-US" w:eastAsia="zh-CN" w:bidi="ar"/>
              </w:rPr>
              <w:t xml:space="preserve">有一天缺填即</w:t>
            </w:r>
            <w:r>
              <w:rPr>
                <w:rFonts w:hint="eastAsia" w:ascii="宋体" w:hAnsi="宋体" w:eastAsia="宋体" w:cs="宋体"/>
                <w:i w:val="0"/>
                <w:iCs w:val="0"/>
                <w:color w:val="000000"/>
                <w:sz w:val="21"/>
                <w:szCs w:val="21"/>
                <w:u w:val="none"/>
                <w:lang w:val="en-US" w:eastAsia="zh-CN" w:bidi="ar"/>
              </w:rPr>
              <w:t xml:space="preserve">扣（1分）；闸站运行记录填写清晰工整，无涂改（1分）。</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pStyle w:val="10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22" w:type="dxa"/>
            <w:vAlign w:val="center"/>
            <w:textDirection w:val="lrTb"/>
            <w:noWrap w:val="false"/>
          </w:tcPr>
          <w:p>
            <w:pPr>
              <w:pStyle w:val="1049"/>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pStyle w:val="1049"/>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151"/>
        </w:trPr>
        <w:tc>
          <w:tcPr>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pStyle w:val="10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rPr>
                <w:rFonts w:hint="eastAsia" w:ascii="宋体" w:hAnsi="宋体" w:eastAsia="宋体" w:cs="宋体"/>
                <w:i w:val="0"/>
                <w:iCs w:val="0"/>
                <w:color w:val="000000"/>
                <w:sz w:val="21"/>
                <w:szCs w:val="21"/>
                <w:u w:val="none"/>
              </w:rPr>
            </w:r>
            <w:r/>
          </w:p>
        </w:tc>
        <w:tc>
          <w:tcPr>
            <w:gridSpan w:val="2"/>
            <w:tcBorders>
              <w:top w:val="single" w:color="000000" w:sz="4" w:space="0"/>
              <w:left w:val="single" w:color="000000" w:sz="4" w:space="0"/>
              <w:bottom w:val="single" w:color="000000" w:sz="4" w:space="0"/>
              <w:right w:val="single" w:color="000000" w:sz="4" w:space="0"/>
            </w:tcBorders>
            <w:tcW w:w="3391" w:type="dxa"/>
            <w:vAlign w:val="center"/>
            <w:textDirection w:val="lrTb"/>
            <w:noWrap w:val="false"/>
          </w:tcPr>
          <w:p>
            <w:pPr>
              <w:pStyle w:val="1049"/>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巡查及试运行时发现问题及时上报</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491" w:type="dxa"/>
            <w:vAlign w:val="center"/>
            <w:textDirection w:val="lrTb"/>
            <w:noWrap w:val="false"/>
          </w:tcPr>
          <w:p>
            <w:pPr>
              <w:pStyle w:val="1049"/>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是否在巡查及试运行时及时发现相关问题（2分）；是否在巡查及试运行时发现相关问题后及时汇报甲方或上级部门（2分）。</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pStyle w:val="10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22" w:type="dxa"/>
            <w:vAlign w:val="center"/>
            <w:textDirection w:val="lrTb"/>
            <w:noWrap w:val="false"/>
          </w:tcPr>
          <w:p>
            <w:pPr>
              <w:pStyle w:val="1049"/>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pStyle w:val="1049"/>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30"/>
        </w:trPr>
        <w:tc>
          <w:tcPr>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pStyle w:val="10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rPr>
            </w:r>
            <w:r/>
          </w:p>
        </w:tc>
        <w:tc>
          <w:tcPr>
            <w:gridSpan w:val="2"/>
            <w:tcBorders>
              <w:top w:val="single" w:color="000000" w:sz="4" w:space="0"/>
              <w:left w:val="single" w:color="000000" w:sz="4" w:space="0"/>
              <w:bottom w:val="single" w:color="000000" w:sz="4" w:space="0"/>
              <w:right w:val="single" w:color="000000" w:sz="4" w:space="0"/>
            </w:tcBorders>
            <w:tcW w:w="3391" w:type="dxa"/>
            <w:vAlign w:val="center"/>
            <w:textDirection w:val="lrTb"/>
            <w:noWrap w:val="false"/>
          </w:tcPr>
          <w:p>
            <w:pPr>
              <w:pStyle w:val="1049"/>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对甲方巡查发现问题整改到位</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491" w:type="dxa"/>
            <w:vAlign w:val="center"/>
            <w:textDirection w:val="lrTb"/>
            <w:noWrap w:val="false"/>
          </w:tcPr>
          <w:p>
            <w:pPr>
              <w:pStyle w:val="1049"/>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服务过程中对甲方巡查发现问题整改到位（2分）；整改够及时汇报甲方建立相关问题台账，做好记录（1分）。</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pStyle w:val="10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22" w:type="dxa"/>
            <w:vAlign w:val="center"/>
            <w:textDirection w:val="lrTb"/>
            <w:noWrap w:val="false"/>
          </w:tcPr>
          <w:p>
            <w:pPr>
              <w:pStyle w:val="1049"/>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pStyle w:val="1049"/>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482"/>
        </w:trPr>
        <w:tc>
          <w:tcPr>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pStyle w:val="10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rPr>
                <w:rFonts w:hint="eastAsia" w:ascii="宋体" w:hAnsi="宋体" w:eastAsia="宋体" w:cs="宋体"/>
                <w:i w:val="0"/>
                <w:iCs w:val="0"/>
                <w:color w:val="000000"/>
                <w:sz w:val="21"/>
                <w:szCs w:val="21"/>
                <w:u w:val="none"/>
              </w:rPr>
            </w:r>
            <w:r/>
          </w:p>
        </w:tc>
        <w:tc>
          <w:tcPr>
            <w:gridSpan w:val="2"/>
            <w:tcBorders>
              <w:top w:val="single" w:color="000000" w:sz="4" w:space="0"/>
              <w:left w:val="single" w:color="000000" w:sz="4" w:space="0"/>
              <w:bottom w:val="single" w:color="000000" w:sz="4" w:space="0"/>
              <w:right w:val="single" w:color="000000" w:sz="4" w:space="0"/>
            </w:tcBorders>
            <w:tcW w:w="3391" w:type="dxa"/>
            <w:vAlign w:val="center"/>
            <w:textDirection w:val="lrTb"/>
            <w:noWrap w:val="false"/>
          </w:tcPr>
          <w:p>
            <w:pPr>
              <w:pStyle w:val="1049"/>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电机、水泵及闸门等设备运行良好无杂音</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491" w:type="dxa"/>
            <w:vAlign w:val="center"/>
            <w:textDirection w:val="lrTb"/>
            <w:noWrap w:val="false"/>
          </w:tcPr>
          <w:p>
            <w:pPr>
              <w:pStyle w:val="1049"/>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机设备运行情况良好，外部清洁，无其他异常现象、无杂音等情形（2分）；水泵运行监视数据准确可靠、运行情况良好，外部清洁，无其他异常现象、无杂音等情形（2分）；闸门止水装置密封可靠、零部件无缺陷，外部清洁，无其他异常现象、无杂音等情形（1分）；其他设备运行情况良好（1分）。</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pStyle w:val="10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22" w:type="dxa"/>
            <w:vAlign w:val="center"/>
            <w:textDirection w:val="lrTb"/>
            <w:noWrap w:val="false"/>
          </w:tcPr>
          <w:p>
            <w:pPr>
              <w:pStyle w:val="1049"/>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pStyle w:val="1049"/>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60"/>
        </w:trPr>
        <w:tc>
          <w:tcPr>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pStyle w:val="10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w:t>
            </w:r>
            <w:r>
              <w:rPr>
                <w:rFonts w:hint="eastAsia" w:ascii="宋体" w:hAnsi="宋体" w:eastAsia="宋体" w:cs="宋体"/>
                <w:i w:val="0"/>
                <w:iCs w:val="0"/>
                <w:color w:val="000000"/>
                <w:sz w:val="21"/>
                <w:szCs w:val="21"/>
                <w:u w:val="none"/>
              </w:rPr>
            </w:r>
            <w:r/>
          </w:p>
        </w:tc>
        <w:tc>
          <w:tcPr>
            <w:gridSpan w:val="2"/>
            <w:tcBorders>
              <w:top w:val="single" w:color="000000" w:sz="4" w:space="0"/>
              <w:left w:val="single" w:color="000000" w:sz="4" w:space="0"/>
              <w:bottom w:val="single" w:color="000000" w:sz="4" w:space="0"/>
              <w:right w:val="single" w:color="000000" w:sz="4" w:space="0"/>
            </w:tcBorders>
            <w:tcW w:w="3391" w:type="dxa"/>
            <w:vAlign w:val="center"/>
            <w:textDirection w:val="lrTb"/>
            <w:noWrap w:val="false"/>
          </w:tcPr>
          <w:p>
            <w:pPr>
              <w:pStyle w:val="1049"/>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环境卫生状况考核（</w:t>
            </w:r>
            <w:r>
              <w:rPr>
                <w:rFonts w:hint="eastAsia" w:ascii="宋体" w:hAnsi="宋体" w:cs="宋体"/>
                <w:i w:val="0"/>
                <w:iCs w:val="0"/>
                <w:color w:val="000000"/>
                <w:sz w:val="21"/>
                <w:szCs w:val="21"/>
                <w:u w:val="none"/>
                <w:lang w:val="en-US" w:eastAsia="zh-CN" w:bidi="ar"/>
              </w:rPr>
              <w:t xml:space="preserve">17</w:t>
            </w:r>
            <w:r>
              <w:rPr>
                <w:rFonts w:hint="eastAsia" w:ascii="宋体" w:hAnsi="宋体" w:eastAsia="宋体" w:cs="宋体"/>
                <w:i w:val="0"/>
                <w:iCs w:val="0"/>
                <w:color w:val="000000"/>
                <w:sz w:val="21"/>
                <w:szCs w:val="21"/>
                <w:u w:val="none"/>
                <w:lang w:val="en-US" w:eastAsia="zh-CN" w:bidi="ar"/>
              </w:rPr>
              <w:t xml:space="preserve">分）</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491" w:type="dxa"/>
            <w:vAlign w:val="center"/>
            <w:textDirection w:val="lrTb"/>
            <w:noWrap w:val="false"/>
          </w:tcPr>
          <w:p>
            <w:pPr>
              <w:pStyle w:val="1049"/>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pStyle w:val="10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分值</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22" w:type="dxa"/>
            <w:vAlign w:val="center"/>
            <w:textDirection w:val="lrTb"/>
            <w:noWrap w:val="false"/>
          </w:tcPr>
          <w:p>
            <w:pPr>
              <w:pStyle w:val="10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得分</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pStyle w:val="10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扣分原因</w:t>
            </w:r>
            <w:r>
              <w:rPr>
                <w:rFonts w:hint="eastAsia" w:ascii="宋体" w:hAnsi="宋体" w:eastAsia="宋体" w:cs="宋体"/>
                <w:i w:val="0"/>
                <w:iCs w:val="0"/>
                <w:color w:val="000000"/>
                <w:sz w:val="21"/>
                <w:szCs w:val="21"/>
                <w:u w:val="none"/>
              </w:rPr>
            </w:r>
            <w:r/>
          </w:p>
        </w:tc>
      </w:tr>
      <w:tr>
        <w:trPr>
          <w:trHeight w:val="1302"/>
        </w:trPr>
        <w:tc>
          <w:tcPr>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pStyle w:val="10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gridSpan w:val="2"/>
            <w:tcBorders>
              <w:top w:val="single" w:color="000000" w:sz="4" w:space="0"/>
              <w:left w:val="single" w:color="000000" w:sz="4" w:space="0"/>
              <w:bottom w:val="single" w:color="000000" w:sz="4" w:space="0"/>
              <w:right w:val="single" w:color="000000" w:sz="4" w:space="0"/>
            </w:tcBorders>
            <w:tcW w:w="3391" w:type="dxa"/>
            <w:vAlign w:val="center"/>
            <w:textDirection w:val="lrTb"/>
            <w:noWrap w:val="false"/>
          </w:tcPr>
          <w:p>
            <w:pPr>
              <w:pStyle w:val="1049"/>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室内、门窗等设施清洁无污垢尘</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491" w:type="dxa"/>
            <w:vAlign w:val="center"/>
            <w:textDirection w:val="lrTb"/>
            <w:noWrap w:val="false"/>
          </w:tcPr>
          <w:p>
            <w:pPr>
              <w:pStyle w:val="1049"/>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室内环境卫生良好（2分）；整体环境干净、无异味等情形（1分）；相关设施设备标签张贴齐全完整（1分）；外观清洁,表面无明显灰尘、腐蚀现象（1分）；整体设施设备环境维护情况良好（1分）。</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pStyle w:val="10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22" w:type="dxa"/>
            <w:vAlign w:val="center"/>
            <w:textDirection w:val="lrTb"/>
            <w:noWrap w:val="false"/>
          </w:tcPr>
          <w:p>
            <w:pPr>
              <w:pStyle w:val="1049"/>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pStyle w:val="1049"/>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50"/>
        </w:trPr>
        <w:tc>
          <w:tcPr>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pStyle w:val="10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gridSpan w:val="2"/>
            <w:tcBorders>
              <w:top w:val="single" w:color="000000" w:sz="4" w:space="0"/>
              <w:left w:val="single" w:color="000000" w:sz="4" w:space="0"/>
              <w:bottom w:val="single" w:color="000000" w:sz="4" w:space="0"/>
              <w:right w:val="single" w:color="000000" w:sz="4" w:space="0"/>
            </w:tcBorders>
            <w:tcW w:w="3391" w:type="dxa"/>
            <w:vAlign w:val="center"/>
            <w:textDirection w:val="lrTb"/>
            <w:noWrap w:val="false"/>
          </w:tcPr>
          <w:p>
            <w:pPr>
              <w:pStyle w:val="1049"/>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工具、闸站用品摆放整齐、整洁</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491" w:type="dxa"/>
            <w:vAlign w:val="center"/>
            <w:textDirection w:val="lrTb"/>
            <w:noWrap w:val="false"/>
          </w:tcPr>
          <w:p>
            <w:pPr>
              <w:pStyle w:val="1049"/>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管理区内工具、闸站用品摆放整齐、整洁（2分）</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pStyle w:val="10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22" w:type="dxa"/>
            <w:vAlign w:val="center"/>
            <w:textDirection w:val="lrTb"/>
            <w:noWrap w:val="false"/>
          </w:tcPr>
          <w:p>
            <w:pPr>
              <w:pStyle w:val="1049"/>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pStyle w:val="1049"/>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99"/>
        </w:trPr>
        <w:tc>
          <w:tcPr>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pStyle w:val="10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gridSpan w:val="2"/>
            <w:tcBorders>
              <w:top w:val="single" w:color="000000" w:sz="4" w:space="0"/>
              <w:left w:val="single" w:color="000000" w:sz="4" w:space="0"/>
              <w:bottom w:val="single" w:color="000000" w:sz="4" w:space="0"/>
              <w:right w:val="single" w:color="000000" w:sz="4" w:space="0"/>
            </w:tcBorders>
            <w:tcW w:w="3391" w:type="dxa"/>
            <w:vAlign w:val="center"/>
            <w:textDirection w:val="lrTb"/>
            <w:noWrap w:val="false"/>
          </w:tcPr>
          <w:p>
            <w:pPr>
              <w:pStyle w:val="1049"/>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水泵、启闭机、钢丝绳、配电柜柜面清洁</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491" w:type="dxa"/>
            <w:vAlign w:val="center"/>
            <w:textDirection w:val="lrTb"/>
            <w:noWrap w:val="false"/>
          </w:tcPr>
          <w:p>
            <w:pPr>
              <w:pStyle w:val="1049"/>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管理区内水泵、启闭机、钢丝绳、配电柜柜面清洁，做好日常维护工作（3分）；相关标识是否完整（1分）。</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pStyle w:val="10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22" w:type="dxa"/>
            <w:vAlign w:val="center"/>
            <w:textDirection w:val="lrTb"/>
            <w:noWrap w:val="false"/>
          </w:tcPr>
          <w:p>
            <w:pPr>
              <w:pStyle w:val="1049"/>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pStyle w:val="1049"/>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65"/>
        </w:trPr>
        <w:tc>
          <w:tcPr>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pStyle w:val="10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c>
          <w:tcPr>
            <w:gridSpan w:val="2"/>
            <w:tcBorders>
              <w:top w:val="single" w:color="000000" w:sz="4" w:space="0"/>
              <w:left w:val="single" w:color="000000" w:sz="4" w:space="0"/>
              <w:bottom w:val="single" w:color="000000" w:sz="4" w:space="0"/>
              <w:right w:val="single" w:color="000000" w:sz="4" w:space="0"/>
            </w:tcBorders>
            <w:tcW w:w="3391" w:type="dxa"/>
            <w:vAlign w:val="center"/>
            <w:textDirection w:val="lrTb"/>
            <w:noWrap w:val="false"/>
          </w:tcPr>
          <w:p>
            <w:pPr>
              <w:pStyle w:val="1049"/>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没有寄存堆放与泵站、管护无关物品</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491" w:type="dxa"/>
            <w:vAlign w:val="center"/>
            <w:textDirection w:val="lrTb"/>
            <w:noWrap w:val="false"/>
          </w:tcPr>
          <w:p>
            <w:pPr>
              <w:pStyle w:val="1049"/>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管理区内没有寄存堆放与泵站、管护无关物品（3分）。</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pStyle w:val="10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22" w:type="dxa"/>
            <w:vAlign w:val="center"/>
            <w:textDirection w:val="lrTb"/>
            <w:noWrap w:val="false"/>
          </w:tcPr>
          <w:p>
            <w:pPr>
              <w:pStyle w:val="1049"/>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pStyle w:val="1049"/>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39"/>
        </w:trPr>
        <w:tc>
          <w:tcPr>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pStyle w:val="10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rPr>
            </w:r>
            <w:r/>
          </w:p>
        </w:tc>
        <w:tc>
          <w:tcPr>
            <w:gridSpan w:val="2"/>
            <w:tcBorders>
              <w:top w:val="single" w:color="000000" w:sz="4" w:space="0"/>
              <w:left w:val="single" w:color="000000" w:sz="4" w:space="0"/>
              <w:bottom w:val="single" w:color="000000" w:sz="4" w:space="0"/>
              <w:right w:val="single" w:color="000000" w:sz="4" w:space="0"/>
            </w:tcBorders>
            <w:tcW w:w="3391" w:type="dxa"/>
            <w:vAlign w:val="center"/>
            <w:textDirection w:val="lrTb"/>
            <w:noWrap w:val="false"/>
          </w:tcPr>
          <w:p>
            <w:pPr>
              <w:pStyle w:val="1049"/>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每星期打扫闸站卫生一次以上</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491" w:type="dxa"/>
            <w:vAlign w:val="center"/>
            <w:textDirection w:val="lrTb"/>
            <w:noWrap w:val="false"/>
          </w:tcPr>
          <w:p>
            <w:pPr>
              <w:pStyle w:val="1049"/>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管理区内每星期打扫闸站卫生是否一次以上（2分）。</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pStyle w:val="10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22" w:type="dxa"/>
            <w:vAlign w:val="center"/>
            <w:textDirection w:val="lrTb"/>
            <w:noWrap w:val="false"/>
          </w:tcPr>
          <w:p>
            <w:pPr>
              <w:pStyle w:val="1049"/>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pStyle w:val="1049"/>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663"/>
        </w:trPr>
        <w:tc>
          <w:tcPr>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pStyle w:val="1049"/>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五</w:t>
            </w:r>
            <w:r>
              <w:rPr>
                <w:rFonts w:hint="eastAsia" w:ascii="宋体" w:hAnsi="宋体" w:eastAsia="宋体" w:cs="宋体"/>
                <w:i w:val="0"/>
                <w:iCs w:val="0"/>
                <w:color w:val="000000"/>
                <w:sz w:val="21"/>
                <w:szCs w:val="21"/>
                <w:u w:val="none"/>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3391" w:type="dxa"/>
            <w:vAlign w:val="center"/>
            <w:textDirection w:val="lrTb"/>
            <w:noWrap w:val="false"/>
          </w:tcPr>
          <w:p>
            <w:pPr>
              <w:pStyle w:val="1049"/>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闸站区域范围绿化养护管理（10分）</w:t>
            </w:r>
            <w:r>
              <w:rPr>
                <w:rFonts w:hint="eastAsia" w:ascii="宋体" w:hAnsi="宋体" w:eastAsia="宋体" w:cs="宋体"/>
                <w:i w:val="0"/>
                <w:iCs w:val="0"/>
                <w:color w:val="000000"/>
                <w:sz w:val="21"/>
                <w:szCs w:val="21"/>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491" w:type="dxa"/>
            <w:vAlign w:val="center"/>
            <w:textDirection w:val="lrTb"/>
            <w:noWrap w:val="false"/>
          </w:tcPr>
          <w:p>
            <w:pPr>
              <w:pStyle w:val="1049"/>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pStyle w:val="1049"/>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分值</w:t>
            </w:r>
            <w:r>
              <w:rPr>
                <w:rFonts w:hint="eastAsia" w:ascii="宋体" w:hAnsi="宋体" w:eastAsia="宋体" w:cs="宋体"/>
                <w:i w:val="0"/>
                <w:iCs w:val="0"/>
                <w:color w:val="000000"/>
                <w:sz w:val="21"/>
                <w:szCs w:val="21"/>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22" w:type="dxa"/>
            <w:vAlign w:val="center"/>
            <w:textDirection w:val="lrTb"/>
            <w:noWrap w:val="false"/>
          </w:tcPr>
          <w:p>
            <w:pPr>
              <w:pStyle w:val="1049"/>
              <w:jc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 xml:space="preserve">得分</w:t>
            </w:r>
            <w:r>
              <w:rPr>
                <w:rFonts w:hint="eastAsia" w:ascii="宋体" w:hAnsi="宋体" w:eastAsia="宋体" w:cs="宋体"/>
                <w:i w:val="0"/>
                <w:iCs w:val="0"/>
                <w:color w:val="000000"/>
                <w:sz w:val="21"/>
                <w:szCs w:val="21"/>
                <w:u w:val="none"/>
                <w:lang w:val="en-US" w:eastAsia="zh-CN"/>
              </w:rPr>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pStyle w:val="1049"/>
              <w:jc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 xml:space="preserve">扣分原因</w:t>
            </w:r>
            <w:r>
              <w:rPr>
                <w:rFonts w:hint="eastAsia" w:ascii="宋体" w:hAnsi="宋体" w:eastAsia="宋体" w:cs="宋体"/>
                <w:i w:val="0"/>
                <w:iCs w:val="0"/>
                <w:color w:val="000000"/>
                <w:sz w:val="21"/>
                <w:szCs w:val="21"/>
                <w:u w:val="none"/>
                <w:lang w:val="en-US" w:eastAsia="zh-CN"/>
              </w:rPr>
            </w:r>
            <w:r/>
          </w:p>
        </w:tc>
      </w:tr>
      <w:tr>
        <w:trPr>
          <w:trHeight w:val="570"/>
        </w:trPr>
        <w:tc>
          <w:tcPr>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pStyle w:val="1049"/>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3391" w:type="dxa"/>
            <w:vAlign w:val="center"/>
            <w:textDirection w:val="lrTb"/>
            <w:noWrap w:val="false"/>
          </w:tcPr>
          <w:p>
            <w:pPr>
              <w:pStyle w:val="1049"/>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000000"/>
                <w:sz w:val="21"/>
                <w:szCs w:val="21"/>
              </w:rPr>
              <w:t xml:space="preserve">乔灌木、草坪、地被植物</w:t>
            </w:r>
            <w:r>
              <w:rPr>
                <w:rFonts w:hint="eastAsia" w:ascii="宋体" w:hAnsi="宋体" w:eastAsia="宋体" w:cs="宋体"/>
                <w:color w:val="000000"/>
                <w:sz w:val="21"/>
                <w:szCs w:val="21"/>
                <w:lang w:val="en-US" w:eastAsia="zh-CN"/>
              </w:rPr>
              <w:t xml:space="preserve">等</w:t>
            </w:r>
            <w:r>
              <w:rPr>
                <w:rFonts w:hint="eastAsia" w:ascii="宋体" w:hAnsi="宋体" w:eastAsia="宋体" w:cs="宋体"/>
                <w:color w:val="000000"/>
                <w:sz w:val="21"/>
                <w:szCs w:val="21"/>
              </w:rPr>
              <w:t xml:space="preserve">按要求及时施肥，每年休眠期（11月—1月）施基肥，生长期（4月-5月、8月-9月）施2-3次追肥，规范操作，施肥后及时覆盖。施肥方法适当，用量合理，不产生肥害。绿地大乔木及开花花灌木必须开环形沟进行肥料深施。</w:t>
            </w:r>
            <w:r>
              <w:rPr>
                <w:rFonts w:hint="eastAsia" w:ascii="宋体" w:hAnsi="宋体" w:eastAsia="宋体" w:cs="宋体"/>
                <w:i w:val="0"/>
                <w:iCs w:val="0"/>
                <w:color w:val="000000"/>
                <w:sz w:val="21"/>
                <w:szCs w:val="21"/>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491" w:type="dxa"/>
            <w:vAlign w:val="center"/>
            <w:textDirection w:val="lrTb"/>
            <w:noWrap w:val="false"/>
          </w:tcPr>
          <w:p>
            <w:pPr>
              <w:pStyle w:val="1049"/>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（1）不按规定及时施肥，扣1分/次；</w:t>
            </w:r>
            <w:r>
              <w:rPr>
                <w:rFonts w:hint="eastAsia" w:ascii="宋体" w:hAnsi="宋体" w:eastAsia="宋体" w:cs="宋体"/>
                <w:color w:val="000000"/>
                <w:sz w:val="21"/>
                <w:szCs w:val="21"/>
              </w:rPr>
            </w:r>
            <w:r/>
          </w:p>
          <w:p>
            <w:pPr>
              <w:pStyle w:val="1049"/>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（2）不及时覆盖，发现一处扣0.5分；</w:t>
            </w:r>
            <w:r>
              <w:rPr>
                <w:rFonts w:hint="eastAsia" w:ascii="宋体" w:hAnsi="宋体" w:eastAsia="宋体" w:cs="宋体"/>
                <w:color w:val="000000"/>
                <w:sz w:val="21"/>
                <w:szCs w:val="21"/>
              </w:rPr>
            </w:r>
            <w:r/>
          </w:p>
          <w:p>
            <w:pPr>
              <w:pStyle w:val="1049"/>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000000"/>
                <w:sz w:val="21"/>
                <w:szCs w:val="21"/>
              </w:rPr>
              <w:t xml:space="preserve">（3）发生肥害，扣1分/处，致植物死亡，加倍扣分。</w:t>
            </w:r>
            <w:r>
              <w:rPr>
                <w:rFonts w:hint="eastAsia" w:ascii="宋体" w:hAnsi="宋体" w:eastAsia="宋体" w:cs="宋体"/>
                <w:i w:val="0"/>
                <w:iCs w:val="0"/>
                <w:color w:val="000000"/>
                <w:sz w:val="21"/>
                <w:szCs w:val="21"/>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pStyle w:val="1049"/>
              <w:jc w:val="center"/>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2.5</w:t>
            </w:r>
            <w:r>
              <w:rPr>
                <w:rFonts w:ascii="宋体" w:hAnsi="宋体" w:eastAsia="宋体" w:cs="宋体"/>
                <w:i w:val="0"/>
                <w:iCs w:val="0"/>
                <w:color w:val="000000"/>
                <w:sz w:val="21"/>
                <w:szCs w:val="21"/>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22" w:type="dxa"/>
            <w:vAlign w:val="center"/>
            <w:textDirection w:val="lrTb"/>
            <w:noWrap w:val="false"/>
          </w:tcPr>
          <w:p>
            <w:pPr>
              <w:pStyle w:val="1049"/>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pStyle w:val="1049"/>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0"/>
        </w:trPr>
        <w:tc>
          <w:tcPr>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pStyle w:val="1049"/>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3391" w:type="dxa"/>
            <w:vAlign w:val="center"/>
            <w:textDirection w:val="lrTb"/>
            <w:noWrap w:val="false"/>
          </w:tcPr>
          <w:p>
            <w:pPr>
              <w:pStyle w:val="1049"/>
              <w:jc w:val="left"/>
              <w:keepLines w:val="0"/>
              <w:keepNext w:val="0"/>
              <w:widowControl/>
              <w:rPr>
                <w:rFonts w:hint="eastAsia" w:ascii="宋体" w:hAnsi="宋体" w:eastAsia="宋体" w:cs="宋体"/>
                <w:color w:val="000000"/>
                <w:sz w:val="21"/>
                <w:szCs w:val="21"/>
                <w:lang w:eastAsia="zh-CN"/>
              </w:rPr>
              <w:suppressLineNumbers w:val="0"/>
            </w:pPr>
            <w:r>
              <w:rPr>
                <w:rFonts w:hint="eastAsia" w:ascii="宋体" w:hAnsi="宋体" w:eastAsia="宋体" w:cs="宋体"/>
                <w:color w:val="000000"/>
                <w:sz w:val="21"/>
                <w:szCs w:val="21"/>
              </w:rPr>
              <w:t xml:space="preserve">绿地上树木无死株、半截子树、断枝及明显枯枝，树木生长期无大片光秃落叶，灌木色块草坪</w:t>
            </w:r>
            <w:r>
              <w:rPr>
                <w:rFonts w:hint="eastAsia" w:ascii="宋体" w:hAnsi="宋体" w:eastAsia="宋体" w:cs="宋体"/>
                <w:color w:val="000000"/>
                <w:sz w:val="21"/>
                <w:szCs w:val="21"/>
                <w:lang w:val="en-US" w:eastAsia="zh-CN"/>
              </w:rPr>
              <w:t xml:space="preserve">地被等</w:t>
            </w:r>
            <w:r>
              <w:rPr>
                <w:rFonts w:hint="eastAsia" w:ascii="宋体" w:hAnsi="宋体" w:eastAsia="宋体" w:cs="宋体"/>
                <w:color w:val="000000"/>
                <w:sz w:val="21"/>
                <w:szCs w:val="21"/>
              </w:rPr>
              <w:t xml:space="preserve">基本无空缺。绿地内乔灌木无缺株，绿篱及满种模纹有空缺应及时补缺，少数树种因季节不能及时补种除外</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树木无倾斜、倒歪现象，高大乔木应采取防倒有效措施，因台风等灾害天气造成树木倒伏时，应及时扶正同时支撑倒伏树木，并及时完成数字化城管、环境整治、抢险等临时性突击工作。</w:t>
            </w:r>
            <w:r>
              <w:rPr>
                <w:rFonts w:hint="eastAsia" w:ascii="宋体" w:hAnsi="宋体" w:eastAsia="宋体" w:cs="宋体"/>
                <w:color w:val="000000"/>
                <w:sz w:val="21"/>
                <w:szCs w:val="21"/>
                <w:lang w:eastAsia="zh-CN"/>
              </w:rPr>
            </w:r>
            <w:r/>
          </w:p>
        </w:tc>
        <w:tc>
          <w:tcPr>
            <w:tcBorders>
              <w:top w:val="single" w:color="000000" w:sz="4" w:space="0"/>
              <w:left w:val="single" w:color="000000" w:sz="4" w:space="0"/>
              <w:bottom w:val="single" w:color="000000" w:sz="4" w:space="0"/>
              <w:right w:val="single" w:color="000000" w:sz="4" w:space="0"/>
            </w:tcBorders>
            <w:tcW w:w="3491" w:type="dxa"/>
            <w:vAlign w:val="center"/>
            <w:textDirection w:val="lrTb"/>
            <w:noWrap w:val="false"/>
          </w:tcPr>
          <w:p>
            <w:pPr>
              <w:pStyle w:val="1049"/>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（1）绿化因管护不当造成乔灌木草坪</w:t>
            </w:r>
            <w:r>
              <w:rPr>
                <w:rFonts w:hint="eastAsia" w:ascii="宋体" w:hAnsi="宋体" w:eastAsia="宋体" w:cs="宋体"/>
                <w:color w:val="000000"/>
                <w:sz w:val="21"/>
                <w:szCs w:val="21"/>
                <w:lang w:val="en-US" w:eastAsia="zh-CN"/>
              </w:rPr>
              <w:t xml:space="preserve">地被等</w:t>
            </w:r>
            <w:r>
              <w:rPr>
                <w:rFonts w:hint="eastAsia" w:ascii="宋体" w:hAnsi="宋体" w:eastAsia="宋体" w:cs="宋体"/>
                <w:color w:val="000000"/>
                <w:sz w:val="21"/>
                <w:szCs w:val="21"/>
              </w:rPr>
              <w:t xml:space="preserve">成片死亡的，扣</w:t>
            </w: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rPr>
              <w:t xml:space="preserve">分/次；（2）绿地内发现有死树枯枝未及时清除的扣0.5分/处；</w:t>
            </w:r>
            <w:r>
              <w:rPr>
                <w:rFonts w:hint="eastAsia" w:ascii="宋体" w:hAnsi="宋体" w:eastAsia="宋体" w:cs="宋体"/>
                <w:color w:val="000000"/>
                <w:sz w:val="21"/>
                <w:szCs w:val="21"/>
              </w:rPr>
            </w:r>
            <w:r/>
          </w:p>
          <w:p>
            <w:pPr>
              <w:pStyle w:val="1049"/>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（3）绿化补缺标段对死亡空缺不主动按要求及时进行补缺的，扣1分/次；</w:t>
            </w:r>
            <w:r>
              <w:rPr>
                <w:rFonts w:hint="eastAsia" w:ascii="宋体" w:hAnsi="宋体" w:eastAsia="宋体" w:cs="宋体"/>
                <w:color w:val="000000"/>
                <w:sz w:val="21"/>
                <w:szCs w:val="21"/>
              </w:rPr>
            </w:r>
            <w:r/>
          </w:p>
          <w:p>
            <w:pPr>
              <w:pStyle w:val="1049"/>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（4）正常情况下发现绿地内有树木倒伏的，扣0.5分/处；</w:t>
            </w:r>
            <w:r>
              <w:rPr>
                <w:rFonts w:hint="eastAsia" w:ascii="宋体" w:hAnsi="宋体" w:eastAsia="宋体" w:cs="宋体"/>
                <w:color w:val="000000"/>
                <w:sz w:val="21"/>
                <w:szCs w:val="21"/>
              </w:rPr>
            </w:r>
            <w:r/>
          </w:p>
          <w:p>
            <w:pPr>
              <w:pStyle w:val="1049"/>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（5）大风暴雨等自然灾害发生时，不及时对绿化进行</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rPr>
              <w:t xml:space="preserve">抢险的，扣2分/次；</w:t>
            </w:r>
            <w:r>
              <w:rPr>
                <w:rFonts w:hint="eastAsia" w:ascii="宋体" w:hAnsi="宋体" w:eastAsia="宋体" w:cs="宋体"/>
                <w:color w:val="000000"/>
                <w:sz w:val="21"/>
                <w:szCs w:val="21"/>
              </w:rPr>
            </w:r>
            <w:r/>
          </w:p>
          <w:p>
            <w:pPr>
              <w:pStyle w:val="1049"/>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（6）未及时加固、修理支撑，未根据植物生长情况及时松绑铁丝、铁箍，扣0.5分/处；</w:t>
            </w:r>
            <w:r>
              <w:rPr>
                <w:rFonts w:hint="eastAsia" w:ascii="宋体" w:hAnsi="宋体" w:eastAsia="宋体" w:cs="宋体"/>
                <w:color w:val="000000"/>
                <w:sz w:val="21"/>
                <w:szCs w:val="21"/>
              </w:rPr>
            </w:r>
            <w:r/>
          </w:p>
          <w:p>
            <w:pPr>
              <w:pStyle w:val="1049"/>
              <w:jc w:val="left"/>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pStyle w:val="1049"/>
              <w:jc w:val="center"/>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7.5</w:t>
            </w:r>
            <w:r>
              <w:rPr>
                <w:rFonts w:ascii="宋体" w:hAnsi="宋体" w:eastAsia="宋体" w:cs="宋体"/>
                <w:i w:val="0"/>
                <w:iCs w:val="0"/>
                <w:color w:val="000000"/>
                <w:sz w:val="21"/>
                <w:szCs w:val="21"/>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22" w:type="dxa"/>
            <w:vAlign w:val="center"/>
            <w:textDirection w:val="lrTb"/>
            <w:noWrap w:val="false"/>
          </w:tcPr>
          <w:p>
            <w:pPr>
              <w:pStyle w:val="1049"/>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pStyle w:val="1049"/>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0"/>
        </w:trPr>
        <w:tc>
          <w:tcPr>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pStyle w:val="1049"/>
              <w:jc w:val="center"/>
              <w:keepLines w:val="0"/>
              <w:keepNext w:val="0"/>
              <w:widowControl/>
              <w:rPr>
                <w:rFonts w:ascii="宋体" w:hAnsi="宋体" w:eastAsia="宋体" w:cs="宋体"/>
                <w:i w:val="0"/>
                <w:iCs w:val="0"/>
                <w:color w:val="000000"/>
                <w:sz w:val="21"/>
                <w:szCs w:val="21"/>
                <w:u w:val="none"/>
                <w:lang w:val="en-US" w:eastAsia="zh-CN" w:bidi="ar-SA"/>
              </w:rPr>
              <w:suppressLineNumbers w:val="0"/>
            </w:pPr>
            <w:r>
              <w:rPr>
                <w:rFonts w:hint="eastAsia" w:ascii="宋体" w:hAnsi="宋体" w:cs="宋体"/>
                <w:i w:val="0"/>
                <w:iCs w:val="0"/>
                <w:color w:val="000000"/>
                <w:sz w:val="21"/>
                <w:szCs w:val="21"/>
                <w:u w:val="none"/>
                <w:lang w:val="en-US" w:eastAsia="zh-CN" w:bidi="ar-SA"/>
              </w:rPr>
              <w:t xml:space="preserve">六</w:t>
            </w:r>
            <w:r>
              <w:rPr>
                <w:rFonts w:ascii="宋体" w:hAnsi="宋体" w:eastAsia="宋体" w:cs="宋体"/>
                <w:i w:val="0"/>
                <w:iCs w:val="0"/>
                <w:color w:val="000000"/>
                <w:sz w:val="21"/>
                <w:szCs w:val="21"/>
                <w:u w:val="none"/>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3391" w:type="dxa"/>
            <w:vAlign w:val="center"/>
            <w:textDirection w:val="lrTb"/>
            <w:noWrap w:val="false"/>
          </w:tcPr>
          <w:p>
            <w:pPr>
              <w:pStyle w:val="1049"/>
              <w:jc w:val="left"/>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sz w:val="21"/>
                <w:szCs w:val="21"/>
                <w:u w:val="none"/>
                <w:lang w:val="en-US" w:eastAsia="zh-CN" w:bidi="ar"/>
              </w:rPr>
              <w:t xml:space="preserve">其它（</w:t>
            </w:r>
            <w:r>
              <w:rPr>
                <w:rFonts w:hint="eastAsia" w:ascii="宋体" w:hAnsi="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lang w:val="en-US" w:eastAsia="zh-CN" w:bidi="ar"/>
              </w:rPr>
              <w:t xml:space="preserve">分）</w:t>
            </w:r>
            <w:r>
              <w:rPr>
                <w:rFonts w:hint="eastAsia" w:ascii="宋体" w:hAnsi="宋体" w:eastAsia="宋体" w:cs="宋体"/>
                <w:i w:val="0"/>
                <w:iCs w:val="0"/>
                <w:color w:val="000000"/>
                <w:sz w:val="21"/>
                <w:szCs w:val="21"/>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491" w:type="dxa"/>
            <w:vAlign w:val="center"/>
            <w:textDirection w:val="lrTb"/>
            <w:noWrap w:val="false"/>
          </w:tcPr>
          <w:p>
            <w:pPr>
              <w:pStyle w:val="1049"/>
              <w:jc w:val="left"/>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sz w:val="21"/>
                <w:szCs w:val="21"/>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pStyle w:val="1049"/>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分值</w:t>
            </w:r>
            <w:r>
              <w:rPr>
                <w:rFonts w:hint="eastAsia" w:ascii="宋体" w:hAnsi="宋体" w:eastAsia="宋体" w:cs="宋体"/>
                <w:i w:val="0"/>
                <w:iCs w:val="0"/>
                <w:color w:val="000000"/>
                <w:sz w:val="21"/>
                <w:szCs w:val="21"/>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2" w:type="dxa"/>
            <w:vAlign w:val="center"/>
            <w:textDirection w:val="lrTb"/>
            <w:noWrap w:val="false"/>
          </w:tcPr>
          <w:p>
            <w:pPr>
              <w:pStyle w:val="1049"/>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得分</w:t>
            </w:r>
            <w:r>
              <w:rPr>
                <w:rFonts w:hint="eastAsia" w:ascii="宋体" w:hAnsi="宋体" w:eastAsia="宋体" w:cs="宋体"/>
                <w:i w:val="0"/>
                <w:iCs w:val="0"/>
                <w:color w:val="000000"/>
                <w:sz w:val="21"/>
                <w:szCs w:val="21"/>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pStyle w:val="1049"/>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扣分原因</w:t>
            </w:r>
            <w:r>
              <w:rPr>
                <w:rFonts w:hint="eastAsia" w:ascii="宋体" w:hAnsi="宋体" w:eastAsia="宋体" w:cs="宋体"/>
                <w:i w:val="0"/>
                <w:iCs w:val="0"/>
                <w:color w:val="000000"/>
                <w:sz w:val="21"/>
                <w:szCs w:val="21"/>
                <w:u w:val="none"/>
                <w:lang w:val="en-US" w:eastAsia="zh-CN" w:bidi="ar-SA"/>
              </w:rPr>
            </w:r>
            <w:r/>
          </w:p>
        </w:tc>
      </w:tr>
      <w:tr>
        <w:trPr>
          <w:trHeight w:val="570"/>
        </w:trPr>
        <w:tc>
          <w:tcPr>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pStyle w:val="1049"/>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3391" w:type="dxa"/>
            <w:vAlign w:val="center"/>
            <w:textDirection w:val="lrTb"/>
            <w:noWrap w:val="false"/>
          </w:tcPr>
          <w:p>
            <w:pPr>
              <w:pStyle w:val="1049"/>
              <w:jc w:val="left"/>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发现河道不正常情况、水质情况汇报</w:t>
            </w:r>
            <w:r>
              <w:rPr>
                <w:rFonts w:hint="eastAsia" w:ascii="宋体" w:hAnsi="宋体" w:eastAsia="宋体" w:cs="宋体"/>
                <w:i w:val="0"/>
                <w:iCs w:val="0"/>
                <w:color w:val="000000"/>
                <w:sz w:val="21"/>
                <w:szCs w:val="21"/>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491" w:type="dxa"/>
            <w:vAlign w:val="center"/>
            <w:textDirection w:val="lrTb"/>
            <w:noWrap w:val="false"/>
          </w:tcPr>
          <w:p>
            <w:pPr>
              <w:pStyle w:val="1049"/>
              <w:jc w:val="left"/>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服务过程中，发现河道不正常情况是否及时汇报（1分）；服务过程中，发现水质情况是否及时汇报）</w:t>
            </w:r>
            <w:r>
              <w:rPr>
                <w:rFonts w:hint="eastAsia" w:ascii="宋体" w:hAnsi="宋体" w:cs="宋体"/>
                <w:i w:val="0"/>
                <w:iCs w:val="0"/>
                <w:color w:val="000000"/>
                <w:sz w:val="21"/>
                <w:szCs w:val="21"/>
                <w:u w:val="none"/>
                <w:lang w:val="en-US" w:eastAsia="zh-CN" w:bidi="ar"/>
              </w:rPr>
              <w:t xml:space="preserve">（1分）</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pStyle w:val="1049"/>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2" w:type="dxa"/>
            <w:vAlign w:val="center"/>
            <w:textDirection w:val="lrTb"/>
            <w:noWrap w:val="false"/>
          </w:tcPr>
          <w:p>
            <w:pPr>
              <w:pStyle w:val="1049"/>
              <w:jc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sz w:val="21"/>
                <w:szCs w:val="21"/>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pStyle w:val="1049"/>
              <w:jc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sz w:val="21"/>
                <w:szCs w:val="21"/>
                <w:u w:val="none"/>
                <w:lang w:val="en-US" w:eastAsia="zh-CN" w:bidi="ar-SA"/>
              </w:rPr>
            </w:r>
            <w:r/>
          </w:p>
        </w:tc>
      </w:tr>
      <w:tr>
        <w:trPr>
          <w:trHeight w:val="330"/>
        </w:trPr>
        <w:tc>
          <w:tcPr>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pStyle w:val="1049"/>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tcBorders>
              <w:top w:val="single" w:color="000000" w:sz="4" w:space="0"/>
              <w:left w:val="single" w:color="000000" w:sz="4" w:space="0"/>
              <w:bottom w:val="single" w:color="000000" w:sz="4" w:space="0"/>
              <w:right w:val="single" w:color="000000" w:sz="4" w:space="0"/>
            </w:tcBorders>
            <w:tcW w:w="3391" w:type="dxa"/>
            <w:vAlign w:val="center"/>
            <w:textDirection w:val="lrTb"/>
            <w:noWrap w:val="false"/>
          </w:tcPr>
          <w:p>
            <w:pPr>
              <w:pStyle w:val="1049"/>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合计</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491" w:type="dxa"/>
            <w:vAlign w:val="center"/>
            <w:textDirection w:val="lrTb"/>
            <w:noWrap w:val="false"/>
          </w:tcPr>
          <w:p>
            <w:pPr>
              <w:pStyle w:val="1049"/>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pStyle w:val="10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22" w:type="dxa"/>
            <w:vAlign w:val="center"/>
            <w:textDirection w:val="lrTb"/>
            <w:noWrap w:val="false"/>
          </w:tcPr>
          <w:p>
            <w:pPr>
              <w:pStyle w:val="1049"/>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pStyle w:val="1049"/>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60"/>
        </w:trPr>
        <w:tc>
          <w:tcPr>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pStyle w:val="10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综合得分</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240" w:type="dxa"/>
            <w:vAlign w:val="center"/>
            <w:textDirection w:val="lrTb"/>
            <w:noWrap w:val="false"/>
          </w:tcPr>
          <w:p>
            <w:pPr>
              <w:pStyle w:val="1049"/>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10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考核人</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491" w:type="dxa"/>
            <w:vAlign w:val="center"/>
            <w:textDirection w:val="lrTb"/>
            <w:noWrap w:val="false"/>
          </w:tcPr>
          <w:p>
            <w:pPr>
              <w:pStyle w:val="1049"/>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pStyle w:val="10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日期</w:t>
            </w:r>
            <w:r>
              <w:rPr>
                <w:rFonts w:hint="eastAsia" w:ascii="宋体" w:hAnsi="宋体" w:eastAsia="宋体" w:cs="宋体"/>
                <w:i w:val="0"/>
                <w:iCs w:val="0"/>
                <w:color w:val="000000"/>
                <w:sz w:val="21"/>
                <w:szCs w:val="21"/>
                <w:u w:val="none"/>
              </w:rPr>
            </w:r>
            <w:r/>
          </w:p>
        </w:tc>
        <w:tc>
          <w:tcPr>
            <w:gridSpan w:val="2"/>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1049"/>
              <w:jc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 xml:space="preserve">    </w:t>
            </w:r>
            <w:r>
              <w:rPr>
                <w:rFonts w:hint="eastAsia" w:ascii="宋体" w:hAnsi="宋体" w:eastAsia="宋体" w:cs="宋体"/>
                <w:i w:val="0"/>
                <w:iCs w:val="0"/>
                <w:color w:val="000000"/>
                <w:sz w:val="21"/>
                <w:szCs w:val="21"/>
                <w:u w:val="none"/>
                <w:lang w:val="en-US" w:eastAsia="zh-CN"/>
              </w:rPr>
            </w:r>
            <w:r/>
          </w:p>
        </w:tc>
      </w:tr>
    </w:tbl>
    <w:p>
      <w:pPr>
        <w:pStyle w:val="1049"/>
        <w:ind w:firstLine="400"/>
        <w:jc w:val="center"/>
        <w:spacing w:line="360" w:lineRule="auto"/>
        <w:rPr>
          <w:rFonts w:hint="eastAsia" w:ascii="宋体" w:hAnsi="宋体" w:cs="宋体"/>
          <w:b w:val="0"/>
          <w:bCs/>
          <w:sz w:val="20"/>
          <w:szCs w:val="20"/>
        </w:rPr>
      </w:pPr>
      <w:r>
        <w:rPr>
          <w:rFonts w:hint="eastAsia" w:ascii="宋体" w:hAnsi="宋体" w:cs="宋体"/>
          <w:b w:val="0"/>
          <w:bCs/>
          <w:sz w:val="20"/>
          <w:szCs w:val="20"/>
        </w:rPr>
      </w:r>
      <w:r/>
    </w:p>
    <w:p>
      <w:pPr>
        <w:pStyle w:val="1147"/>
        <w:ind w:firstLine="0"/>
        <w:rPr>
          <w:rFonts w:hint="eastAsia" w:ascii="宋体" w:hAnsi="宋体" w:cs="宋体"/>
          <w:sz w:val="40"/>
          <w:szCs w:val="22"/>
        </w:rPr>
      </w:pPr>
      <w:r>
        <w:rPr>
          <w:rFonts w:hint="eastAsia" w:ascii="宋体" w:hAnsi="宋体" w:cs="宋体"/>
          <w:b w:val="0"/>
          <w:bCs/>
          <w:sz w:val="20"/>
          <w:szCs w:val="20"/>
        </w:rPr>
        <w:t xml:space="preserve">注：1.环境卫生包含拦污栅前垃圾  2.考核分9</w:t>
      </w:r>
      <w:r>
        <w:rPr>
          <w:rFonts w:hint="eastAsia" w:ascii="宋体" w:hAnsi="宋体" w:cs="宋体"/>
          <w:b w:val="0"/>
          <w:bCs/>
          <w:sz w:val="20"/>
          <w:szCs w:val="20"/>
          <w:lang w:val="en-US" w:eastAsia="zh-CN"/>
        </w:rPr>
        <w:t xml:space="preserve">5</w:t>
      </w:r>
      <w:r>
        <w:rPr>
          <w:rFonts w:hint="eastAsia" w:ascii="宋体" w:hAnsi="宋体" w:cs="宋体"/>
          <w:b w:val="0"/>
          <w:bCs/>
          <w:sz w:val="20"/>
          <w:szCs w:val="20"/>
        </w:rPr>
        <w:t xml:space="preserve">分为合格               被考核人：</w:t>
      </w:r>
      <w:r>
        <w:rPr>
          <w:rFonts w:hint="eastAsia" w:ascii="宋体" w:hAnsi="宋体" w:cs="宋体"/>
          <w:color w:val="000000"/>
          <w:sz w:val="40"/>
          <w:szCs w:val="22"/>
        </w:rPr>
        <w:br w:type="page" w:clear="all"/>
      </w:r>
      <w:r>
        <w:rPr>
          <w:rFonts w:ascii="宋体" w:hAnsi="宋体"/>
          <w:szCs w:val="21"/>
        </w:rPr>
        <w:t xml:space="preserve"> </w:t>
      </w:r>
      <w:r>
        <w:rPr>
          <w:rFonts w:hint="eastAsia" w:ascii="宋体" w:hAnsi="宋体" w:cs="宋体"/>
          <w:sz w:val="40"/>
          <w:szCs w:val="22"/>
        </w:rPr>
      </w:r>
      <w:r/>
    </w:p>
    <w:p>
      <w:pPr>
        <w:pStyle w:val="1049"/>
        <w:ind w:firstLine="866"/>
        <w:jc w:val="center"/>
        <w:spacing w:line="400" w:lineRule="exact"/>
        <w:tabs>
          <w:tab w:val="left" w:pos="630" w:leader="none"/>
        </w:tabs>
        <w:rPr>
          <w:rFonts w:ascii="宋体" w:hAnsi="宋体" w:cs="宋体"/>
        </w:rPr>
      </w:pPr>
      <w:r>
        <w:rPr>
          <w:rFonts w:hint="eastAsia" w:ascii="宋体" w:hAnsi="宋体" w:eastAsia="宋体" w:cs="宋体"/>
          <w:b/>
          <w:sz w:val="44"/>
          <w:szCs w:val="24"/>
        </w:rPr>
        <w:t xml:space="preserve">五、附件格式</w:t>
      </w:r>
      <w:r>
        <w:rPr>
          <w:rFonts w:ascii="宋体" w:hAnsi="宋体" w:cs="宋体"/>
        </w:rPr>
      </w:r>
      <w:r/>
    </w:p>
    <w:p>
      <w:pPr>
        <w:pStyle w:val="1071"/>
        <w:ind w:firstLine="422"/>
        <w:jc w:val="both"/>
        <w:spacing w:line="400" w:lineRule="exact"/>
        <w:rPr>
          <w:rFonts w:hAnsi="宋体" w:eastAsia="宋体" w:cs="宋体"/>
          <w:b/>
          <w:bCs/>
          <w:sz w:val="21"/>
          <w:szCs w:val="21"/>
        </w:rPr>
      </w:pPr>
      <w:r>
        <w:rPr>
          <w:rFonts w:hint="eastAsia" w:hAnsi="宋体" w:eastAsia="宋体" w:cs="宋体"/>
          <w:b/>
          <w:bCs/>
          <w:sz w:val="21"/>
          <w:szCs w:val="21"/>
        </w:rPr>
        <w:t xml:space="preserve">格式1：          </w:t>
      </w:r>
      <w:r>
        <w:rPr>
          <w:rFonts w:hAnsi="宋体" w:eastAsia="宋体" w:cs="宋体"/>
          <w:b/>
          <w:bCs/>
          <w:sz w:val="21"/>
          <w:szCs w:val="21"/>
        </w:rPr>
      </w:r>
      <w:r/>
    </w:p>
    <w:p>
      <w:pPr>
        <w:pStyle w:val="1115"/>
        <w:ind w:firstLine="0"/>
        <w:jc w:val="center"/>
        <w:rPr>
          <w:rFonts w:ascii="宋体" w:hAnsi="宋体" w:cs="宋体"/>
          <w:b/>
        </w:rPr>
      </w:pPr>
      <w:r>
        <w:rPr>
          <w:rFonts w:hint="eastAsia" w:ascii="宋体" w:hAnsi="宋体" w:cs="宋体"/>
          <w:b/>
        </w:rPr>
        <w:t xml:space="preserve">磋商响应函</w:t>
      </w:r>
      <w:r>
        <w:rPr>
          <w:rFonts w:ascii="宋体" w:hAnsi="宋体" w:cs="宋体"/>
          <w:b/>
        </w:rPr>
      </w:r>
      <w:r/>
    </w:p>
    <w:p>
      <w:pPr>
        <w:pStyle w:val="1071"/>
        <w:ind w:firstLine="420"/>
        <w:spacing w:line="400" w:lineRule="exact"/>
        <w:rPr>
          <w:rFonts w:hAnsi="宋体" w:eastAsia="宋体"/>
          <w:sz w:val="21"/>
          <w:szCs w:val="21"/>
          <w:u w:val="single"/>
        </w:rPr>
      </w:pPr>
      <w:r>
        <w:rPr>
          <w:rFonts w:hint="eastAsia" w:hAnsi="宋体" w:eastAsia="宋体"/>
          <w:sz w:val="21"/>
          <w:szCs w:val="21"/>
          <w:u w:val="single"/>
        </w:rPr>
        <w:t xml:space="preserve">                          </w:t>
      </w:r>
      <w:r>
        <w:rPr>
          <w:rFonts w:hint="eastAsia" w:hAnsi="宋体" w:eastAsia="宋体"/>
          <w:sz w:val="21"/>
          <w:szCs w:val="21"/>
        </w:rPr>
        <w:t xml:space="preserve">：</w:t>
      </w:r>
      <w:r>
        <w:rPr>
          <w:rFonts w:hAnsi="宋体" w:eastAsia="宋体"/>
          <w:sz w:val="21"/>
          <w:szCs w:val="21"/>
          <w:u w:val="single"/>
        </w:rPr>
      </w:r>
      <w:r/>
    </w:p>
    <w:p>
      <w:pPr>
        <w:pStyle w:val="1139"/>
        <w:ind w:firstLine="420"/>
        <w:spacing w:line="400" w:lineRule="exact"/>
        <w:rPr>
          <w:rFonts w:hAnsi="宋体"/>
          <w:szCs w:val="21"/>
        </w:rPr>
      </w:pPr>
      <w:r>
        <w:rPr>
          <w:rFonts w:hint="eastAsia" w:hAnsi="宋体"/>
          <w:szCs w:val="21"/>
        </w:rPr>
        <w:t xml:space="preserve">我们收到贵单位</w:t>
      </w:r>
      <w:r>
        <w:rPr>
          <w:rFonts w:hint="eastAsia" w:hAnsi="宋体" w:cs="宋体"/>
          <w:szCs w:val="21"/>
          <w:u w:val="single"/>
        </w:rPr>
        <w:t xml:space="preserve">       </w:t>
      </w:r>
      <w:r>
        <w:rPr>
          <w:rFonts w:hint="eastAsia" w:hAnsi="宋体" w:cs="宋体"/>
          <w:szCs w:val="21"/>
        </w:rPr>
        <w:t xml:space="preserve">（采购编号）的</w:t>
      </w:r>
      <w:r>
        <w:rPr>
          <w:rFonts w:hint="eastAsia" w:hAnsi="宋体" w:cs="宋体"/>
          <w:szCs w:val="21"/>
          <w:u w:val="single"/>
        </w:rPr>
        <w:t xml:space="preserve">              （采购项目名称）</w:t>
      </w:r>
      <w:r>
        <w:rPr>
          <w:rFonts w:hint="eastAsia" w:hAnsi="宋体" w:cs="宋体"/>
          <w:szCs w:val="21"/>
        </w:rPr>
        <w:t xml:space="preserve">的</w:t>
      </w:r>
      <w:r>
        <w:rPr>
          <w:rFonts w:hint="eastAsia" w:hAnsi="宋体"/>
          <w:szCs w:val="21"/>
        </w:rPr>
        <w:t xml:space="preserve">采购文件，经仔细阅读和研究，我们决定参加磋商活动。</w:t>
      </w:r>
      <w:r>
        <w:rPr>
          <w:rFonts w:hAnsi="宋体"/>
          <w:szCs w:val="21"/>
        </w:rPr>
      </w:r>
      <w:r/>
    </w:p>
    <w:p>
      <w:pPr>
        <w:pStyle w:val="1139"/>
        <w:ind w:firstLine="420"/>
        <w:spacing w:line="400" w:lineRule="exact"/>
        <w:rPr>
          <w:rFonts w:hAnsi="宋体"/>
          <w:szCs w:val="21"/>
        </w:rPr>
      </w:pPr>
      <w:r>
        <w:rPr>
          <w:rFonts w:hAnsi="宋体"/>
          <w:szCs w:val="21"/>
        </w:rPr>
        <w:t xml:space="preserve">1</w:t>
      </w:r>
      <w:r>
        <w:rPr>
          <w:rFonts w:hint="eastAsia" w:hAnsi="宋体"/>
          <w:szCs w:val="21"/>
        </w:rPr>
        <w:t xml:space="preserve">、我们愿意按照采购文件的一切要求，提供完成该项目的全部内容。</w:t>
      </w:r>
      <w:r>
        <w:rPr>
          <w:rFonts w:hAnsi="宋体"/>
          <w:szCs w:val="21"/>
        </w:rPr>
      </w:r>
      <w:r/>
    </w:p>
    <w:p>
      <w:pPr>
        <w:pStyle w:val="1139"/>
        <w:ind w:firstLine="420"/>
        <w:spacing w:line="400" w:lineRule="exact"/>
        <w:rPr>
          <w:rFonts w:hAnsi="宋体"/>
          <w:szCs w:val="21"/>
        </w:rPr>
      </w:pPr>
      <w:r>
        <w:rPr>
          <w:rFonts w:hAnsi="宋体"/>
          <w:szCs w:val="21"/>
        </w:rPr>
        <w:t xml:space="preserve">2</w:t>
      </w:r>
      <w:r>
        <w:rPr>
          <w:rFonts w:hint="eastAsia" w:hAnsi="宋体"/>
          <w:szCs w:val="21"/>
        </w:rPr>
        <w:t xml:space="preserve">、如果我们的磋商响应文件被接受，我们将严格履行采购文件中规定的每一项要求，按期、按质、按量履行合同的义务。</w:t>
      </w:r>
      <w:r>
        <w:rPr>
          <w:rFonts w:hAnsi="宋体"/>
          <w:szCs w:val="21"/>
        </w:rPr>
      </w:r>
      <w:r/>
    </w:p>
    <w:p>
      <w:pPr>
        <w:pStyle w:val="1139"/>
        <w:ind w:firstLine="420"/>
        <w:spacing w:line="400" w:lineRule="exact"/>
        <w:rPr>
          <w:rFonts w:hAnsi="宋体"/>
          <w:szCs w:val="21"/>
        </w:rPr>
      </w:pPr>
      <w:r>
        <w:rPr>
          <w:rFonts w:hAnsi="宋体"/>
          <w:szCs w:val="21"/>
        </w:rPr>
        <w:t xml:space="preserve">3</w:t>
      </w:r>
      <w:r>
        <w:rPr>
          <w:rFonts w:hint="eastAsia" w:hAnsi="宋体"/>
          <w:szCs w:val="21"/>
        </w:rPr>
        <w:t xml:space="preserve">、我们已</w:t>
      </w:r>
      <w:r>
        <w:rPr>
          <w:rFonts w:hAnsi="宋体"/>
          <w:szCs w:val="21"/>
        </w:rPr>
        <w:t xml:space="preserve">详细审查全部</w:t>
      </w:r>
      <w:r>
        <w:rPr>
          <w:rFonts w:hint="eastAsia" w:hAnsi="宋体"/>
          <w:szCs w:val="21"/>
        </w:rPr>
        <w:t xml:space="preserve">采购</w:t>
      </w:r>
      <w:r>
        <w:rPr>
          <w:rFonts w:hAnsi="宋体"/>
          <w:szCs w:val="21"/>
        </w:rPr>
        <w:t xml:space="preserve">文件，包括</w:t>
      </w:r>
      <w:r>
        <w:rPr>
          <w:rFonts w:hint="eastAsia" w:hAnsi="宋体"/>
          <w:szCs w:val="21"/>
        </w:rPr>
        <w:t xml:space="preserve">补充文件</w:t>
      </w:r>
      <w:r>
        <w:rPr>
          <w:rFonts w:hAnsi="宋体"/>
          <w:szCs w:val="21"/>
        </w:rPr>
        <w:t xml:space="preserve">(如</w:t>
      </w:r>
      <w:r>
        <w:rPr>
          <w:rFonts w:hint="eastAsia" w:hAnsi="宋体"/>
          <w:szCs w:val="21"/>
        </w:rPr>
        <w:t xml:space="preserve">有</w:t>
      </w:r>
      <w:r>
        <w:rPr>
          <w:rFonts w:hAnsi="宋体"/>
          <w:szCs w:val="21"/>
        </w:rPr>
        <w:t xml:space="preserve">)。我们完全理解并同意放弃对这方面有不明及误解的权力。</w:t>
      </w:r>
      <w:r>
        <w:rPr>
          <w:rFonts w:hAnsi="宋体"/>
          <w:szCs w:val="21"/>
        </w:rPr>
      </w:r>
      <w:r/>
    </w:p>
    <w:p>
      <w:pPr>
        <w:pStyle w:val="1139"/>
        <w:ind w:firstLine="420"/>
        <w:spacing w:line="400" w:lineRule="exact"/>
        <w:rPr>
          <w:rFonts w:hAnsi="宋体"/>
          <w:szCs w:val="21"/>
        </w:rPr>
      </w:pPr>
      <w:r>
        <w:rPr>
          <w:rFonts w:hint="eastAsia" w:hAnsi="宋体"/>
          <w:szCs w:val="21"/>
        </w:rPr>
        <w:t xml:space="preserve">4、我们同意按采购文件中的规定，本磋商响应文件的有效期限为响应文件提交截止之日起</w:t>
      </w:r>
      <w:r>
        <w:rPr>
          <w:rFonts w:hint="eastAsia" w:hAnsi="宋体"/>
          <w:szCs w:val="21"/>
          <w:u w:val="single"/>
        </w:rPr>
        <w:t xml:space="preserve">  60  </w:t>
      </w:r>
      <w:r>
        <w:rPr>
          <w:rFonts w:hint="eastAsia" w:hAnsi="宋体"/>
          <w:szCs w:val="21"/>
        </w:rPr>
        <w:t xml:space="preserve">天。</w:t>
      </w:r>
      <w:r>
        <w:rPr>
          <w:rFonts w:hAnsi="宋体"/>
          <w:szCs w:val="21"/>
        </w:rPr>
      </w:r>
      <w:r/>
    </w:p>
    <w:p>
      <w:pPr>
        <w:pStyle w:val="1139"/>
        <w:ind w:firstLine="420"/>
        <w:spacing w:line="400" w:lineRule="exact"/>
        <w:rPr>
          <w:rFonts w:hAnsi="宋体"/>
          <w:szCs w:val="21"/>
        </w:rPr>
      </w:pPr>
      <w:r>
        <w:rPr>
          <w:rFonts w:hint="eastAsia" w:hAnsi="宋体"/>
          <w:szCs w:val="21"/>
        </w:rPr>
        <w:t xml:space="preserve">5、我们愿意提供磋商采购单位在采购文件中要求的所有资料。</w:t>
      </w:r>
      <w:r>
        <w:rPr>
          <w:rFonts w:hAnsi="宋体"/>
          <w:szCs w:val="21"/>
        </w:rPr>
      </w:r>
      <w:r/>
    </w:p>
    <w:p>
      <w:pPr>
        <w:pStyle w:val="1139"/>
        <w:ind w:firstLine="420"/>
        <w:spacing w:line="400" w:lineRule="exact"/>
        <w:rPr>
          <w:rFonts w:hAnsi="宋体"/>
          <w:szCs w:val="21"/>
        </w:rPr>
      </w:pPr>
      <w:r>
        <w:rPr>
          <w:rFonts w:hint="eastAsia" w:hAnsi="宋体"/>
          <w:szCs w:val="21"/>
        </w:rPr>
        <w:t xml:space="preserve">6、我们愿意遵守采购文件中所列的收费标准。</w:t>
      </w:r>
      <w:r>
        <w:rPr>
          <w:rFonts w:hAnsi="宋体"/>
          <w:szCs w:val="21"/>
        </w:rPr>
      </w:r>
      <w:r/>
    </w:p>
    <w:p>
      <w:pPr>
        <w:pStyle w:val="1139"/>
        <w:ind w:firstLine="420"/>
        <w:spacing w:line="400" w:lineRule="exact"/>
        <w:rPr>
          <w:rFonts w:hAnsi="宋体"/>
          <w:szCs w:val="21"/>
        </w:rPr>
      </w:pPr>
      <w:r>
        <w:rPr>
          <w:rFonts w:hint="eastAsia" w:hAnsi="宋体"/>
          <w:szCs w:val="21"/>
        </w:rPr>
        <w:t xml:space="preserve">7、我们承诺该磋商响应文件在磋商开始后的全过程中保持有效，不作任何更改和变动。</w:t>
      </w:r>
      <w:r>
        <w:rPr>
          <w:rFonts w:hAnsi="宋体"/>
          <w:szCs w:val="21"/>
        </w:rPr>
      </w:r>
      <w:r/>
    </w:p>
    <w:p>
      <w:pPr>
        <w:pStyle w:val="1139"/>
        <w:ind w:firstLine="420"/>
        <w:spacing w:line="400" w:lineRule="exact"/>
        <w:rPr>
          <w:rFonts w:hAnsi="宋体"/>
          <w:szCs w:val="21"/>
        </w:rPr>
      </w:pPr>
      <w:r>
        <w:rPr>
          <w:rFonts w:hint="eastAsia" w:hAnsi="宋体"/>
          <w:szCs w:val="21"/>
        </w:rPr>
        <w:t xml:space="preserve">8、我们承诺我们符合采购文件中“合格磋商供应商的一般条件和特殊条件”的要求，若与真实情况不符，本单位愿意承担由此而产生的一切后果。</w:t>
      </w:r>
      <w:r>
        <w:rPr>
          <w:rFonts w:hAnsi="宋体"/>
          <w:szCs w:val="21"/>
        </w:rPr>
      </w:r>
      <w:r/>
    </w:p>
    <w:p>
      <w:pPr>
        <w:pStyle w:val="1139"/>
        <w:ind w:firstLine="420"/>
        <w:spacing w:line="400" w:lineRule="exact"/>
        <w:rPr>
          <w:rFonts w:hAnsi="宋体"/>
          <w:szCs w:val="21"/>
        </w:rPr>
      </w:pPr>
      <w:r>
        <w:rPr>
          <w:rFonts w:hAnsi="宋体"/>
          <w:szCs w:val="21"/>
        </w:rPr>
        <w:t xml:space="preserve">9、</w:t>
      </w:r>
      <w:r>
        <w:rPr>
          <w:rFonts w:hint="eastAsia" w:hAnsi="宋体"/>
          <w:szCs w:val="21"/>
        </w:rPr>
        <w:t xml:space="preserve">如果我们成交，我们愿意在领取成交通知书时按采购文件的规定支付代理服务费；</w:t>
      </w:r>
      <w:r>
        <w:rPr>
          <w:rFonts w:hAnsi="宋体"/>
          <w:szCs w:val="21"/>
        </w:rPr>
      </w:r>
      <w:r/>
    </w:p>
    <w:p>
      <w:pPr>
        <w:pStyle w:val="1139"/>
        <w:ind w:firstLine="420"/>
        <w:spacing w:line="400" w:lineRule="exact"/>
        <w:rPr>
          <w:rFonts w:hAnsi="宋体"/>
          <w:szCs w:val="21"/>
        </w:rPr>
      </w:pPr>
      <w:r>
        <w:rPr>
          <w:rFonts w:hAnsi="宋体"/>
          <w:szCs w:val="21"/>
        </w:rPr>
        <w:t xml:space="preserve">1</w:t>
      </w:r>
      <w:r>
        <w:rPr>
          <w:rFonts w:hint="eastAsia" w:hAnsi="宋体"/>
          <w:szCs w:val="21"/>
        </w:rPr>
        <w:t xml:space="preserve">0、综合说明：</w:t>
      </w:r>
      <w:r>
        <w:rPr>
          <w:rFonts w:hAnsi="宋体"/>
          <w:szCs w:val="21"/>
        </w:rPr>
      </w:r>
      <w:r/>
    </w:p>
    <w:p>
      <w:pPr>
        <w:pStyle w:val="1139"/>
        <w:ind w:firstLine="420"/>
        <w:spacing w:line="400" w:lineRule="exact"/>
        <w:rPr>
          <w:rFonts w:hAnsi="宋体"/>
          <w:szCs w:val="21"/>
        </w:rPr>
      </w:pPr>
      <w:r>
        <w:rPr>
          <w:rFonts w:hint="eastAsia" w:hAnsi="宋体"/>
          <w:szCs w:val="21"/>
        </w:rPr>
        <w:t xml:space="preserve">（</w:t>
      </w:r>
      <w:r>
        <w:rPr>
          <w:rFonts w:hAnsi="宋体"/>
          <w:szCs w:val="21"/>
        </w:rPr>
        <w:t xml:space="preserve">1</w:t>
      </w:r>
      <w:r>
        <w:rPr>
          <w:rFonts w:hint="eastAsia" w:hAnsi="宋体"/>
          <w:szCs w:val="21"/>
        </w:rPr>
        <w:t xml:space="preserve">）伴随服务及配合措施：</w:t>
      </w:r>
      <w:r>
        <w:rPr>
          <w:rFonts w:hAnsi="宋体"/>
          <w:szCs w:val="21"/>
        </w:rPr>
      </w:r>
      <w:r/>
    </w:p>
    <w:p>
      <w:pPr>
        <w:pStyle w:val="1139"/>
        <w:ind w:firstLine="420"/>
        <w:spacing w:line="400" w:lineRule="exact"/>
        <w:rPr>
          <w:rFonts w:hAnsi="宋体"/>
          <w:szCs w:val="21"/>
        </w:rPr>
      </w:pPr>
      <w:r>
        <w:rPr>
          <w:rFonts w:hint="eastAsia" w:hAnsi="宋体"/>
          <w:szCs w:val="21"/>
        </w:rPr>
        <w:t xml:space="preserve">（</w:t>
      </w:r>
      <w:r>
        <w:rPr>
          <w:rFonts w:hAnsi="宋体"/>
          <w:szCs w:val="21"/>
        </w:rPr>
        <w:t xml:space="preserve">2</w:t>
      </w:r>
      <w:r>
        <w:rPr>
          <w:rFonts w:hint="eastAsia" w:hAnsi="宋体"/>
          <w:szCs w:val="21"/>
        </w:rPr>
        <w:t xml:space="preserve">）要求采购方提供的配合：</w:t>
      </w:r>
      <w:r>
        <w:rPr>
          <w:rFonts w:hAnsi="宋体"/>
          <w:szCs w:val="21"/>
        </w:rPr>
      </w:r>
      <w:r/>
    </w:p>
    <w:p>
      <w:pPr>
        <w:pStyle w:val="1139"/>
        <w:ind w:firstLine="420"/>
        <w:spacing w:line="400" w:lineRule="exact"/>
        <w:rPr>
          <w:rFonts w:hAnsi="宋体"/>
          <w:szCs w:val="21"/>
        </w:rPr>
      </w:pPr>
      <w:r>
        <w:rPr>
          <w:rFonts w:hint="eastAsia" w:hAnsi="宋体"/>
          <w:szCs w:val="21"/>
        </w:rPr>
        <w:t xml:space="preserve">（</w:t>
      </w:r>
      <w:r>
        <w:rPr>
          <w:rFonts w:hAnsi="宋体"/>
          <w:szCs w:val="21"/>
        </w:rPr>
        <w:t xml:space="preserve">3</w:t>
      </w:r>
      <w:r>
        <w:rPr>
          <w:rFonts w:hint="eastAsia" w:hAnsi="宋体"/>
          <w:szCs w:val="21"/>
        </w:rPr>
        <w:t xml:space="preserve">）对采购文件有不同意见的偏离说明：</w:t>
      </w:r>
      <w:r>
        <w:rPr>
          <w:rFonts w:hAnsi="宋体"/>
          <w:szCs w:val="21"/>
        </w:rPr>
      </w:r>
      <w:r/>
    </w:p>
    <w:p>
      <w:pPr>
        <w:pStyle w:val="1139"/>
        <w:ind w:firstLine="420"/>
        <w:spacing w:line="400" w:lineRule="exact"/>
        <w:rPr>
          <w:rFonts w:hAnsi="宋体"/>
          <w:szCs w:val="21"/>
        </w:rPr>
      </w:pPr>
      <w:r>
        <w:rPr>
          <w:rFonts w:hint="eastAsia" w:hAnsi="宋体"/>
          <w:szCs w:val="21"/>
        </w:rPr>
        <w:t xml:space="preserve">（</w:t>
      </w:r>
      <w:r>
        <w:rPr>
          <w:rFonts w:hAnsi="宋体"/>
          <w:szCs w:val="21"/>
        </w:rPr>
        <w:t xml:space="preserve">4</w:t>
      </w:r>
      <w:r>
        <w:rPr>
          <w:rFonts w:hint="eastAsia" w:hAnsi="宋体"/>
          <w:szCs w:val="21"/>
        </w:rPr>
        <w:t xml:space="preserve">）其它说明：</w:t>
      </w:r>
      <w:r>
        <w:rPr>
          <w:rFonts w:hAnsi="宋体"/>
          <w:szCs w:val="21"/>
        </w:rPr>
      </w:r>
      <w:r/>
    </w:p>
    <w:p>
      <w:pPr>
        <w:pStyle w:val="1139"/>
        <w:ind w:firstLine="420"/>
        <w:spacing w:line="400" w:lineRule="exact"/>
        <w:rPr>
          <w:rFonts w:hAnsi="宋体"/>
          <w:szCs w:val="21"/>
        </w:rPr>
      </w:pPr>
      <w:r>
        <w:rPr>
          <w:rFonts w:hint="eastAsia" w:hAnsi="宋体"/>
          <w:szCs w:val="21"/>
        </w:rPr>
        <w:t xml:space="preserve">所有有关磋商响应文件的函电，请按下列地址联系：</w:t>
      </w:r>
      <w:r>
        <w:rPr>
          <w:rFonts w:hAnsi="宋体"/>
          <w:szCs w:val="21"/>
        </w:rPr>
      </w:r>
      <w:r/>
    </w:p>
    <w:p>
      <w:pPr>
        <w:pStyle w:val="1139"/>
        <w:ind w:firstLine="420"/>
        <w:spacing w:line="400" w:lineRule="exact"/>
        <w:rPr>
          <w:rFonts w:hAnsi="宋体"/>
          <w:szCs w:val="21"/>
        </w:rPr>
      </w:pPr>
      <w:r>
        <w:rPr>
          <w:rFonts w:hint="eastAsia" w:hAnsi="宋体"/>
          <w:szCs w:val="21"/>
        </w:rPr>
        <w:t xml:space="preserve">单位：                             联系人：</w:t>
      </w:r>
      <w:r>
        <w:rPr>
          <w:rFonts w:hAnsi="宋体"/>
          <w:szCs w:val="21"/>
        </w:rPr>
      </w:r>
      <w:r/>
    </w:p>
    <w:p>
      <w:pPr>
        <w:pStyle w:val="1139"/>
        <w:ind w:firstLine="420"/>
        <w:spacing w:line="400" w:lineRule="exact"/>
        <w:rPr>
          <w:rFonts w:hAnsi="宋体"/>
          <w:szCs w:val="21"/>
        </w:rPr>
      </w:pPr>
      <w:r>
        <w:rPr>
          <w:rFonts w:hint="eastAsia" w:hAnsi="宋体"/>
          <w:szCs w:val="21"/>
        </w:rPr>
        <w:t xml:space="preserve">地址：                             邮政编码：</w:t>
      </w:r>
      <w:r>
        <w:rPr>
          <w:rFonts w:hAnsi="宋体"/>
          <w:szCs w:val="21"/>
        </w:rPr>
      </w:r>
      <w:r/>
    </w:p>
    <w:p>
      <w:pPr>
        <w:pStyle w:val="1139"/>
        <w:ind w:firstLine="420"/>
        <w:spacing w:line="400" w:lineRule="exact"/>
        <w:rPr>
          <w:rFonts w:hAnsi="宋体"/>
          <w:szCs w:val="21"/>
        </w:rPr>
      </w:pPr>
      <w:r>
        <w:rPr>
          <w:rFonts w:hint="eastAsia" w:hAnsi="宋体"/>
          <w:szCs w:val="21"/>
        </w:rPr>
        <w:t xml:space="preserve">联系电话：                         传真：</w:t>
      </w:r>
      <w:r>
        <w:rPr>
          <w:rFonts w:hAnsi="宋体"/>
          <w:szCs w:val="21"/>
        </w:rPr>
      </w:r>
      <w:r/>
    </w:p>
    <w:p>
      <w:pPr>
        <w:pStyle w:val="1139"/>
        <w:ind w:left="3402" w:firstLine="420"/>
        <w:spacing w:line="220" w:lineRule="exact"/>
        <w:rPr>
          <w:rFonts w:hAnsi="宋体"/>
          <w:szCs w:val="21"/>
        </w:rPr>
      </w:pPr>
      <w:r>
        <w:rPr>
          <w:rFonts w:hAnsi="宋体"/>
          <w:szCs w:val="21"/>
        </w:rPr>
      </w:r>
      <w:r/>
    </w:p>
    <w:p>
      <w:pPr>
        <w:pStyle w:val="1049"/>
        <w:ind w:firstLine="420"/>
        <w:spacing w:line="360" w:lineRule="auto"/>
        <w:rPr>
          <w:rFonts w:ascii="宋体" w:hAnsi="宋体" w:cs="宋体"/>
          <w:szCs w:val="21"/>
          <w:lang w:val="zh-CN"/>
        </w:rPr>
      </w:pPr>
      <w:r>
        <w:rPr>
          <w:rFonts w:hint="eastAsia" w:ascii="宋体" w:hAnsi="宋体" w:cs="宋体"/>
          <w:szCs w:val="21"/>
          <w:lang w:val="zh-CN"/>
        </w:rPr>
        <w:t xml:space="preserve">磋商供应商：（单位盖章）</w:t>
      </w:r>
      <w:r>
        <w:rPr>
          <w:rFonts w:ascii="宋体" w:hAnsi="宋体" w:cs="宋体"/>
          <w:szCs w:val="21"/>
          <w:lang w:val="zh-CN"/>
        </w:rPr>
      </w:r>
      <w:r/>
    </w:p>
    <w:p>
      <w:pPr>
        <w:pStyle w:val="1049"/>
        <w:ind w:firstLine="420"/>
        <w:spacing w:line="360" w:lineRule="auto"/>
        <w:rPr>
          <w:rFonts w:ascii="宋体" w:hAnsi="宋体" w:cs="宋体"/>
          <w:szCs w:val="21"/>
          <w:lang w:val="zh-CN"/>
        </w:rPr>
      </w:pPr>
      <w:r>
        <w:rPr>
          <w:rFonts w:hint="eastAsia" w:ascii="宋体" w:hAnsi="宋体" w:cs="宋体"/>
          <w:szCs w:val="21"/>
          <w:lang w:val="zh-CN"/>
        </w:rPr>
        <w:t xml:space="preserve">法定代表人或代理人：（签字或盖章）</w:t>
      </w:r>
      <w:r>
        <w:rPr>
          <w:rFonts w:ascii="宋体" w:hAnsi="宋体" w:cs="宋体"/>
          <w:szCs w:val="21"/>
          <w:lang w:val="zh-CN"/>
        </w:rPr>
      </w:r>
      <w:r/>
    </w:p>
    <w:p>
      <w:pPr>
        <w:pStyle w:val="1049"/>
        <w:ind w:firstLine="420"/>
        <w:spacing w:line="360" w:lineRule="auto"/>
        <w:rPr>
          <w:rFonts w:hint="eastAsia" w:ascii="宋体" w:hAnsi="宋体" w:cs="宋体"/>
          <w:szCs w:val="21"/>
          <w:lang w:val="zh-CN"/>
        </w:rPr>
      </w:pPr>
      <w:r>
        <w:rPr>
          <w:rFonts w:hint="eastAsia" w:ascii="宋体" w:hAnsi="宋体" w:cs="宋体"/>
          <w:szCs w:val="21"/>
          <w:lang w:val="zh-CN"/>
        </w:rPr>
        <w:t xml:space="preserve">日期：   年    月   日</w:t>
      </w:r>
      <w:r>
        <w:rPr>
          <w:rFonts w:hint="eastAsia" w:ascii="宋体" w:hAnsi="宋体" w:cs="宋体"/>
          <w:szCs w:val="21"/>
          <w:lang w:val="zh-CN"/>
        </w:rPr>
      </w:r>
      <w:r/>
    </w:p>
    <w:p>
      <w:pPr>
        <w:pStyle w:val="1071"/>
        <w:jc w:val="both"/>
        <w:spacing w:line="400" w:lineRule="exact"/>
        <w:rPr>
          <w:rFonts w:hAnsi="宋体" w:cs="宋体"/>
          <w:b/>
          <w:bCs/>
          <w:sz w:val="21"/>
          <w:szCs w:val="21"/>
        </w:rPr>
      </w:pPr>
      <w:r>
        <w:rPr>
          <w:rFonts w:hAnsi="宋体"/>
          <w:b/>
          <w:sz w:val="21"/>
          <w:szCs w:val="21"/>
        </w:rPr>
        <w:br w:type="page" w:clear="all"/>
      </w:r>
      <w:r>
        <w:rPr>
          <w:rFonts w:hint="eastAsia" w:hAnsi="宋体" w:eastAsia="宋体" w:cs="宋体"/>
          <w:b/>
          <w:bCs/>
          <w:sz w:val="21"/>
          <w:szCs w:val="21"/>
        </w:rPr>
        <w:t xml:space="preserve">附件2：</w:t>
      </w:r>
      <w:r>
        <w:rPr>
          <w:rFonts w:hAnsi="宋体" w:cs="宋体"/>
          <w:b/>
          <w:bCs/>
          <w:sz w:val="21"/>
          <w:szCs w:val="21"/>
        </w:rPr>
        <w:t xml:space="preserve"> </w:t>
      </w:r>
      <w:r>
        <w:rPr>
          <w:rFonts w:hAnsi="宋体" w:cs="宋体"/>
          <w:b/>
          <w:bCs/>
          <w:sz w:val="21"/>
          <w:szCs w:val="21"/>
        </w:rPr>
      </w:r>
      <w:r/>
    </w:p>
    <w:p>
      <w:pPr>
        <w:pStyle w:val="1126"/>
        <w:jc w:val="center"/>
        <w:rPr>
          <w:rFonts w:hint="eastAsia" w:hAnsi="宋体" w:eastAsia="宋体" w:cs="宋体"/>
          <w:b/>
          <w:bCs/>
          <w:sz w:val="21"/>
          <w:szCs w:val="21"/>
          <w:lang w:val="zh-CN"/>
        </w:rPr>
      </w:pPr>
      <w:r>
        <w:rPr>
          <w:rFonts w:hint="eastAsia" w:hAnsi="宋体" w:eastAsia="宋体" w:cs="宋体"/>
          <w:b/>
          <w:bCs/>
          <w:sz w:val="21"/>
          <w:szCs w:val="21"/>
          <w:lang w:val="zh-CN"/>
        </w:rPr>
      </w:r>
      <w:r/>
    </w:p>
    <w:p>
      <w:pPr>
        <w:pStyle w:val="1115"/>
        <w:ind w:firstLine="0"/>
        <w:jc w:val="center"/>
        <w:rPr>
          <w:rFonts w:hint="eastAsia" w:ascii="宋体" w:hAnsi="宋体"/>
          <w:b/>
          <w:sz w:val="21"/>
          <w:szCs w:val="21"/>
        </w:rPr>
      </w:pPr>
      <w:r>
        <w:rPr>
          <w:rFonts w:hint="eastAsia" w:ascii="宋体" w:hAnsi="宋体"/>
          <w:b/>
          <w:sz w:val="21"/>
          <w:szCs w:val="21"/>
        </w:rPr>
        <w:t xml:space="preserve">开标一览表</w:t>
      </w:r>
      <w:r>
        <w:rPr>
          <w:rFonts w:hint="eastAsia" w:ascii="宋体" w:hAnsi="宋体"/>
          <w:b/>
          <w:sz w:val="21"/>
          <w:szCs w:val="21"/>
        </w:rPr>
      </w:r>
      <w:r/>
    </w:p>
    <w:p>
      <w:pPr>
        <w:pStyle w:val="1049"/>
        <w:widowControl/>
        <w:rPr>
          <w:rFonts w:ascii="宋体" w:hAnsi="宋体"/>
          <w:szCs w:val="21"/>
        </w:rPr>
      </w:pPr>
      <w:r>
        <w:rPr>
          <w:rFonts w:hint="eastAsia" w:ascii="宋体" w:hAnsi="宋体"/>
          <w:szCs w:val="21"/>
        </w:rPr>
        <w:t xml:space="preserve">投标人全称（加盖公章）：</w:t>
      </w:r>
      <w:r>
        <w:rPr>
          <w:rFonts w:ascii="宋体" w:hAnsi="宋体"/>
          <w:szCs w:val="21"/>
        </w:rPr>
      </w:r>
      <w:r/>
    </w:p>
    <w:p>
      <w:pPr>
        <w:pStyle w:val="1049"/>
        <w:widowControl/>
        <w:rPr>
          <w:rFonts w:hint="eastAsia" w:ascii="宋体" w:hAnsi="宋体"/>
          <w:szCs w:val="21"/>
        </w:rPr>
      </w:pPr>
      <w:r>
        <w:rPr>
          <w:rFonts w:hint="eastAsia" w:ascii="宋体" w:hAnsi="宋体"/>
          <w:szCs w:val="21"/>
        </w:rPr>
        <w:t xml:space="preserve">项目编号：</w:t>
      </w:r>
      <w:r>
        <w:rPr>
          <w:rFonts w:hint="eastAsia" w:ascii="宋体" w:hAnsi="宋体"/>
          <w:szCs w:val="21"/>
        </w:rPr>
      </w:r>
      <w:r/>
    </w:p>
    <w:tbl>
      <w:tblPr>
        <w:tblW w:w="5000"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4048"/>
        <w:gridCol w:w="5568"/>
      </w:tblGrid>
      <w:tr>
        <w:trPr>
          <w:trHeight w:val="564"/>
        </w:trPr>
        <w:tc>
          <w:tcPr>
            <w:tcBorders>
              <w:top w:val="single" w:color="000000" w:sz="4" w:space="0"/>
              <w:left w:val="single" w:color="000000" w:sz="4" w:space="0"/>
              <w:bottom w:val="single" w:color="000000" w:sz="4" w:space="0"/>
              <w:right w:val="single" w:color="000000" w:sz="4" w:space="0"/>
            </w:tcBorders>
            <w:tcW w:w="2105" w:type="dxa"/>
            <w:vAlign w:val="center"/>
            <w:textDirection w:val="lrTb"/>
            <w:noWrap w:val="false"/>
          </w:tcPr>
          <w:p>
            <w:pPr>
              <w:pStyle w:val="1049"/>
              <w:jc w:val="center"/>
              <w:spacing w:line="360" w:lineRule="auto"/>
              <w:rPr>
                <w:rFonts w:ascii="宋体" w:hAnsi="宋体"/>
                <w:szCs w:val="21"/>
              </w:rPr>
            </w:pPr>
            <w:r>
              <w:rPr>
                <w:rFonts w:hint="eastAsia" w:ascii="宋体" w:hAnsi="宋体"/>
                <w:szCs w:val="21"/>
              </w:rPr>
              <w:t xml:space="preserve">项目名称</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2895" w:type="dxa"/>
            <w:vAlign w:val="center"/>
            <w:textDirection w:val="lrTb"/>
            <w:noWrap w:val="false"/>
          </w:tcPr>
          <w:p>
            <w:pPr>
              <w:pStyle w:val="1049"/>
              <w:jc w:val="center"/>
              <w:spacing w:line="360" w:lineRule="auto"/>
              <w:rPr>
                <w:rFonts w:ascii="宋体" w:hAnsi="宋体"/>
                <w:szCs w:val="21"/>
              </w:rPr>
            </w:pPr>
            <w:r>
              <w:rPr>
                <w:rFonts w:hint="eastAsia" w:ascii="宋体" w:hAnsi="宋体"/>
                <w:szCs w:val="21"/>
              </w:rPr>
              <w:t xml:space="preserve">项目总价（元）</w:t>
            </w:r>
            <w:r>
              <w:rPr>
                <w:rFonts w:ascii="宋体" w:hAnsi="宋体"/>
                <w:szCs w:val="21"/>
              </w:rPr>
            </w:r>
            <w:r/>
          </w:p>
        </w:tc>
      </w:tr>
      <w:tr>
        <w:trPr>
          <w:trHeight w:val="614"/>
        </w:trPr>
        <w:tc>
          <w:tcPr>
            <w:tcBorders>
              <w:top w:val="single" w:color="000000" w:sz="4" w:space="0"/>
              <w:left w:val="single" w:color="000000" w:sz="4" w:space="0"/>
              <w:bottom w:val="single" w:color="000000" w:sz="4" w:space="0"/>
              <w:right w:val="single" w:color="000000" w:sz="4" w:space="0"/>
            </w:tcBorders>
            <w:tcW w:w="2105" w:type="dxa"/>
            <w:vAlign w:val="center"/>
            <w:textDirection w:val="lrTb"/>
            <w:noWrap w:val="false"/>
          </w:tcPr>
          <w:p>
            <w:pPr>
              <w:pStyle w:val="1049"/>
              <w:spacing w:line="360"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2895" w:type="dxa"/>
            <w:vAlign w:val="center"/>
            <w:textDirection w:val="lrTb"/>
            <w:noWrap w:val="false"/>
          </w:tcPr>
          <w:p>
            <w:pPr>
              <w:pStyle w:val="1049"/>
              <w:jc w:val="center"/>
              <w:spacing w:line="360" w:lineRule="auto"/>
              <w:rPr>
                <w:rFonts w:ascii="宋体" w:hAnsi="宋体"/>
                <w:szCs w:val="21"/>
              </w:rPr>
            </w:pPr>
            <w:r>
              <w:rPr>
                <w:rFonts w:ascii="宋体" w:hAnsi="宋体"/>
                <w:szCs w:val="21"/>
              </w:rPr>
            </w:r>
            <w:r/>
          </w:p>
        </w:tc>
      </w:tr>
      <w:tr>
        <w:trPr>
          <w:trHeight w:val="614"/>
        </w:trPr>
        <w:tc>
          <w:tcPr>
            <w:gridSpan w:val="2"/>
            <w:tcBorders>
              <w:top w:val="single" w:color="000000" w:sz="4" w:space="0"/>
              <w:left w:val="single" w:color="000000" w:sz="4" w:space="0"/>
              <w:bottom w:val="single" w:color="000000" w:sz="4" w:space="0"/>
              <w:right w:val="single" w:color="000000" w:sz="4" w:space="0"/>
            </w:tcBorders>
            <w:tcW w:w="9616" w:type="dxa"/>
            <w:vAlign w:val="center"/>
            <w:textDirection w:val="lrTb"/>
            <w:noWrap w:val="false"/>
          </w:tcPr>
          <w:p>
            <w:pPr>
              <w:pStyle w:val="1049"/>
              <w:jc w:val="left"/>
              <w:spacing w:line="360" w:lineRule="auto"/>
              <w:rPr>
                <w:rFonts w:ascii="宋体" w:hAnsi="宋体"/>
                <w:szCs w:val="21"/>
              </w:rPr>
            </w:pPr>
            <w:r>
              <w:rPr>
                <w:rFonts w:hint="eastAsia" w:ascii="宋体" w:hAnsi="宋体"/>
                <w:szCs w:val="21"/>
              </w:rPr>
              <w:t xml:space="preserve">投标报价（大写金额）</w:t>
            </w:r>
            <w:r>
              <w:rPr>
                <w:rFonts w:ascii="宋体" w:hAnsi="宋体"/>
                <w:szCs w:val="21"/>
              </w:rPr>
            </w:r>
            <w:r/>
          </w:p>
        </w:tc>
      </w:tr>
    </w:tbl>
    <w:p>
      <w:pPr>
        <w:pStyle w:val="1049"/>
        <w:ind w:firstLine="315"/>
        <w:jc w:val="left"/>
        <w:spacing w:line="360" w:lineRule="auto"/>
        <w:widowControl/>
        <w:rPr>
          <w:rFonts w:hint="eastAsia" w:ascii="宋体" w:hAnsi="宋体" w:cs="宋体"/>
          <w:bCs/>
          <w:szCs w:val="21"/>
        </w:rPr>
      </w:pPr>
      <w:r>
        <w:rPr>
          <w:rFonts w:hint="eastAsia" w:ascii="宋体" w:hAnsi="宋体" w:cs="宋体"/>
          <w:bCs/>
          <w:szCs w:val="21"/>
        </w:rPr>
      </w:r>
      <w:r/>
    </w:p>
    <w:p>
      <w:pPr>
        <w:pStyle w:val="1049"/>
        <w:ind w:firstLine="502"/>
        <w:spacing w:line="360" w:lineRule="auto"/>
        <w:rPr>
          <w:rFonts w:hint="eastAsia" w:ascii="宋体" w:hAnsi="宋体" w:cs="宋体"/>
          <w:szCs w:val="21"/>
          <w:lang w:val="zh-CN"/>
        </w:rPr>
      </w:pPr>
      <w:r>
        <w:rPr>
          <w:rFonts w:hint="eastAsia" w:ascii="宋体" w:hAnsi="宋体" w:cs="宋体"/>
          <w:szCs w:val="21"/>
          <w:lang w:val="zh-CN"/>
        </w:rPr>
      </w:r>
      <w:r/>
    </w:p>
    <w:p>
      <w:pPr>
        <w:pStyle w:val="1049"/>
        <w:ind w:firstLine="420"/>
        <w:spacing w:line="360" w:lineRule="auto"/>
        <w:rPr>
          <w:rFonts w:ascii="宋体" w:hAnsi="宋体" w:cs="宋体"/>
          <w:szCs w:val="21"/>
          <w:lang w:val="zh-CN"/>
        </w:rPr>
      </w:pPr>
      <w:r>
        <w:rPr>
          <w:rFonts w:hint="eastAsia" w:ascii="宋体" w:hAnsi="宋体" w:cs="宋体"/>
          <w:szCs w:val="21"/>
          <w:lang w:val="zh-CN"/>
        </w:rPr>
        <w:t xml:space="preserve">磋商供应商：（单位盖章）</w:t>
      </w:r>
      <w:r>
        <w:rPr>
          <w:rFonts w:ascii="宋体" w:hAnsi="宋体" w:cs="宋体"/>
          <w:szCs w:val="21"/>
          <w:lang w:val="zh-CN"/>
        </w:rPr>
      </w:r>
      <w:r/>
    </w:p>
    <w:p>
      <w:pPr>
        <w:pStyle w:val="1049"/>
        <w:ind w:firstLine="420"/>
        <w:spacing w:line="360" w:lineRule="auto"/>
        <w:rPr>
          <w:rFonts w:ascii="宋体" w:hAnsi="宋体" w:cs="宋体"/>
          <w:szCs w:val="21"/>
          <w:lang w:val="zh-CN"/>
        </w:rPr>
      </w:pPr>
      <w:r>
        <w:rPr>
          <w:rFonts w:hint="eastAsia" w:ascii="宋体" w:hAnsi="宋体" w:cs="宋体"/>
          <w:szCs w:val="21"/>
          <w:lang w:val="zh-CN"/>
        </w:rPr>
        <w:t xml:space="preserve">法定代表人或代理人：（签字或盖章）</w:t>
      </w:r>
      <w:r>
        <w:rPr>
          <w:rFonts w:ascii="宋体" w:hAnsi="宋体" w:cs="宋体"/>
          <w:szCs w:val="21"/>
          <w:lang w:val="zh-CN"/>
        </w:rPr>
      </w:r>
      <w:r/>
    </w:p>
    <w:p>
      <w:pPr>
        <w:pStyle w:val="1049"/>
        <w:ind w:firstLine="420"/>
        <w:spacing w:line="360" w:lineRule="auto"/>
        <w:rPr>
          <w:rFonts w:hint="eastAsia" w:ascii="宋体" w:hAnsi="宋体" w:cs="宋体"/>
          <w:szCs w:val="21"/>
          <w:lang w:val="zh-CN"/>
        </w:rPr>
      </w:pPr>
      <w:r>
        <w:rPr>
          <w:rFonts w:hint="eastAsia" w:ascii="宋体" w:hAnsi="宋体" w:cs="宋体"/>
          <w:szCs w:val="21"/>
          <w:lang w:val="zh-CN"/>
        </w:rPr>
        <w:t xml:space="preserve">日期：   年    月   日</w:t>
      </w:r>
      <w:r>
        <w:rPr>
          <w:rFonts w:hint="eastAsia" w:ascii="宋体" w:hAnsi="宋体" w:cs="宋体"/>
          <w:szCs w:val="21"/>
          <w:lang w:val="zh-CN"/>
        </w:rPr>
      </w:r>
      <w:r/>
    </w:p>
    <w:p>
      <w:pPr>
        <w:pStyle w:val="1102"/>
        <w:ind w:firstLine="0"/>
        <w:rPr>
          <w:szCs w:val="21"/>
          <w:lang w:val="zh-CN"/>
        </w:rPr>
      </w:pPr>
      <w:r>
        <w:rPr>
          <w:szCs w:val="21"/>
          <w:lang w:val="zh-CN"/>
        </w:rPr>
      </w:r>
      <w:r/>
    </w:p>
    <w:p>
      <w:pPr>
        <w:pStyle w:val="1126"/>
        <w:ind w:firstLine="422"/>
        <w:jc w:val="center"/>
        <w:rPr>
          <w:rFonts w:hint="eastAsia" w:hAnsi="宋体" w:eastAsia="宋体" w:cs="宋体"/>
          <w:b/>
          <w:bCs/>
          <w:sz w:val="21"/>
          <w:szCs w:val="21"/>
          <w:lang w:val="zh-CN"/>
        </w:rPr>
      </w:pPr>
      <w:r>
        <w:rPr>
          <w:rFonts w:hint="eastAsia" w:hAnsi="宋体" w:eastAsia="宋体" w:cs="宋体"/>
          <w:b/>
          <w:bCs/>
          <w:sz w:val="21"/>
          <w:szCs w:val="21"/>
          <w:lang w:val="zh-CN"/>
        </w:rPr>
      </w:r>
      <w:r/>
    </w:p>
    <w:p>
      <w:pPr>
        <w:pStyle w:val="1126"/>
        <w:rPr>
          <w:rFonts w:hint="eastAsia" w:hAnsi="宋体" w:eastAsia="宋体" w:cs="宋体"/>
          <w:b/>
          <w:bCs/>
          <w:sz w:val="21"/>
          <w:szCs w:val="21"/>
          <w:lang w:val="zh-CN"/>
        </w:rPr>
      </w:pPr>
      <w:r>
        <w:rPr>
          <w:rFonts w:hAnsi="宋体" w:eastAsia="宋体" w:cs="宋体"/>
          <w:b/>
          <w:bCs/>
          <w:sz w:val="21"/>
          <w:szCs w:val="21"/>
          <w:lang w:val="zh-CN"/>
        </w:rPr>
        <w:br w:type="page" w:clear="all"/>
      </w:r>
      <w:r>
        <w:rPr>
          <w:rFonts w:hint="eastAsia" w:hAnsi="宋体" w:eastAsia="宋体" w:cs="宋体"/>
          <w:b/>
          <w:bCs/>
          <w:sz w:val="21"/>
          <w:szCs w:val="21"/>
          <w:lang w:val="zh-CN"/>
        </w:rPr>
        <w:t xml:space="preserve">附件3：</w:t>
      </w:r>
      <w:r>
        <w:rPr>
          <w:rFonts w:hint="eastAsia" w:hAnsi="宋体" w:eastAsia="宋体" w:cs="宋体"/>
          <w:b/>
          <w:bCs/>
          <w:sz w:val="21"/>
          <w:szCs w:val="21"/>
          <w:lang w:val="zh-CN"/>
        </w:rPr>
      </w:r>
      <w:r/>
    </w:p>
    <w:p>
      <w:pPr>
        <w:pStyle w:val="1049"/>
        <w:jc w:val="center"/>
        <w:spacing w:line="360" w:lineRule="auto"/>
        <w:rPr>
          <w:rFonts w:ascii="宋体" w:hAnsi="宋体" w:cs="宋体"/>
          <w:b/>
          <w:szCs w:val="32"/>
          <w:lang w:val="zh-CN"/>
        </w:rPr>
      </w:pPr>
      <w:r>
        <w:rPr>
          <w:rFonts w:hint="eastAsia" w:ascii="宋体" w:hAnsi="宋体" w:cs="宋体"/>
          <w:b/>
          <w:sz w:val="28"/>
          <w:szCs w:val="32"/>
          <w:lang w:val="zh-CN"/>
        </w:rPr>
        <w:t xml:space="preserve">报价明细表</w:t>
      </w:r>
      <w:r>
        <w:rPr>
          <w:rFonts w:hint="eastAsia" w:ascii="宋体" w:hAnsi="宋体" w:cs="宋体"/>
          <w:b/>
          <w:szCs w:val="32"/>
          <w:lang w:val="zh-CN"/>
        </w:rPr>
        <w:t xml:space="preserve">（格式可自行调整）</w:t>
      </w:r>
      <w:r>
        <w:rPr>
          <w:rFonts w:ascii="宋体" w:hAnsi="宋体" w:cs="宋体"/>
          <w:b/>
          <w:szCs w:val="32"/>
          <w:lang w:val="zh-CN"/>
        </w:rPr>
      </w:r>
      <w:r/>
    </w:p>
    <w:tbl>
      <w:tblPr>
        <w:tblW w:w="5000" w:type="pct"/>
        <w:jc w:val="center"/>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28" w:type="dxa"/>
          <w:top w:w="0" w:type="dxa"/>
          <w:right w:w="28" w:type="dxa"/>
          <w:bottom w:w="0" w:type="dxa"/>
        </w:tblCellMar>
        <w:tblLook w:val="04A0" w:firstRow="1" w:lastRow="0" w:firstColumn="1" w:lastColumn="0" w:noHBand="0" w:noVBand="1"/>
      </w:tblPr>
      <w:tblGrid>
        <w:gridCol w:w="689"/>
        <w:gridCol w:w="2319"/>
        <w:gridCol w:w="1445"/>
        <w:gridCol w:w="1205"/>
        <w:gridCol w:w="1156"/>
        <w:gridCol w:w="1156"/>
        <w:gridCol w:w="1486"/>
      </w:tblGrid>
      <w:tr>
        <w:trPr>
          <w:cantSplit/>
          <w:trHeight w:val="523"/>
        </w:trPr>
        <w:tc>
          <w:tcPr>
            <w:tcW w:w="365" w:type="dxa"/>
            <w:vAlign w:val="center"/>
            <w:textDirection w:val="lrTb"/>
            <w:noWrap w:val="false"/>
          </w:tcPr>
          <w:p>
            <w:pPr>
              <w:pStyle w:val="1049"/>
              <w:jc w:val="center"/>
              <w:spacing w:line="360" w:lineRule="auto"/>
              <w:rPr>
                <w:rFonts w:ascii="宋体" w:hAnsi="宋体" w:cs="宋体"/>
                <w:szCs w:val="21"/>
              </w:rPr>
            </w:pPr>
            <w:r>
              <w:rPr>
                <w:rFonts w:hint="eastAsia" w:ascii="宋体" w:hAnsi="宋体" w:cs="宋体"/>
                <w:szCs w:val="21"/>
              </w:rPr>
              <w:t xml:space="preserve">序号</w:t>
            </w:r>
            <w:r>
              <w:rPr>
                <w:rFonts w:ascii="宋体" w:hAnsi="宋体" w:cs="宋体"/>
                <w:szCs w:val="21"/>
              </w:rPr>
            </w:r>
            <w:r/>
          </w:p>
        </w:tc>
        <w:tc>
          <w:tcPr>
            <w:tcW w:w="1226" w:type="dxa"/>
            <w:vAlign w:val="center"/>
            <w:textDirection w:val="lrTb"/>
            <w:noWrap w:val="false"/>
          </w:tcPr>
          <w:p>
            <w:pPr>
              <w:pStyle w:val="1049"/>
              <w:jc w:val="center"/>
              <w:spacing w:line="360" w:lineRule="auto"/>
              <w:rPr>
                <w:rFonts w:ascii="宋体" w:hAnsi="宋体" w:cs="宋体"/>
                <w:szCs w:val="21"/>
              </w:rPr>
            </w:pPr>
            <w:r>
              <w:rPr>
                <w:rFonts w:hint="eastAsia" w:ascii="宋体" w:hAnsi="宋体" w:cs="宋体"/>
                <w:szCs w:val="21"/>
              </w:rPr>
              <w:t xml:space="preserve">标的物</w:t>
            </w:r>
            <w:r>
              <w:rPr>
                <w:rFonts w:ascii="宋体" w:hAnsi="宋体" w:cs="宋体"/>
                <w:szCs w:val="21"/>
              </w:rPr>
            </w:r>
            <w:r/>
          </w:p>
        </w:tc>
        <w:tc>
          <w:tcPr>
            <w:tcW w:w="764" w:type="dxa"/>
            <w:vAlign w:val="center"/>
            <w:textDirection w:val="lrTb"/>
            <w:noWrap w:val="false"/>
          </w:tcPr>
          <w:p>
            <w:pPr>
              <w:pStyle w:val="1049"/>
              <w:jc w:val="center"/>
              <w:spacing w:line="360" w:lineRule="auto"/>
              <w:rPr>
                <w:rFonts w:ascii="宋体" w:hAnsi="宋体" w:cs="宋体"/>
                <w:szCs w:val="21"/>
              </w:rPr>
            </w:pPr>
            <w:r>
              <w:rPr>
                <w:rFonts w:hint="eastAsia" w:ascii="宋体" w:hAnsi="宋体" w:cs="宋体"/>
                <w:szCs w:val="21"/>
              </w:rPr>
              <w:t xml:space="preserve">工作内容</w:t>
            </w:r>
            <w:r>
              <w:rPr>
                <w:rFonts w:ascii="宋体" w:hAnsi="宋体" w:cs="宋体"/>
                <w:szCs w:val="21"/>
              </w:rPr>
            </w:r>
            <w:r/>
          </w:p>
        </w:tc>
        <w:tc>
          <w:tcPr>
            <w:tcW w:w="637" w:type="dxa"/>
            <w:vAlign w:val="center"/>
            <w:textDirection w:val="lrTb"/>
            <w:noWrap w:val="false"/>
          </w:tcPr>
          <w:p>
            <w:pPr>
              <w:pStyle w:val="1049"/>
              <w:jc w:val="center"/>
              <w:spacing w:line="360" w:lineRule="auto"/>
              <w:rPr>
                <w:rFonts w:ascii="宋体" w:hAnsi="宋体" w:cs="宋体"/>
                <w:szCs w:val="21"/>
              </w:rPr>
            </w:pPr>
            <w:r>
              <w:rPr>
                <w:rFonts w:hint="eastAsia" w:ascii="宋体" w:hAnsi="宋体" w:cs="宋体"/>
                <w:szCs w:val="21"/>
              </w:rPr>
              <w:t xml:space="preserve">数量</w:t>
            </w:r>
            <w:r>
              <w:rPr>
                <w:rFonts w:ascii="宋体" w:hAnsi="宋体" w:cs="宋体"/>
                <w:szCs w:val="21"/>
              </w:rPr>
            </w:r>
            <w:r/>
          </w:p>
        </w:tc>
        <w:tc>
          <w:tcPr>
            <w:tcW w:w="611" w:type="dxa"/>
            <w:vAlign w:val="center"/>
            <w:textDirection w:val="lrTb"/>
            <w:noWrap w:val="false"/>
          </w:tcPr>
          <w:p>
            <w:pPr>
              <w:pStyle w:val="1049"/>
              <w:jc w:val="center"/>
              <w:spacing w:line="360" w:lineRule="auto"/>
              <w:rPr>
                <w:rFonts w:ascii="宋体" w:hAnsi="宋体" w:cs="宋体"/>
                <w:szCs w:val="21"/>
              </w:rPr>
            </w:pPr>
            <w:r>
              <w:rPr>
                <w:rFonts w:hint="eastAsia" w:ascii="宋体" w:hAnsi="宋体" w:cs="宋体"/>
                <w:szCs w:val="21"/>
              </w:rPr>
              <w:t xml:space="preserve">单价（元）</w:t>
            </w:r>
            <w:r>
              <w:rPr>
                <w:rFonts w:ascii="宋体" w:hAnsi="宋体" w:cs="宋体"/>
                <w:szCs w:val="21"/>
              </w:rPr>
            </w:r>
            <w:r/>
          </w:p>
        </w:tc>
        <w:tc>
          <w:tcPr>
            <w:tcW w:w="611" w:type="dxa"/>
            <w:vAlign w:val="center"/>
            <w:textDirection w:val="lrTb"/>
            <w:noWrap w:val="false"/>
          </w:tcPr>
          <w:p>
            <w:pPr>
              <w:pStyle w:val="1049"/>
              <w:jc w:val="center"/>
              <w:spacing w:line="360" w:lineRule="auto"/>
              <w:rPr>
                <w:rFonts w:ascii="宋体" w:hAnsi="宋体" w:cs="宋体"/>
                <w:szCs w:val="21"/>
              </w:rPr>
            </w:pPr>
            <w:r>
              <w:rPr>
                <w:rFonts w:hint="eastAsia" w:ascii="宋体" w:hAnsi="宋体" w:cs="宋体"/>
                <w:szCs w:val="21"/>
              </w:rPr>
              <w:t xml:space="preserve">小计（元）</w:t>
            </w:r>
            <w:r>
              <w:rPr>
                <w:rFonts w:ascii="宋体" w:hAnsi="宋体" w:cs="宋体"/>
                <w:szCs w:val="21"/>
              </w:rPr>
            </w:r>
            <w:r/>
          </w:p>
        </w:tc>
        <w:tc>
          <w:tcPr>
            <w:tcW w:w="786" w:type="dxa"/>
            <w:vAlign w:val="center"/>
            <w:textDirection w:val="lrTb"/>
            <w:noWrap w:val="false"/>
          </w:tcPr>
          <w:p>
            <w:pPr>
              <w:pStyle w:val="1049"/>
              <w:jc w:val="center"/>
              <w:spacing w:line="360" w:lineRule="auto"/>
              <w:rPr>
                <w:rFonts w:ascii="宋体" w:hAnsi="宋体" w:cs="宋体"/>
                <w:szCs w:val="21"/>
              </w:rPr>
            </w:pPr>
            <w:r>
              <w:rPr>
                <w:rFonts w:hint="eastAsia" w:ascii="宋体" w:hAnsi="宋体" w:cs="宋体"/>
                <w:szCs w:val="21"/>
              </w:rPr>
              <w:t xml:space="preserve">备注</w:t>
            </w:r>
            <w:r>
              <w:rPr>
                <w:rFonts w:ascii="宋体" w:hAnsi="宋体" w:cs="宋体"/>
                <w:szCs w:val="21"/>
              </w:rPr>
            </w:r>
            <w:r/>
          </w:p>
        </w:tc>
      </w:tr>
      <w:tr>
        <w:trPr>
          <w:cantSplit/>
          <w:trHeight w:val="523"/>
        </w:trPr>
        <w:tc>
          <w:tcPr>
            <w:tcW w:w="365" w:type="dxa"/>
            <w:vAlign w:val="center"/>
            <w:textDirection w:val="lrTb"/>
            <w:noWrap w:val="false"/>
          </w:tcPr>
          <w:p>
            <w:pPr>
              <w:pStyle w:val="1049"/>
              <w:jc w:val="center"/>
              <w:spacing w:line="360" w:lineRule="auto"/>
              <w:rPr>
                <w:rFonts w:ascii="宋体" w:hAnsi="宋体" w:cs="宋体"/>
                <w:szCs w:val="21"/>
              </w:rPr>
            </w:pPr>
            <w:r>
              <w:rPr>
                <w:rFonts w:hint="eastAsia" w:ascii="宋体" w:hAnsi="宋体" w:cs="宋体"/>
                <w:szCs w:val="21"/>
              </w:rPr>
              <w:t xml:space="preserve">1</w:t>
            </w:r>
            <w:r>
              <w:rPr>
                <w:rFonts w:ascii="宋体" w:hAnsi="宋体" w:cs="宋体"/>
                <w:szCs w:val="21"/>
              </w:rPr>
            </w:r>
            <w:r/>
          </w:p>
        </w:tc>
        <w:tc>
          <w:tcPr>
            <w:tcW w:w="1226" w:type="dxa"/>
            <w:vAlign w:val="center"/>
            <w:textDirection w:val="lrTb"/>
            <w:noWrap w:val="false"/>
          </w:tcPr>
          <w:p>
            <w:pPr>
              <w:pStyle w:val="1049"/>
              <w:ind w:firstLine="420"/>
              <w:jc w:val="center"/>
              <w:spacing w:before="100" w:beforeAutospacing="1" w:after="100" w:afterAutospacing="1" w:line="360" w:lineRule="auto"/>
              <w:rPr>
                <w:rFonts w:ascii="宋体" w:hAnsi="宋体" w:cs="宋体"/>
                <w:szCs w:val="21"/>
              </w:rPr>
            </w:pPr>
            <w:r>
              <w:rPr>
                <w:rFonts w:ascii="宋体" w:hAnsi="宋体" w:cs="宋体"/>
                <w:szCs w:val="21"/>
              </w:rPr>
            </w:r>
            <w:r/>
          </w:p>
        </w:tc>
        <w:tc>
          <w:tcPr>
            <w:tcW w:w="764" w:type="dxa"/>
            <w:vAlign w:val="center"/>
            <w:textDirection w:val="lrTb"/>
            <w:noWrap w:val="false"/>
          </w:tcPr>
          <w:p>
            <w:pPr>
              <w:pStyle w:val="1049"/>
              <w:ind w:firstLine="420"/>
              <w:jc w:val="center"/>
              <w:spacing w:line="360" w:lineRule="auto"/>
              <w:rPr>
                <w:rFonts w:ascii="宋体" w:hAnsi="宋体" w:cs="宋体"/>
                <w:szCs w:val="21"/>
              </w:rPr>
            </w:pPr>
            <w:r>
              <w:rPr>
                <w:rFonts w:ascii="宋体" w:hAnsi="宋体" w:cs="宋体"/>
                <w:szCs w:val="21"/>
              </w:rPr>
            </w:r>
            <w:r/>
          </w:p>
        </w:tc>
        <w:tc>
          <w:tcPr>
            <w:tcW w:w="637" w:type="dxa"/>
            <w:vAlign w:val="center"/>
            <w:textDirection w:val="lrTb"/>
            <w:noWrap w:val="false"/>
          </w:tcPr>
          <w:p>
            <w:pPr>
              <w:pStyle w:val="1049"/>
              <w:ind w:firstLine="420"/>
              <w:jc w:val="center"/>
              <w:spacing w:line="360" w:lineRule="auto"/>
              <w:rPr>
                <w:rFonts w:ascii="宋体" w:hAnsi="宋体" w:cs="宋体"/>
                <w:szCs w:val="21"/>
              </w:rPr>
            </w:pPr>
            <w:r>
              <w:rPr>
                <w:rFonts w:ascii="宋体" w:hAnsi="宋体" w:cs="宋体"/>
                <w:szCs w:val="21"/>
              </w:rPr>
            </w:r>
            <w:r/>
          </w:p>
        </w:tc>
        <w:tc>
          <w:tcPr>
            <w:tcW w:w="611" w:type="dxa"/>
            <w:vAlign w:val="center"/>
            <w:textDirection w:val="lrTb"/>
            <w:noWrap w:val="false"/>
          </w:tcPr>
          <w:p>
            <w:pPr>
              <w:pStyle w:val="1049"/>
              <w:ind w:firstLine="420"/>
              <w:jc w:val="center"/>
              <w:spacing w:line="360" w:lineRule="auto"/>
              <w:rPr>
                <w:rFonts w:ascii="宋体" w:hAnsi="宋体" w:cs="宋体"/>
                <w:szCs w:val="21"/>
              </w:rPr>
            </w:pPr>
            <w:r>
              <w:rPr>
                <w:rFonts w:ascii="宋体" w:hAnsi="宋体" w:cs="宋体"/>
                <w:szCs w:val="21"/>
              </w:rPr>
            </w:r>
            <w:r/>
          </w:p>
        </w:tc>
        <w:tc>
          <w:tcPr>
            <w:tcW w:w="611" w:type="dxa"/>
            <w:vAlign w:val="center"/>
            <w:textDirection w:val="lrTb"/>
            <w:noWrap w:val="false"/>
          </w:tcPr>
          <w:p>
            <w:pPr>
              <w:pStyle w:val="1049"/>
              <w:ind w:firstLine="420"/>
              <w:jc w:val="center"/>
              <w:spacing w:line="360" w:lineRule="auto"/>
              <w:rPr>
                <w:rFonts w:ascii="宋体" w:hAnsi="宋体" w:cs="宋体"/>
                <w:szCs w:val="21"/>
              </w:rPr>
            </w:pPr>
            <w:r>
              <w:rPr>
                <w:rFonts w:ascii="宋体" w:hAnsi="宋体" w:cs="宋体"/>
                <w:szCs w:val="21"/>
              </w:rPr>
            </w:r>
            <w:r/>
          </w:p>
        </w:tc>
        <w:tc>
          <w:tcPr>
            <w:tcW w:w="786" w:type="dxa"/>
            <w:vAlign w:val="center"/>
            <w:textDirection w:val="lrTb"/>
            <w:noWrap w:val="false"/>
          </w:tcPr>
          <w:p>
            <w:pPr>
              <w:pStyle w:val="1049"/>
              <w:ind w:firstLine="420"/>
              <w:jc w:val="center"/>
              <w:spacing w:line="360" w:lineRule="auto"/>
              <w:rPr>
                <w:rFonts w:ascii="宋体" w:hAnsi="宋体" w:cs="宋体"/>
                <w:szCs w:val="21"/>
              </w:rPr>
            </w:pPr>
            <w:r>
              <w:rPr>
                <w:rFonts w:ascii="宋体" w:hAnsi="宋体" w:cs="宋体"/>
                <w:szCs w:val="21"/>
              </w:rPr>
            </w:r>
            <w:r/>
          </w:p>
        </w:tc>
      </w:tr>
      <w:tr>
        <w:trPr>
          <w:cantSplit/>
          <w:trHeight w:val="523"/>
        </w:trPr>
        <w:tc>
          <w:tcPr>
            <w:tcW w:w="365" w:type="dxa"/>
            <w:vAlign w:val="center"/>
            <w:textDirection w:val="lrTb"/>
            <w:noWrap w:val="false"/>
          </w:tcPr>
          <w:p>
            <w:pPr>
              <w:pStyle w:val="1049"/>
              <w:jc w:val="center"/>
              <w:spacing w:line="360" w:lineRule="auto"/>
              <w:rPr>
                <w:rFonts w:ascii="宋体" w:hAnsi="宋体" w:cs="宋体"/>
                <w:szCs w:val="21"/>
              </w:rPr>
            </w:pPr>
            <w:r>
              <w:rPr>
                <w:rFonts w:hint="eastAsia" w:ascii="宋体" w:hAnsi="宋体" w:cs="宋体"/>
                <w:szCs w:val="21"/>
              </w:rPr>
              <w:t xml:space="preserve">2</w:t>
            </w:r>
            <w:r>
              <w:rPr>
                <w:rFonts w:ascii="宋体" w:hAnsi="宋体" w:cs="宋体"/>
                <w:szCs w:val="21"/>
              </w:rPr>
            </w:r>
            <w:r/>
          </w:p>
        </w:tc>
        <w:tc>
          <w:tcPr>
            <w:tcW w:w="1226" w:type="dxa"/>
            <w:vAlign w:val="center"/>
            <w:textDirection w:val="lrTb"/>
            <w:noWrap w:val="false"/>
          </w:tcPr>
          <w:p>
            <w:pPr>
              <w:pStyle w:val="1049"/>
              <w:ind w:firstLine="420"/>
              <w:jc w:val="center"/>
              <w:spacing w:before="100" w:beforeAutospacing="1" w:after="100" w:afterAutospacing="1" w:line="360" w:lineRule="auto"/>
              <w:rPr>
                <w:rFonts w:ascii="宋体" w:hAnsi="宋体" w:cs="宋体"/>
                <w:szCs w:val="21"/>
              </w:rPr>
            </w:pPr>
            <w:r>
              <w:rPr>
                <w:rFonts w:ascii="宋体" w:hAnsi="宋体" w:cs="宋体"/>
                <w:szCs w:val="21"/>
              </w:rPr>
            </w:r>
            <w:r/>
          </w:p>
        </w:tc>
        <w:tc>
          <w:tcPr>
            <w:tcW w:w="764" w:type="dxa"/>
            <w:vAlign w:val="center"/>
            <w:textDirection w:val="lrTb"/>
            <w:noWrap w:val="false"/>
          </w:tcPr>
          <w:p>
            <w:pPr>
              <w:pStyle w:val="1049"/>
              <w:ind w:firstLine="420"/>
              <w:jc w:val="center"/>
              <w:spacing w:line="360" w:lineRule="auto"/>
              <w:rPr>
                <w:rFonts w:ascii="宋体" w:hAnsi="宋体" w:cs="宋体"/>
                <w:szCs w:val="21"/>
              </w:rPr>
            </w:pPr>
            <w:r>
              <w:rPr>
                <w:rFonts w:ascii="宋体" w:hAnsi="宋体" w:cs="宋体"/>
                <w:szCs w:val="21"/>
              </w:rPr>
            </w:r>
            <w:r/>
          </w:p>
        </w:tc>
        <w:tc>
          <w:tcPr>
            <w:tcW w:w="637" w:type="dxa"/>
            <w:vAlign w:val="center"/>
            <w:textDirection w:val="lrTb"/>
            <w:noWrap w:val="false"/>
          </w:tcPr>
          <w:p>
            <w:pPr>
              <w:pStyle w:val="1049"/>
              <w:ind w:firstLine="420"/>
              <w:jc w:val="center"/>
              <w:spacing w:line="360" w:lineRule="auto"/>
              <w:rPr>
                <w:rFonts w:ascii="宋体" w:hAnsi="宋体" w:cs="宋体"/>
                <w:szCs w:val="21"/>
              </w:rPr>
            </w:pPr>
            <w:r>
              <w:rPr>
                <w:rFonts w:ascii="宋体" w:hAnsi="宋体" w:cs="宋体"/>
                <w:szCs w:val="21"/>
              </w:rPr>
            </w:r>
            <w:r/>
          </w:p>
        </w:tc>
        <w:tc>
          <w:tcPr>
            <w:tcW w:w="611" w:type="dxa"/>
            <w:vAlign w:val="center"/>
            <w:textDirection w:val="lrTb"/>
            <w:noWrap w:val="false"/>
          </w:tcPr>
          <w:p>
            <w:pPr>
              <w:pStyle w:val="1049"/>
              <w:ind w:firstLine="420"/>
              <w:jc w:val="center"/>
              <w:spacing w:line="360" w:lineRule="auto"/>
              <w:rPr>
                <w:rFonts w:ascii="宋体" w:hAnsi="宋体" w:cs="宋体"/>
                <w:szCs w:val="21"/>
              </w:rPr>
            </w:pPr>
            <w:r>
              <w:rPr>
                <w:rFonts w:ascii="宋体" w:hAnsi="宋体" w:cs="宋体"/>
                <w:szCs w:val="21"/>
              </w:rPr>
            </w:r>
            <w:r/>
          </w:p>
        </w:tc>
        <w:tc>
          <w:tcPr>
            <w:tcW w:w="611" w:type="dxa"/>
            <w:vAlign w:val="center"/>
            <w:textDirection w:val="lrTb"/>
            <w:noWrap w:val="false"/>
          </w:tcPr>
          <w:p>
            <w:pPr>
              <w:pStyle w:val="1049"/>
              <w:ind w:firstLine="420"/>
              <w:jc w:val="center"/>
              <w:spacing w:line="360" w:lineRule="auto"/>
              <w:rPr>
                <w:rFonts w:ascii="宋体" w:hAnsi="宋体" w:cs="宋体"/>
                <w:szCs w:val="21"/>
              </w:rPr>
            </w:pPr>
            <w:r>
              <w:rPr>
                <w:rFonts w:ascii="宋体" w:hAnsi="宋体" w:cs="宋体"/>
                <w:szCs w:val="21"/>
              </w:rPr>
            </w:r>
            <w:r/>
          </w:p>
        </w:tc>
        <w:tc>
          <w:tcPr>
            <w:tcW w:w="786" w:type="dxa"/>
            <w:vAlign w:val="center"/>
            <w:textDirection w:val="lrTb"/>
            <w:noWrap w:val="false"/>
          </w:tcPr>
          <w:p>
            <w:pPr>
              <w:pStyle w:val="1049"/>
              <w:ind w:firstLine="420"/>
              <w:jc w:val="center"/>
              <w:spacing w:line="360" w:lineRule="auto"/>
              <w:rPr>
                <w:rFonts w:ascii="宋体" w:hAnsi="宋体" w:cs="宋体"/>
                <w:szCs w:val="21"/>
              </w:rPr>
            </w:pPr>
            <w:r>
              <w:rPr>
                <w:rFonts w:ascii="宋体" w:hAnsi="宋体" w:cs="宋体"/>
                <w:szCs w:val="21"/>
              </w:rPr>
            </w:r>
            <w:r/>
          </w:p>
        </w:tc>
      </w:tr>
      <w:tr>
        <w:trPr>
          <w:cantSplit/>
          <w:trHeight w:val="523"/>
        </w:trPr>
        <w:tc>
          <w:tcPr>
            <w:tcW w:w="365" w:type="dxa"/>
            <w:vAlign w:val="center"/>
            <w:textDirection w:val="lrTb"/>
            <w:noWrap w:val="false"/>
          </w:tcPr>
          <w:p>
            <w:pPr>
              <w:pStyle w:val="1049"/>
              <w:jc w:val="center"/>
              <w:spacing w:line="360" w:lineRule="auto"/>
              <w:rPr>
                <w:rFonts w:ascii="宋体" w:hAnsi="宋体" w:cs="宋体"/>
                <w:szCs w:val="21"/>
              </w:rPr>
            </w:pPr>
            <w:r>
              <w:rPr>
                <w:rFonts w:hint="eastAsia" w:ascii="宋体" w:hAnsi="宋体" w:cs="宋体"/>
                <w:szCs w:val="21"/>
              </w:rPr>
              <w:t xml:space="preserve">3</w:t>
            </w:r>
            <w:r>
              <w:rPr>
                <w:rFonts w:ascii="宋体" w:hAnsi="宋体" w:cs="宋体"/>
                <w:szCs w:val="21"/>
              </w:rPr>
            </w:r>
            <w:r/>
          </w:p>
        </w:tc>
        <w:tc>
          <w:tcPr>
            <w:tcW w:w="1226" w:type="dxa"/>
            <w:vAlign w:val="center"/>
            <w:textDirection w:val="lrTb"/>
            <w:noWrap w:val="false"/>
          </w:tcPr>
          <w:p>
            <w:pPr>
              <w:pStyle w:val="1049"/>
              <w:ind w:firstLine="420"/>
              <w:jc w:val="center"/>
              <w:spacing w:before="100" w:beforeAutospacing="1" w:after="100" w:afterAutospacing="1" w:line="360" w:lineRule="auto"/>
              <w:rPr>
                <w:rFonts w:ascii="宋体" w:hAnsi="宋体" w:cs="宋体"/>
                <w:szCs w:val="21"/>
              </w:rPr>
            </w:pPr>
            <w:r>
              <w:rPr>
                <w:rFonts w:ascii="宋体" w:hAnsi="宋体" w:cs="宋体"/>
                <w:szCs w:val="21"/>
              </w:rPr>
            </w:r>
            <w:r/>
          </w:p>
        </w:tc>
        <w:tc>
          <w:tcPr>
            <w:tcW w:w="764" w:type="dxa"/>
            <w:vAlign w:val="center"/>
            <w:textDirection w:val="lrTb"/>
            <w:noWrap w:val="false"/>
          </w:tcPr>
          <w:p>
            <w:pPr>
              <w:pStyle w:val="1049"/>
              <w:ind w:firstLine="420"/>
              <w:jc w:val="center"/>
              <w:spacing w:line="360" w:lineRule="auto"/>
              <w:rPr>
                <w:rFonts w:ascii="宋体" w:hAnsi="宋体" w:cs="宋体"/>
                <w:szCs w:val="21"/>
              </w:rPr>
            </w:pPr>
            <w:r>
              <w:rPr>
                <w:rFonts w:ascii="宋体" w:hAnsi="宋体" w:cs="宋体"/>
                <w:szCs w:val="21"/>
              </w:rPr>
            </w:r>
            <w:r/>
          </w:p>
        </w:tc>
        <w:tc>
          <w:tcPr>
            <w:tcW w:w="637" w:type="dxa"/>
            <w:vAlign w:val="center"/>
            <w:textDirection w:val="lrTb"/>
            <w:noWrap w:val="false"/>
          </w:tcPr>
          <w:p>
            <w:pPr>
              <w:pStyle w:val="1049"/>
              <w:ind w:firstLine="420"/>
              <w:jc w:val="center"/>
              <w:spacing w:line="360" w:lineRule="auto"/>
              <w:rPr>
                <w:rFonts w:ascii="宋体" w:hAnsi="宋体" w:cs="宋体"/>
                <w:szCs w:val="21"/>
              </w:rPr>
            </w:pPr>
            <w:r>
              <w:rPr>
                <w:rFonts w:ascii="宋体" w:hAnsi="宋体" w:cs="宋体"/>
                <w:szCs w:val="21"/>
              </w:rPr>
            </w:r>
            <w:r/>
          </w:p>
        </w:tc>
        <w:tc>
          <w:tcPr>
            <w:tcW w:w="611" w:type="dxa"/>
            <w:vAlign w:val="center"/>
            <w:textDirection w:val="lrTb"/>
            <w:noWrap w:val="false"/>
          </w:tcPr>
          <w:p>
            <w:pPr>
              <w:pStyle w:val="1049"/>
              <w:ind w:firstLine="420"/>
              <w:jc w:val="center"/>
              <w:spacing w:line="360" w:lineRule="auto"/>
              <w:rPr>
                <w:rFonts w:ascii="宋体" w:hAnsi="宋体" w:cs="宋体"/>
                <w:szCs w:val="21"/>
              </w:rPr>
            </w:pPr>
            <w:r>
              <w:rPr>
                <w:rFonts w:ascii="宋体" w:hAnsi="宋体" w:cs="宋体"/>
                <w:szCs w:val="21"/>
              </w:rPr>
            </w:r>
            <w:r/>
          </w:p>
        </w:tc>
        <w:tc>
          <w:tcPr>
            <w:tcW w:w="611" w:type="dxa"/>
            <w:vAlign w:val="center"/>
            <w:textDirection w:val="lrTb"/>
            <w:noWrap w:val="false"/>
          </w:tcPr>
          <w:p>
            <w:pPr>
              <w:pStyle w:val="1049"/>
              <w:ind w:firstLine="420"/>
              <w:jc w:val="center"/>
              <w:spacing w:line="360" w:lineRule="auto"/>
              <w:rPr>
                <w:rFonts w:ascii="宋体" w:hAnsi="宋体" w:cs="宋体"/>
                <w:szCs w:val="21"/>
              </w:rPr>
            </w:pPr>
            <w:r>
              <w:rPr>
                <w:rFonts w:ascii="宋体" w:hAnsi="宋体" w:cs="宋体"/>
                <w:szCs w:val="21"/>
              </w:rPr>
            </w:r>
            <w:r/>
          </w:p>
        </w:tc>
        <w:tc>
          <w:tcPr>
            <w:tcW w:w="786" w:type="dxa"/>
            <w:vAlign w:val="center"/>
            <w:textDirection w:val="lrTb"/>
            <w:noWrap w:val="false"/>
          </w:tcPr>
          <w:p>
            <w:pPr>
              <w:pStyle w:val="1049"/>
              <w:ind w:firstLine="420"/>
              <w:jc w:val="center"/>
              <w:spacing w:line="360" w:lineRule="auto"/>
              <w:rPr>
                <w:rFonts w:ascii="宋体" w:hAnsi="宋体" w:cs="宋体"/>
                <w:szCs w:val="21"/>
              </w:rPr>
            </w:pPr>
            <w:r>
              <w:rPr>
                <w:rFonts w:ascii="宋体" w:hAnsi="宋体" w:cs="宋体"/>
                <w:szCs w:val="21"/>
              </w:rPr>
            </w:r>
            <w:r/>
          </w:p>
        </w:tc>
      </w:tr>
      <w:tr>
        <w:trPr>
          <w:cantSplit/>
          <w:trHeight w:val="524"/>
        </w:trPr>
        <w:tc>
          <w:tcPr>
            <w:tcW w:w="365" w:type="dxa"/>
            <w:vAlign w:val="center"/>
            <w:textDirection w:val="lrTb"/>
            <w:noWrap w:val="false"/>
          </w:tcPr>
          <w:p>
            <w:pPr>
              <w:pStyle w:val="1049"/>
              <w:jc w:val="center"/>
              <w:spacing w:line="360" w:lineRule="auto"/>
              <w:rPr>
                <w:rFonts w:ascii="宋体" w:hAnsi="宋体" w:cs="宋体"/>
                <w:szCs w:val="21"/>
              </w:rPr>
            </w:pPr>
            <w:r>
              <w:rPr>
                <w:rFonts w:hint="eastAsia" w:ascii="宋体" w:hAnsi="宋体" w:cs="宋体"/>
                <w:szCs w:val="21"/>
              </w:rPr>
              <w:t xml:space="preserve">4</w:t>
            </w:r>
            <w:r>
              <w:rPr>
                <w:rFonts w:ascii="宋体" w:hAnsi="宋体" w:cs="宋体"/>
                <w:szCs w:val="21"/>
              </w:rPr>
            </w:r>
            <w:r/>
          </w:p>
        </w:tc>
        <w:tc>
          <w:tcPr>
            <w:tcW w:w="1226" w:type="dxa"/>
            <w:vAlign w:val="center"/>
            <w:textDirection w:val="lrTb"/>
            <w:noWrap w:val="false"/>
          </w:tcPr>
          <w:p>
            <w:pPr>
              <w:pStyle w:val="1049"/>
              <w:ind w:firstLine="420"/>
              <w:jc w:val="center"/>
              <w:spacing w:before="100" w:beforeAutospacing="1" w:after="100" w:afterAutospacing="1" w:line="360" w:lineRule="auto"/>
              <w:rPr>
                <w:rFonts w:ascii="宋体" w:hAnsi="宋体" w:cs="宋体"/>
                <w:szCs w:val="21"/>
              </w:rPr>
            </w:pPr>
            <w:r>
              <w:rPr>
                <w:rFonts w:ascii="宋体" w:hAnsi="宋体" w:cs="宋体"/>
                <w:szCs w:val="21"/>
              </w:rPr>
            </w:r>
            <w:r/>
          </w:p>
        </w:tc>
        <w:tc>
          <w:tcPr>
            <w:tcW w:w="764" w:type="dxa"/>
            <w:vAlign w:val="center"/>
            <w:textDirection w:val="lrTb"/>
            <w:noWrap w:val="false"/>
          </w:tcPr>
          <w:p>
            <w:pPr>
              <w:pStyle w:val="1049"/>
              <w:ind w:firstLine="420"/>
              <w:jc w:val="center"/>
              <w:spacing w:line="360" w:lineRule="auto"/>
              <w:rPr>
                <w:rFonts w:ascii="宋体" w:hAnsi="宋体" w:cs="宋体"/>
                <w:szCs w:val="21"/>
              </w:rPr>
            </w:pPr>
            <w:r>
              <w:rPr>
                <w:rFonts w:ascii="宋体" w:hAnsi="宋体" w:cs="宋体"/>
                <w:szCs w:val="21"/>
              </w:rPr>
            </w:r>
            <w:r/>
          </w:p>
        </w:tc>
        <w:tc>
          <w:tcPr>
            <w:tcW w:w="637" w:type="dxa"/>
            <w:vAlign w:val="center"/>
            <w:textDirection w:val="lrTb"/>
            <w:noWrap w:val="false"/>
          </w:tcPr>
          <w:p>
            <w:pPr>
              <w:pStyle w:val="1049"/>
              <w:ind w:firstLine="420"/>
              <w:jc w:val="center"/>
              <w:spacing w:line="360" w:lineRule="auto"/>
              <w:rPr>
                <w:rFonts w:ascii="宋体" w:hAnsi="宋体" w:cs="宋体"/>
                <w:szCs w:val="21"/>
              </w:rPr>
            </w:pPr>
            <w:r>
              <w:rPr>
                <w:rFonts w:ascii="宋体" w:hAnsi="宋体" w:cs="宋体"/>
                <w:szCs w:val="21"/>
              </w:rPr>
            </w:r>
            <w:r/>
          </w:p>
        </w:tc>
        <w:tc>
          <w:tcPr>
            <w:tcW w:w="611" w:type="dxa"/>
            <w:vAlign w:val="center"/>
            <w:textDirection w:val="lrTb"/>
            <w:noWrap w:val="false"/>
          </w:tcPr>
          <w:p>
            <w:pPr>
              <w:pStyle w:val="1049"/>
              <w:ind w:firstLine="420"/>
              <w:jc w:val="center"/>
              <w:spacing w:line="360" w:lineRule="auto"/>
              <w:rPr>
                <w:rFonts w:ascii="宋体" w:hAnsi="宋体" w:cs="宋体"/>
                <w:szCs w:val="21"/>
              </w:rPr>
            </w:pPr>
            <w:r>
              <w:rPr>
                <w:rFonts w:ascii="宋体" w:hAnsi="宋体" w:cs="宋体"/>
                <w:szCs w:val="21"/>
              </w:rPr>
            </w:r>
            <w:r/>
          </w:p>
        </w:tc>
        <w:tc>
          <w:tcPr>
            <w:tcW w:w="611" w:type="dxa"/>
            <w:vAlign w:val="center"/>
            <w:textDirection w:val="lrTb"/>
            <w:noWrap w:val="false"/>
          </w:tcPr>
          <w:p>
            <w:pPr>
              <w:pStyle w:val="1049"/>
              <w:ind w:firstLine="420"/>
              <w:jc w:val="center"/>
              <w:spacing w:line="360" w:lineRule="auto"/>
              <w:rPr>
                <w:rFonts w:ascii="宋体" w:hAnsi="宋体" w:cs="宋体"/>
                <w:szCs w:val="21"/>
              </w:rPr>
            </w:pPr>
            <w:r>
              <w:rPr>
                <w:rFonts w:ascii="宋体" w:hAnsi="宋体" w:cs="宋体"/>
                <w:szCs w:val="21"/>
              </w:rPr>
            </w:r>
            <w:r/>
          </w:p>
        </w:tc>
        <w:tc>
          <w:tcPr>
            <w:tcW w:w="786" w:type="dxa"/>
            <w:vAlign w:val="center"/>
            <w:textDirection w:val="lrTb"/>
            <w:noWrap w:val="false"/>
          </w:tcPr>
          <w:p>
            <w:pPr>
              <w:pStyle w:val="1049"/>
              <w:ind w:firstLine="420"/>
              <w:jc w:val="center"/>
              <w:spacing w:line="360" w:lineRule="auto"/>
              <w:rPr>
                <w:rFonts w:ascii="宋体" w:hAnsi="宋体" w:cs="宋体"/>
                <w:szCs w:val="21"/>
              </w:rPr>
            </w:pPr>
            <w:r>
              <w:rPr>
                <w:rFonts w:ascii="宋体" w:hAnsi="宋体" w:cs="宋体"/>
                <w:szCs w:val="21"/>
              </w:rPr>
            </w:r>
            <w:r/>
          </w:p>
        </w:tc>
      </w:tr>
      <w:tr>
        <w:trPr>
          <w:cantSplit/>
          <w:trHeight w:val="523"/>
        </w:trPr>
        <w:tc>
          <w:tcPr>
            <w:tcW w:w="365" w:type="dxa"/>
            <w:vAlign w:val="center"/>
            <w:textDirection w:val="lrTb"/>
            <w:noWrap w:val="false"/>
          </w:tcPr>
          <w:p>
            <w:pPr>
              <w:pStyle w:val="1049"/>
              <w:jc w:val="center"/>
              <w:spacing w:line="360" w:lineRule="auto"/>
              <w:rPr>
                <w:rFonts w:ascii="宋体" w:hAnsi="宋体" w:cs="宋体"/>
                <w:szCs w:val="21"/>
              </w:rPr>
            </w:pPr>
            <w:r>
              <w:rPr>
                <w:rFonts w:hint="eastAsia" w:ascii="宋体" w:hAnsi="宋体" w:cs="宋体"/>
                <w:szCs w:val="21"/>
              </w:rPr>
              <w:t xml:space="preserve">5</w:t>
            </w:r>
            <w:r>
              <w:rPr>
                <w:rFonts w:ascii="宋体" w:hAnsi="宋体" w:cs="宋体"/>
                <w:szCs w:val="21"/>
              </w:rPr>
            </w:r>
            <w:r/>
          </w:p>
        </w:tc>
        <w:tc>
          <w:tcPr>
            <w:tcW w:w="1226" w:type="dxa"/>
            <w:vAlign w:val="center"/>
            <w:textDirection w:val="lrTb"/>
            <w:noWrap w:val="false"/>
          </w:tcPr>
          <w:p>
            <w:pPr>
              <w:pStyle w:val="1049"/>
              <w:ind w:firstLine="420"/>
              <w:jc w:val="center"/>
              <w:spacing w:line="360" w:lineRule="auto"/>
              <w:rPr>
                <w:rFonts w:ascii="宋体" w:hAnsi="宋体" w:cs="宋体"/>
                <w:szCs w:val="21"/>
              </w:rPr>
            </w:pPr>
            <w:r>
              <w:rPr>
                <w:rFonts w:ascii="宋体" w:hAnsi="宋体" w:cs="宋体"/>
                <w:szCs w:val="21"/>
              </w:rPr>
            </w:r>
            <w:r/>
          </w:p>
        </w:tc>
        <w:tc>
          <w:tcPr>
            <w:tcW w:w="764" w:type="dxa"/>
            <w:vAlign w:val="center"/>
            <w:textDirection w:val="lrTb"/>
            <w:noWrap w:val="false"/>
          </w:tcPr>
          <w:p>
            <w:pPr>
              <w:pStyle w:val="1049"/>
              <w:ind w:firstLine="420"/>
              <w:jc w:val="center"/>
              <w:spacing w:line="360" w:lineRule="auto"/>
              <w:rPr>
                <w:rFonts w:ascii="宋体" w:hAnsi="宋体" w:cs="宋体"/>
                <w:szCs w:val="21"/>
              </w:rPr>
            </w:pPr>
            <w:r>
              <w:rPr>
                <w:rFonts w:ascii="宋体" w:hAnsi="宋体" w:cs="宋体"/>
                <w:szCs w:val="21"/>
              </w:rPr>
            </w:r>
            <w:r/>
          </w:p>
        </w:tc>
        <w:tc>
          <w:tcPr>
            <w:tcW w:w="637" w:type="dxa"/>
            <w:vAlign w:val="center"/>
            <w:textDirection w:val="lrTb"/>
            <w:noWrap w:val="false"/>
          </w:tcPr>
          <w:p>
            <w:pPr>
              <w:pStyle w:val="1049"/>
              <w:ind w:firstLine="420"/>
              <w:jc w:val="center"/>
              <w:spacing w:line="360" w:lineRule="auto"/>
              <w:rPr>
                <w:rFonts w:ascii="宋体" w:hAnsi="宋体" w:cs="宋体"/>
                <w:szCs w:val="21"/>
              </w:rPr>
            </w:pPr>
            <w:r>
              <w:rPr>
                <w:rFonts w:ascii="宋体" w:hAnsi="宋体" w:cs="宋体"/>
                <w:szCs w:val="21"/>
              </w:rPr>
            </w:r>
            <w:r/>
          </w:p>
        </w:tc>
        <w:tc>
          <w:tcPr>
            <w:tcW w:w="611" w:type="dxa"/>
            <w:vAlign w:val="center"/>
            <w:textDirection w:val="lrTb"/>
            <w:noWrap w:val="false"/>
          </w:tcPr>
          <w:p>
            <w:pPr>
              <w:pStyle w:val="1049"/>
              <w:ind w:firstLine="420"/>
              <w:jc w:val="center"/>
              <w:spacing w:line="360" w:lineRule="auto"/>
              <w:rPr>
                <w:rFonts w:ascii="宋体" w:hAnsi="宋体" w:cs="宋体"/>
                <w:szCs w:val="21"/>
              </w:rPr>
            </w:pPr>
            <w:r>
              <w:rPr>
                <w:rFonts w:ascii="宋体" w:hAnsi="宋体" w:cs="宋体"/>
                <w:szCs w:val="21"/>
              </w:rPr>
            </w:r>
            <w:r/>
          </w:p>
        </w:tc>
        <w:tc>
          <w:tcPr>
            <w:tcW w:w="611" w:type="dxa"/>
            <w:vAlign w:val="center"/>
            <w:textDirection w:val="lrTb"/>
            <w:noWrap w:val="false"/>
          </w:tcPr>
          <w:p>
            <w:pPr>
              <w:pStyle w:val="1049"/>
              <w:ind w:firstLine="420"/>
              <w:jc w:val="center"/>
              <w:spacing w:line="360" w:lineRule="auto"/>
              <w:rPr>
                <w:rFonts w:ascii="宋体" w:hAnsi="宋体" w:cs="宋体"/>
                <w:szCs w:val="21"/>
              </w:rPr>
            </w:pPr>
            <w:r>
              <w:rPr>
                <w:rFonts w:ascii="宋体" w:hAnsi="宋体" w:cs="宋体"/>
                <w:szCs w:val="21"/>
              </w:rPr>
            </w:r>
            <w:r/>
          </w:p>
        </w:tc>
        <w:tc>
          <w:tcPr>
            <w:tcW w:w="786" w:type="dxa"/>
            <w:vAlign w:val="center"/>
            <w:textDirection w:val="lrTb"/>
            <w:noWrap w:val="false"/>
          </w:tcPr>
          <w:p>
            <w:pPr>
              <w:pStyle w:val="1049"/>
              <w:ind w:firstLine="420"/>
              <w:jc w:val="center"/>
              <w:spacing w:line="360" w:lineRule="auto"/>
              <w:rPr>
                <w:rFonts w:ascii="宋体" w:hAnsi="宋体" w:cs="宋体"/>
                <w:szCs w:val="21"/>
              </w:rPr>
            </w:pPr>
            <w:r>
              <w:rPr>
                <w:rFonts w:ascii="宋体" w:hAnsi="宋体" w:cs="宋体"/>
                <w:szCs w:val="21"/>
              </w:rPr>
            </w:r>
            <w:r/>
          </w:p>
        </w:tc>
      </w:tr>
      <w:tr>
        <w:trPr>
          <w:cantSplit/>
          <w:trHeight w:val="523"/>
        </w:trPr>
        <w:tc>
          <w:tcPr>
            <w:tcW w:w="365" w:type="dxa"/>
            <w:vAlign w:val="center"/>
            <w:textDirection w:val="lrTb"/>
            <w:noWrap w:val="false"/>
          </w:tcPr>
          <w:p>
            <w:pPr>
              <w:pStyle w:val="1049"/>
              <w:jc w:val="center"/>
              <w:spacing w:line="360" w:lineRule="auto"/>
              <w:rPr>
                <w:rFonts w:ascii="宋体" w:hAnsi="宋体" w:cs="宋体"/>
                <w:szCs w:val="21"/>
              </w:rPr>
            </w:pPr>
            <w:r>
              <w:rPr>
                <w:rFonts w:hint="eastAsia" w:ascii="宋体" w:hAnsi="宋体" w:cs="宋体"/>
                <w:szCs w:val="21"/>
              </w:rPr>
              <w:t xml:space="preserve">...</w:t>
            </w:r>
            <w:r>
              <w:rPr>
                <w:rFonts w:ascii="宋体" w:hAnsi="宋体" w:cs="宋体"/>
                <w:szCs w:val="21"/>
              </w:rPr>
            </w:r>
            <w:r/>
          </w:p>
        </w:tc>
        <w:tc>
          <w:tcPr>
            <w:tcW w:w="1226" w:type="dxa"/>
            <w:vAlign w:val="center"/>
            <w:textDirection w:val="lrTb"/>
            <w:noWrap w:val="false"/>
          </w:tcPr>
          <w:p>
            <w:pPr>
              <w:pStyle w:val="1049"/>
              <w:ind w:firstLine="420"/>
              <w:jc w:val="center"/>
              <w:spacing w:line="360" w:lineRule="auto"/>
              <w:rPr>
                <w:rFonts w:ascii="宋体" w:hAnsi="宋体" w:cs="宋体"/>
                <w:szCs w:val="21"/>
              </w:rPr>
            </w:pPr>
            <w:r>
              <w:rPr>
                <w:rFonts w:ascii="宋体" w:hAnsi="宋体" w:cs="宋体"/>
                <w:szCs w:val="21"/>
              </w:rPr>
            </w:r>
            <w:r/>
          </w:p>
        </w:tc>
        <w:tc>
          <w:tcPr>
            <w:tcW w:w="764" w:type="dxa"/>
            <w:vAlign w:val="center"/>
            <w:textDirection w:val="lrTb"/>
            <w:noWrap w:val="false"/>
          </w:tcPr>
          <w:p>
            <w:pPr>
              <w:pStyle w:val="1049"/>
              <w:ind w:firstLine="420"/>
              <w:jc w:val="center"/>
              <w:spacing w:line="360" w:lineRule="auto"/>
              <w:rPr>
                <w:rFonts w:ascii="宋体" w:hAnsi="宋体" w:cs="宋体"/>
                <w:szCs w:val="21"/>
              </w:rPr>
            </w:pPr>
            <w:r>
              <w:rPr>
                <w:rFonts w:ascii="宋体" w:hAnsi="宋体" w:cs="宋体"/>
                <w:szCs w:val="21"/>
              </w:rPr>
            </w:r>
            <w:r/>
          </w:p>
        </w:tc>
        <w:tc>
          <w:tcPr>
            <w:tcW w:w="637" w:type="dxa"/>
            <w:vAlign w:val="center"/>
            <w:textDirection w:val="lrTb"/>
            <w:noWrap w:val="false"/>
          </w:tcPr>
          <w:p>
            <w:pPr>
              <w:pStyle w:val="1049"/>
              <w:ind w:firstLine="420"/>
              <w:jc w:val="center"/>
              <w:spacing w:line="360" w:lineRule="auto"/>
              <w:rPr>
                <w:rFonts w:ascii="宋体" w:hAnsi="宋体" w:cs="宋体"/>
                <w:szCs w:val="21"/>
              </w:rPr>
            </w:pPr>
            <w:r>
              <w:rPr>
                <w:rFonts w:ascii="宋体" w:hAnsi="宋体" w:cs="宋体"/>
                <w:szCs w:val="21"/>
              </w:rPr>
            </w:r>
            <w:r/>
          </w:p>
        </w:tc>
        <w:tc>
          <w:tcPr>
            <w:tcW w:w="611" w:type="dxa"/>
            <w:vAlign w:val="center"/>
            <w:textDirection w:val="lrTb"/>
            <w:noWrap w:val="false"/>
          </w:tcPr>
          <w:p>
            <w:pPr>
              <w:pStyle w:val="1049"/>
              <w:ind w:firstLine="420"/>
              <w:jc w:val="center"/>
              <w:spacing w:line="360" w:lineRule="auto"/>
              <w:rPr>
                <w:rFonts w:ascii="宋体" w:hAnsi="宋体" w:cs="宋体"/>
                <w:szCs w:val="21"/>
              </w:rPr>
            </w:pPr>
            <w:r>
              <w:rPr>
                <w:rFonts w:ascii="宋体" w:hAnsi="宋体" w:cs="宋体"/>
                <w:szCs w:val="21"/>
              </w:rPr>
            </w:r>
            <w:r/>
          </w:p>
        </w:tc>
        <w:tc>
          <w:tcPr>
            <w:tcW w:w="611" w:type="dxa"/>
            <w:vAlign w:val="center"/>
            <w:textDirection w:val="lrTb"/>
            <w:noWrap w:val="false"/>
          </w:tcPr>
          <w:p>
            <w:pPr>
              <w:pStyle w:val="1049"/>
              <w:ind w:firstLine="420"/>
              <w:jc w:val="center"/>
              <w:spacing w:line="360" w:lineRule="auto"/>
              <w:rPr>
                <w:rFonts w:ascii="宋体" w:hAnsi="宋体" w:cs="宋体"/>
                <w:szCs w:val="21"/>
              </w:rPr>
            </w:pPr>
            <w:r>
              <w:rPr>
                <w:rFonts w:ascii="宋体" w:hAnsi="宋体" w:cs="宋体"/>
                <w:szCs w:val="21"/>
              </w:rPr>
            </w:r>
            <w:r/>
          </w:p>
        </w:tc>
        <w:tc>
          <w:tcPr>
            <w:tcW w:w="786" w:type="dxa"/>
            <w:vAlign w:val="center"/>
            <w:textDirection w:val="lrTb"/>
            <w:noWrap w:val="false"/>
          </w:tcPr>
          <w:p>
            <w:pPr>
              <w:pStyle w:val="1049"/>
              <w:ind w:firstLine="420"/>
              <w:jc w:val="center"/>
              <w:spacing w:line="360" w:lineRule="auto"/>
              <w:rPr>
                <w:rFonts w:ascii="宋体" w:hAnsi="宋体" w:cs="宋体"/>
                <w:szCs w:val="21"/>
              </w:rPr>
            </w:pPr>
            <w:r>
              <w:rPr>
                <w:rFonts w:ascii="宋体" w:hAnsi="宋体" w:cs="宋体"/>
                <w:szCs w:val="21"/>
              </w:rPr>
            </w:r>
            <w:r/>
          </w:p>
        </w:tc>
      </w:tr>
      <w:tr>
        <w:trPr>
          <w:cantSplit/>
          <w:trHeight w:val="523"/>
        </w:trPr>
        <w:tc>
          <w:tcPr>
            <w:tcW w:w="365" w:type="dxa"/>
            <w:vAlign w:val="center"/>
            <w:textDirection w:val="lrTb"/>
            <w:noWrap w:val="false"/>
          </w:tcPr>
          <w:p>
            <w:pPr>
              <w:pStyle w:val="1049"/>
              <w:ind w:firstLine="420"/>
              <w:jc w:val="center"/>
              <w:spacing w:line="360" w:lineRule="auto"/>
              <w:rPr>
                <w:rFonts w:ascii="宋体" w:hAnsi="宋体" w:cs="宋体"/>
                <w:szCs w:val="21"/>
              </w:rPr>
            </w:pPr>
            <w:r>
              <w:rPr>
                <w:rFonts w:ascii="宋体" w:hAnsi="宋体" w:cs="宋体"/>
                <w:szCs w:val="21"/>
              </w:rPr>
            </w:r>
            <w:r/>
          </w:p>
        </w:tc>
        <w:tc>
          <w:tcPr>
            <w:tcW w:w="1226" w:type="dxa"/>
            <w:vAlign w:val="center"/>
            <w:textDirection w:val="lrTb"/>
            <w:noWrap w:val="false"/>
          </w:tcPr>
          <w:p>
            <w:pPr>
              <w:pStyle w:val="1049"/>
              <w:ind w:firstLine="420"/>
              <w:jc w:val="center"/>
              <w:spacing w:line="360" w:lineRule="auto"/>
              <w:rPr>
                <w:rFonts w:ascii="宋体" w:hAnsi="宋体" w:cs="宋体"/>
                <w:szCs w:val="21"/>
              </w:rPr>
            </w:pPr>
            <w:r>
              <w:rPr>
                <w:rFonts w:hint="eastAsia" w:ascii="宋体" w:hAnsi="宋体" w:cs="宋体"/>
                <w:szCs w:val="21"/>
              </w:rPr>
              <w:t xml:space="preserve">合计</w:t>
            </w:r>
            <w:r>
              <w:rPr>
                <w:rFonts w:ascii="宋体" w:hAnsi="宋体" w:cs="宋体"/>
                <w:szCs w:val="21"/>
              </w:rPr>
            </w:r>
            <w:r/>
          </w:p>
        </w:tc>
        <w:tc>
          <w:tcPr>
            <w:tcW w:w="764" w:type="dxa"/>
            <w:vAlign w:val="center"/>
            <w:textDirection w:val="lrTb"/>
            <w:noWrap w:val="false"/>
          </w:tcPr>
          <w:p>
            <w:pPr>
              <w:pStyle w:val="1049"/>
              <w:ind w:firstLine="420"/>
              <w:jc w:val="center"/>
              <w:spacing w:line="360" w:lineRule="auto"/>
              <w:rPr>
                <w:rFonts w:ascii="宋体" w:hAnsi="宋体" w:cs="宋体"/>
                <w:szCs w:val="21"/>
              </w:rPr>
            </w:pPr>
            <w:r>
              <w:rPr>
                <w:rFonts w:ascii="宋体" w:hAnsi="宋体" w:cs="宋体"/>
                <w:szCs w:val="21"/>
              </w:rPr>
            </w:r>
            <w:r/>
          </w:p>
        </w:tc>
        <w:tc>
          <w:tcPr>
            <w:tcW w:w="637" w:type="dxa"/>
            <w:vAlign w:val="center"/>
            <w:textDirection w:val="lrTb"/>
            <w:noWrap w:val="false"/>
          </w:tcPr>
          <w:p>
            <w:pPr>
              <w:pStyle w:val="1049"/>
              <w:ind w:firstLine="420"/>
              <w:jc w:val="center"/>
              <w:spacing w:line="360" w:lineRule="auto"/>
              <w:rPr>
                <w:rFonts w:ascii="宋体" w:hAnsi="宋体" w:cs="宋体"/>
                <w:szCs w:val="21"/>
              </w:rPr>
            </w:pPr>
            <w:r>
              <w:rPr>
                <w:rFonts w:ascii="宋体" w:hAnsi="宋体" w:cs="宋体"/>
                <w:szCs w:val="21"/>
              </w:rPr>
            </w:r>
            <w:r/>
          </w:p>
        </w:tc>
        <w:tc>
          <w:tcPr>
            <w:tcW w:w="611" w:type="dxa"/>
            <w:vAlign w:val="center"/>
            <w:textDirection w:val="lrTb"/>
            <w:noWrap w:val="false"/>
          </w:tcPr>
          <w:p>
            <w:pPr>
              <w:pStyle w:val="1049"/>
              <w:ind w:firstLine="420"/>
              <w:jc w:val="center"/>
              <w:spacing w:line="360" w:lineRule="auto"/>
              <w:rPr>
                <w:rFonts w:ascii="宋体" w:hAnsi="宋体" w:cs="宋体"/>
                <w:szCs w:val="21"/>
              </w:rPr>
            </w:pPr>
            <w:r>
              <w:rPr>
                <w:rFonts w:ascii="宋体" w:hAnsi="宋体" w:cs="宋体"/>
                <w:szCs w:val="21"/>
              </w:rPr>
            </w:r>
            <w:r/>
          </w:p>
        </w:tc>
        <w:tc>
          <w:tcPr>
            <w:tcW w:w="611" w:type="dxa"/>
            <w:vAlign w:val="center"/>
            <w:textDirection w:val="lrTb"/>
            <w:noWrap w:val="false"/>
          </w:tcPr>
          <w:p>
            <w:pPr>
              <w:pStyle w:val="1049"/>
              <w:ind w:firstLine="420"/>
              <w:jc w:val="center"/>
              <w:spacing w:line="360" w:lineRule="auto"/>
              <w:rPr>
                <w:rFonts w:ascii="宋体" w:hAnsi="宋体" w:cs="宋体"/>
                <w:szCs w:val="21"/>
              </w:rPr>
            </w:pPr>
            <w:r>
              <w:rPr>
                <w:rFonts w:ascii="宋体" w:hAnsi="宋体" w:cs="宋体"/>
                <w:szCs w:val="21"/>
              </w:rPr>
            </w:r>
            <w:r/>
          </w:p>
        </w:tc>
        <w:tc>
          <w:tcPr>
            <w:tcW w:w="786" w:type="dxa"/>
            <w:vAlign w:val="center"/>
            <w:textDirection w:val="lrTb"/>
            <w:noWrap w:val="false"/>
          </w:tcPr>
          <w:p>
            <w:pPr>
              <w:pStyle w:val="1049"/>
              <w:ind w:firstLine="420"/>
              <w:jc w:val="center"/>
              <w:spacing w:line="360" w:lineRule="auto"/>
              <w:rPr>
                <w:rFonts w:ascii="宋体" w:hAnsi="宋体" w:cs="宋体"/>
                <w:szCs w:val="21"/>
              </w:rPr>
            </w:pPr>
            <w:r>
              <w:rPr>
                <w:rFonts w:ascii="宋体" w:hAnsi="宋体" w:cs="宋体"/>
                <w:szCs w:val="21"/>
              </w:rPr>
            </w:r>
            <w:r/>
          </w:p>
        </w:tc>
      </w:tr>
    </w:tbl>
    <w:p>
      <w:pPr>
        <w:pStyle w:val="1102"/>
        <w:rPr>
          <w:rFonts w:hint="eastAsia"/>
        </w:rPr>
      </w:pPr>
      <w:r>
        <w:rPr>
          <w:rFonts w:hint="eastAsia"/>
        </w:rPr>
      </w:r>
      <w:r/>
    </w:p>
    <w:p>
      <w:pPr>
        <w:pStyle w:val="1049"/>
        <w:ind w:firstLine="420"/>
        <w:spacing w:line="360" w:lineRule="auto"/>
        <w:rPr>
          <w:rFonts w:ascii="宋体" w:hAnsi="宋体" w:cs="宋体"/>
          <w:szCs w:val="21"/>
          <w:lang w:val="zh-CN"/>
        </w:rPr>
      </w:pPr>
      <w:r>
        <w:rPr>
          <w:rFonts w:hint="eastAsia" w:ascii="宋体" w:hAnsi="宋体" w:cs="宋体"/>
          <w:szCs w:val="21"/>
          <w:lang w:val="zh-CN"/>
        </w:rPr>
        <w:t xml:space="preserve">磋商供应商：（单位盖章）</w:t>
      </w:r>
      <w:r>
        <w:rPr>
          <w:rFonts w:ascii="宋体" w:hAnsi="宋体" w:cs="宋体"/>
          <w:szCs w:val="21"/>
          <w:lang w:val="zh-CN"/>
        </w:rPr>
      </w:r>
      <w:r/>
    </w:p>
    <w:p>
      <w:pPr>
        <w:pStyle w:val="1049"/>
        <w:ind w:firstLine="420"/>
        <w:spacing w:line="360" w:lineRule="auto"/>
        <w:rPr>
          <w:rFonts w:ascii="宋体" w:hAnsi="宋体" w:cs="宋体"/>
          <w:szCs w:val="21"/>
          <w:lang w:val="zh-CN"/>
        </w:rPr>
      </w:pPr>
      <w:r>
        <w:rPr>
          <w:rFonts w:hint="eastAsia" w:ascii="宋体" w:hAnsi="宋体" w:cs="宋体"/>
          <w:szCs w:val="21"/>
          <w:lang w:val="zh-CN"/>
        </w:rPr>
        <w:t xml:space="preserve">法定代表人或代理人：（签字或盖章）</w:t>
      </w:r>
      <w:r>
        <w:rPr>
          <w:rFonts w:ascii="宋体" w:hAnsi="宋体" w:cs="宋体"/>
          <w:szCs w:val="21"/>
          <w:lang w:val="zh-CN"/>
        </w:rPr>
      </w:r>
      <w:r/>
    </w:p>
    <w:p>
      <w:pPr>
        <w:pStyle w:val="1049"/>
        <w:ind w:firstLine="420"/>
        <w:spacing w:line="360" w:lineRule="auto"/>
        <w:rPr>
          <w:rFonts w:hint="eastAsia" w:ascii="宋体" w:hAnsi="宋体" w:cs="宋体"/>
          <w:szCs w:val="21"/>
          <w:lang w:val="zh-CN"/>
        </w:rPr>
      </w:pPr>
      <w:r>
        <w:rPr>
          <w:rFonts w:hint="eastAsia" w:ascii="宋体" w:hAnsi="宋体" w:cs="宋体"/>
          <w:szCs w:val="21"/>
          <w:lang w:val="zh-CN"/>
        </w:rPr>
        <w:t xml:space="preserve">日期：   年    月   日</w:t>
      </w:r>
      <w:r>
        <w:rPr>
          <w:rFonts w:hint="eastAsia" w:ascii="宋体" w:hAnsi="宋体" w:cs="宋体"/>
          <w:szCs w:val="21"/>
          <w:lang w:val="zh-CN"/>
        </w:rPr>
      </w:r>
      <w:r/>
    </w:p>
    <w:p>
      <w:pPr>
        <w:pStyle w:val="1139"/>
        <w:spacing w:line="400" w:lineRule="exact"/>
        <w:rPr>
          <w:rFonts w:hAnsi="宋体"/>
          <w:b/>
          <w:bCs/>
          <w:szCs w:val="21"/>
        </w:rPr>
      </w:pPr>
      <w:r>
        <w:rPr>
          <w:rFonts w:hAnsi="宋体" w:cs="宋体"/>
          <w:b/>
          <w:bCs/>
          <w:szCs w:val="21"/>
        </w:rPr>
        <w:br w:type="page" w:clear="all"/>
      </w:r>
      <w:r>
        <w:rPr>
          <w:rFonts w:hint="eastAsia" w:hAnsi="宋体" w:cs="宋体"/>
          <w:b/>
          <w:bCs/>
          <w:szCs w:val="21"/>
        </w:rPr>
        <w:t xml:space="preserve">附件4：</w:t>
      </w:r>
      <w:r>
        <w:rPr>
          <w:rFonts w:hAnsi="宋体"/>
          <w:b/>
          <w:bCs/>
          <w:szCs w:val="21"/>
        </w:rPr>
        <w:t xml:space="preserve"> </w:t>
      </w:r>
      <w:r>
        <w:rPr>
          <w:rFonts w:hAnsi="宋体"/>
          <w:b/>
          <w:bCs/>
          <w:szCs w:val="21"/>
        </w:rPr>
      </w:r>
      <w:r/>
    </w:p>
    <w:p>
      <w:pPr>
        <w:pStyle w:val="1115"/>
        <w:ind w:firstLine="0"/>
        <w:jc w:val="center"/>
        <w:rPr>
          <w:rFonts w:ascii="宋体" w:hAnsi="宋体" w:cs="宋体"/>
          <w:b/>
        </w:rPr>
      </w:pPr>
      <w:r>
        <w:rPr>
          <w:rFonts w:ascii="宋体" w:hAnsi="宋体" w:cs="宋体"/>
          <w:b/>
        </w:rPr>
        <w:t xml:space="preserve">响应保证承诺书</w:t>
      </w:r>
      <w:r>
        <w:rPr>
          <w:rFonts w:ascii="宋体" w:hAnsi="宋体" w:cs="宋体"/>
          <w:b/>
        </w:rPr>
      </w:r>
      <w:r/>
    </w:p>
    <w:p>
      <w:pPr>
        <w:pStyle w:val="1139"/>
        <w:ind w:firstLine="420"/>
        <w:spacing w:line="360" w:lineRule="auto"/>
        <w:rPr>
          <w:rFonts w:hAnsi="宋体"/>
          <w:szCs w:val="21"/>
        </w:rPr>
      </w:pPr>
      <w:r>
        <w:rPr>
          <w:rFonts w:hAnsi="宋体"/>
          <w:szCs w:val="21"/>
        </w:rPr>
        <w:t xml:space="preserve">致：</w:t>
      </w:r>
      <w:r>
        <w:rPr>
          <w:rFonts w:hint="eastAsia" w:hAnsi="宋体"/>
          <w:szCs w:val="21"/>
        </w:rPr>
        <w:t xml:space="preserve">苏州咨悦潭建设项目管理有限公司</w:t>
      </w:r>
      <w:r>
        <w:rPr>
          <w:rFonts w:hAnsi="宋体"/>
          <w:szCs w:val="21"/>
        </w:rPr>
      </w:r>
      <w:r/>
    </w:p>
    <w:p>
      <w:pPr>
        <w:pStyle w:val="1139"/>
        <w:ind w:firstLine="420"/>
        <w:spacing w:line="360" w:lineRule="auto"/>
        <w:rPr>
          <w:rFonts w:hAnsi="宋体"/>
          <w:szCs w:val="21"/>
        </w:rPr>
      </w:pPr>
      <w:r>
        <w:rPr>
          <w:rFonts w:hAnsi="宋体"/>
          <w:szCs w:val="21"/>
        </w:rPr>
        <w:t xml:space="preserve">我</w:t>
      </w:r>
      <w:r>
        <w:rPr>
          <w:rFonts w:hAnsi="宋体"/>
          <w:szCs w:val="21"/>
          <w:u w:val="single"/>
        </w:rPr>
        <w:t xml:space="preserve">（单位/本人，以下统称我单位）</w:t>
      </w:r>
      <w:r>
        <w:rPr>
          <w:rFonts w:hAnsi="宋体"/>
          <w:szCs w:val="21"/>
        </w:rPr>
        <w:t xml:space="preserve">自愿参加</w:t>
      </w:r>
      <w:r>
        <w:rPr>
          <w:rFonts w:hAnsi="宋体"/>
          <w:szCs w:val="21"/>
          <w:u w:val="single"/>
        </w:rPr>
        <w:t xml:space="preserve"> （项目名称和采购编号）</w:t>
      </w:r>
      <w:r>
        <w:rPr>
          <w:rFonts w:hAnsi="宋体"/>
          <w:szCs w:val="21"/>
        </w:rPr>
        <w:t xml:space="preserve">的响应,并做出如下承诺：</w:t>
      </w:r>
      <w:r>
        <w:rPr>
          <w:rFonts w:hAnsi="宋体"/>
          <w:szCs w:val="21"/>
        </w:rPr>
      </w:r>
      <w:r/>
    </w:p>
    <w:p>
      <w:pPr>
        <w:pStyle w:val="1139"/>
        <w:ind w:firstLine="420"/>
        <w:spacing w:line="360" w:lineRule="auto"/>
        <w:rPr>
          <w:rFonts w:hAnsi="宋体"/>
          <w:szCs w:val="21"/>
        </w:rPr>
      </w:pPr>
      <w:r>
        <w:rPr>
          <w:rFonts w:hAnsi="宋体"/>
          <w:szCs w:val="21"/>
        </w:rPr>
        <w:t xml:space="preserve">一、除不可抗力外，我单位如果发生以下行为，将在行为发生的10个工作日内，向贵方（或采购人）支付本采购文件公布的预算金额（或最高限价）的2%作为违约赔偿金（数量不确定的单价采购须约定具体金额）。</w:t>
      </w:r>
      <w:r>
        <w:rPr>
          <w:rFonts w:hAnsi="宋体"/>
          <w:szCs w:val="21"/>
        </w:rPr>
      </w:r>
      <w:r/>
    </w:p>
    <w:p>
      <w:pPr>
        <w:pStyle w:val="1139"/>
        <w:ind w:firstLine="420"/>
        <w:spacing w:line="360" w:lineRule="auto"/>
        <w:rPr>
          <w:rFonts w:hAnsi="宋体"/>
          <w:szCs w:val="21"/>
        </w:rPr>
      </w:pPr>
      <w:r>
        <w:rPr>
          <w:rFonts w:hAnsi="宋体"/>
          <w:szCs w:val="21"/>
        </w:rPr>
        <w:t xml:space="preserve">1.自响应截止时间至本项目发布成交公告为止，撤销响应；</w:t>
      </w:r>
      <w:r>
        <w:rPr>
          <w:rFonts w:hAnsi="宋体"/>
          <w:szCs w:val="21"/>
        </w:rPr>
      </w:r>
      <w:r/>
    </w:p>
    <w:p>
      <w:pPr>
        <w:pStyle w:val="1139"/>
        <w:ind w:firstLine="420"/>
        <w:spacing w:line="360" w:lineRule="auto"/>
        <w:rPr>
          <w:rFonts w:hAnsi="宋体"/>
          <w:szCs w:val="21"/>
        </w:rPr>
      </w:pPr>
      <w:r>
        <w:rPr>
          <w:rFonts w:hAnsi="宋体"/>
          <w:szCs w:val="21"/>
        </w:rPr>
        <w:t xml:space="preserve">2.成交后不依法与采购人签订合同；</w:t>
      </w:r>
      <w:r>
        <w:rPr>
          <w:rFonts w:hAnsi="宋体"/>
          <w:szCs w:val="21"/>
        </w:rPr>
      </w:r>
      <w:r/>
    </w:p>
    <w:p>
      <w:pPr>
        <w:pStyle w:val="1139"/>
        <w:ind w:firstLine="420"/>
        <w:spacing w:line="360" w:lineRule="auto"/>
        <w:rPr>
          <w:rFonts w:hAnsi="宋体"/>
          <w:szCs w:val="21"/>
        </w:rPr>
      </w:pPr>
      <w:r>
        <w:rPr>
          <w:rFonts w:hAnsi="宋体"/>
          <w:szCs w:val="21"/>
        </w:rPr>
        <w:t xml:space="preserve">3.成交后不按本采购文件规定向采购人提交履约保证金；</w:t>
      </w:r>
      <w:r>
        <w:rPr>
          <w:rFonts w:hAnsi="宋体"/>
          <w:szCs w:val="21"/>
        </w:rPr>
      </w:r>
      <w:r/>
    </w:p>
    <w:p>
      <w:pPr>
        <w:pStyle w:val="1139"/>
        <w:ind w:firstLine="420"/>
        <w:spacing w:line="360" w:lineRule="auto"/>
        <w:rPr>
          <w:rFonts w:hAnsi="宋体"/>
          <w:szCs w:val="21"/>
        </w:rPr>
      </w:pPr>
      <w:r>
        <w:rPr>
          <w:rFonts w:hAnsi="宋体"/>
          <w:szCs w:val="21"/>
        </w:rPr>
        <w:t xml:space="preserve">4.成交后不按本采购文件规定向贵方缴纳采购代理费。</w:t>
      </w:r>
      <w:r>
        <w:rPr>
          <w:rFonts w:hAnsi="宋体"/>
          <w:szCs w:val="21"/>
        </w:rPr>
      </w:r>
      <w:r/>
    </w:p>
    <w:p>
      <w:pPr>
        <w:pStyle w:val="1139"/>
        <w:ind w:firstLine="420"/>
        <w:spacing w:line="360" w:lineRule="auto"/>
        <w:rPr>
          <w:rFonts w:hAnsi="宋体"/>
          <w:szCs w:val="21"/>
        </w:rPr>
      </w:pPr>
      <w:r>
        <w:rPr>
          <w:rFonts w:hAnsi="宋体"/>
          <w:szCs w:val="21"/>
        </w:rPr>
        <w:t xml:space="preserve">二、我单位知晓上述行为的法律后果，承认本承诺书作为贵方（或采购人）要求我单位履行违约赔偿义务的依据作用。</w:t>
      </w:r>
      <w:r>
        <w:rPr>
          <w:rFonts w:hAnsi="宋体"/>
          <w:szCs w:val="21"/>
        </w:rPr>
      </w:r>
      <w:r/>
    </w:p>
    <w:p>
      <w:pPr>
        <w:pStyle w:val="1139"/>
        <w:ind w:firstLine="420"/>
        <w:spacing w:line="400" w:lineRule="exact"/>
        <w:rPr>
          <w:rFonts w:hAnsi="宋体"/>
          <w:szCs w:val="21"/>
        </w:rPr>
      </w:pPr>
      <w:r>
        <w:rPr>
          <w:rFonts w:hAnsi="宋体"/>
          <w:szCs w:val="21"/>
        </w:rPr>
        <w:t xml:space="preserve"> </w:t>
      </w:r>
      <w:r>
        <w:rPr>
          <w:rFonts w:hAnsi="宋体"/>
          <w:szCs w:val="21"/>
        </w:rPr>
      </w:r>
      <w:r/>
    </w:p>
    <w:p>
      <w:pPr>
        <w:pStyle w:val="1139"/>
        <w:ind w:firstLine="420"/>
        <w:spacing w:line="400" w:lineRule="exact"/>
        <w:rPr>
          <w:rFonts w:hAnsi="宋体"/>
          <w:szCs w:val="21"/>
        </w:rPr>
      </w:pPr>
      <w:r>
        <w:rPr>
          <w:rFonts w:hAnsi="宋体"/>
          <w:szCs w:val="21"/>
        </w:rPr>
        <w:t xml:space="preserve">                                        </w:t>
      </w:r>
      <w:r>
        <w:rPr>
          <w:rFonts w:hAnsi="宋体"/>
          <w:szCs w:val="21"/>
        </w:rPr>
      </w:r>
      <w:r/>
    </w:p>
    <w:p>
      <w:pPr>
        <w:pStyle w:val="1139"/>
        <w:ind w:firstLine="420"/>
        <w:spacing w:line="400" w:lineRule="exact"/>
        <w:rPr>
          <w:rFonts w:hAnsi="宋体"/>
          <w:szCs w:val="21"/>
        </w:rPr>
      </w:pPr>
      <w:r>
        <w:rPr>
          <w:rFonts w:hAnsi="宋体"/>
          <w:szCs w:val="21"/>
        </w:rPr>
      </w:r>
      <w:r/>
    </w:p>
    <w:p>
      <w:pPr>
        <w:pStyle w:val="1063"/>
        <w:spacing w:line="360" w:lineRule="auto"/>
        <w:rPr>
          <w:rFonts w:ascii="宋体" w:hAnsi="宋体" w:eastAsia="宋体"/>
          <w:sz w:val="21"/>
          <w:szCs w:val="21"/>
        </w:rPr>
      </w:pPr>
      <w:r>
        <w:rPr>
          <w:rFonts w:ascii="宋体" w:hAnsi="宋体" w:eastAsia="宋体"/>
          <w:sz w:val="21"/>
          <w:szCs w:val="21"/>
        </w:rPr>
      </w:r>
      <w:r/>
    </w:p>
    <w:p>
      <w:pPr>
        <w:pStyle w:val="1049"/>
        <w:ind w:firstLine="420"/>
        <w:spacing w:line="360" w:lineRule="auto"/>
        <w:rPr>
          <w:rFonts w:ascii="宋体" w:hAnsi="宋体" w:cs="宋体"/>
          <w:szCs w:val="21"/>
          <w:lang w:val="zh-CN"/>
        </w:rPr>
      </w:pPr>
      <w:r>
        <w:rPr>
          <w:rFonts w:hint="eastAsia" w:ascii="宋体" w:hAnsi="宋体" w:cs="宋体"/>
          <w:szCs w:val="21"/>
          <w:lang w:val="zh-CN"/>
        </w:rPr>
        <w:t xml:space="preserve">磋商供应商：（单位盖章）</w:t>
      </w:r>
      <w:r>
        <w:rPr>
          <w:rFonts w:ascii="宋体" w:hAnsi="宋体" w:cs="宋体"/>
          <w:szCs w:val="21"/>
          <w:lang w:val="zh-CN"/>
        </w:rPr>
      </w:r>
      <w:r/>
    </w:p>
    <w:p>
      <w:pPr>
        <w:pStyle w:val="1049"/>
        <w:ind w:firstLine="420"/>
        <w:spacing w:line="360" w:lineRule="auto"/>
        <w:rPr>
          <w:rFonts w:ascii="宋体" w:hAnsi="宋体" w:cs="宋体"/>
          <w:szCs w:val="21"/>
          <w:lang w:val="zh-CN"/>
        </w:rPr>
      </w:pPr>
      <w:r>
        <w:rPr>
          <w:rFonts w:hint="eastAsia" w:ascii="宋体" w:hAnsi="宋体" w:cs="宋体"/>
          <w:szCs w:val="21"/>
          <w:lang w:val="zh-CN"/>
        </w:rPr>
        <w:t xml:space="preserve">法定代表人或代理人：（签字或盖章）</w:t>
      </w:r>
      <w:r>
        <w:rPr>
          <w:rFonts w:ascii="宋体" w:hAnsi="宋体" w:cs="宋体"/>
          <w:szCs w:val="21"/>
          <w:lang w:val="zh-CN"/>
        </w:rPr>
      </w:r>
      <w:r/>
    </w:p>
    <w:p>
      <w:pPr>
        <w:pStyle w:val="1049"/>
        <w:ind w:firstLine="420"/>
        <w:spacing w:line="360" w:lineRule="auto"/>
        <w:rPr>
          <w:rFonts w:hint="eastAsia" w:ascii="宋体" w:hAnsi="宋体" w:cs="宋体"/>
          <w:szCs w:val="21"/>
          <w:lang w:val="zh-CN"/>
        </w:rPr>
      </w:pPr>
      <w:r>
        <w:rPr>
          <w:rFonts w:hint="eastAsia" w:ascii="宋体" w:hAnsi="宋体" w:cs="宋体"/>
          <w:szCs w:val="21"/>
          <w:lang w:val="zh-CN"/>
        </w:rPr>
        <w:t xml:space="preserve">日期：   年    月   日</w:t>
      </w:r>
      <w:r>
        <w:rPr>
          <w:rFonts w:hint="eastAsia" w:ascii="宋体" w:hAnsi="宋体" w:cs="宋体"/>
          <w:szCs w:val="21"/>
          <w:lang w:val="zh-CN"/>
        </w:rPr>
      </w:r>
      <w:r/>
    </w:p>
    <w:p>
      <w:pPr>
        <w:pStyle w:val="1122"/>
        <w:ind w:firstLine="420"/>
        <w:spacing w:line="360" w:lineRule="auto"/>
        <w:rPr>
          <w:rFonts w:hAnsi="宋体" w:eastAsia="宋体" w:cs="宋体"/>
          <w:sz w:val="21"/>
          <w:szCs w:val="21"/>
        </w:rPr>
      </w:pPr>
      <w:r>
        <w:rPr>
          <w:rFonts w:hAnsi="宋体" w:eastAsia="宋体" w:cs="宋体"/>
          <w:sz w:val="21"/>
          <w:szCs w:val="21"/>
        </w:rPr>
      </w:r>
      <w:r/>
    </w:p>
    <w:p>
      <w:pPr>
        <w:pStyle w:val="1139"/>
        <w:spacing w:line="400" w:lineRule="exact"/>
        <w:rPr>
          <w:b/>
          <w:szCs w:val="21"/>
        </w:rPr>
      </w:pPr>
      <w:r>
        <w:rPr>
          <w:b/>
          <w:szCs w:val="21"/>
        </w:rPr>
        <w:br w:type="page" w:clear="all"/>
      </w:r>
      <w:r>
        <w:rPr>
          <w:rFonts w:hint="eastAsia" w:hAnsi="宋体" w:cs="宋体"/>
          <w:b/>
          <w:bCs/>
          <w:szCs w:val="21"/>
        </w:rPr>
        <w:t xml:space="preserve">附件5：</w:t>
      </w:r>
      <w:r>
        <w:rPr>
          <w:b/>
          <w:szCs w:val="21"/>
        </w:rPr>
      </w:r>
      <w:r/>
    </w:p>
    <w:p>
      <w:pPr>
        <w:pStyle w:val="1115"/>
        <w:ind w:firstLine="0"/>
        <w:jc w:val="center"/>
        <w:rPr>
          <w:rFonts w:ascii="宋体" w:hAnsi="宋体" w:cs="宋体"/>
          <w:b/>
        </w:rPr>
      </w:pPr>
      <w:r/>
      <w:bookmarkStart w:id="6" w:name="_Toc9885285"/>
      <w:r/>
      <w:bookmarkStart w:id="7" w:name="_Toc9884747"/>
      <w:r>
        <w:rPr>
          <w:rFonts w:ascii="宋体" w:hAnsi="宋体" w:cs="宋体"/>
          <w:b/>
        </w:rPr>
        <w:t xml:space="preserve">服务要求偏离表</w:t>
      </w:r>
      <w:bookmarkEnd w:id="6"/>
      <w:r/>
      <w:bookmarkEnd w:id="7"/>
      <w:r>
        <w:rPr>
          <w:rFonts w:ascii="宋体" w:hAnsi="宋体" w:cs="宋体"/>
          <w:b/>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05"/>
        <w:gridCol w:w="1732"/>
        <w:gridCol w:w="1732"/>
        <w:gridCol w:w="1776"/>
        <w:gridCol w:w="1834"/>
        <w:gridCol w:w="1233"/>
      </w:tblGrid>
      <w:tr>
        <w:trPr/>
        <w:tc>
          <w:tcPr>
            <w:tcW w:w="1305" w:type="dxa"/>
            <w:vAlign w:val="center"/>
            <w:textDirection w:val="lrTb"/>
            <w:noWrap w:val="false"/>
          </w:tcPr>
          <w:p>
            <w:pPr>
              <w:pStyle w:val="1049"/>
              <w:jc w:val="center"/>
              <w:spacing w:before="156" w:after="156"/>
              <w:rPr>
                <w:bCs/>
                <w:szCs w:val="21"/>
              </w:rPr>
            </w:pPr>
            <w:r>
              <w:rPr>
                <w:bCs/>
                <w:szCs w:val="21"/>
              </w:rPr>
              <w:t xml:space="preserve">序号</w:t>
            </w:r>
            <w:r>
              <w:rPr>
                <w:bCs/>
                <w:szCs w:val="21"/>
              </w:rPr>
            </w:r>
            <w:r/>
          </w:p>
        </w:tc>
        <w:tc>
          <w:tcPr>
            <w:tcW w:w="1732" w:type="dxa"/>
            <w:vAlign w:val="center"/>
            <w:textDirection w:val="lrTb"/>
            <w:noWrap w:val="false"/>
          </w:tcPr>
          <w:p>
            <w:pPr>
              <w:pStyle w:val="1049"/>
              <w:jc w:val="center"/>
              <w:spacing w:before="156" w:after="156"/>
              <w:rPr>
                <w:bCs/>
                <w:szCs w:val="21"/>
              </w:rPr>
            </w:pPr>
            <w:r>
              <w:rPr>
                <w:bCs/>
                <w:szCs w:val="21"/>
              </w:rPr>
              <w:t xml:space="preserve">采购内容</w:t>
            </w:r>
            <w:r>
              <w:rPr>
                <w:bCs/>
                <w:szCs w:val="21"/>
              </w:rPr>
            </w:r>
            <w:r/>
          </w:p>
        </w:tc>
        <w:tc>
          <w:tcPr>
            <w:tcW w:w="1732" w:type="dxa"/>
            <w:vAlign w:val="center"/>
            <w:textDirection w:val="lrTb"/>
            <w:noWrap w:val="false"/>
          </w:tcPr>
          <w:p>
            <w:pPr>
              <w:pStyle w:val="1049"/>
              <w:jc w:val="center"/>
              <w:spacing w:before="156" w:after="156"/>
              <w:rPr>
                <w:bCs/>
                <w:szCs w:val="21"/>
              </w:rPr>
            </w:pPr>
            <w:r>
              <w:rPr>
                <w:bCs/>
                <w:szCs w:val="21"/>
              </w:rPr>
              <w:t xml:space="preserve">采购要求</w:t>
            </w:r>
            <w:r>
              <w:rPr>
                <w:bCs/>
                <w:szCs w:val="21"/>
              </w:rPr>
            </w:r>
            <w:r/>
          </w:p>
        </w:tc>
        <w:tc>
          <w:tcPr>
            <w:tcW w:w="1776" w:type="dxa"/>
            <w:vAlign w:val="center"/>
            <w:textDirection w:val="lrTb"/>
            <w:noWrap w:val="false"/>
          </w:tcPr>
          <w:p>
            <w:pPr>
              <w:pStyle w:val="1049"/>
              <w:jc w:val="center"/>
              <w:spacing w:before="156" w:after="156"/>
              <w:rPr>
                <w:bCs/>
                <w:szCs w:val="21"/>
              </w:rPr>
            </w:pPr>
            <w:r>
              <w:rPr>
                <w:bCs/>
                <w:szCs w:val="21"/>
              </w:rPr>
              <w:t xml:space="preserve">响应要求</w:t>
            </w:r>
            <w:r>
              <w:rPr>
                <w:bCs/>
                <w:szCs w:val="21"/>
              </w:rPr>
            </w:r>
            <w:r/>
          </w:p>
        </w:tc>
        <w:tc>
          <w:tcPr>
            <w:tcW w:w="1834" w:type="dxa"/>
            <w:vAlign w:val="center"/>
            <w:textDirection w:val="lrTb"/>
            <w:noWrap w:val="false"/>
          </w:tcPr>
          <w:p>
            <w:pPr>
              <w:pStyle w:val="1049"/>
              <w:jc w:val="center"/>
              <w:spacing w:before="156" w:after="156"/>
              <w:rPr>
                <w:bCs/>
                <w:szCs w:val="21"/>
              </w:rPr>
            </w:pPr>
            <w:r>
              <w:rPr>
                <w:bCs/>
                <w:szCs w:val="21"/>
              </w:rPr>
              <w:t xml:space="preserve">偏离/响应</w:t>
            </w:r>
            <w:r>
              <w:rPr>
                <w:bCs/>
                <w:szCs w:val="21"/>
              </w:rPr>
            </w:r>
            <w:r/>
          </w:p>
        </w:tc>
        <w:tc>
          <w:tcPr>
            <w:tcW w:w="1233" w:type="dxa"/>
            <w:vAlign w:val="center"/>
            <w:textDirection w:val="lrTb"/>
            <w:noWrap w:val="false"/>
          </w:tcPr>
          <w:p>
            <w:pPr>
              <w:pStyle w:val="1049"/>
              <w:jc w:val="center"/>
              <w:spacing w:before="156" w:after="156"/>
              <w:rPr>
                <w:bCs/>
                <w:szCs w:val="21"/>
              </w:rPr>
            </w:pPr>
            <w:r>
              <w:rPr>
                <w:bCs/>
                <w:szCs w:val="21"/>
              </w:rPr>
              <w:t xml:space="preserve">说明</w:t>
            </w:r>
            <w:r>
              <w:rPr>
                <w:bCs/>
                <w:szCs w:val="21"/>
              </w:rPr>
            </w:r>
            <w:r/>
          </w:p>
        </w:tc>
      </w:tr>
      <w:tr>
        <w:trPr/>
        <w:tc>
          <w:tcPr>
            <w:tcW w:w="1305" w:type="dxa"/>
            <w:vAlign w:val="center"/>
            <w:textDirection w:val="lrTb"/>
            <w:noWrap w:val="false"/>
          </w:tcPr>
          <w:p>
            <w:pPr>
              <w:pStyle w:val="1049"/>
              <w:ind w:firstLine="420"/>
              <w:spacing w:before="156" w:after="156"/>
              <w:rPr>
                <w:szCs w:val="21"/>
              </w:rPr>
            </w:pPr>
            <w:r>
              <w:rPr>
                <w:szCs w:val="21"/>
              </w:rPr>
            </w:r>
            <w:r/>
          </w:p>
        </w:tc>
        <w:tc>
          <w:tcPr>
            <w:tcW w:w="1732" w:type="dxa"/>
            <w:vAlign w:val="center"/>
            <w:textDirection w:val="lrTb"/>
            <w:noWrap w:val="false"/>
          </w:tcPr>
          <w:p>
            <w:pPr>
              <w:pStyle w:val="1049"/>
              <w:ind w:firstLine="420"/>
              <w:spacing w:before="156" w:after="156"/>
              <w:rPr>
                <w:szCs w:val="21"/>
              </w:rPr>
            </w:pPr>
            <w:r>
              <w:rPr>
                <w:szCs w:val="21"/>
              </w:rPr>
            </w:r>
            <w:r/>
          </w:p>
        </w:tc>
        <w:tc>
          <w:tcPr>
            <w:tcW w:w="1732" w:type="dxa"/>
            <w:vAlign w:val="center"/>
            <w:textDirection w:val="lrTb"/>
            <w:noWrap w:val="false"/>
          </w:tcPr>
          <w:p>
            <w:pPr>
              <w:pStyle w:val="1049"/>
              <w:ind w:firstLine="420"/>
              <w:spacing w:before="156" w:after="156"/>
              <w:rPr>
                <w:szCs w:val="21"/>
              </w:rPr>
            </w:pPr>
            <w:r>
              <w:rPr>
                <w:szCs w:val="21"/>
              </w:rPr>
            </w:r>
            <w:r/>
          </w:p>
        </w:tc>
        <w:tc>
          <w:tcPr>
            <w:tcW w:w="1776" w:type="dxa"/>
            <w:vAlign w:val="center"/>
            <w:textDirection w:val="lrTb"/>
            <w:noWrap w:val="false"/>
          </w:tcPr>
          <w:p>
            <w:pPr>
              <w:pStyle w:val="1049"/>
              <w:ind w:firstLine="420"/>
              <w:spacing w:before="156" w:after="156"/>
              <w:rPr>
                <w:szCs w:val="21"/>
              </w:rPr>
            </w:pPr>
            <w:r>
              <w:rPr>
                <w:szCs w:val="21"/>
              </w:rPr>
            </w:r>
            <w:r/>
          </w:p>
        </w:tc>
        <w:tc>
          <w:tcPr>
            <w:tcW w:w="1834" w:type="dxa"/>
            <w:vAlign w:val="center"/>
            <w:textDirection w:val="lrTb"/>
            <w:noWrap w:val="false"/>
          </w:tcPr>
          <w:p>
            <w:pPr>
              <w:pStyle w:val="1049"/>
              <w:ind w:firstLine="420"/>
              <w:spacing w:before="156" w:after="156"/>
              <w:rPr>
                <w:szCs w:val="21"/>
              </w:rPr>
            </w:pPr>
            <w:r>
              <w:rPr>
                <w:szCs w:val="21"/>
              </w:rPr>
            </w:r>
            <w:r/>
          </w:p>
        </w:tc>
        <w:tc>
          <w:tcPr>
            <w:tcW w:w="1233" w:type="dxa"/>
            <w:vAlign w:val="center"/>
            <w:textDirection w:val="lrTb"/>
            <w:noWrap w:val="false"/>
          </w:tcPr>
          <w:p>
            <w:pPr>
              <w:pStyle w:val="1049"/>
              <w:ind w:firstLine="420"/>
              <w:spacing w:before="156" w:after="156"/>
              <w:rPr>
                <w:szCs w:val="21"/>
              </w:rPr>
            </w:pPr>
            <w:r>
              <w:rPr>
                <w:szCs w:val="21"/>
              </w:rPr>
            </w:r>
            <w:r/>
          </w:p>
        </w:tc>
      </w:tr>
      <w:tr>
        <w:trPr/>
        <w:tc>
          <w:tcPr>
            <w:tcW w:w="1305" w:type="dxa"/>
            <w:vAlign w:val="center"/>
            <w:textDirection w:val="lrTb"/>
            <w:noWrap w:val="false"/>
          </w:tcPr>
          <w:p>
            <w:pPr>
              <w:pStyle w:val="1049"/>
              <w:ind w:firstLine="420"/>
              <w:spacing w:before="156" w:after="156"/>
              <w:rPr>
                <w:szCs w:val="21"/>
              </w:rPr>
            </w:pPr>
            <w:r>
              <w:rPr>
                <w:szCs w:val="21"/>
              </w:rPr>
            </w:r>
            <w:r/>
          </w:p>
        </w:tc>
        <w:tc>
          <w:tcPr>
            <w:tcW w:w="1732" w:type="dxa"/>
            <w:vAlign w:val="center"/>
            <w:textDirection w:val="lrTb"/>
            <w:noWrap w:val="false"/>
          </w:tcPr>
          <w:p>
            <w:pPr>
              <w:pStyle w:val="1049"/>
              <w:ind w:firstLine="420"/>
              <w:spacing w:before="156" w:after="156"/>
              <w:rPr>
                <w:szCs w:val="21"/>
              </w:rPr>
            </w:pPr>
            <w:r>
              <w:rPr>
                <w:szCs w:val="21"/>
              </w:rPr>
            </w:r>
            <w:r/>
          </w:p>
        </w:tc>
        <w:tc>
          <w:tcPr>
            <w:tcW w:w="1732" w:type="dxa"/>
            <w:vAlign w:val="center"/>
            <w:textDirection w:val="lrTb"/>
            <w:noWrap w:val="false"/>
          </w:tcPr>
          <w:p>
            <w:pPr>
              <w:pStyle w:val="1049"/>
              <w:ind w:firstLine="420"/>
              <w:spacing w:before="156" w:after="156"/>
              <w:rPr>
                <w:szCs w:val="21"/>
              </w:rPr>
            </w:pPr>
            <w:r>
              <w:rPr>
                <w:szCs w:val="21"/>
              </w:rPr>
            </w:r>
            <w:r/>
          </w:p>
        </w:tc>
        <w:tc>
          <w:tcPr>
            <w:tcW w:w="1776" w:type="dxa"/>
            <w:vAlign w:val="center"/>
            <w:textDirection w:val="lrTb"/>
            <w:noWrap w:val="false"/>
          </w:tcPr>
          <w:p>
            <w:pPr>
              <w:pStyle w:val="1049"/>
              <w:ind w:firstLine="420"/>
              <w:spacing w:before="156" w:after="156"/>
              <w:rPr>
                <w:szCs w:val="21"/>
              </w:rPr>
            </w:pPr>
            <w:r>
              <w:rPr>
                <w:szCs w:val="21"/>
              </w:rPr>
            </w:r>
            <w:r/>
          </w:p>
        </w:tc>
        <w:tc>
          <w:tcPr>
            <w:tcW w:w="1834" w:type="dxa"/>
            <w:vAlign w:val="center"/>
            <w:textDirection w:val="lrTb"/>
            <w:noWrap w:val="false"/>
          </w:tcPr>
          <w:p>
            <w:pPr>
              <w:pStyle w:val="1049"/>
              <w:ind w:firstLine="420"/>
              <w:spacing w:before="156" w:after="156"/>
              <w:rPr>
                <w:szCs w:val="21"/>
              </w:rPr>
            </w:pPr>
            <w:r>
              <w:rPr>
                <w:szCs w:val="21"/>
              </w:rPr>
            </w:r>
            <w:r/>
          </w:p>
        </w:tc>
        <w:tc>
          <w:tcPr>
            <w:tcW w:w="1233" w:type="dxa"/>
            <w:vAlign w:val="center"/>
            <w:textDirection w:val="lrTb"/>
            <w:noWrap w:val="false"/>
          </w:tcPr>
          <w:p>
            <w:pPr>
              <w:pStyle w:val="1049"/>
              <w:ind w:firstLine="420"/>
              <w:spacing w:before="156" w:after="156"/>
              <w:rPr>
                <w:szCs w:val="21"/>
              </w:rPr>
            </w:pPr>
            <w:r>
              <w:rPr>
                <w:szCs w:val="21"/>
              </w:rPr>
            </w:r>
            <w:r/>
          </w:p>
        </w:tc>
      </w:tr>
      <w:tr>
        <w:trPr/>
        <w:tc>
          <w:tcPr>
            <w:tcW w:w="1305" w:type="dxa"/>
            <w:vAlign w:val="center"/>
            <w:textDirection w:val="lrTb"/>
            <w:noWrap w:val="false"/>
          </w:tcPr>
          <w:p>
            <w:pPr>
              <w:pStyle w:val="1049"/>
              <w:ind w:firstLine="420"/>
              <w:spacing w:before="156" w:after="156"/>
              <w:rPr>
                <w:szCs w:val="21"/>
              </w:rPr>
            </w:pPr>
            <w:r>
              <w:rPr>
                <w:szCs w:val="21"/>
              </w:rPr>
            </w:r>
            <w:r/>
          </w:p>
        </w:tc>
        <w:tc>
          <w:tcPr>
            <w:tcW w:w="1732" w:type="dxa"/>
            <w:vAlign w:val="center"/>
            <w:textDirection w:val="lrTb"/>
            <w:noWrap w:val="false"/>
          </w:tcPr>
          <w:p>
            <w:pPr>
              <w:pStyle w:val="1049"/>
              <w:ind w:firstLine="420"/>
              <w:spacing w:before="156" w:after="156"/>
              <w:rPr>
                <w:szCs w:val="21"/>
              </w:rPr>
            </w:pPr>
            <w:r>
              <w:rPr>
                <w:szCs w:val="21"/>
              </w:rPr>
            </w:r>
            <w:r/>
          </w:p>
        </w:tc>
        <w:tc>
          <w:tcPr>
            <w:tcW w:w="1732" w:type="dxa"/>
            <w:vAlign w:val="center"/>
            <w:textDirection w:val="lrTb"/>
            <w:noWrap w:val="false"/>
          </w:tcPr>
          <w:p>
            <w:pPr>
              <w:pStyle w:val="1049"/>
              <w:ind w:firstLine="420"/>
              <w:spacing w:before="156" w:after="156"/>
              <w:rPr>
                <w:szCs w:val="21"/>
              </w:rPr>
            </w:pPr>
            <w:r>
              <w:rPr>
                <w:szCs w:val="21"/>
              </w:rPr>
            </w:r>
            <w:r/>
          </w:p>
        </w:tc>
        <w:tc>
          <w:tcPr>
            <w:tcW w:w="1776" w:type="dxa"/>
            <w:vAlign w:val="center"/>
            <w:textDirection w:val="lrTb"/>
            <w:noWrap w:val="false"/>
          </w:tcPr>
          <w:p>
            <w:pPr>
              <w:pStyle w:val="1049"/>
              <w:ind w:firstLine="420"/>
              <w:spacing w:before="156" w:after="156"/>
              <w:rPr>
                <w:szCs w:val="21"/>
              </w:rPr>
            </w:pPr>
            <w:r>
              <w:rPr>
                <w:szCs w:val="21"/>
              </w:rPr>
            </w:r>
            <w:r/>
          </w:p>
        </w:tc>
        <w:tc>
          <w:tcPr>
            <w:tcW w:w="1834" w:type="dxa"/>
            <w:vAlign w:val="center"/>
            <w:textDirection w:val="lrTb"/>
            <w:noWrap w:val="false"/>
          </w:tcPr>
          <w:p>
            <w:pPr>
              <w:pStyle w:val="1049"/>
              <w:ind w:firstLine="420"/>
              <w:spacing w:before="156" w:after="156"/>
              <w:rPr>
                <w:szCs w:val="21"/>
              </w:rPr>
            </w:pPr>
            <w:r>
              <w:rPr>
                <w:szCs w:val="21"/>
              </w:rPr>
            </w:r>
            <w:r/>
          </w:p>
        </w:tc>
        <w:tc>
          <w:tcPr>
            <w:tcW w:w="1233" w:type="dxa"/>
            <w:vAlign w:val="center"/>
            <w:textDirection w:val="lrTb"/>
            <w:noWrap w:val="false"/>
          </w:tcPr>
          <w:p>
            <w:pPr>
              <w:pStyle w:val="1049"/>
              <w:ind w:firstLine="420"/>
              <w:spacing w:before="156" w:after="156"/>
              <w:rPr>
                <w:szCs w:val="21"/>
              </w:rPr>
            </w:pPr>
            <w:r>
              <w:rPr>
                <w:szCs w:val="21"/>
              </w:rPr>
            </w:r>
            <w:r/>
          </w:p>
        </w:tc>
      </w:tr>
      <w:tr>
        <w:trPr/>
        <w:tc>
          <w:tcPr>
            <w:tcW w:w="1305" w:type="dxa"/>
            <w:vAlign w:val="center"/>
            <w:textDirection w:val="lrTb"/>
            <w:noWrap w:val="false"/>
          </w:tcPr>
          <w:p>
            <w:pPr>
              <w:pStyle w:val="1049"/>
              <w:ind w:firstLine="420"/>
              <w:spacing w:before="156" w:after="156"/>
              <w:rPr>
                <w:szCs w:val="21"/>
              </w:rPr>
            </w:pPr>
            <w:r>
              <w:rPr>
                <w:szCs w:val="21"/>
              </w:rPr>
            </w:r>
            <w:r/>
          </w:p>
        </w:tc>
        <w:tc>
          <w:tcPr>
            <w:tcW w:w="1732" w:type="dxa"/>
            <w:vAlign w:val="center"/>
            <w:textDirection w:val="lrTb"/>
            <w:noWrap w:val="false"/>
          </w:tcPr>
          <w:p>
            <w:pPr>
              <w:pStyle w:val="1049"/>
              <w:ind w:firstLine="420"/>
              <w:spacing w:before="156" w:after="156"/>
              <w:rPr>
                <w:szCs w:val="21"/>
              </w:rPr>
            </w:pPr>
            <w:r>
              <w:rPr>
                <w:szCs w:val="21"/>
              </w:rPr>
            </w:r>
            <w:r/>
          </w:p>
        </w:tc>
        <w:tc>
          <w:tcPr>
            <w:tcW w:w="1732" w:type="dxa"/>
            <w:vAlign w:val="center"/>
            <w:textDirection w:val="lrTb"/>
            <w:noWrap w:val="false"/>
          </w:tcPr>
          <w:p>
            <w:pPr>
              <w:pStyle w:val="1049"/>
              <w:ind w:firstLine="420"/>
              <w:spacing w:before="156" w:after="156"/>
              <w:rPr>
                <w:szCs w:val="21"/>
              </w:rPr>
            </w:pPr>
            <w:r>
              <w:rPr>
                <w:szCs w:val="21"/>
              </w:rPr>
            </w:r>
            <w:r/>
          </w:p>
        </w:tc>
        <w:tc>
          <w:tcPr>
            <w:tcW w:w="1776" w:type="dxa"/>
            <w:vAlign w:val="center"/>
            <w:textDirection w:val="lrTb"/>
            <w:noWrap w:val="false"/>
          </w:tcPr>
          <w:p>
            <w:pPr>
              <w:pStyle w:val="1049"/>
              <w:ind w:firstLine="420"/>
              <w:spacing w:before="156" w:after="156"/>
              <w:rPr>
                <w:szCs w:val="21"/>
              </w:rPr>
            </w:pPr>
            <w:r>
              <w:rPr>
                <w:szCs w:val="21"/>
              </w:rPr>
            </w:r>
            <w:r/>
          </w:p>
        </w:tc>
        <w:tc>
          <w:tcPr>
            <w:tcW w:w="1834" w:type="dxa"/>
            <w:vAlign w:val="center"/>
            <w:textDirection w:val="lrTb"/>
            <w:noWrap w:val="false"/>
          </w:tcPr>
          <w:p>
            <w:pPr>
              <w:pStyle w:val="1049"/>
              <w:ind w:firstLine="420"/>
              <w:spacing w:before="156" w:after="156"/>
              <w:rPr>
                <w:szCs w:val="21"/>
              </w:rPr>
            </w:pPr>
            <w:r>
              <w:rPr>
                <w:szCs w:val="21"/>
              </w:rPr>
            </w:r>
            <w:r/>
          </w:p>
        </w:tc>
        <w:tc>
          <w:tcPr>
            <w:tcW w:w="1233" w:type="dxa"/>
            <w:vAlign w:val="center"/>
            <w:textDirection w:val="lrTb"/>
            <w:noWrap w:val="false"/>
          </w:tcPr>
          <w:p>
            <w:pPr>
              <w:pStyle w:val="1049"/>
              <w:ind w:firstLine="420"/>
              <w:spacing w:before="156" w:after="156"/>
              <w:rPr>
                <w:szCs w:val="21"/>
              </w:rPr>
            </w:pPr>
            <w:r>
              <w:rPr>
                <w:szCs w:val="21"/>
              </w:rPr>
            </w:r>
            <w:r/>
          </w:p>
        </w:tc>
      </w:tr>
      <w:tr>
        <w:trPr/>
        <w:tc>
          <w:tcPr>
            <w:tcW w:w="1305" w:type="dxa"/>
            <w:vAlign w:val="center"/>
            <w:textDirection w:val="lrTb"/>
            <w:noWrap w:val="false"/>
          </w:tcPr>
          <w:p>
            <w:pPr>
              <w:pStyle w:val="1049"/>
              <w:ind w:firstLine="420"/>
              <w:spacing w:before="156" w:after="156"/>
              <w:rPr>
                <w:szCs w:val="21"/>
              </w:rPr>
            </w:pPr>
            <w:r>
              <w:rPr>
                <w:szCs w:val="21"/>
              </w:rPr>
            </w:r>
            <w:r/>
          </w:p>
        </w:tc>
        <w:tc>
          <w:tcPr>
            <w:tcW w:w="1732" w:type="dxa"/>
            <w:vAlign w:val="center"/>
            <w:textDirection w:val="lrTb"/>
            <w:noWrap w:val="false"/>
          </w:tcPr>
          <w:p>
            <w:pPr>
              <w:pStyle w:val="1049"/>
              <w:ind w:firstLine="420"/>
              <w:spacing w:before="156" w:after="156"/>
              <w:rPr>
                <w:szCs w:val="21"/>
              </w:rPr>
            </w:pPr>
            <w:r>
              <w:rPr>
                <w:szCs w:val="21"/>
              </w:rPr>
            </w:r>
            <w:r/>
          </w:p>
        </w:tc>
        <w:tc>
          <w:tcPr>
            <w:tcW w:w="1732" w:type="dxa"/>
            <w:vAlign w:val="center"/>
            <w:textDirection w:val="lrTb"/>
            <w:noWrap w:val="false"/>
          </w:tcPr>
          <w:p>
            <w:pPr>
              <w:pStyle w:val="1049"/>
              <w:ind w:firstLine="420"/>
              <w:spacing w:before="156" w:after="156"/>
              <w:rPr>
                <w:szCs w:val="21"/>
              </w:rPr>
            </w:pPr>
            <w:r>
              <w:rPr>
                <w:szCs w:val="21"/>
              </w:rPr>
            </w:r>
            <w:r/>
          </w:p>
        </w:tc>
        <w:tc>
          <w:tcPr>
            <w:tcW w:w="1776" w:type="dxa"/>
            <w:vAlign w:val="center"/>
            <w:textDirection w:val="lrTb"/>
            <w:noWrap w:val="false"/>
          </w:tcPr>
          <w:p>
            <w:pPr>
              <w:pStyle w:val="1049"/>
              <w:ind w:firstLine="420"/>
              <w:spacing w:before="156" w:after="156"/>
              <w:rPr>
                <w:szCs w:val="21"/>
              </w:rPr>
            </w:pPr>
            <w:r>
              <w:rPr>
                <w:szCs w:val="21"/>
              </w:rPr>
            </w:r>
            <w:r/>
          </w:p>
        </w:tc>
        <w:tc>
          <w:tcPr>
            <w:tcW w:w="1834" w:type="dxa"/>
            <w:vAlign w:val="center"/>
            <w:textDirection w:val="lrTb"/>
            <w:noWrap w:val="false"/>
          </w:tcPr>
          <w:p>
            <w:pPr>
              <w:pStyle w:val="1049"/>
              <w:ind w:firstLine="420"/>
              <w:spacing w:before="156" w:after="156"/>
              <w:rPr>
                <w:szCs w:val="21"/>
              </w:rPr>
            </w:pPr>
            <w:r>
              <w:rPr>
                <w:szCs w:val="21"/>
              </w:rPr>
            </w:r>
            <w:r/>
          </w:p>
        </w:tc>
        <w:tc>
          <w:tcPr>
            <w:tcW w:w="1233" w:type="dxa"/>
            <w:vAlign w:val="center"/>
            <w:textDirection w:val="lrTb"/>
            <w:noWrap w:val="false"/>
          </w:tcPr>
          <w:p>
            <w:pPr>
              <w:pStyle w:val="1049"/>
              <w:ind w:firstLine="420"/>
              <w:spacing w:before="156" w:after="156"/>
              <w:rPr>
                <w:szCs w:val="21"/>
              </w:rPr>
            </w:pPr>
            <w:r>
              <w:rPr>
                <w:szCs w:val="21"/>
              </w:rPr>
            </w:r>
            <w:r/>
          </w:p>
        </w:tc>
      </w:tr>
      <w:tr>
        <w:trPr/>
        <w:tc>
          <w:tcPr>
            <w:tcW w:w="1305" w:type="dxa"/>
            <w:vAlign w:val="center"/>
            <w:textDirection w:val="lrTb"/>
            <w:noWrap w:val="false"/>
          </w:tcPr>
          <w:p>
            <w:pPr>
              <w:pStyle w:val="1049"/>
              <w:ind w:firstLine="420"/>
              <w:spacing w:before="156" w:after="156"/>
              <w:rPr>
                <w:szCs w:val="21"/>
              </w:rPr>
            </w:pPr>
            <w:r>
              <w:rPr>
                <w:szCs w:val="21"/>
              </w:rPr>
            </w:r>
            <w:r/>
          </w:p>
        </w:tc>
        <w:tc>
          <w:tcPr>
            <w:tcW w:w="1732" w:type="dxa"/>
            <w:vAlign w:val="center"/>
            <w:textDirection w:val="lrTb"/>
            <w:noWrap w:val="false"/>
          </w:tcPr>
          <w:p>
            <w:pPr>
              <w:pStyle w:val="1049"/>
              <w:ind w:firstLine="420"/>
              <w:spacing w:before="156" w:after="156"/>
              <w:rPr>
                <w:szCs w:val="21"/>
              </w:rPr>
            </w:pPr>
            <w:r>
              <w:rPr>
                <w:szCs w:val="21"/>
              </w:rPr>
            </w:r>
            <w:r/>
          </w:p>
        </w:tc>
        <w:tc>
          <w:tcPr>
            <w:tcW w:w="1732" w:type="dxa"/>
            <w:vAlign w:val="center"/>
            <w:textDirection w:val="lrTb"/>
            <w:noWrap w:val="false"/>
          </w:tcPr>
          <w:p>
            <w:pPr>
              <w:pStyle w:val="1049"/>
              <w:ind w:firstLine="420"/>
              <w:spacing w:before="156" w:after="156"/>
              <w:rPr>
                <w:szCs w:val="21"/>
              </w:rPr>
            </w:pPr>
            <w:r>
              <w:rPr>
                <w:szCs w:val="21"/>
              </w:rPr>
            </w:r>
            <w:r/>
          </w:p>
        </w:tc>
        <w:tc>
          <w:tcPr>
            <w:tcW w:w="1776" w:type="dxa"/>
            <w:vAlign w:val="center"/>
            <w:textDirection w:val="lrTb"/>
            <w:noWrap w:val="false"/>
          </w:tcPr>
          <w:p>
            <w:pPr>
              <w:pStyle w:val="1049"/>
              <w:ind w:firstLine="420"/>
              <w:spacing w:before="156" w:after="156"/>
              <w:rPr>
                <w:szCs w:val="21"/>
              </w:rPr>
            </w:pPr>
            <w:r>
              <w:rPr>
                <w:szCs w:val="21"/>
              </w:rPr>
            </w:r>
            <w:r/>
          </w:p>
        </w:tc>
        <w:tc>
          <w:tcPr>
            <w:tcW w:w="1834" w:type="dxa"/>
            <w:vAlign w:val="center"/>
            <w:textDirection w:val="lrTb"/>
            <w:noWrap w:val="false"/>
          </w:tcPr>
          <w:p>
            <w:pPr>
              <w:pStyle w:val="1049"/>
              <w:ind w:firstLine="420"/>
              <w:spacing w:before="156" w:after="156"/>
              <w:rPr>
                <w:szCs w:val="21"/>
              </w:rPr>
            </w:pPr>
            <w:r>
              <w:rPr>
                <w:szCs w:val="21"/>
              </w:rPr>
            </w:r>
            <w:r/>
          </w:p>
        </w:tc>
        <w:tc>
          <w:tcPr>
            <w:tcW w:w="1233" w:type="dxa"/>
            <w:vAlign w:val="center"/>
            <w:textDirection w:val="lrTb"/>
            <w:noWrap w:val="false"/>
          </w:tcPr>
          <w:p>
            <w:pPr>
              <w:pStyle w:val="1049"/>
              <w:ind w:firstLine="420"/>
              <w:spacing w:before="156" w:after="156"/>
              <w:rPr>
                <w:szCs w:val="21"/>
              </w:rPr>
            </w:pPr>
            <w:r>
              <w:rPr>
                <w:szCs w:val="21"/>
              </w:rPr>
            </w:r>
            <w:r/>
          </w:p>
        </w:tc>
      </w:tr>
      <w:tr>
        <w:trPr/>
        <w:tc>
          <w:tcPr>
            <w:tcW w:w="1305" w:type="dxa"/>
            <w:vAlign w:val="center"/>
            <w:textDirection w:val="lrTb"/>
            <w:noWrap w:val="false"/>
          </w:tcPr>
          <w:p>
            <w:pPr>
              <w:pStyle w:val="1049"/>
              <w:ind w:firstLine="420"/>
              <w:spacing w:before="156" w:after="156"/>
              <w:rPr>
                <w:szCs w:val="21"/>
              </w:rPr>
            </w:pPr>
            <w:r>
              <w:rPr>
                <w:szCs w:val="21"/>
              </w:rPr>
            </w:r>
            <w:r/>
          </w:p>
        </w:tc>
        <w:tc>
          <w:tcPr>
            <w:tcW w:w="1732" w:type="dxa"/>
            <w:vAlign w:val="center"/>
            <w:textDirection w:val="lrTb"/>
            <w:noWrap w:val="false"/>
          </w:tcPr>
          <w:p>
            <w:pPr>
              <w:pStyle w:val="1049"/>
              <w:ind w:firstLine="420"/>
              <w:spacing w:before="156" w:after="156"/>
              <w:rPr>
                <w:szCs w:val="21"/>
              </w:rPr>
            </w:pPr>
            <w:r>
              <w:rPr>
                <w:szCs w:val="21"/>
              </w:rPr>
            </w:r>
            <w:r/>
          </w:p>
        </w:tc>
        <w:tc>
          <w:tcPr>
            <w:tcW w:w="1732" w:type="dxa"/>
            <w:vAlign w:val="center"/>
            <w:textDirection w:val="lrTb"/>
            <w:noWrap w:val="false"/>
          </w:tcPr>
          <w:p>
            <w:pPr>
              <w:pStyle w:val="1049"/>
              <w:ind w:firstLine="420"/>
              <w:spacing w:before="156" w:after="156"/>
              <w:rPr>
                <w:szCs w:val="21"/>
              </w:rPr>
            </w:pPr>
            <w:r>
              <w:rPr>
                <w:szCs w:val="21"/>
              </w:rPr>
            </w:r>
            <w:r/>
          </w:p>
        </w:tc>
        <w:tc>
          <w:tcPr>
            <w:tcW w:w="1776" w:type="dxa"/>
            <w:vAlign w:val="center"/>
            <w:textDirection w:val="lrTb"/>
            <w:noWrap w:val="false"/>
          </w:tcPr>
          <w:p>
            <w:pPr>
              <w:pStyle w:val="1049"/>
              <w:ind w:firstLine="420"/>
              <w:spacing w:before="156" w:after="156"/>
              <w:rPr>
                <w:szCs w:val="21"/>
              </w:rPr>
            </w:pPr>
            <w:r>
              <w:rPr>
                <w:szCs w:val="21"/>
              </w:rPr>
            </w:r>
            <w:r/>
          </w:p>
        </w:tc>
        <w:tc>
          <w:tcPr>
            <w:tcW w:w="1834" w:type="dxa"/>
            <w:vAlign w:val="center"/>
            <w:textDirection w:val="lrTb"/>
            <w:noWrap w:val="false"/>
          </w:tcPr>
          <w:p>
            <w:pPr>
              <w:pStyle w:val="1049"/>
              <w:ind w:firstLine="420"/>
              <w:spacing w:before="156" w:after="156"/>
              <w:rPr>
                <w:szCs w:val="21"/>
              </w:rPr>
            </w:pPr>
            <w:r>
              <w:rPr>
                <w:szCs w:val="21"/>
              </w:rPr>
            </w:r>
            <w:r/>
          </w:p>
        </w:tc>
        <w:tc>
          <w:tcPr>
            <w:tcW w:w="1233" w:type="dxa"/>
            <w:vAlign w:val="center"/>
            <w:textDirection w:val="lrTb"/>
            <w:noWrap w:val="false"/>
          </w:tcPr>
          <w:p>
            <w:pPr>
              <w:pStyle w:val="1049"/>
              <w:ind w:firstLine="420"/>
              <w:spacing w:before="156" w:after="156"/>
              <w:rPr>
                <w:szCs w:val="21"/>
              </w:rPr>
            </w:pPr>
            <w:r>
              <w:rPr>
                <w:szCs w:val="21"/>
              </w:rPr>
            </w:r>
            <w:r/>
          </w:p>
        </w:tc>
      </w:tr>
      <w:tr>
        <w:trPr/>
        <w:tc>
          <w:tcPr>
            <w:tcW w:w="1305" w:type="dxa"/>
            <w:vAlign w:val="center"/>
            <w:textDirection w:val="lrTb"/>
            <w:noWrap w:val="false"/>
          </w:tcPr>
          <w:p>
            <w:pPr>
              <w:pStyle w:val="1049"/>
              <w:ind w:firstLine="420"/>
              <w:spacing w:before="156" w:after="156"/>
              <w:rPr>
                <w:szCs w:val="21"/>
              </w:rPr>
            </w:pPr>
            <w:r>
              <w:rPr>
                <w:szCs w:val="21"/>
              </w:rPr>
            </w:r>
            <w:r/>
          </w:p>
        </w:tc>
        <w:tc>
          <w:tcPr>
            <w:tcW w:w="1732" w:type="dxa"/>
            <w:vAlign w:val="center"/>
            <w:textDirection w:val="lrTb"/>
            <w:noWrap w:val="false"/>
          </w:tcPr>
          <w:p>
            <w:pPr>
              <w:pStyle w:val="1049"/>
              <w:ind w:firstLine="420"/>
              <w:spacing w:before="156" w:after="156"/>
              <w:rPr>
                <w:szCs w:val="21"/>
              </w:rPr>
            </w:pPr>
            <w:r>
              <w:rPr>
                <w:szCs w:val="21"/>
              </w:rPr>
            </w:r>
            <w:r/>
          </w:p>
        </w:tc>
        <w:tc>
          <w:tcPr>
            <w:tcW w:w="1732" w:type="dxa"/>
            <w:vAlign w:val="center"/>
            <w:textDirection w:val="lrTb"/>
            <w:noWrap w:val="false"/>
          </w:tcPr>
          <w:p>
            <w:pPr>
              <w:pStyle w:val="1049"/>
              <w:ind w:firstLine="420"/>
              <w:spacing w:before="156" w:after="156"/>
              <w:rPr>
                <w:szCs w:val="21"/>
              </w:rPr>
            </w:pPr>
            <w:r>
              <w:rPr>
                <w:szCs w:val="21"/>
              </w:rPr>
            </w:r>
            <w:r/>
          </w:p>
        </w:tc>
        <w:tc>
          <w:tcPr>
            <w:tcW w:w="1776" w:type="dxa"/>
            <w:vAlign w:val="center"/>
            <w:textDirection w:val="lrTb"/>
            <w:noWrap w:val="false"/>
          </w:tcPr>
          <w:p>
            <w:pPr>
              <w:pStyle w:val="1049"/>
              <w:ind w:firstLine="420"/>
              <w:spacing w:before="156" w:after="156"/>
              <w:rPr>
                <w:szCs w:val="21"/>
              </w:rPr>
            </w:pPr>
            <w:r>
              <w:rPr>
                <w:szCs w:val="21"/>
              </w:rPr>
            </w:r>
            <w:r/>
          </w:p>
        </w:tc>
        <w:tc>
          <w:tcPr>
            <w:tcW w:w="1834" w:type="dxa"/>
            <w:vAlign w:val="center"/>
            <w:textDirection w:val="lrTb"/>
            <w:noWrap w:val="false"/>
          </w:tcPr>
          <w:p>
            <w:pPr>
              <w:pStyle w:val="1049"/>
              <w:ind w:firstLine="420"/>
              <w:spacing w:before="156" w:after="156"/>
              <w:rPr>
                <w:szCs w:val="21"/>
              </w:rPr>
            </w:pPr>
            <w:r>
              <w:rPr>
                <w:szCs w:val="21"/>
              </w:rPr>
            </w:r>
            <w:r/>
          </w:p>
        </w:tc>
        <w:tc>
          <w:tcPr>
            <w:tcW w:w="1233" w:type="dxa"/>
            <w:vAlign w:val="center"/>
            <w:textDirection w:val="lrTb"/>
            <w:noWrap w:val="false"/>
          </w:tcPr>
          <w:p>
            <w:pPr>
              <w:pStyle w:val="1049"/>
              <w:ind w:firstLine="420"/>
              <w:spacing w:before="156" w:after="156"/>
              <w:rPr>
                <w:szCs w:val="21"/>
              </w:rPr>
            </w:pPr>
            <w:r>
              <w:rPr>
                <w:szCs w:val="21"/>
              </w:rPr>
            </w:r>
            <w:r/>
          </w:p>
        </w:tc>
      </w:tr>
      <w:tr>
        <w:trPr/>
        <w:tc>
          <w:tcPr>
            <w:tcW w:w="1305" w:type="dxa"/>
            <w:vAlign w:val="center"/>
            <w:textDirection w:val="lrTb"/>
            <w:noWrap w:val="false"/>
          </w:tcPr>
          <w:p>
            <w:pPr>
              <w:pStyle w:val="1049"/>
              <w:ind w:firstLine="420"/>
              <w:spacing w:before="156" w:after="156"/>
              <w:rPr>
                <w:szCs w:val="21"/>
              </w:rPr>
            </w:pPr>
            <w:r>
              <w:rPr>
                <w:szCs w:val="21"/>
              </w:rPr>
            </w:r>
            <w:r/>
          </w:p>
        </w:tc>
        <w:tc>
          <w:tcPr>
            <w:tcW w:w="1732" w:type="dxa"/>
            <w:vAlign w:val="center"/>
            <w:textDirection w:val="lrTb"/>
            <w:noWrap w:val="false"/>
          </w:tcPr>
          <w:p>
            <w:pPr>
              <w:pStyle w:val="1049"/>
              <w:ind w:firstLine="420"/>
              <w:spacing w:before="156" w:after="156"/>
              <w:rPr>
                <w:szCs w:val="21"/>
              </w:rPr>
            </w:pPr>
            <w:r>
              <w:rPr>
                <w:szCs w:val="21"/>
              </w:rPr>
            </w:r>
            <w:r/>
          </w:p>
        </w:tc>
        <w:tc>
          <w:tcPr>
            <w:tcW w:w="1732" w:type="dxa"/>
            <w:vAlign w:val="center"/>
            <w:textDirection w:val="lrTb"/>
            <w:noWrap w:val="false"/>
          </w:tcPr>
          <w:p>
            <w:pPr>
              <w:pStyle w:val="1049"/>
              <w:ind w:firstLine="420"/>
              <w:spacing w:before="156" w:after="156"/>
              <w:rPr>
                <w:szCs w:val="21"/>
              </w:rPr>
            </w:pPr>
            <w:r>
              <w:rPr>
                <w:szCs w:val="21"/>
              </w:rPr>
            </w:r>
            <w:r/>
          </w:p>
        </w:tc>
        <w:tc>
          <w:tcPr>
            <w:tcW w:w="1776" w:type="dxa"/>
            <w:vAlign w:val="center"/>
            <w:textDirection w:val="lrTb"/>
            <w:noWrap w:val="false"/>
          </w:tcPr>
          <w:p>
            <w:pPr>
              <w:pStyle w:val="1049"/>
              <w:ind w:firstLine="420"/>
              <w:spacing w:before="156" w:after="156"/>
              <w:rPr>
                <w:szCs w:val="21"/>
              </w:rPr>
            </w:pPr>
            <w:r>
              <w:rPr>
                <w:szCs w:val="21"/>
              </w:rPr>
            </w:r>
            <w:r/>
          </w:p>
        </w:tc>
        <w:tc>
          <w:tcPr>
            <w:tcW w:w="1834" w:type="dxa"/>
            <w:vAlign w:val="center"/>
            <w:textDirection w:val="lrTb"/>
            <w:noWrap w:val="false"/>
          </w:tcPr>
          <w:p>
            <w:pPr>
              <w:pStyle w:val="1049"/>
              <w:ind w:firstLine="420"/>
              <w:spacing w:before="156" w:after="156"/>
              <w:rPr>
                <w:szCs w:val="21"/>
              </w:rPr>
            </w:pPr>
            <w:r>
              <w:rPr>
                <w:szCs w:val="21"/>
              </w:rPr>
            </w:r>
            <w:r/>
          </w:p>
        </w:tc>
        <w:tc>
          <w:tcPr>
            <w:tcW w:w="1233" w:type="dxa"/>
            <w:vAlign w:val="center"/>
            <w:textDirection w:val="lrTb"/>
            <w:noWrap w:val="false"/>
          </w:tcPr>
          <w:p>
            <w:pPr>
              <w:pStyle w:val="1049"/>
              <w:ind w:firstLine="420"/>
              <w:spacing w:before="156" w:after="156"/>
              <w:rPr>
                <w:szCs w:val="21"/>
              </w:rPr>
            </w:pPr>
            <w:r>
              <w:rPr>
                <w:szCs w:val="21"/>
              </w:rPr>
            </w:r>
            <w:r/>
          </w:p>
        </w:tc>
      </w:tr>
      <w:tr>
        <w:trPr/>
        <w:tc>
          <w:tcPr>
            <w:tcW w:w="1305" w:type="dxa"/>
            <w:vAlign w:val="center"/>
            <w:textDirection w:val="lrTb"/>
            <w:noWrap w:val="false"/>
          </w:tcPr>
          <w:p>
            <w:pPr>
              <w:pStyle w:val="1049"/>
              <w:ind w:firstLine="420"/>
              <w:spacing w:before="156" w:after="156"/>
              <w:rPr>
                <w:szCs w:val="21"/>
              </w:rPr>
            </w:pPr>
            <w:r>
              <w:rPr>
                <w:szCs w:val="21"/>
              </w:rPr>
            </w:r>
            <w:r/>
          </w:p>
        </w:tc>
        <w:tc>
          <w:tcPr>
            <w:tcW w:w="1732" w:type="dxa"/>
            <w:vAlign w:val="center"/>
            <w:textDirection w:val="lrTb"/>
            <w:noWrap w:val="false"/>
          </w:tcPr>
          <w:p>
            <w:pPr>
              <w:pStyle w:val="1049"/>
              <w:ind w:firstLine="420"/>
              <w:spacing w:before="156" w:after="156"/>
              <w:rPr>
                <w:szCs w:val="21"/>
              </w:rPr>
            </w:pPr>
            <w:r>
              <w:rPr>
                <w:szCs w:val="21"/>
              </w:rPr>
            </w:r>
            <w:r/>
          </w:p>
        </w:tc>
        <w:tc>
          <w:tcPr>
            <w:tcW w:w="1732" w:type="dxa"/>
            <w:vAlign w:val="center"/>
            <w:textDirection w:val="lrTb"/>
            <w:noWrap w:val="false"/>
          </w:tcPr>
          <w:p>
            <w:pPr>
              <w:pStyle w:val="1049"/>
              <w:ind w:firstLine="420"/>
              <w:spacing w:before="156" w:after="156"/>
              <w:rPr>
                <w:szCs w:val="21"/>
              </w:rPr>
            </w:pPr>
            <w:r>
              <w:rPr>
                <w:szCs w:val="21"/>
              </w:rPr>
            </w:r>
            <w:r/>
          </w:p>
        </w:tc>
        <w:tc>
          <w:tcPr>
            <w:tcW w:w="1776" w:type="dxa"/>
            <w:vAlign w:val="center"/>
            <w:textDirection w:val="lrTb"/>
            <w:noWrap w:val="false"/>
          </w:tcPr>
          <w:p>
            <w:pPr>
              <w:pStyle w:val="1049"/>
              <w:ind w:firstLine="420"/>
              <w:spacing w:before="156" w:after="156"/>
              <w:rPr>
                <w:szCs w:val="21"/>
              </w:rPr>
            </w:pPr>
            <w:r>
              <w:rPr>
                <w:szCs w:val="21"/>
              </w:rPr>
            </w:r>
            <w:r/>
          </w:p>
        </w:tc>
        <w:tc>
          <w:tcPr>
            <w:tcW w:w="1834" w:type="dxa"/>
            <w:vAlign w:val="center"/>
            <w:textDirection w:val="lrTb"/>
            <w:noWrap w:val="false"/>
          </w:tcPr>
          <w:p>
            <w:pPr>
              <w:pStyle w:val="1049"/>
              <w:ind w:firstLine="420"/>
              <w:spacing w:before="156" w:after="156"/>
              <w:rPr>
                <w:szCs w:val="21"/>
              </w:rPr>
            </w:pPr>
            <w:r>
              <w:rPr>
                <w:szCs w:val="21"/>
              </w:rPr>
            </w:r>
            <w:r/>
          </w:p>
        </w:tc>
        <w:tc>
          <w:tcPr>
            <w:tcW w:w="1233" w:type="dxa"/>
            <w:vAlign w:val="center"/>
            <w:textDirection w:val="lrTb"/>
            <w:noWrap w:val="false"/>
          </w:tcPr>
          <w:p>
            <w:pPr>
              <w:pStyle w:val="1049"/>
              <w:ind w:firstLine="420"/>
              <w:spacing w:before="156" w:after="156"/>
              <w:rPr>
                <w:szCs w:val="21"/>
              </w:rPr>
            </w:pPr>
            <w:r>
              <w:rPr>
                <w:szCs w:val="21"/>
              </w:rPr>
            </w:r>
            <w:r/>
          </w:p>
        </w:tc>
      </w:tr>
    </w:tbl>
    <w:p>
      <w:pPr>
        <w:pStyle w:val="1115"/>
        <w:ind w:firstLine="420"/>
        <w:rPr>
          <w:rFonts w:ascii="Times New Roman" w:hAnsi="Times New Roman"/>
          <w:sz w:val="21"/>
          <w:szCs w:val="21"/>
        </w:rPr>
      </w:pPr>
      <w:r>
        <w:rPr>
          <w:rFonts w:ascii="Times New Roman" w:hAnsi="Times New Roman"/>
          <w:sz w:val="21"/>
          <w:szCs w:val="21"/>
        </w:rPr>
        <w:t xml:space="preserve">注：1、供应商应对照采购文件中服务要求等，所投标的物与采购文件的规定有偏离的，应在此表中申明与技术要求条文的偏差和例外。</w:t>
      </w:r>
      <w:r>
        <w:rPr>
          <w:rFonts w:ascii="Times New Roman" w:hAnsi="Times New Roman"/>
          <w:sz w:val="21"/>
          <w:szCs w:val="21"/>
        </w:rPr>
      </w:r>
      <w:r/>
    </w:p>
    <w:p>
      <w:pPr>
        <w:pStyle w:val="1115"/>
        <w:ind w:firstLine="420"/>
        <w:rPr>
          <w:rFonts w:ascii="Times New Roman" w:hAnsi="Times New Roman"/>
          <w:sz w:val="21"/>
          <w:szCs w:val="21"/>
        </w:rPr>
      </w:pPr>
      <w:r>
        <w:rPr>
          <w:rFonts w:ascii="Times New Roman" w:hAnsi="Times New Roman"/>
          <w:sz w:val="21"/>
          <w:szCs w:val="21"/>
        </w:rPr>
        <w:t xml:space="preserve">2、未在上表中说明的，如在响应文件其他内容中已有文字说明的，则以已有文字说明为准，否则，将被认为完全响应采购文件的规定。但该表不作为供应商对所投标的物关于服务要求等详细描述和说明的替代。</w:t>
      </w:r>
      <w:r>
        <w:rPr>
          <w:rFonts w:ascii="Times New Roman" w:hAnsi="Times New Roman"/>
          <w:sz w:val="21"/>
          <w:szCs w:val="21"/>
        </w:rPr>
      </w:r>
      <w:r/>
    </w:p>
    <w:p>
      <w:pPr>
        <w:pStyle w:val="1102"/>
        <w:ind w:firstLine="422"/>
        <w:rPr>
          <w:b/>
          <w:bCs/>
          <w:szCs w:val="21"/>
        </w:rPr>
      </w:pPr>
      <w:r>
        <w:rPr>
          <w:b/>
          <w:bCs/>
          <w:szCs w:val="21"/>
        </w:rPr>
      </w:r>
      <w:r/>
    </w:p>
    <w:p>
      <w:pPr>
        <w:pStyle w:val="1049"/>
        <w:ind w:firstLine="420"/>
        <w:spacing w:line="360" w:lineRule="auto"/>
        <w:rPr>
          <w:rFonts w:ascii="宋体" w:hAnsi="宋体" w:cs="宋体"/>
          <w:szCs w:val="21"/>
          <w:lang w:val="zh-CN"/>
        </w:rPr>
      </w:pPr>
      <w:r>
        <w:rPr>
          <w:rFonts w:hint="eastAsia" w:ascii="宋体" w:hAnsi="宋体" w:cs="宋体"/>
          <w:szCs w:val="21"/>
          <w:lang w:val="zh-CN"/>
        </w:rPr>
        <w:t xml:space="preserve">磋商供应商：（单位盖章）</w:t>
      </w:r>
      <w:r>
        <w:rPr>
          <w:rFonts w:ascii="宋体" w:hAnsi="宋体" w:cs="宋体"/>
          <w:szCs w:val="21"/>
          <w:lang w:val="zh-CN"/>
        </w:rPr>
      </w:r>
      <w:r/>
    </w:p>
    <w:p>
      <w:pPr>
        <w:pStyle w:val="1049"/>
        <w:ind w:firstLine="420"/>
        <w:spacing w:line="360" w:lineRule="auto"/>
        <w:rPr>
          <w:rFonts w:ascii="宋体" w:hAnsi="宋体" w:cs="宋体"/>
          <w:szCs w:val="21"/>
          <w:lang w:val="zh-CN"/>
        </w:rPr>
      </w:pPr>
      <w:r>
        <w:rPr>
          <w:rFonts w:hint="eastAsia" w:ascii="宋体" w:hAnsi="宋体" w:cs="宋体"/>
          <w:szCs w:val="21"/>
          <w:lang w:val="zh-CN"/>
        </w:rPr>
        <w:t xml:space="preserve">法定代表人或代理人：（签字或盖章）</w:t>
      </w:r>
      <w:r>
        <w:rPr>
          <w:rFonts w:ascii="宋体" w:hAnsi="宋体" w:cs="宋体"/>
          <w:szCs w:val="21"/>
          <w:lang w:val="zh-CN"/>
        </w:rPr>
      </w:r>
      <w:r/>
    </w:p>
    <w:p>
      <w:pPr>
        <w:pStyle w:val="1049"/>
        <w:ind w:firstLine="420"/>
        <w:spacing w:line="360" w:lineRule="auto"/>
        <w:rPr>
          <w:rFonts w:hint="eastAsia" w:ascii="宋体" w:hAnsi="宋体" w:cs="宋体"/>
          <w:szCs w:val="21"/>
          <w:lang w:val="zh-CN"/>
        </w:rPr>
      </w:pPr>
      <w:r>
        <w:rPr>
          <w:rFonts w:hint="eastAsia" w:ascii="宋体" w:hAnsi="宋体" w:cs="宋体"/>
          <w:szCs w:val="21"/>
          <w:lang w:val="zh-CN"/>
        </w:rPr>
        <w:t xml:space="preserve">日期：   年    月   日</w:t>
      </w:r>
      <w:r>
        <w:rPr>
          <w:rFonts w:hint="eastAsia" w:ascii="宋体" w:hAnsi="宋体" w:cs="宋体"/>
          <w:szCs w:val="21"/>
          <w:lang w:val="zh-CN"/>
        </w:rPr>
      </w:r>
      <w:r/>
    </w:p>
    <w:p>
      <w:pPr>
        <w:pStyle w:val="1063"/>
        <w:ind w:firstLine="422"/>
        <w:jc w:val="center"/>
        <w:spacing w:line="360" w:lineRule="auto"/>
        <w:rPr>
          <w:rFonts w:ascii="宋体" w:hAnsi="宋体" w:eastAsia="宋体" w:cs="宋体"/>
          <w:b/>
          <w:sz w:val="21"/>
          <w:szCs w:val="21"/>
        </w:rPr>
      </w:pPr>
      <w:r>
        <w:rPr>
          <w:rFonts w:ascii="宋体" w:hAnsi="宋体" w:eastAsia="宋体" w:cs="宋体"/>
          <w:b/>
          <w:sz w:val="21"/>
          <w:szCs w:val="21"/>
        </w:rPr>
      </w:r>
      <w:r/>
    </w:p>
    <w:p>
      <w:pPr>
        <w:pStyle w:val="1139"/>
        <w:spacing w:line="400" w:lineRule="exact"/>
        <w:rPr>
          <w:rFonts w:hAnsi="宋体" w:cs="宋体"/>
          <w:b/>
          <w:szCs w:val="21"/>
        </w:rPr>
      </w:pPr>
      <w:r>
        <w:rPr>
          <w:rFonts w:hAnsi="宋体" w:cs="宋体"/>
          <w:b/>
          <w:szCs w:val="21"/>
        </w:rPr>
        <w:br w:type="page" w:clear="all"/>
      </w:r>
      <w:r>
        <w:rPr>
          <w:rFonts w:hint="eastAsia" w:hAnsi="宋体" w:cs="宋体"/>
          <w:b/>
          <w:bCs/>
          <w:szCs w:val="21"/>
        </w:rPr>
        <w:t xml:space="preserve">附件6：</w:t>
      </w:r>
      <w:r>
        <w:rPr>
          <w:rFonts w:hAnsi="宋体" w:cs="宋体"/>
          <w:b/>
          <w:szCs w:val="21"/>
        </w:rPr>
        <w:t xml:space="preserve"> </w:t>
      </w:r>
      <w:r>
        <w:rPr>
          <w:rFonts w:hAnsi="宋体" w:cs="宋体"/>
          <w:b/>
          <w:szCs w:val="21"/>
        </w:rPr>
      </w:r>
      <w:r/>
    </w:p>
    <w:p>
      <w:pPr>
        <w:pStyle w:val="1115"/>
        <w:ind w:firstLine="0"/>
        <w:jc w:val="center"/>
        <w:rPr>
          <w:rFonts w:ascii="宋体" w:hAnsi="宋体" w:cs="宋体"/>
          <w:b/>
        </w:rPr>
      </w:pPr>
      <w:r>
        <w:rPr>
          <w:rFonts w:hint="eastAsia" w:ascii="宋体" w:hAnsi="宋体" w:cs="宋体"/>
          <w:b/>
        </w:rPr>
        <w:t xml:space="preserve">商务条款偏离表</w:t>
      </w:r>
      <w:r>
        <w:rPr>
          <w:rFonts w:ascii="宋体" w:hAnsi="宋体" w:cs="宋体"/>
          <w:b/>
        </w:rPr>
      </w:r>
      <w:r/>
    </w:p>
    <w:tbl>
      <w:tblPr>
        <w:tblW w:w="5000" w:type="pct"/>
        <w:jc w:val="center"/>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8"/>
        <w:gridCol w:w="2166"/>
        <w:gridCol w:w="2708"/>
        <w:gridCol w:w="2898"/>
        <w:gridCol w:w="1046"/>
      </w:tblGrid>
      <w:tr>
        <w:trPr/>
        <w:tc>
          <w:tcPr>
            <w:tcW w:w="415" w:type="dxa"/>
            <w:vAlign w:val="center"/>
            <w:textDirection w:val="lrTb"/>
            <w:noWrap w:val="false"/>
          </w:tcPr>
          <w:p>
            <w:pPr>
              <w:pStyle w:val="1049"/>
              <w:spacing w:before="240" w:after="240" w:line="360" w:lineRule="auto"/>
              <w:rPr>
                <w:rFonts w:ascii="宋体" w:hAnsi="宋体" w:cs="宋体"/>
                <w:szCs w:val="21"/>
              </w:rPr>
            </w:pPr>
            <w:r>
              <w:rPr>
                <w:rFonts w:hint="eastAsia" w:ascii="宋体" w:hAnsi="宋体" w:cs="宋体"/>
                <w:szCs w:val="21"/>
              </w:rPr>
              <w:t xml:space="preserve">序号</w:t>
            </w:r>
            <w:r>
              <w:rPr>
                <w:rFonts w:ascii="宋体" w:hAnsi="宋体" w:cs="宋体"/>
                <w:szCs w:val="21"/>
              </w:rPr>
            </w:r>
            <w:r/>
          </w:p>
        </w:tc>
        <w:tc>
          <w:tcPr>
            <w:tcW w:w="1126" w:type="dxa"/>
            <w:vAlign w:val="center"/>
            <w:textDirection w:val="lrTb"/>
            <w:noWrap w:val="false"/>
          </w:tcPr>
          <w:p>
            <w:pPr>
              <w:pStyle w:val="1049"/>
              <w:spacing w:before="240" w:after="240" w:line="360" w:lineRule="auto"/>
              <w:rPr>
                <w:rFonts w:ascii="宋体" w:hAnsi="宋体" w:cs="宋体"/>
                <w:szCs w:val="21"/>
              </w:rPr>
            </w:pPr>
            <w:r>
              <w:rPr>
                <w:rFonts w:hint="eastAsia" w:ascii="宋体" w:hAnsi="宋体" w:cs="宋体"/>
                <w:szCs w:val="21"/>
              </w:rPr>
              <w:t xml:space="preserve">采购文件条目号</w:t>
            </w:r>
            <w:r>
              <w:rPr>
                <w:rFonts w:ascii="宋体" w:hAnsi="宋体" w:cs="宋体"/>
                <w:szCs w:val="21"/>
              </w:rPr>
            </w:r>
            <w:r/>
          </w:p>
        </w:tc>
        <w:tc>
          <w:tcPr>
            <w:tcW w:w="1408" w:type="dxa"/>
            <w:vAlign w:val="center"/>
            <w:textDirection w:val="lrTb"/>
            <w:noWrap w:val="false"/>
          </w:tcPr>
          <w:p>
            <w:pPr>
              <w:pStyle w:val="1049"/>
              <w:spacing w:before="240" w:after="240" w:line="360" w:lineRule="auto"/>
              <w:rPr>
                <w:rFonts w:ascii="宋体" w:hAnsi="宋体" w:cs="宋体"/>
                <w:szCs w:val="21"/>
              </w:rPr>
            </w:pPr>
            <w:r>
              <w:rPr>
                <w:rFonts w:hint="eastAsia" w:ascii="宋体" w:hAnsi="宋体" w:cs="宋体"/>
                <w:szCs w:val="21"/>
              </w:rPr>
              <w:t xml:space="preserve">采购文件的商务条款</w:t>
            </w:r>
            <w:r>
              <w:rPr>
                <w:rFonts w:ascii="宋体" w:hAnsi="宋体" w:cs="宋体"/>
                <w:szCs w:val="21"/>
              </w:rPr>
            </w:r>
            <w:r/>
          </w:p>
        </w:tc>
        <w:tc>
          <w:tcPr>
            <w:tcW w:w="1507" w:type="dxa"/>
            <w:vAlign w:val="center"/>
            <w:textDirection w:val="lrTb"/>
            <w:noWrap w:val="false"/>
          </w:tcPr>
          <w:p>
            <w:pPr>
              <w:pStyle w:val="1049"/>
              <w:jc w:val="center"/>
              <w:spacing w:before="240" w:after="240" w:line="360" w:lineRule="auto"/>
              <w:rPr>
                <w:rFonts w:ascii="宋体" w:hAnsi="宋体" w:cs="宋体"/>
                <w:szCs w:val="21"/>
              </w:rPr>
            </w:pPr>
            <w:r>
              <w:rPr>
                <w:rFonts w:hint="eastAsia" w:ascii="宋体" w:hAnsi="宋体" w:cs="宋体"/>
                <w:szCs w:val="21"/>
              </w:rPr>
              <w:t xml:space="preserve">磋商响应文件的商务条款</w:t>
            </w:r>
            <w:r>
              <w:rPr>
                <w:rFonts w:ascii="宋体" w:hAnsi="宋体" w:cs="宋体"/>
                <w:szCs w:val="21"/>
              </w:rPr>
            </w:r>
            <w:r/>
          </w:p>
        </w:tc>
        <w:tc>
          <w:tcPr>
            <w:tcW w:w="544" w:type="dxa"/>
            <w:vAlign w:val="center"/>
            <w:textDirection w:val="lrTb"/>
            <w:noWrap w:val="false"/>
          </w:tcPr>
          <w:p>
            <w:pPr>
              <w:pStyle w:val="1049"/>
              <w:spacing w:before="240" w:after="240" w:line="360" w:lineRule="auto"/>
              <w:rPr>
                <w:rFonts w:ascii="宋体" w:hAnsi="宋体" w:cs="宋体"/>
                <w:szCs w:val="21"/>
              </w:rPr>
            </w:pPr>
            <w:r>
              <w:rPr>
                <w:rFonts w:hint="eastAsia" w:ascii="宋体" w:hAnsi="宋体" w:cs="宋体"/>
                <w:szCs w:val="21"/>
              </w:rPr>
              <w:t xml:space="preserve">说明</w:t>
            </w:r>
            <w:r>
              <w:rPr>
                <w:rFonts w:ascii="宋体" w:hAnsi="宋体" w:cs="宋体"/>
                <w:szCs w:val="21"/>
              </w:rPr>
            </w:r>
            <w:r/>
          </w:p>
        </w:tc>
      </w:tr>
      <w:tr>
        <w:trPr/>
        <w:tc>
          <w:tcPr>
            <w:tcW w:w="415" w:type="dxa"/>
            <w:vAlign w:val="center"/>
            <w:textDirection w:val="lrTb"/>
            <w:noWrap w:val="false"/>
          </w:tcPr>
          <w:p>
            <w:pPr>
              <w:pStyle w:val="1049"/>
              <w:ind w:firstLine="420"/>
              <w:spacing w:before="240" w:after="240" w:line="360" w:lineRule="auto"/>
              <w:rPr>
                <w:rFonts w:ascii="宋体" w:hAnsi="宋体" w:cs="宋体"/>
                <w:szCs w:val="21"/>
              </w:rPr>
            </w:pPr>
            <w:r>
              <w:rPr>
                <w:rFonts w:ascii="宋体" w:hAnsi="宋体" w:cs="宋体"/>
                <w:szCs w:val="21"/>
              </w:rPr>
            </w:r>
            <w:r/>
          </w:p>
        </w:tc>
        <w:tc>
          <w:tcPr>
            <w:tcW w:w="1126" w:type="dxa"/>
            <w:vAlign w:val="center"/>
            <w:textDirection w:val="lrTb"/>
            <w:noWrap w:val="false"/>
          </w:tcPr>
          <w:p>
            <w:pPr>
              <w:pStyle w:val="1049"/>
              <w:ind w:firstLine="420"/>
              <w:spacing w:before="240" w:after="240" w:line="360" w:lineRule="auto"/>
              <w:rPr>
                <w:rFonts w:ascii="宋体" w:hAnsi="宋体" w:cs="宋体"/>
                <w:szCs w:val="21"/>
              </w:rPr>
            </w:pPr>
            <w:r>
              <w:rPr>
                <w:rFonts w:ascii="宋体" w:hAnsi="宋体" w:cs="宋体"/>
                <w:szCs w:val="21"/>
              </w:rPr>
            </w:r>
            <w:r/>
          </w:p>
        </w:tc>
        <w:tc>
          <w:tcPr>
            <w:tcW w:w="1408" w:type="dxa"/>
            <w:vAlign w:val="center"/>
            <w:textDirection w:val="lrTb"/>
            <w:noWrap w:val="false"/>
          </w:tcPr>
          <w:p>
            <w:pPr>
              <w:pStyle w:val="1049"/>
              <w:ind w:firstLine="420"/>
              <w:spacing w:before="240" w:after="240" w:line="360" w:lineRule="auto"/>
              <w:rPr>
                <w:rFonts w:ascii="宋体" w:hAnsi="宋体" w:cs="宋体"/>
                <w:szCs w:val="21"/>
              </w:rPr>
            </w:pPr>
            <w:r>
              <w:rPr>
                <w:rFonts w:ascii="宋体" w:hAnsi="宋体" w:cs="宋体"/>
                <w:szCs w:val="21"/>
              </w:rPr>
            </w:r>
            <w:r/>
          </w:p>
        </w:tc>
        <w:tc>
          <w:tcPr>
            <w:tcW w:w="1507" w:type="dxa"/>
            <w:vAlign w:val="center"/>
            <w:textDirection w:val="lrTb"/>
            <w:noWrap w:val="false"/>
          </w:tcPr>
          <w:p>
            <w:pPr>
              <w:pStyle w:val="1049"/>
              <w:ind w:firstLine="420"/>
              <w:spacing w:before="240" w:after="240" w:line="360" w:lineRule="auto"/>
              <w:rPr>
                <w:rFonts w:ascii="宋体" w:hAnsi="宋体" w:cs="宋体"/>
                <w:szCs w:val="21"/>
              </w:rPr>
            </w:pPr>
            <w:r>
              <w:rPr>
                <w:rFonts w:ascii="宋体" w:hAnsi="宋体" w:cs="宋体"/>
                <w:szCs w:val="21"/>
              </w:rPr>
            </w:r>
            <w:r/>
          </w:p>
        </w:tc>
        <w:tc>
          <w:tcPr>
            <w:tcW w:w="544" w:type="dxa"/>
            <w:vAlign w:val="center"/>
            <w:textDirection w:val="lrTb"/>
            <w:noWrap w:val="false"/>
          </w:tcPr>
          <w:p>
            <w:pPr>
              <w:pStyle w:val="1049"/>
              <w:ind w:firstLine="420"/>
              <w:spacing w:before="240" w:after="240" w:line="360" w:lineRule="auto"/>
              <w:rPr>
                <w:rFonts w:ascii="宋体" w:hAnsi="宋体" w:cs="宋体"/>
                <w:szCs w:val="21"/>
              </w:rPr>
            </w:pPr>
            <w:r>
              <w:rPr>
                <w:rFonts w:ascii="宋体" w:hAnsi="宋体" w:cs="宋体"/>
                <w:szCs w:val="21"/>
              </w:rPr>
            </w:r>
            <w:r/>
          </w:p>
        </w:tc>
      </w:tr>
      <w:tr>
        <w:trPr/>
        <w:tc>
          <w:tcPr>
            <w:tcW w:w="415" w:type="dxa"/>
            <w:vAlign w:val="center"/>
            <w:textDirection w:val="lrTb"/>
            <w:noWrap w:val="false"/>
          </w:tcPr>
          <w:p>
            <w:pPr>
              <w:pStyle w:val="1049"/>
              <w:ind w:firstLine="420"/>
              <w:spacing w:before="240" w:after="240" w:line="360" w:lineRule="auto"/>
              <w:rPr>
                <w:rFonts w:ascii="宋体" w:hAnsi="宋体" w:cs="宋体"/>
                <w:szCs w:val="21"/>
              </w:rPr>
            </w:pPr>
            <w:r>
              <w:rPr>
                <w:rFonts w:ascii="宋体" w:hAnsi="宋体" w:cs="宋体"/>
                <w:szCs w:val="21"/>
              </w:rPr>
            </w:r>
            <w:r/>
          </w:p>
        </w:tc>
        <w:tc>
          <w:tcPr>
            <w:tcW w:w="1126" w:type="dxa"/>
            <w:vAlign w:val="center"/>
            <w:textDirection w:val="lrTb"/>
            <w:noWrap w:val="false"/>
          </w:tcPr>
          <w:p>
            <w:pPr>
              <w:pStyle w:val="1049"/>
              <w:ind w:firstLine="420"/>
              <w:spacing w:before="240" w:after="240" w:line="360" w:lineRule="auto"/>
              <w:rPr>
                <w:rFonts w:ascii="宋体" w:hAnsi="宋体" w:cs="宋体"/>
                <w:szCs w:val="21"/>
              </w:rPr>
            </w:pPr>
            <w:r>
              <w:rPr>
                <w:rFonts w:ascii="宋体" w:hAnsi="宋体" w:cs="宋体"/>
                <w:szCs w:val="21"/>
              </w:rPr>
            </w:r>
            <w:r/>
          </w:p>
        </w:tc>
        <w:tc>
          <w:tcPr>
            <w:tcW w:w="1408" w:type="dxa"/>
            <w:vAlign w:val="center"/>
            <w:textDirection w:val="lrTb"/>
            <w:noWrap w:val="false"/>
          </w:tcPr>
          <w:p>
            <w:pPr>
              <w:pStyle w:val="1049"/>
              <w:ind w:firstLine="420"/>
              <w:spacing w:before="240" w:after="240" w:line="360" w:lineRule="auto"/>
              <w:rPr>
                <w:rFonts w:ascii="宋体" w:hAnsi="宋体" w:cs="宋体"/>
                <w:szCs w:val="21"/>
              </w:rPr>
            </w:pPr>
            <w:r>
              <w:rPr>
                <w:rFonts w:ascii="宋体" w:hAnsi="宋体" w:cs="宋体"/>
                <w:szCs w:val="21"/>
              </w:rPr>
            </w:r>
            <w:r/>
          </w:p>
        </w:tc>
        <w:tc>
          <w:tcPr>
            <w:tcW w:w="1507" w:type="dxa"/>
            <w:vAlign w:val="center"/>
            <w:textDirection w:val="lrTb"/>
            <w:noWrap w:val="false"/>
          </w:tcPr>
          <w:p>
            <w:pPr>
              <w:pStyle w:val="1049"/>
              <w:ind w:firstLine="420"/>
              <w:spacing w:before="240" w:after="240" w:line="360" w:lineRule="auto"/>
              <w:rPr>
                <w:rFonts w:ascii="宋体" w:hAnsi="宋体" w:cs="宋体"/>
                <w:szCs w:val="21"/>
              </w:rPr>
            </w:pPr>
            <w:r>
              <w:rPr>
                <w:rFonts w:ascii="宋体" w:hAnsi="宋体" w:cs="宋体"/>
                <w:szCs w:val="21"/>
              </w:rPr>
            </w:r>
            <w:r/>
          </w:p>
        </w:tc>
        <w:tc>
          <w:tcPr>
            <w:tcW w:w="544" w:type="dxa"/>
            <w:vAlign w:val="center"/>
            <w:textDirection w:val="lrTb"/>
            <w:noWrap w:val="false"/>
          </w:tcPr>
          <w:p>
            <w:pPr>
              <w:pStyle w:val="1049"/>
              <w:ind w:firstLine="420"/>
              <w:spacing w:before="240" w:after="240" w:line="360" w:lineRule="auto"/>
              <w:rPr>
                <w:rFonts w:ascii="宋体" w:hAnsi="宋体" w:cs="宋体"/>
                <w:szCs w:val="21"/>
              </w:rPr>
            </w:pPr>
            <w:r>
              <w:rPr>
                <w:rFonts w:ascii="宋体" w:hAnsi="宋体" w:cs="宋体"/>
                <w:szCs w:val="21"/>
              </w:rPr>
            </w:r>
            <w:r/>
          </w:p>
        </w:tc>
      </w:tr>
      <w:tr>
        <w:trPr/>
        <w:tc>
          <w:tcPr>
            <w:tcW w:w="415" w:type="dxa"/>
            <w:vAlign w:val="center"/>
            <w:textDirection w:val="lrTb"/>
            <w:noWrap w:val="false"/>
          </w:tcPr>
          <w:p>
            <w:pPr>
              <w:pStyle w:val="1049"/>
              <w:ind w:firstLine="420"/>
              <w:spacing w:before="240" w:after="240" w:line="360" w:lineRule="auto"/>
              <w:rPr>
                <w:rFonts w:ascii="宋体" w:hAnsi="宋体" w:cs="宋体"/>
                <w:szCs w:val="21"/>
              </w:rPr>
            </w:pPr>
            <w:r>
              <w:rPr>
                <w:rFonts w:ascii="宋体" w:hAnsi="宋体" w:cs="宋体"/>
                <w:szCs w:val="21"/>
              </w:rPr>
            </w:r>
            <w:r/>
          </w:p>
        </w:tc>
        <w:tc>
          <w:tcPr>
            <w:tcW w:w="1126" w:type="dxa"/>
            <w:vAlign w:val="center"/>
            <w:textDirection w:val="lrTb"/>
            <w:noWrap w:val="false"/>
          </w:tcPr>
          <w:p>
            <w:pPr>
              <w:pStyle w:val="1049"/>
              <w:ind w:firstLine="420"/>
              <w:spacing w:before="240" w:after="240" w:line="360" w:lineRule="auto"/>
              <w:rPr>
                <w:rFonts w:ascii="宋体" w:hAnsi="宋体" w:cs="宋体"/>
                <w:szCs w:val="21"/>
              </w:rPr>
            </w:pPr>
            <w:r>
              <w:rPr>
                <w:rFonts w:ascii="宋体" w:hAnsi="宋体" w:cs="宋体"/>
                <w:szCs w:val="21"/>
              </w:rPr>
            </w:r>
            <w:r/>
          </w:p>
        </w:tc>
        <w:tc>
          <w:tcPr>
            <w:tcW w:w="1408" w:type="dxa"/>
            <w:vAlign w:val="center"/>
            <w:textDirection w:val="lrTb"/>
            <w:noWrap w:val="false"/>
          </w:tcPr>
          <w:p>
            <w:pPr>
              <w:pStyle w:val="1049"/>
              <w:ind w:firstLine="420"/>
              <w:spacing w:before="240" w:after="240" w:line="360" w:lineRule="auto"/>
              <w:rPr>
                <w:rFonts w:ascii="宋体" w:hAnsi="宋体" w:cs="宋体"/>
                <w:szCs w:val="21"/>
              </w:rPr>
            </w:pPr>
            <w:r>
              <w:rPr>
                <w:rFonts w:ascii="宋体" w:hAnsi="宋体" w:cs="宋体"/>
                <w:szCs w:val="21"/>
              </w:rPr>
            </w:r>
            <w:r/>
          </w:p>
        </w:tc>
        <w:tc>
          <w:tcPr>
            <w:tcW w:w="1507" w:type="dxa"/>
            <w:vAlign w:val="center"/>
            <w:textDirection w:val="lrTb"/>
            <w:noWrap w:val="false"/>
          </w:tcPr>
          <w:p>
            <w:pPr>
              <w:pStyle w:val="1049"/>
              <w:ind w:firstLine="420"/>
              <w:spacing w:before="240" w:after="240" w:line="360" w:lineRule="auto"/>
              <w:rPr>
                <w:rFonts w:ascii="宋体" w:hAnsi="宋体" w:cs="宋体"/>
                <w:szCs w:val="21"/>
              </w:rPr>
            </w:pPr>
            <w:r>
              <w:rPr>
                <w:rFonts w:ascii="宋体" w:hAnsi="宋体" w:cs="宋体"/>
                <w:szCs w:val="21"/>
              </w:rPr>
            </w:r>
            <w:r/>
          </w:p>
        </w:tc>
        <w:tc>
          <w:tcPr>
            <w:tcW w:w="544" w:type="dxa"/>
            <w:vAlign w:val="center"/>
            <w:textDirection w:val="lrTb"/>
            <w:noWrap w:val="false"/>
          </w:tcPr>
          <w:p>
            <w:pPr>
              <w:pStyle w:val="1049"/>
              <w:ind w:firstLine="420"/>
              <w:spacing w:before="240" w:after="240" w:line="360" w:lineRule="auto"/>
              <w:rPr>
                <w:rFonts w:ascii="宋体" w:hAnsi="宋体" w:cs="宋体"/>
                <w:szCs w:val="21"/>
              </w:rPr>
            </w:pPr>
            <w:r>
              <w:rPr>
                <w:rFonts w:ascii="宋体" w:hAnsi="宋体" w:cs="宋体"/>
                <w:szCs w:val="21"/>
              </w:rPr>
            </w:r>
            <w:r/>
          </w:p>
        </w:tc>
      </w:tr>
      <w:tr>
        <w:trPr/>
        <w:tc>
          <w:tcPr>
            <w:tcW w:w="415" w:type="dxa"/>
            <w:vAlign w:val="center"/>
            <w:textDirection w:val="lrTb"/>
            <w:noWrap w:val="false"/>
          </w:tcPr>
          <w:p>
            <w:pPr>
              <w:pStyle w:val="1049"/>
              <w:ind w:firstLine="420"/>
              <w:spacing w:before="240" w:after="240" w:line="360" w:lineRule="auto"/>
              <w:rPr>
                <w:rFonts w:ascii="宋体" w:hAnsi="宋体" w:cs="宋体"/>
                <w:szCs w:val="21"/>
              </w:rPr>
            </w:pPr>
            <w:r>
              <w:rPr>
                <w:rFonts w:ascii="宋体" w:hAnsi="宋体" w:cs="宋体"/>
                <w:szCs w:val="21"/>
              </w:rPr>
            </w:r>
            <w:r/>
          </w:p>
        </w:tc>
        <w:tc>
          <w:tcPr>
            <w:tcW w:w="1126" w:type="dxa"/>
            <w:vAlign w:val="center"/>
            <w:textDirection w:val="lrTb"/>
            <w:noWrap w:val="false"/>
          </w:tcPr>
          <w:p>
            <w:pPr>
              <w:pStyle w:val="1049"/>
              <w:ind w:firstLine="420"/>
              <w:spacing w:before="240" w:after="240" w:line="360" w:lineRule="auto"/>
              <w:rPr>
                <w:rFonts w:ascii="宋体" w:hAnsi="宋体" w:cs="宋体"/>
                <w:szCs w:val="21"/>
              </w:rPr>
            </w:pPr>
            <w:r>
              <w:rPr>
                <w:rFonts w:ascii="宋体" w:hAnsi="宋体" w:cs="宋体"/>
                <w:szCs w:val="21"/>
              </w:rPr>
            </w:r>
            <w:r/>
          </w:p>
        </w:tc>
        <w:tc>
          <w:tcPr>
            <w:tcW w:w="1408" w:type="dxa"/>
            <w:vAlign w:val="center"/>
            <w:textDirection w:val="lrTb"/>
            <w:noWrap w:val="false"/>
          </w:tcPr>
          <w:p>
            <w:pPr>
              <w:pStyle w:val="1049"/>
              <w:ind w:firstLine="420"/>
              <w:spacing w:before="240" w:after="240" w:line="360" w:lineRule="auto"/>
              <w:rPr>
                <w:rFonts w:ascii="宋体" w:hAnsi="宋体" w:cs="宋体"/>
                <w:szCs w:val="21"/>
              </w:rPr>
            </w:pPr>
            <w:r>
              <w:rPr>
                <w:rFonts w:ascii="宋体" w:hAnsi="宋体" w:cs="宋体"/>
                <w:szCs w:val="21"/>
              </w:rPr>
            </w:r>
            <w:r/>
          </w:p>
        </w:tc>
        <w:tc>
          <w:tcPr>
            <w:tcW w:w="1507" w:type="dxa"/>
            <w:vAlign w:val="center"/>
            <w:textDirection w:val="lrTb"/>
            <w:noWrap w:val="false"/>
          </w:tcPr>
          <w:p>
            <w:pPr>
              <w:pStyle w:val="1049"/>
              <w:ind w:firstLine="420"/>
              <w:spacing w:before="240" w:after="240" w:line="360" w:lineRule="auto"/>
              <w:rPr>
                <w:rFonts w:ascii="宋体" w:hAnsi="宋体" w:cs="宋体"/>
                <w:szCs w:val="21"/>
              </w:rPr>
            </w:pPr>
            <w:r>
              <w:rPr>
                <w:rFonts w:ascii="宋体" w:hAnsi="宋体" w:cs="宋体"/>
                <w:szCs w:val="21"/>
              </w:rPr>
            </w:r>
            <w:r/>
          </w:p>
        </w:tc>
        <w:tc>
          <w:tcPr>
            <w:tcW w:w="544" w:type="dxa"/>
            <w:vAlign w:val="center"/>
            <w:textDirection w:val="lrTb"/>
            <w:noWrap w:val="false"/>
          </w:tcPr>
          <w:p>
            <w:pPr>
              <w:pStyle w:val="1049"/>
              <w:ind w:firstLine="420"/>
              <w:spacing w:before="240" w:after="240" w:line="360" w:lineRule="auto"/>
              <w:rPr>
                <w:rFonts w:ascii="宋体" w:hAnsi="宋体" w:cs="宋体"/>
                <w:szCs w:val="21"/>
              </w:rPr>
            </w:pPr>
            <w:r>
              <w:rPr>
                <w:rFonts w:ascii="宋体" w:hAnsi="宋体" w:cs="宋体"/>
                <w:szCs w:val="21"/>
              </w:rPr>
            </w:r>
            <w:r/>
          </w:p>
        </w:tc>
      </w:tr>
      <w:tr>
        <w:trPr/>
        <w:tc>
          <w:tcPr>
            <w:tcW w:w="415" w:type="dxa"/>
            <w:vAlign w:val="center"/>
            <w:textDirection w:val="lrTb"/>
            <w:noWrap w:val="false"/>
          </w:tcPr>
          <w:p>
            <w:pPr>
              <w:pStyle w:val="1049"/>
              <w:ind w:firstLine="420"/>
              <w:spacing w:before="240" w:after="240" w:line="360" w:lineRule="auto"/>
              <w:rPr>
                <w:rFonts w:ascii="宋体" w:hAnsi="宋体" w:cs="宋体"/>
                <w:szCs w:val="21"/>
              </w:rPr>
            </w:pPr>
            <w:r>
              <w:rPr>
                <w:rFonts w:ascii="宋体" w:hAnsi="宋体" w:cs="宋体"/>
                <w:szCs w:val="21"/>
              </w:rPr>
            </w:r>
            <w:r/>
          </w:p>
        </w:tc>
        <w:tc>
          <w:tcPr>
            <w:tcW w:w="1126" w:type="dxa"/>
            <w:vAlign w:val="center"/>
            <w:textDirection w:val="lrTb"/>
            <w:noWrap w:val="false"/>
          </w:tcPr>
          <w:p>
            <w:pPr>
              <w:pStyle w:val="1049"/>
              <w:ind w:firstLine="420"/>
              <w:spacing w:before="240" w:after="240" w:line="360" w:lineRule="auto"/>
              <w:rPr>
                <w:rFonts w:ascii="宋体" w:hAnsi="宋体" w:cs="宋体"/>
                <w:szCs w:val="21"/>
              </w:rPr>
            </w:pPr>
            <w:r>
              <w:rPr>
                <w:rFonts w:ascii="宋体" w:hAnsi="宋体" w:cs="宋体"/>
                <w:szCs w:val="21"/>
              </w:rPr>
            </w:r>
            <w:r/>
          </w:p>
        </w:tc>
        <w:tc>
          <w:tcPr>
            <w:tcW w:w="1408" w:type="dxa"/>
            <w:vAlign w:val="center"/>
            <w:textDirection w:val="lrTb"/>
            <w:noWrap w:val="false"/>
          </w:tcPr>
          <w:p>
            <w:pPr>
              <w:pStyle w:val="1049"/>
              <w:ind w:firstLine="420"/>
              <w:spacing w:before="240" w:after="240" w:line="360" w:lineRule="auto"/>
              <w:rPr>
                <w:rFonts w:ascii="宋体" w:hAnsi="宋体" w:cs="宋体"/>
                <w:szCs w:val="21"/>
              </w:rPr>
            </w:pPr>
            <w:r>
              <w:rPr>
                <w:rFonts w:ascii="宋体" w:hAnsi="宋体" w:cs="宋体"/>
                <w:szCs w:val="21"/>
              </w:rPr>
            </w:r>
            <w:r/>
          </w:p>
        </w:tc>
        <w:tc>
          <w:tcPr>
            <w:tcW w:w="1507" w:type="dxa"/>
            <w:vAlign w:val="center"/>
            <w:textDirection w:val="lrTb"/>
            <w:noWrap w:val="false"/>
          </w:tcPr>
          <w:p>
            <w:pPr>
              <w:pStyle w:val="1049"/>
              <w:ind w:firstLine="420"/>
              <w:spacing w:before="240" w:after="240" w:line="360" w:lineRule="auto"/>
              <w:rPr>
                <w:rFonts w:ascii="宋体" w:hAnsi="宋体" w:cs="宋体"/>
                <w:szCs w:val="21"/>
              </w:rPr>
            </w:pPr>
            <w:r>
              <w:rPr>
                <w:rFonts w:ascii="宋体" w:hAnsi="宋体" w:cs="宋体"/>
                <w:szCs w:val="21"/>
              </w:rPr>
            </w:r>
            <w:r/>
          </w:p>
        </w:tc>
        <w:tc>
          <w:tcPr>
            <w:tcW w:w="544" w:type="dxa"/>
            <w:vAlign w:val="center"/>
            <w:textDirection w:val="lrTb"/>
            <w:noWrap w:val="false"/>
          </w:tcPr>
          <w:p>
            <w:pPr>
              <w:pStyle w:val="1049"/>
              <w:ind w:firstLine="420"/>
              <w:spacing w:before="240" w:after="240" w:line="360" w:lineRule="auto"/>
              <w:rPr>
                <w:rFonts w:ascii="宋体" w:hAnsi="宋体" w:cs="宋体"/>
                <w:szCs w:val="21"/>
              </w:rPr>
            </w:pPr>
            <w:r>
              <w:rPr>
                <w:rFonts w:ascii="宋体" w:hAnsi="宋体" w:cs="宋体"/>
                <w:szCs w:val="21"/>
              </w:rPr>
            </w:r>
            <w:r/>
          </w:p>
        </w:tc>
      </w:tr>
      <w:tr>
        <w:trPr/>
        <w:tc>
          <w:tcPr>
            <w:tcW w:w="415" w:type="dxa"/>
            <w:vAlign w:val="center"/>
            <w:textDirection w:val="lrTb"/>
            <w:noWrap w:val="false"/>
          </w:tcPr>
          <w:p>
            <w:pPr>
              <w:pStyle w:val="1049"/>
              <w:ind w:firstLine="420"/>
              <w:spacing w:before="240" w:after="240" w:line="360" w:lineRule="auto"/>
              <w:rPr>
                <w:rFonts w:ascii="宋体" w:hAnsi="宋体" w:cs="宋体"/>
                <w:szCs w:val="21"/>
              </w:rPr>
            </w:pPr>
            <w:r>
              <w:rPr>
                <w:rFonts w:ascii="宋体" w:hAnsi="宋体" w:cs="宋体"/>
                <w:szCs w:val="21"/>
              </w:rPr>
            </w:r>
            <w:r/>
          </w:p>
        </w:tc>
        <w:tc>
          <w:tcPr>
            <w:tcW w:w="1126" w:type="dxa"/>
            <w:vAlign w:val="center"/>
            <w:textDirection w:val="lrTb"/>
            <w:noWrap w:val="false"/>
          </w:tcPr>
          <w:p>
            <w:pPr>
              <w:pStyle w:val="1049"/>
              <w:ind w:firstLine="420"/>
              <w:spacing w:before="240" w:after="240" w:line="360" w:lineRule="auto"/>
              <w:rPr>
                <w:rFonts w:ascii="宋体" w:hAnsi="宋体" w:cs="宋体"/>
                <w:szCs w:val="21"/>
              </w:rPr>
            </w:pPr>
            <w:r>
              <w:rPr>
                <w:rFonts w:ascii="宋体" w:hAnsi="宋体" w:cs="宋体"/>
                <w:szCs w:val="21"/>
              </w:rPr>
            </w:r>
            <w:r/>
          </w:p>
        </w:tc>
        <w:tc>
          <w:tcPr>
            <w:tcW w:w="1408" w:type="dxa"/>
            <w:vAlign w:val="center"/>
            <w:textDirection w:val="lrTb"/>
            <w:noWrap w:val="false"/>
          </w:tcPr>
          <w:p>
            <w:pPr>
              <w:pStyle w:val="1049"/>
              <w:ind w:firstLine="420"/>
              <w:spacing w:before="240" w:after="240" w:line="360" w:lineRule="auto"/>
              <w:rPr>
                <w:rFonts w:ascii="宋体" w:hAnsi="宋体" w:cs="宋体"/>
                <w:szCs w:val="21"/>
              </w:rPr>
            </w:pPr>
            <w:r>
              <w:rPr>
                <w:rFonts w:ascii="宋体" w:hAnsi="宋体" w:cs="宋体"/>
                <w:szCs w:val="21"/>
              </w:rPr>
            </w:r>
            <w:r/>
          </w:p>
        </w:tc>
        <w:tc>
          <w:tcPr>
            <w:tcW w:w="1507" w:type="dxa"/>
            <w:vAlign w:val="center"/>
            <w:textDirection w:val="lrTb"/>
            <w:noWrap w:val="false"/>
          </w:tcPr>
          <w:p>
            <w:pPr>
              <w:pStyle w:val="1049"/>
              <w:ind w:firstLine="420"/>
              <w:spacing w:before="240" w:after="240" w:line="360" w:lineRule="auto"/>
              <w:rPr>
                <w:rFonts w:ascii="宋体" w:hAnsi="宋体" w:cs="宋体"/>
                <w:szCs w:val="21"/>
              </w:rPr>
            </w:pPr>
            <w:r>
              <w:rPr>
                <w:rFonts w:ascii="宋体" w:hAnsi="宋体" w:cs="宋体"/>
                <w:szCs w:val="21"/>
              </w:rPr>
            </w:r>
            <w:r/>
          </w:p>
        </w:tc>
        <w:tc>
          <w:tcPr>
            <w:tcW w:w="544" w:type="dxa"/>
            <w:vAlign w:val="center"/>
            <w:textDirection w:val="lrTb"/>
            <w:noWrap w:val="false"/>
          </w:tcPr>
          <w:p>
            <w:pPr>
              <w:pStyle w:val="1049"/>
              <w:ind w:firstLine="420"/>
              <w:spacing w:before="240" w:after="240" w:line="360" w:lineRule="auto"/>
              <w:rPr>
                <w:rFonts w:ascii="宋体" w:hAnsi="宋体" w:cs="宋体"/>
                <w:szCs w:val="21"/>
              </w:rPr>
            </w:pPr>
            <w:r>
              <w:rPr>
                <w:rFonts w:ascii="宋体" w:hAnsi="宋体" w:cs="宋体"/>
                <w:szCs w:val="21"/>
              </w:rPr>
            </w:r>
            <w:r/>
          </w:p>
        </w:tc>
      </w:tr>
      <w:tr>
        <w:trPr/>
        <w:tc>
          <w:tcPr>
            <w:tcW w:w="415" w:type="dxa"/>
            <w:vAlign w:val="center"/>
            <w:textDirection w:val="lrTb"/>
            <w:noWrap w:val="false"/>
          </w:tcPr>
          <w:p>
            <w:pPr>
              <w:pStyle w:val="1049"/>
              <w:ind w:firstLine="420"/>
              <w:spacing w:before="240" w:after="240" w:line="360" w:lineRule="auto"/>
              <w:rPr>
                <w:rFonts w:ascii="宋体" w:hAnsi="宋体" w:cs="宋体"/>
                <w:szCs w:val="21"/>
              </w:rPr>
            </w:pPr>
            <w:r>
              <w:rPr>
                <w:rFonts w:ascii="宋体" w:hAnsi="宋体" w:cs="宋体"/>
                <w:szCs w:val="21"/>
              </w:rPr>
            </w:r>
            <w:r/>
          </w:p>
        </w:tc>
        <w:tc>
          <w:tcPr>
            <w:tcW w:w="1126" w:type="dxa"/>
            <w:vAlign w:val="center"/>
            <w:textDirection w:val="lrTb"/>
            <w:noWrap w:val="false"/>
          </w:tcPr>
          <w:p>
            <w:pPr>
              <w:pStyle w:val="1049"/>
              <w:ind w:firstLine="420"/>
              <w:spacing w:before="240" w:after="240" w:line="360" w:lineRule="auto"/>
              <w:rPr>
                <w:rFonts w:ascii="宋体" w:hAnsi="宋体" w:cs="宋体"/>
                <w:szCs w:val="21"/>
              </w:rPr>
            </w:pPr>
            <w:r>
              <w:rPr>
                <w:rFonts w:ascii="宋体" w:hAnsi="宋体" w:cs="宋体"/>
                <w:szCs w:val="21"/>
              </w:rPr>
            </w:r>
            <w:r/>
          </w:p>
        </w:tc>
        <w:tc>
          <w:tcPr>
            <w:tcW w:w="1408" w:type="dxa"/>
            <w:vAlign w:val="center"/>
            <w:textDirection w:val="lrTb"/>
            <w:noWrap w:val="false"/>
          </w:tcPr>
          <w:p>
            <w:pPr>
              <w:pStyle w:val="1049"/>
              <w:ind w:firstLine="420"/>
              <w:spacing w:before="240" w:after="240" w:line="360" w:lineRule="auto"/>
              <w:rPr>
                <w:rFonts w:ascii="宋体" w:hAnsi="宋体" w:cs="宋体"/>
                <w:szCs w:val="21"/>
              </w:rPr>
            </w:pPr>
            <w:r>
              <w:rPr>
                <w:rFonts w:ascii="宋体" w:hAnsi="宋体" w:cs="宋体"/>
                <w:szCs w:val="21"/>
              </w:rPr>
            </w:r>
            <w:r/>
          </w:p>
        </w:tc>
        <w:tc>
          <w:tcPr>
            <w:tcW w:w="1507" w:type="dxa"/>
            <w:vAlign w:val="center"/>
            <w:textDirection w:val="lrTb"/>
            <w:noWrap w:val="false"/>
          </w:tcPr>
          <w:p>
            <w:pPr>
              <w:pStyle w:val="1049"/>
              <w:ind w:firstLine="420"/>
              <w:spacing w:before="240" w:after="240" w:line="360" w:lineRule="auto"/>
              <w:rPr>
                <w:rFonts w:ascii="宋体" w:hAnsi="宋体" w:cs="宋体"/>
                <w:szCs w:val="21"/>
              </w:rPr>
            </w:pPr>
            <w:r>
              <w:rPr>
                <w:rFonts w:ascii="宋体" w:hAnsi="宋体" w:cs="宋体"/>
                <w:szCs w:val="21"/>
              </w:rPr>
            </w:r>
            <w:r/>
          </w:p>
        </w:tc>
        <w:tc>
          <w:tcPr>
            <w:tcW w:w="544" w:type="dxa"/>
            <w:vAlign w:val="center"/>
            <w:textDirection w:val="lrTb"/>
            <w:noWrap w:val="false"/>
          </w:tcPr>
          <w:p>
            <w:pPr>
              <w:pStyle w:val="1049"/>
              <w:ind w:firstLine="420"/>
              <w:spacing w:before="240" w:after="240" w:line="360" w:lineRule="auto"/>
              <w:rPr>
                <w:rFonts w:ascii="宋体" w:hAnsi="宋体" w:cs="宋体"/>
                <w:szCs w:val="21"/>
              </w:rPr>
            </w:pPr>
            <w:r>
              <w:rPr>
                <w:rFonts w:ascii="宋体" w:hAnsi="宋体" w:cs="宋体"/>
                <w:szCs w:val="21"/>
              </w:rPr>
            </w:r>
            <w:r/>
          </w:p>
        </w:tc>
      </w:tr>
    </w:tbl>
    <w:p>
      <w:pPr>
        <w:pStyle w:val="1049"/>
        <w:spacing w:line="360" w:lineRule="auto"/>
        <w:rPr>
          <w:rFonts w:ascii="宋体" w:hAnsi="宋体"/>
          <w:bCs/>
          <w:sz w:val="24"/>
        </w:rPr>
      </w:pPr>
      <w:r>
        <w:rPr>
          <w:rFonts w:hint="eastAsia" w:ascii="宋体" w:hAnsi="宋体" w:cs="宋体"/>
          <w:szCs w:val="21"/>
        </w:rPr>
        <w:t xml:space="preserve">注：磋商响应单位的磋商响应文件（除技术要求部分）与采购文件规定的有偏离的，应在此表中说明。未在上表中说明的，如在响应文件其他内容中已有文字说明的，则以已有文字说明为准，否则，将被认为完全响应磋商采购文件的规定。但该表不作为供应商对所投标的物关于商务条款等详细描述和说明的替代。</w:t>
      </w:r>
      <w:r>
        <w:rPr>
          <w:rFonts w:ascii="宋体" w:hAnsi="宋体"/>
          <w:bCs/>
          <w:sz w:val="24"/>
        </w:rPr>
      </w:r>
      <w:r/>
    </w:p>
    <w:p>
      <w:pPr>
        <w:pStyle w:val="1049"/>
        <w:ind w:firstLine="420"/>
        <w:spacing w:line="360" w:lineRule="auto"/>
        <w:rPr>
          <w:rFonts w:hint="eastAsia" w:ascii="宋体" w:hAnsi="宋体" w:cs="宋体"/>
          <w:szCs w:val="21"/>
        </w:rPr>
      </w:pPr>
      <w:r>
        <w:rPr>
          <w:rFonts w:hint="eastAsia" w:ascii="宋体" w:hAnsi="宋体" w:cs="宋体"/>
          <w:szCs w:val="21"/>
        </w:rPr>
      </w:r>
      <w:r/>
    </w:p>
    <w:p>
      <w:pPr>
        <w:pStyle w:val="1102"/>
        <w:rPr>
          <w:szCs w:val="21"/>
        </w:rPr>
      </w:pPr>
      <w:r>
        <w:rPr>
          <w:szCs w:val="21"/>
        </w:rPr>
      </w:r>
      <w:r/>
    </w:p>
    <w:p>
      <w:pPr>
        <w:pStyle w:val="1049"/>
        <w:ind w:firstLine="420"/>
        <w:spacing w:line="360" w:lineRule="auto"/>
        <w:rPr>
          <w:rFonts w:ascii="宋体" w:hAnsi="宋体" w:cs="宋体"/>
          <w:szCs w:val="21"/>
          <w:lang w:val="zh-CN"/>
        </w:rPr>
      </w:pPr>
      <w:r>
        <w:rPr>
          <w:rFonts w:hint="eastAsia" w:ascii="宋体" w:hAnsi="宋体" w:cs="宋体"/>
          <w:szCs w:val="21"/>
          <w:lang w:val="zh-CN"/>
        </w:rPr>
        <w:t xml:space="preserve">磋商供应商：（单位盖章）</w:t>
      </w:r>
      <w:r>
        <w:rPr>
          <w:rFonts w:ascii="宋体" w:hAnsi="宋体" w:cs="宋体"/>
          <w:szCs w:val="21"/>
          <w:lang w:val="zh-CN"/>
        </w:rPr>
      </w:r>
      <w:r/>
    </w:p>
    <w:p>
      <w:pPr>
        <w:pStyle w:val="1049"/>
        <w:ind w:firstLine="420"/>
        <w:spacing w:line="360" w:lineRule="auto"/>
        <w:rPr>
          <w:rFonts w:ascii="宋体" w:hAnsi="宋体" w:cs="宋体"/>
          <w:szCs w:val="21"/>
          <w:lang w:val="zh-CN"/>
        </w:rPr>
      </w:pPr>
      <w:r>
        <w:rPr>
          <w:rFonts w:hint="eastAsia" w:ascii="宋体" w:hAnsi="宋体" w:cs="宋体"/>
          <w:szCs w:val="21"/>
          <w:lang w:val="zh-CN"/>
        </w:rPr>
        <w:t xml:space="preserve">法定代表人或代理人：（签字或盖章）</w:t>
      </w:r>
      <w:r>
        <w:rPr>
          <w:rFonts w:ascii="宋体" w:hAnsi="宋体" w:cs="宋体"/>
          <w:szCs w:val="21"/>
          <w:lang w:val="zh-CN"/>
        </w:rPr>
      </w:r>
      <w:r/>
    </w:p>
    <w:p>
      <w:pPr>
        <w:pStyle w:val="1049"/>
        <w:ind w:firstLine="420"/>
        <w:spacing w:line="360" w:lineRule="auto"/>
        <w:rPr>
          <w:rFonts w:hint="eastAsia" w:ascii="宋体" w:hAnsi="宋体" w:cs="宋体"/>
          <w:szCs w:val="21"/>
          <w:lang w:val="zh-CN"/>
        </w:rPr>
      </w:pPr>
      <w:r>
        <w:rPr>
          <w:rFonts w:hint="eastAsia" w:ascii="宋体" w:hAnsi="宋体" w:cs="宋体"/>
          <w:szCs w:val="21"/>
          <w:lang w:val="zh-CN"/>
        </w:rPr>
        <w:t xml:space="preserve">日期：   年    月   日</w:t>
      </w:r>
      <w:r>
        <w:rPr>
          <w:rFonts w:hint="eastAsia" w:ascii="宋体" w:hAnsi="宋体" w:cs="宋体"/>
          <w:szCs w:val="21"/>
          <w:lang w:val="zh-CN"/>
        </w:rPr>
      </w:r>
      <w:r/>
    </w:p>
    <w:p>
      <w:pPr>
        <w:pStyle w:val="1122"/>
        <w:ind w:firstLine="420"/>
        <w:spacing w:line="360" w:lineRule="auto"/>
        <w:rPr>
          <w:rFonts w:hAnsi="宋体" w:eastAsia="宋体" w:cs="宋体"/>
          <w:sz w:val="21"/>
          <w:szCs w:val="21"/>
        </w:rPr>
      </w:pPr>
      <w:r>
        <w:rPr>
          <w:rFonts w:hAnsi="宋体" w:eastAsia="宋体" w:cs="宋体"/>
          <w:sz w:val="21"/>
          <w:szCs w:val="21"/>
        </w:rPr>
      </w:r>
      <w:r/>
    </w:p>
    <w:p>
      <w:pPr>
        <w:pStyle w:val="1122"/>
        <w:ind w:firstLine="420"/>
        <w:spacing w:line="360" w:lineRule="auto"/>
        <w:rPr>
          <w:rFonts w:hAnsi="宋体" w:eastAsia="宋体" w:cs="宋体"/>
          <w:sz w:val="21"/>
          <w:szCs w:val="21"/>
        </w:rPr>
      </w:pPr>
      <w:r>
        <w:rPr>
          <w:rFonts w:hAnsi="宋体" w:eastAsia="宋体" w:cs="宋体"/>
          <w:sz w:val="21"/>
          <w:szCs w:val="21"/>
        </w:rPr>
      </w:r>
      <w:r/>
    </w:p>
    <w:p>
      <w:pPr>
        <w:pStyle w:val="1122"/>
        <w:spacing w:line="360" w:lineRule="auto"/>
        <w:rPr>
          <w:rFonts w:hint="eastAsia" w:hAnsi="宋体" w:eastAsia="宋体" w:cs="宋体"/>
          <w:b/>
          <w:bCs/>
          <w:sz w:val="21"/>
          <w:szCs w:val="21"/>
        </w:rPr>
      </w:pPr>
      <w:r>
        <w:rPr>
          <w:rFonts w:hAnsi="宋体" w:eastAsia="宋体" w:cs="宋体"/>
          <w:sz w:val="21"/>
          <w:szCs w:val="21"/>
        </w:rPr>
        <w:br w:type="page" w:clear="all"/>
      </w:r>
      <w:r>
        <w:rPr>
          <w:rFonts w:hint="eastAsia" w:hAnsi="宋体" w:eastAsia="宋体" w:cs="宋体"/>
          <w:b/>
          <w:bCs/>
          <w:sz w:val="21"/>
          <w:szCs w:val="21"/>
        </w:rPr>
        <w:t xml:space="preserve">附件7：</w:t>
      </w:r>
      <w:r>
        <w:rPr>
          <w:rFonts w:hint="eastAsia" w:hAnsi="宋体" w:eastAsia="宋体" w:cs="宋体"/>
          <w:b/>
          <w:bCs/>
          <w:sz w:val="21"/>
          <w:szCs w:val="21"/>
        </w:rPr>
      </w:r>
      <w:r/>
    </w:p>
    <w:p>
      <w:pPr>
        <w:pStyle w:val="1071"/>
        <w:ind w:firstLine="420"/>
        <w:spacing w:line="360" w:lineRule="auto"/>
        <w:rPr>
          <w:rFonts w:hAnsi="宋体" w:eastAsia="宋体" w:cs="宋体"/>
          <w:sz w:val="21"/>
          <w:szCs w:val="21"/>
        </w:rPr>
      </w:pPr>
      <w:r>
        <w:rPr>
          <w:rFonts w:hAnsi="宋体" w:eastAsia="宋体" w:cs="宋体"/>
          <w:sz w:val="21"/>
          <w:szCs w:val="21"/>
        </w:rPr>
      </w:r>
      <w:r/>
    </w:p>
    <w:p>
      <w:pPr>
        <w:pStyle w:val="1115"/>
        <w:ind w:firstLine="0"/>
        <w:jc w:val="center"/>
        <w:rPr>
          <w:rFonts w:ascii="宋体" w:hAnsi="宋体" w:cs="宋体"/>
          <w:b/>
        </w:rPr>
      </w:pPr>
      <w:r>
        <w:rPr>
          <w:rFonts w:hint="eastAsia" w:ascii="宋体" w:hAnsi="宋体" w:cs="宋体"/>
          <w:b/>
        </w:rPr>
        <w:t xml:space="preserve">授权委托书</w:t>
      </w:r>
      <w:r>
        <w:rPr>
          <w:rFonts w:ascii="宋体" w:hAnsi="宋体" w:cs="宋体"/>
          <w:b/>
        </w:rPr>
      </w:r>
      <w:r/>
    </w:p>
    <w:p>
      <w:pPr>
        <w:pStyle w:val="1071"/>
        <w:ind w:firstLine="420"/>
        <w:spacing w:line="360" w:lineRule="auto"/>
        <w:rPr>
          <w:rFonts w:hAnsi="宋体" w:eastAsia="宋体" w:cs="宋体"/>
          <w:sz w:val="21"/>
          <w:szCs w:val="21"/>
        </w:rPr>
      </w:pPr>
      <w:r>
        <w:rPr>
          <w:rFonts w:hAnsi="宋体" w:eastAsia="宋体" w:cs="宋体"/>
          <w:sz w:val="21"/>
          <w:szCs w:val="21"/>
        </w:rPr>
      </w:r>
      <w:r/>
    </w:p>
    <w:p>
      <w:pPr>
        <w:pStyle w:val="1071"/>
        <w:ind w:firstLine="420"/>
        <w:spacing w:line="360" w:lineRule="auto"/>
        <w:rPr>
          <w:rFonts w:hAnsi="宋体" w:eastAsia="宋体" w:cs="宋体"/>
          <w:sz w:val="21"/>
          <w:szCs w:val="21"/>
        </w:rPr>
      </w:pPr>
      <w:r>
        <w:rPr>
          <w:rFonts w:hint="eastAsia" w:hAnsi="宋体" w:eastAsia="宋体" w:cs="宋体"/>
          <w:sz w:val="21"/>
          <w:szCs w:val="21"/>
        </w:rPr>
        <w:t xml:space="preserve">本授权委托书声明：我</w:t>
      </w:r>
      <w:r>
        <w:rPr>
          <w:rFonts w:hint="eastAsia" w:hAnsi="宋体" w:eastAsia="宋体" w:cs="宋体"/>
          <w:sz w:val="21"/>
          <w:szCs w:val="21"/>
          <w:u w:val="single"/>
        </w:rPr>
        <w:t xml:space="preserve">           （姓名）</w:t>
      </w:r>
      <w:r>
        <w:rPr>
          <w:rFonts w:hint="eastAsia" w:hAnsi="宋体" w:eastAsia="宋体" w:cs="宋体"/>
          <w:sz w:val="21"/>
          <w:szCs w:val="21"/>
        </w:rPr>
        <w:t xml:space="preserve">系</w:t>
      </w:r>
      <w:r>
        <w:rPr>
          <w:rFonts w:hint="eastAsia" w:hAnsi="宋体" w:eastAsia="宋体" w:cs="宋体"/>
          <w:sz w:val="21"/>
          <w:szCs w:val="21"/>
          <w:u w:val="single"/>
        </w:rPr>
        <w:t xml:space="preserve">             （磋商响应单位名称）</w:t>
      </w:r>
      <w:r>
        <w:rPr>
          <w:rFonts w:hint="eastAsia" w:hAnsi="宋体" w:eastAsia="宋体" w:cs="宋体"/>
          <w:sz w:val="21"/>
          <w:szCs w:val="21"/>
        </w:rPr>
        <w:t xml:space="preserve">的法定代表人，现授权委托</w:t>
      </w:r>
      <w:r>
        <w:rPr>
          <w:rFonts w:hint="eastAsia" w:hAnsi="宋体" w:eastAsia="宋体" w:cs="宋体"/>
          <w:sz w:val="21"/>
          <w:szCs w:val="21"/>
          <w:u w:val="single"/>
        </w:rPr>
        <w:t xml:space="preserve">              （单位名称）</w:t>
      </w:r>
      <w:r>
        <w:rPr>
          <w:rFonts w:hint="eastAsia" w:hAnsi="宋体" w:eastAsia="宋体" w:cs="宋体"/>
          <w:sz w:val="21"/>
          <w:szCs w:val="21"/>
        </w:rPr>
        <w:t xml:space="preserve">的</w:t>
      </w:r>
      <w:r>
        <w:rPr>
          <w:rFonts w:hint="eastAsia" w:hAnsi="宋体" w:eastAsia="宋体" w:cs="宋体"/>
          <w:sz w:val="21"/>
          <w:szCs w:val="21"/>
          <w:u w:val="single"/>
        </w:rPr>
        <w:t xml:space="preserve">         （姓名）</w:t>
      </w:r>
      <w:r>
        <w:rPr>
          <w:rFonts w:hint="eastAsia" w:hAnsi="宋体" w:eastAsia="宋体" w:cs="宋体"/>
          <w:sz w:val="21"/>
          <w:szCs w:val="21"/>
        </w:rPr>
        <w:t xml:space="preserve">为我公司委托代理人，以本公司的名义参加苏州咨悦潭建设项目管理有限公司组织实施的编号为</w:t>
      </w:r>
      <w:r>
        <w:rPr>
          <w:rFonts w:hint="eastAsia" w:hAnsi="宋体" w:eastAsia="宋体" w:cs="宋体"/>
          <w:sz w:val="21"/>
          <w:szCs w:val="21"/>
          <w:u w:val="single"/>
        </w:rPr>
        <w:t xml:space="preserve">          </w:t>
      </w:r>
      <w:r>
        <w:rPr>
          <w:rFonts w:hint="eastAsia" w:hAnsi="宋体" w:eastAsia="宋体" w:cs="宋体"/>
          <w:sz w:val="21"/>
          <w:szCs w:val="21"/>
        </w:rPr>
        <w:t xml:space="preserve">号的采购磋商活动。委托代理人在制作磋商响应文件、磋商会议期间及评标过程中、合同谈判过程中所签署的一切文件和处理与这有关的一切事务，我均予以承认。</w:t>
      </w:r>
      <w:r>
        <w:rPr>
          <w:rFonts w:hAnsi="宋体" w:eastAsia="宋体" w:cs="宋体"/>
          <w:sz w:val="21"/>
          <w:szCs w:val="21"/>
        </w:rPr>
      </w:r>
      <w:r/>
    </w:p>
    <w:p>
      <w:pPr>
        <w:pStyle w:val="1071"/>
        <w:ind w:firstLine="420"/>
        <w:spacing w:line="360" w:lineRule="auto"/>
        <w:rPr>
          <w:rFonts w:hAnsi="宋体" w:eastAsia="宋体" w:cs="宋体"/>
          <w:sz w:val="21"/>
          <w:szCs w:val="21"/>
        </w:rPr>
      </w:pPr>
      <w:r>
        <w:rPr>
          <w:rFonts w:hint="eastAsia" w:hAnsi="宋体" w:eastAsia="宋体" w:cs="宋体"/>
          <w:sz w:val="21"/>
          <w:szCs w:val="21"/>
        </w:rPr>
        <w:t xml:space="preserve">委托代理人在授权委托书有效期内签署的所有文件不因授权委托的撤销而失效，除非有撤销授权委托的书面通知，本授权委托书自签字之日起至合同履行完毕止均有效。</w:t>
      </w:r>
      <w:r>
        <w:rPr>
          <w:rFonts w:hAnsi="宋体" w:eastAsia="宋体" w:cs="宋体"/>
          <w:sz w:val="21"/>
          <w:szCs w:val="21"/>
        </w:rPr>
      </w:r>
      <w:r/>
    </w:p>
    <w:p>
      <w:pPr>
        <w:pStyle w:val="1071"/>
        <w:ind w:firstLine="420"/>
        <w:spacing w:line="360" w:lineRule="auto"/>
        <w:rPr>
          <w:rFonts w:hAnsi="宋体" w:eastAsia="宋体" w:cs="宋体"/>
          <w:sz w:val="21"/>
          <w:szCs w:val="21"/>
        </w:rPr>
      </w:pPr>
      <w:r>
        <w:rPr>
          <w:rFonts w:hint="eastAsia" w:hAnsi="宋体" w:eastAsia="宋体" w:cs="宋体"/>
          <w:sz w:val="21"/>
          <w:szCs w:val="21"/>
        </w:rPr>
        <w:t xml:space="preserve">委托代理人无转委托权。特此委托。</w:t>
      </w:r>
      <w:r>
        <w:rPr>
          <w:rFonts w:hAnsi="宋体" w:eastAsia="宋体" w:cs="宋体"/>
          <w:sz w:val="21"/>
          <w:szCs w:val="21"/>
        </w:rPr>
      </w:r>
      <w:r/>
    </w:p>
    <w:p>
      <w:pPr>
        <w:pStyle w:val="1071"/>
        <w:ind w:firstLine="420"/>
        <w:spacing w:line="360" w:lineRule="auto"/>
        <w:rPr>
          <w:rFonts w:hAnsi="宋体" w:eastAsia="宋体" w:cs="宋体"/>
          <w:sz w:val="21"/>
          <w:szCs w:val="21"/>
        </w:rPr>
      </w:pPr>
      <w:r>
        <w:rPr>
          <w:rFonts w:hAnsi="宋体" w:eastAsia="宋体" w:cs="宋体"/>
          <w:sz w:val="21"/>
          <w:szCs w:val="21"/>
        </w:rPr>
      </w:r>
      <w:r/>
    </w:p>
    <w:p>
      <w:pPr>
        <w:pStyle w:val="1071"/>
        <w:ind w:firstLine="420"/>
        <w:spacing w:line="360" w:lineRule="auto"/>
        <w:rPr>
          <w:rFonts w:hAnsi="宋体" w:eastAsia="宋体" w:cs="宋体"/>
          <w:sz w:val="21"/>
          <w:szCs w:val="21"/>
        </w:rPr>
      </w:pPr>
      <w:r>
        <w:rPr>
          <w:rFonts w:hint="eastAsia" w:hAnsi="宋体" w:eastAsia="宋体" w:cs="宋体"/>
          <w:sz w:val="21"/>
          <w:szCs w:val="21"/>
        </w:rPr>
        <w:t xml:space="preserve">磋商供应商（公章）：</w:t>
      </w:r>
      <w:r>
        <w:rPr>
          <w:rFonts w:hAnsi="宋体" w:eastAsia="宋体" w:cs="宋体"/>
          <w:sz w:val="21"/>
          <w:szCs w:val="21"/>
        </w:rPr>
      </w:r>
      <w:r/>
    </w:p>
    <w:p>
      <w:pPr>
        <w:pStyle w:val="1071"/>
        <w:ind w:firstLine="420"/>
        <w:spacing w:line="360" w:lineRule="auto"/>
        <w:rPr>
          <w:rFonts w:hAnsi="宋体" w:eastAsia="宋体" w:cs="宋体"/>
          <w:sz w:val="21"/>
          <w:szCs w:val="21"/>
        </w:rPr>
      </w:pPr>
      <w:r>
        <w:rPr>
          <w:rFonts w:hint="eastAsia" w:hAnsi="宋体" w:eastAsia="宋体" w:cs="宋体"/>
          <w:sz w:val="21"/>
          <w:szCs w:val="21"/>
        </w:rPr>
        <w:t xml:space="preserve">法定代表人：（签字或盖章）</w:t>
      </w:r>
      <w:r>
        <w:rPr>
          <w:rFonts w:hAnsi="宋体" w:eastAsia="宋体" w:cs="宋体"/>
          <w:sz w:val="21"/>
          <w:szCs w:val="21"/>
        </w:rPr>
      </w:r>
      <w:r/>
    </w:p>
    <w:p>
      <w:pPr>
        <w:pStyle w:val="1071"/>
        <w:ind w:firstLine="420"/>
        <w:spacing w:line="360" w:lineRule="auto"/>
        <w:rPr>
          <w:rFonts w:hint="eastAsia" w:hAnsi="宋体" w:eastAsia="宋体" w:cs="宋体"/>
          <w:sz w:val="21"/>
          <w:szCs w:val="21"/>
        </w:rPr>
      </w:pPr>
      <w:r>
        <w:rPr>
          <w:rFonts w:hint="eastAsia" w:hAnsi="宋体" w:eastAsia="宋体" w:cs="宋体"/>
          <w:sz w:val="21"/>
          <w:szCs w:val="21"/>
        </w:rPr>
        <w:t xml:space="preserve">代理人：（签字或盖章）</w:t>
      </w:r>
      <w:r>
        <w:rPr>
          <w:rFonts w:hint="eastAsia" w:hAnsi="宋体" w:eastAsia="宋体" w:cs="宋体"/>
          <w:sz w:val="21"/>
          <w:szCs w:val="21"/>
        </w:rPr>
      </w:r>
      <w:r/>
    </w:p>
    <w:p>
      <w:pPr>
        <w:pStyle w:val="1071"/>
        <w:ind w:firstLine="420"/>
        <w:spacing w:line="360" w:lineRule="auto"/>
        <w:rPr>
          <w:rFonts w:hAnsi="宋体" w:cs="宋体"/>
          <w:szCs w:val="21"/>
        </w:rPr>
      </w:pPr>
      <w:r>
        <w:rPr>
          <w:rFonts w:hint="eastAsia" w:hAnsi="宋体" w:eastAsia="宋体" w:cs="宋体"/>
          <w:sz w:val="21"/>
          <w:szCs w:val="21"/>
        </w:rPr>
        <w:t xml:space="preserve">日期：   年    月   日</w:t>
      </w:r>
      <w:r>
        <w:rPr>
          <w:rFonts w:hAnsi="宋体" w:cs="宋体"/>
          <w:szCs w:val="21"/>
        </w:rPr>
        <w:br w:type="page" w:clear="all"/>
      </w:r>
      <w:r>
        <w:rPr>
          <w:rFonts w:hint="eastAsia" w:hAnsi="宋体" w:eastAsia="宋体" w:cs="宋体"/>
          <w:b/>
          <w:bCs/>
          <w:sz w:val="21"/>
          <w:szCs w:val="21"/>
        </w:rPr>
        <w:t xml:space="preserve">附件8：</w:t>
      </w:r>
      <w:r>
        <w:rPr>
          <w:rFonts w:hAnsi="宋体" w:eastAsia="宋体" w:cs="宋体"/>
          <w:b/>
          <w:bCs/>
          <w:sz w:val="21"/>
          <w:szCs w:val="21"/>
        </w:rPr>
        <w:t xml:space="preserve"> </w:t>
      </w:r>
      <w:r>
        <w:rPr>
          <w:rFonts w:hAnsi="宋体" w:cs="宋体"/>
          <w:szCs w:val="21"/>
        </w:rPr>
      </w:r>
      <w:r/>
    </w:p>
    <w:p>
      <w:pPr>
        <w:pStyle w:val="1115"/>
        <w:ind w:firstLine="0"/>
        <w:jc w:val="center"/>
        <w:rPr>
          <w:rFonts w:hint="eastAsia" w:ascii="宋体" w:hAnsi="宋体" w:cs="宋体"/>
          <w:b/>
        </w:rPr>
      </w:pPr>
      <w:r>
        <w:rPr>
          <w:rFonts w:hint="eastAsia" w:ascii="宋体" w:hAnsi="宋体" w:cs="宋体"/>
          <w:b/>
        </w:rPr>
      </w:r>
      <w:r/>
    </w:p>
    <w:p>
      <w:pPr>
        <w:pStyle w:val="1115"/>
        <w:ind w:firstLine="0"/>
        <w:jc w:val="center"/>
        <w:rPr>
          <w:rFonts w:ascii="宋体" w:hAnsi="宋体" w:cs="宋体"/>
          <w:b/>
        </w:rPr>
      </w:pPr>
      <w:r>
        <w:rPr>
          <w:rFonts w:hint="eastAsia" w:ascii="宋体" w:hAnsi="宋体" w:cs="宋体"/>
          <w:b/>
        </w:rPr>
        <w:t xml:space="preserve">磋商响应单位情况表</w:t>
      </w:r>
      <w:r>
        <w:rPr>
          <w:rFonts w:ascii="宋体" w:hAnsi="宋体" w:cs="宋体"/>
          <w:b/>
        </w:rPr>
      </w:r>
      <w:r/>
    </w:p>
    <w:p>
      <w:pPr>
        <w:pStyle w:val="1063"/>
        <w:jc w:val="both"/>
        <w:spacing w:line="360" w:lineRule="auto"/>
        <w:rPr>
          <w:rFonts w:ascii="宋体" w:hAnsi="宋体" w:eastAsia="宋体"/>
          <w:sz w:val="21"/>
          <w:szCs w:val="21"/>
        </w:rPr>
      </w:pPr>
      <w:r>
        <w:rPr>
          <w:rFonts w:hint="eastAsia" w:ascii="宋体" w:hAnsi="宋体" w:eastAsia="宋体"/>
          <w:sz w:val="21"/>
          <w:szCs w:val="21"/>
        </w:rPr>
        <w:t xml:space="preserve">单位名称（盖章）</w:t>
      </w:r>
      <w:r>
        <w:rPr>
          <w:rFonts w:ascii="宋体" w:hAnsi="宋体" w:eastAsia="宋体"/>
          <w:sz w:val="21"/>
          <w:szCs w:val="21"/>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10"/>
        <w:gridCol w:w="2005"/>
        <w:gridCol w:w="1461"/>
        <w:gridCol w:w="2056"/>
        <w:gridCol w:w="1236"/>
      </w:tblGrid>
      <w:tr>
        <w:trPr>
          <w:cantSplit/>
        </w:trPr>
        <w:tc>
          <w:tcPr>
            <w:tcW w:w="2510" w:type="dxa"/>
            <w:vAlign w:val="top"/>
            <w:textDirection w:val="lrTb"/>
            <w:noWrap w:val="false"/>
          </w:tcPr>
          <w:p>
            <w:pPr>
              <w:pStyle w:val="1063"/>
              <w:ind w:firstLine="0"/>
              <w:rPr>
                <w:rFonts w:ascii="宋体" w:hAnsi="宋体" w:eastAsia="宋体"/>
                <w:sz w:val="21"/>
                <w:szCs w:val="21"/>
              </w:rPr>
            </w:pPr>
            <w:r>
              <w:rPr>
                <w:rFonts w:hint="eastAsia" w:ascii="宋体" w:hAnsi="宋体" w:eastAsia="宋体"/>
                <w:sz w:val="21"/>
                <w:szCs w:val="21"/>
              </w:rPr>
              <w:t xml:space="preserve">法定代表人或负责人</w:t>
            </w:r>
            <w:r>
              <w:rPr>
                <w:rFonts w:ascii="宋体" w:hAnsi="宋体" w:eastAsia="宋体"/>
                <w:sz w:val="21"/>
                <w:szCs w:val="21"/>
              </w:rPr>
            </w:r>
            <w:r/>
          </w:p>
        </w:tc>
        <w:tc>
          <w:tcPr>
            <w:tcW w:w="2005" w:type="dxa"/>
            <w:vAlign w:val="top"/>
            <w:textDirection w:val="lrTb"/>
            <w:noWrap w:val="false"/>
          </w:tcPr>
          <w:p>
            <w:pPr>
              <w:pStyle w:val="1063"/>
              <w:rPr>
                <w:rFonts w:ascii="宋体" w:hAnsi="宋体" w:eastAsia="宋体"/>
                <w:sz w:val="21"/>
                <w:szCs w:val="21"/>
              </w:rPr>
            </w:pPr>
            <w:r>
              <w:rPr>
                <w:rFonts w:ascii="宋体" w:hAnsi="宋体" w:eastAsia="宋体"/>
                <w:sz w:val="21"/>
                <w:szCs w:val="21"/>
              </w:rPr>
            </w:r>
            <w:r/>
          </w:p>
        </w:tc>
        <w:tc>
          <w:tcPr>
            <w:tcW w:w="1461" w:type="dxa"/>
            <w:vAlign w:val="top"/>
            <w:textDirection w:val="lrTb"/>
            <w:noWrap w:val="false"/>
          </w:tcPr>
          <w:p>
            <w:pPr>
              <w:pStyle w:val="1063"/>
              <w:ind w:firstLine="0"/>
              <w:rPr>
                <w:rFonts w:ascii="宋体" w:hAnsi="宋体" w:eastAsia="宋体"/>
                <w:sz w:val="21"/>
                <w:szCs w:val="21"/>
              </w:rPr>
            </w:pPr>
            <w:r>
              <w:rPr>
                <w:rFonts w:hint="eastAsia" w:ascii="宋体" w:hAnsi="宋体" w:eastAsia="宋体"/>
                <w:sz w:val="21"/>
                <w:szCs w:val="21"/>
              </w:rPr>
              <w:t xml:space="preserve">成立日期</w:t>
            </w:r>
            <w:r>
              <w:rPr>
                <w:rFonts w:ascii="宋体" w:hAnsi="宋体" w:eastAsia="宋体"/>
                <w:sz w:val="21"/>
                <w:szCs w:val="21"/>
              </w:rPr>
            </w:r>
            <w:r/>
          </w:p>
        </w:tc>
        <w:tc>
          <w:tcPr>
            <w:gridSpan w:val="2"/>
            <w:tcW w:w="3292" w:type="dxa"/>
            <w:vAlign w:val="top"/>
            <w:textDirection w:val="lrTb"/>
            <w:noWrap w:val="false"/>
          </w:tcPr>
          <w:p>
            <w:pPr>
              <w:pStyle w:val="1063"/>
              <w:rPr>
                <w:rFonts w:ascii="宋体" w:hAnsi="宋体" w:eastAsia="宋体"/>
                <w:sz w:val="21"/>
                <w:szCs w:val="21"/>
              </w:rPr>
            </w:pPr>
            <w:r>
              <w:rPr>
                <w:rFonts w:ascii="宋体" w:hAnsi="宋体" w:eastAsia="宋体"/>
                <w:sz w:val="21"/>
                <w:szCs w:val="21"/>
              </w:rPr>
            </w:r>
            <w:r/>
          </w:p>
        </w:tc>
      </w:tr>
      <w:tr>
        <w:trPr>
          <w:cantSplit/>
        </w:trPr>
        <w:tc>
          <w:tcPr>
            <w:tcW w:w="2510" w:type="dxa"/>
            <w:vAlign w:val="top"/>
            <w:textDirection w:val="lrTb"/>
            <w:noWrap w:val="false"/>
          </w:tcPr>
          <w:p>
            <w:pPr>
              <w:pStyle w:val="1063"/>
              <w:rPr>
                <w:rFonts w:ascii="宋体" w:hAnsi="宋体" w:eastAsia="宋体"/>
                <w:sz w:val="21"/>
                <w:szCs w:val="21"/>
              </w:rPr>
            </w:pPr>
            <w:r>
              <w:rPr>
                <w:rFonts w:hint="eastAsia" w:ascii="宋体" w:hAnsi="宋体" w:eastAsia="宋体"/>
                <w:sz w:val="21"/>
                <w:szCs w:val="21"/>
              </w:rPr>
              <w:t xml:space="preserve">单位地址</w:t>
            </w:r>
            <w:r>
              <w:rPr>
                <w:rFonts w:ascii="宋体" w:hAnsi="宋体" w:eastAsia="宋体"/>
                <w:sz w:val="21"/>
                <w:szCs w:val="21"/>
              </w:rPr>
            </w:r>
            <w:r/>
          </w:p>
        </w:tc>
        <w:tc>
          <w:tcPr>
            <w:tcW w:w="2005" w:type="dxa"/>
            <w:vAlign w:val="top"/>
            <w:textDirection w:val="lrTb"/>
            <w:noWrap w:val="false"/>
          </w:tcPr>
          <w:p>
            <w:pPr>
              <w:pStyle w:val="1063"/>
              <w:rPr>
                <w:rFonts w:ascii="宋体" w:hAnsi="宋体" w:eastAsia="宋体"/>
                <w:sz w:val="21"/>
                <w:szCs w:val="21"/>
              </w:rPr>
            </w:pPr>
            <w:r>
              <w:rPr>
                <w:rFonts w:ascii="宋体" w:hAnsi="宋体" w:eastAsia="宋体"/>
                <w:sz w:val="21"/>
                <w:szCs w:val="21"/>
              </w:rPr>
            </w:r>
            <w:r/>
          </w:p>
        </w:tc>
        <w:tc>
          <w:tcPr>
            <w:tcW w:w="1461" w:type="dxa"/>
            <w:vAlign w:val="top"/>
            <w:textDirection w:val="lrTb"/>
            <w:noWrap w:val="false"/>
          </w:tcPr>
          <w:p>
            <w:pPr>
              <w:pStyle w:val="1063"/>
              <w:ind w:firstLine="0"/>
              <w:rPr>
                <w:rFonts w:ascii="宋体" w:hAnsi="宋体" w:eastAsia="宋体"/>
                <w:sz w:val="21"/>
                <w:szCs w:val="21"/>
              </w:rPr>
            </w:pPr>
            <w:r>
              <w:rPr>
                <w:rFonts w:hint="eastAsia" w:ascii="宋体" w:hAnsi="宋体" w:eastAsia="宋体"/>
                <w:sz w:val="21"/>
                <w:szCs w:val="21"/>
              </w:rPr>
              <w:t xml:space="preserve">注册资本</w:t>
            </w:r>
            <w:r>
              <w:rPr>
                <w:rFonts w:ascii="宋体" w:hAnsi="宋体" w:eastAsia="宋体"/>
                <w:sz w:val="21"/>
                <w:szCs w:val="21"/>
              </w:rPr>
            </w:r>
            <w:r/>
          </w:p>
        </w:tc>
        <w:tc>
          <w:tcPr>
            <w:gridSpan w:val="2"/>
            <w:tcW w:w="3292" w:type="dxa"/>
            <w:vAlign w:val="top"/>
            <w:textDirection w:val="lrTb"/>
            <w:noWrap w:val="false"/>
          </w:tcPr>
          <w:p>
            <w:pPr>
              <w:pStyle w:val="1063"/>
              <w:rPr>
                <w:rFonts w:ascii="宋体" w:hAnsi="宋体" w:eastAsia="宋体"/>
                <w:sz w:val="21"/>
                <w:szCs w:val="21"/>
              </w:rPr>
            </w:pPr>
            <w:r>
              <w:rPr>
                <w:rFonts w:hint="eastAsia" w:ascii="宋体" w:hAnsi="宋体" w:eastAsia="宋体"/>
                <w:sz w:val="21"/>
                <w:szCs w:val="21"/>
              </w:rPr>
              <w:t xml:space="preserve">万元</w:t>
            </w:r>
            <w:r>
              <w:rPr>
                <w:rFonts w:ascii="宋体" w:hAnsi="宋体" w:eastAsia="宋体"/>
                <w:sz w:val="21"/>
                <w:szCs w:val="21"/>
              </w:rPr>
            </w:r>
            <w:r/>
          </w:p>
        </w:tc>
      </w:tr>
      <w:tr>
        <w:trPr>
          <w:cantSplit/>
        </w:trPr>
        <w:tc>
          <w:tcPr>
            <w:tcW w:w="2510" w:type="dxa"/>
            <w:vAlign w:val="top"/>
            <w:textDirection w:val="lrTb"/>
            <w:noWrap w:val="false"/>
          </w:tcPr>
          <w:p>
            <w:pPr>
              <w:pStyle w:val="1063"/>
              <w:rPr>
                <w:rFonts w:ascii="宋体" w:hAnsi="宋体" w:eastAsia="宋体"/>
                <w:sz w:val="21"/>
                <w:szCs w:val="21"/>
              </w:rPr>
            </w:pPr>
            <w:r>
              <w:rPr>
                <w:rFonts w:hint="eastAsia" w:ascii="宋体" w:hAnsi="宋体" w:eastAsia="宋体"/>
                <w:sz w:val="21"/>
                <w:szCs w:val="21"/>
              </w:rPr>
              <w:t xml:space="preserve">经营服务范围</w:t>
            </w:r>
            <w:r>
              <w:rPr>
                <w:rFonts w:ascii="宋体" w:hAnsi="宋体" w:eastAsia="宋体"/>
                <w:sz w:val="21"/>
                <w:szCs w:val="21"/>
              </w:rPr>
            </w:r>
            <w:r/>
          </w:p>
        </w:tc>
        <w:tc>
          <w:tcPr>
            <w:gridSpan w:val="4"/>
            <w:tcW w:w="6758" w:type="dxa"/>
            <w:vAlign w:val="top"/>
            <w:textDirection w:val="lrTb"/>
            <w:noWrap w:val="false"/>
          </w:tcPr>
          <w:p>
            <w:pPr>
              <w:pStyle w:val="1063"/>
              <w:rPr>
                <w:rFonts w:ascii="宋体" w:hAnsi="宋体" w:eastAsia="宋体"/>
                <w:sz w:val="21"/>
                <w:szCs w:val="21"/>
              </w:rPr>
            </w:pPr>
            <w:r>
              <w:rPr>
                <w:rFonts w:ascii="宋体" w:hAnsi="宋体" w:eastAsia="宋体"/>
                <w:sz w:val="21"/>
                <w:szCs w:val="21"/>
              </w:rPr>
            </w:r>
            <w:r/>
          </w:p>
        </w:tc>
      </w:tr>
      <w:tr>
        <w:trPr>
          <w:cantSplit/>
        </w:trPr>
        <w:tc>
          <w:tcPr>
            <w:tcW w:w="2510" w:type="dxa"/>
            <w:vAlign w:val="top"/>
            <w:textDirection w:val="lrTb"/>
            <w:noWrap w:val="false"/>
          </w:tcPr>
          <w:p>
            <w:pPr>
              <w:pStyle w:val="1063"/>
              <w:rPr>
                <w:rFonts w:ascii="宋体" w:hAnsi="宋体" w:eastAsia="宋体"/>
                <w:sz w:val="21"/>
                <w:szCs w:val="21"/>
              </w:rPr>
            </w:pPr>
            <w:r>
              <w:rPr>
                <w:rFonts w:hint="eastAsia" w:ascii="宋体" w:hAnsi="宋体" w:eastAsia="宋体"/>
                <w:sz w:val="21"/>
                <w:szCs w:val="21"/>
              </w:rPr>
              <w:t xml:space="preserve">人数</w:t>
            </w:r>
            <w:r>
              <w:rPr>
                <w:rFonts w:ascii="宋体" w:hAnsi="宋体" w:eastAsia="宋体"/>
                <w:sz w:val="21"/>
                <w:szCs w:val="21"/>
              </w:rPr>
            </w:r>
            <w:r/>
          </w:p>
        </w:tc>
        <w:tc>
          <w:tcPr>
            <w:tcW w:w="2005" w:type="dxa"/>
            <w:vAlign w:val="top"/>
            <w:textDirection w:val="lrTb"/>
            <w:noWrap w:val="false"/>
          </w:tcPr>
          <w:p>
            <w:pPr>
              <w:pStyle w:val="1063"/>
              <w:rPr>
                <w:rFonts w:ascii="宋体" w:hAnsi="宋体" w:eastAsia="宋体"/>
                <w:sz w:val="21"/>
                <w:szCs w:val="21"/>
              </w:rPr>
            </w:pPr>
            <w:r>
              <w:rPr>
                <w:rFonts w:ascii="宋体" w:hAnsi="宋体" w:eastAsia="宋体"/>
                <w:sz w:val="21"/>
                <w:szCs w:val="21"/>
              </w:rPr>
            </w:r>
            <w:r/>
          </w:p>
        </w:tc>
        <w:tc>
          <w:tcPr>
            <w:gridSpan w:val="2"/>
            <w:tcW w:w="3517" w:type="dxa"/>
            <w:vAlign w:val="top"/>
            <w:textDirection w:val="lrTb"/>
            <w:noWrap w:val="false"/>
          </w:tcPr>
          <w:p>
            <w:pPr>
              <w:pStyle w:val="1063"/>
              <w:ind w:firstLine="0"/>
              <w:rPr>
                <w:rFonts w:ascii="宋体" w:hAnsi="宋体" w:eastAsia="宋体"/>
                <w:sz w:val="21"/>
                <w:szCs w:val="21"/>
              </w:rPr>
            </w:pPr>
            <w:r>
              <w:rPr>
                <w:rFonts w:hint="eastAsia" w:ascii="宋体" w:hAnsi="宋体" w:eastAsia="宋体"/>
                <w:sz w:val="21"/>
                <w:szCs w:val="21"/>
              </w:rPr>
              <w:t xml:space="preserve">其中：有中高级以上职称的人数</w:t>
            </w:r>
            <w:r>
              <w:rPr>
                <w:rFonts w:ascii="宋体" w:hAnsi="宋体" w:eastAsia="宋体"/>
                <w:sz w:val="21"/>
                <w:szCs w:val="21"/>
              </w:rPr>
            </w:r>
            <w:r/>
          </w:p>
        </w:tc>
        <w:tc>
          <w:tcPr>
            <w:tcW w:w="1236" w:type="dxa"/>
            <w:vAlign w:val="top"/>
            <w:textDirection w:val="lrTb"/>
            <w:noWrap w:val="false"/>
          </w:tcPr>
          <w:p>
            <w:pPr>
              <w:pStyle w:val="1063"/>
              <w:rPr>
                <w:rFonts w:ascii="宋体" w:hAnsi="宋体" w:eastAsia="宋体"/>
                <w:sz w:val="21"/>
                <w:szCs w:val="21"/>
              </w:rPr>
            </w:pPr>
            <w:r>
              <w:rPr>
                <w:rFonts w:ascii="宋体" w:hAnsi="宋体" w:eastAsia="宋体"/>
                <w:sz w:val="21"/>
                <w:szCs w:val="21"/>
              </w:rPr>
            </w:r>
            <w:r/>
          </w:p>
        </w:tc>
      </w:tr>
      <w:tr>
        <w:trPr>
          <w:cantSplit/>
        </w:trPr>
        <w:tc>
          <w:tcPr>
            <w:tcW w:w="2510" w:type="dxa"/>
            <w:vAlign w:val="center"/>
            <w:textDirection w:val="lrTb"/>
            <w:noWrap w:val="false"/>
          </w:tcPr>
          <w:p>
            <w:pPr>
              <w:pStyle w:val="1063"/>
              <w:jc w:val="both"/>
              <w:rPr>
                <w:rFonts w:ascii="宋体" w:hAnsi="宋体" w:eastAsia="宋体"/>
                <w:sz w:val="21"/>
                <w:szCs w:val="21"/>
              </w:rPr>
            </w:pPr>
            <w:r>
              <w:rPr>
                <w:rFonts w:hint="eastAsia" w:ascii="宋体" w:hAnsi="宋体" w:eastAsia="宋体"/>
                <w:sz w:val="21"/>
                <w:szCs w:val="21"/>
              </w:rPr>
              <w:t xml:space="preserve">资产总计</w:t>
            </w:r>
            <w:r>
              <w:rPr>
                <w:rFonts w:ascii="宋体" w:hAnsi="宋体" w:eastAsia="宋体"/>
                <w:sz w:val="21"/>
                <w:szCs w:val="21"/>
              </w:rPr>
            </w:r>
            <w:r/>
          </w:p>
        </w:tc>
        <w:tc>
          <w:tcPr>
            <w:tcW w:w="2005" w:type="dxa"/>
            <w:vAlign w:val="center"/>
            <w:textDirection w:val="lrTb"/>
            <w:noWrap w:val="false"/>
          </w:tcPr>
          <w:p>
            <w:pPr>
              <w:pStyle w:val="1063"/>
              <w:jc w:val="center"/>
              <w:rPr>
                <w:rFonts w:ascii="宋体" w:hAnsi="宋体" w:eastAsia="宋体"/>
                <w:sz w:val="21"/>
                <w:szCs w:val="21"/>
              </w:rPr>
            </w:pPr>
            <w:r>
              <w:rPr>
                <w:rFonts w:hint="eastAsia" w:ascii="宋体" w:hAnsi="宋体" w:eastAsia="宋体"/>
                <w:sz w:val="21"/>
                <w:szCs w:val="21"/>
              </w:rPr>
              <w:t xml:space="preserve">         万元</w:t>
            </w:r>
            <w:r>
              <w:rPr>
                <w:rFonts w:ascii="宋体" w:hAnsi="宋体" w:eastAsia="宋体"/>
                <w:sz w:val="21"/>
                <w:szCs w:val="21"/>
              </w:rPr>
            </w:r>
            <w:r/>
          </w:p>
        </w:tc>
        <w:tc>
          <w:tcPr>
            <w:tcW w:w="1461" w:type="dxa"/>
            <w:vAlign w:val="center"/>
            <w:textDirection w:val="lrTb"/>
            <w:noWrap w:val="false"/>
          </w:tcPr>
          <w:p>
            <w:pPr>
              <w:pStyle w:val="1063"/>
              <w:jc w:val="both"/>
              <w:rPr>
                <w:rFonts w:ascii="宋体" w:hAnsi="宋体" w:eastAsia="宋体"/>
                <w:sz w:val="21"/>
                <w:szCs w:val="21"/>
              </w:rPr>
            </w:pPr>
            <w:r>
              <w:rPr>
                <w:rFonts w:hint="eastAsia" w:ascii="宋体" w:hAnsi="宋体" w:eastAsia="宋体"/>
                <w:sz w:val="21"/>
                <w:szCs w:val="21"/>
              </w:rPr>
              <w:t xml:space="preserve">净资产</w:t>
            </w:r>
            <w:r>
              <w:rPr>
                <w:rFonts w:ascii="宋体" w:hAnsi="宋体" w:eastAsia="宋体"/>
                <w:sz w:val="21"/>
                <w:szCs w:val="21"/>
              </w:rPr>
            </w:r>
            <w:r/>
          </w:p>
        </w:tc>
        <w:tc>
          <w:tcPr>
            <w:gridSpan w:val="2"/>
            <w:tcW w:w="3292" w:type="dxa"/>
            <w:vAlign w:val="center"/>
            <w:textDirection w:val="lrTb"/>
            <w:noWrap w:val="false"/>
          </w:tcPr>
          <w:p>
            <w:pPr>
              <w:pStyle w:val="1063"/>
              <w:jc w:val="center"/>
              <w:rPr>
                <w:rFonts w:ascii="宋体" w:hAnsi="宋体" w:eastAsia="宋体"/>
                <w:sz w:val="21"/>
                <w:szCs w:val="21"/>
              </w:rPr>
            </w:pPr>
            <w:r>
              <w:rPr>
                <w:rFonts w:hint="eastAsia" w:ascii="宋体" w:hAnsi="宋体" w:eastAsia="宋体"/>
                <w:sz w:val="21"/>
                <w:szCs w:val="21"/>
              </w:rPr>
              <w:t xml:space="preserve">                万元</w:t>
            </w:r>
            <w:r>
              <w:rPr>
                <w:rFonts w:ascii="宋体" w:hAnsi="宋体" w:eastAsia="宋体"/>
                <w:sz w:val="21"/>
                <w:szCs w:val="21"/>
              </w:rPr>
            </w:r>
            <w:r/>
          </w:p>
        </w:tc>
      </w:tr>
      <w:tr>
        <w:trPr>
          <w:cantSplit/>
        </w:trPr>
        <w:tc>
          <w:tcPr>
            <w:tcW w:w="2510" w:type="dxa"/>
            <w:vAlign w:val="top"/>
            <w:textDirection w:val="lrTb"/>
            <w:noWrap w:val="false"/>
          </w:tcPr>
          <w:p>
            <w:pPr>
              <w:pStyle w:val="1063"/>
              <w:rPr>
                <w:rFonts w:ascii="宋体" w:hAnsi="宋体" w:eastAsia="宋体"/>
                <w:sz w:val="21"/>
                <w:szCs w:val="21"/>
              </w:rPr>
            </w:pPr>
            <w:r>
              <w:rPr>
                <w:rFonts w:hint="eastAsia" w:ascii="宋体" w:hAnsi="宋体" w:eastAsia="宋体"/>
                <w:sz w:val="21"/>
                <w:szCs w:val="21"/>
              </w:rPr>
              <w:t xml:space="preserve">营业面积</w:t>
            </w:r>
            <w:r>
              <w:rPr>
                <w:rFonts w:ascii="宋体" w:hAnsi="宋体" w:eastAsia="宋体"/>
                <w:sz w:val="21"/>
                <w:szCs w:val="21"/>
              </w:rPr>
            </w:r>
            <w:r/>
          </w:p>
        </w:tc>
        <w:tc>
          <w:tcPr>
            <w:tcW w:w="2005" w:type="dxa"/>
            <w:vAlign w:val="center"/>
            <w:textDirection w:val="lrTb"/>
            <w:noWrap w:val="false"/>
          </w:tcPr>
          <w:p>
            <w:pPr>
              <w:pStyle w:val="1063"/>
              <w:jc w:val="both"/>
              <w:rPr>
                <w:rFonts w:ascii="宋体" w:hAnsi="宋体" w:eastAsia="宋体"/>
                <w:sz w:val="21"/>
                <w:szCs w:val="21"/>
              </w:rPr>
            </w:pPr>
            <w:r>
              <w:rPr>
                <w:rFonts w:hint="eastAsia" w:ascii="宋体" w:hAnsi="宋体" w:eastAsia="宋体"/>
                <w:sz w:val="21"/>
                <w:szCs w:val="21"/>
              </w:rPr>
              <w:t xml:space="preserve"> 平方米</w:t>
            </w:r>
            <w:r>
              <w:rPr>
                <w:rFonts w:ascii="宋体" w:hAnsi="宋体" w:eastAsia="宋体"/>
                <w:sz w:val="21"/>
                <w:szCs w:val="21"/>
              </w:rPr>
            </w:r>
            <w:r/>
          </w:p>
        </w:tc>
        <w:tc>
          <w:tcPr>
            <w:tcW w:w="1461" w:type="dxa"/>
            <w:vAlign w:val="top"/>
            <w:textDirection w:val="lrTb"/>
            <w:noWrap w:val="false"/>
          </w:tcPr>
          <w:p>
            <w:pPr>
              <w:pStyle w:val="1063"/>
              <w:rPr>
                <w:rFonts w:ascii="宋体" w:hAnsi="宋体" w:eastAsia="宋体"/>
                <w:sz w:val="21"/>
                <w:szCs w:val="21"/>
              </w:rPr>
            </w:pPr>
            <w:r>
              <w:rPr>
                <w:rFonts w:hint="eastAsia" w:ascii="宋体" w:hAnsi="宋体" w:eastAsia="宋体"/>
                <w:sz w:val="21"/>
                <w:szCs w:val="21"/>
              </w:rPr>
              <w:t xml:space="preserve">其中：</w:t>
            </w:r>
            <w:r>
              <w:rPr>
                <w:rFonts w:ascii="宋体" w:hAnsi="宋体" w:eastAsia="宋体"/>
                <w:sz w:val="21"/>
                <w:szCs w:val="21"/>
              </w:rPr>
            </w:r>
            <w:r/>
          </w:p>
        </w:tc>
        <w:tc>
          <w:tcPr>
            <w:gridSpan w:val="2"/>
            <w:tcW w:w="3292" w:type="dxa"/>
            <w:vAlign w:val="top"/>
            <w:textDirection w:val="lrTb"/>
            <w:noWrap w:val="false"/>
          </w:tcPr>
          <w:p>
            <w:pPr>
              <w:pStyle w:val="1063"/>
              <w:rPr>
                <w:rFonts w:ascii="宋体" w:hAnsi="宋体" w:eastAsia="宋体"/>
                <w:sz w:val="21"/>
                <w:szCs w:val="21"/>
              </w:rPr>
            </w:pPr>
            <w:r>
              <w:rPr>
                <w:rFonts w:hint="eastAsia" w:ascii="宋体" w:hAnsi="宋体" w:eastAsia="宋体"/>
                <w:sz w:val="21"/>
                <w:szCs w:val="21"/>
              </w:rPr>
              <w:t xml:space="preserve">自有面积平方米</w:t>
            </w:r>
            <w:r>
              <w:rPr>
                <w:rFonts w:ascii="宋体" w:hAnsi="宋体" w:eastAsia="宋体"/>
                <w:sz w:val="21"/>
                <w:szCs w:val="21"/>
              </w:rPr>
            </w:r>
            <w:r/>
          </w:p>
          <w:p>
            <w:pPr>
              <w:pStyle w:val="1063"/>
              <w:rPr>
                <w:rFonts w:ascii="宋体" w:hAnsi="宋体" w:eastAsia="宋体"/>
                <w:sz w:val="21"/>
                <w:szCs w:val="21"/>
              </w:rPr>
            </w:pPr>
            <w:r>
              <w:rPr>
                <w:rFonts w:hint="eastAsia" w:ascii="宋体" w:hAnsi="宋体" w:eastAsia="宋体"/>
                <w:sz w:val="21"/>
                <w:szCs w:val="21"/>
              </w:rPr>
              <w:t xml:space="preserve">承租面积平方米</w:t>
            </w:r>
            <w:r>
              <w:rPr>
                <w:rFonts w:ascii="宋体" w:hAnsi="宋体" w:eastAsia="宋体"/>
                <w:sz w:val="21"/>
                <w:szCs w:val="21"/>
              </w:rPr>
            </w:r>
            <w:r/>
          </w:p>
        </w:tc>
      </w:tr>
      <w:tr>
        <w:trPr>
          <w:cantSplit/>
        </w:trPr>
        <w:tc>
          <w:tcPr>
            <w:tcW w:w="2510" w:type="dxa"/>
            <w:vAlign w:val="top"/>
            <w:textDirection w:val="lrTb"/>
            <w:noWrap w:val="false"/>
          </w:tcPr>
          <w:p>
            <w:pPr>
              <w:pStyle w:val="1063"/>
              <w:rPr>
                <w:rFonts w:ascii="宋体" w:hAnsi="宋体" w:eastAsia="宋体"/>
                <w:sz w:val="21"/>
                <w:szCs w:val="21"/>
              </w:rPr>
            </w:pPr>
            <w:r>
              <w:rPr>
                <w:rFonts w:hint="eastAsia" w:ascii="宋体" w:hAnsi="宋体" w:eastAsia="宋体"/>
                <w:sz w:val="21"/>
                <w:szCs w:val="21"/>
              </w:rPr>
              <w:t xml:space="preserve">单位简历及内设机构情况</w:t>
            </w:r>
            <w:r>
              <w:rPr>
                <w:rFonts w:ascii="宋体" w:hAnsi="宋体" w:eastAsia="宋体"/>
                <w:sz w:val="21"/>
                <w:szCs w:val="21"/>
              </w:rPr>
            </w:r>
            <w:r/>
          </w:p>
        </w:tc>
        <w:tc>
          <w:tcPr>
            <w:gridSpan w:val="4"/>
            <w:tcW w:w="6758" w:type="dxa"/>
            <w:vAlign w:val="top"/>
            <w:textDirection w:val="lrTb"/>
            <w:noWrap w:val="false"/>
          </w:tcPr>
          <w:p>
            <w:pPr>
              <w:pStyle w:val="1063"/>
              <w:rPr>
                <w:rFonts w:ascii="宋体" w:hAnsi="宋体" w:eastAsia="宋体"/>
                <w:sz w:val="21"/>
                <w:szCs w:val="21"/>
              </w:rPr>
            </w:pPr>
            <w:r>
              <w:rPr>
                <w:rFonts w:ascii="宋体" w:hAnsi="宋体" w:eastAsia="宋体"/>
                <w:sz w:val="21"/>
                <w:szCs w:val="21"/>
              </w:rPr>
            </w:r>
            <w:r/>
          </w:p>
        </w:tc>
      </w:tr>
      <w:tr>
        <w:trPr>
          <w:cantSplit/>
          <w:trHeight w:val="519"/>
        </w:trPr>
        <w:tc>
          <w:tcPr>
            <w:tcW w:w="2510" w:type="dxa"/>
            <w:vAlign w:val="top"/>
            <w:textDirection w:val="lrTb"/>
            <w:noWrap w:val="false"/>
          </w:tcPr>
          <w:p>
            <w:pPr>
              <w:pStyle w:val="1063"/>
              <w:rPr>
                <w:rFonts w:ascii="宋体" w:hAnsi="宋体" w:eastAsia="宋体"/>
                <w:sz w:val="21"/>
                <w:szCs w:val="21"/>
              </w:rPr>
            </w:pPr>
            <w:r>
              <w:rPr>
                <w:rFonts w:hint="eastAsia" w:ascii="宋体" w:hAnsi="宋体" w:eastAsia="宋体"/>
                <w:sz w:val="21"/>
                <w:szCs w:val="21"/>
              </w:rPr>
              <w:t xml:space="preserve">单位优势及特长</w:t>
            </w:r>
            <w:r>
              <w:rPr>
                <w:rFonts w:ascii="宋体" w:hAnsi="宋体" w:eastAsia="宋体"/>
                <w:sz w:val="21"/>
                <w:szCs w:val="21"/>
              </w:rPr>
            </w:r>
            <w:r/>
          </w:p>
        </w:tc>
        <w:tc>
          <w:tcPr>
            <w:gridSpan w:val="4"/>
            <w:tcW w:w="6758" w:type="dxa"/>
            <w:vAlign w:val="top"/>
            <w:textDirection w:val="lrTb"/>
            <w:noWrap w:val="false"/>
          </w:tcPr>
          <w:p>
            <w:pPr>
              <w:pStyle w:val="1063"/>
              <w:rPr>
                <w:rFonts w:ascii="宋体" w:hAnsi="宋体" w:eastAsia="宋体"/>
                <w:sz w:val="21"/>
                <w:szCs w:val="21"/>
              </w:rPr>
            </w:pPr>
            <w:r>
              <w:rPr>
                <w:rFonts w:ascii="宋体" w:hAnsi="宋体" w:eastAsia="宋体"/>
                <w:sz w:val="21"/>
                <w:szCs w:val="21"/>
              </w:rPr>
            </w:r>
            <w:r/>
          </w:p>
        </w:tc>
      </w:tr>
      <w:tr>
        <w:trPr>
          <w:cantSplit/>
        </w:trPr>
        <w:tc>
          <w:tcPr>
            <w:tcW w:w="2510" w:type="dxa"/>
            <w:vAlign w:val="top"/>
            <w:textDirection w:val="lrTb"/>
            <w:noWrap w:val="false"/>
          </w:tcPr>
          <w:p>
            <w:pPr>
              <w:pStyle w:val="1063"/>
              <w:rPr>
                <w:rFonts w:ascii="宋体" w:hAnsi="宋体" w:eastAsia="宋体"/>
                <w:sz w:val="21"/>
                <w:szCs w:val="21"/>
              </w:rPr>
            </w:pPr>
            <w:r>
              <w:rPr>
                <w:rFonts w:hint="eastAsia" w:ascii="宋体" w:hAnsi="宋体" w:eastAsia="宋体"/>
                <w:sz w:val="21"/>
                <w:szCs w:val="21"/>
              </w:rPr>
              <w:t xml:space="preserve">近三年来完成或正在履行的重大合同情况</w:t>
            </w:r>
            <w:r>
              <w:rPr>
                <w:rFonts w:ascii="宋体" w:hAnsi="宋体" w:eastAsia="宋体"/>
                <w:sz w:val="21"/>
                <w:szCs w:val="21"/>
              </w:rPr>
            </w:r>
            <w:r/>
          </w:p>
        </w:tc>
        <w:tc>
          <w:tcPr>
            <w:gridSpan w:val="4"/>
            <w:tcW w:w="6758" w:type="dxa"/>
            <w:vAlign w:val="top"/>
            <w:textDirection w:val="lrTb"/>
            <w:noWrap w:val="false"/>
          </w:tcPr>
          <w:p>
            <w:pPr>
              <w:pStyle w:val="1063"/>
              <w:rPr>
                <w:rFonts w:ascii="宋体" w:hAnsi="宋体" w:eastAsia="宋体"/>
                <w:sz w:val="21"/>
                <w:szCs w:val="21"/>
              </w:rPr>
            </w:pPr>
            <w:r>
              <w:rPr>
                <w:rFonts w:ascii="宋体" w:hAnsi="宋体" w:eastAsia="宋体"/>
                <w:sz w:val="21"/>
                <w:szCs w:val="21"/>
              </w:rPr>
            </w:r>
            <w:r/>
          </w:p>
        </w:tc>
      </w:tr>
      <w:tr>
        <w:trPr>
          <w:cantSplit/>
        </w:trPr>
        <w:tc>
          <w:tcPr>
            <w:tcW w:w="2510" w:type="dxa"/>
            <w:vAlign w:val="top"/>
            <w:textDirection w:val="lrTb"/>
            <w:noWrap w:val="false"/>
          </w:tcPr>
          <w:p>
            <w:pPr>
              <w:pStyle w:val="1063"/>
              <w:rPr>
                <w:rFonts w:ascii="宋体" w:hAnsi="宋体" w:eastAsia="宋体"/>
                <w:sz w:val="21"/>
                <w:szCs w:val="21"/>
              </w:rPr>
            </w:pPr>
            <w:r>
              <w:rPr>
                <w:rFonts w:hint="eastAsia" w:ascii="宋体" w:hAnsi="宋体" w:eastAsia="宋体"/>
                <w:sz w:val="21"/>
                <w:szCs w:val="21"/>
              </w:rPr>
              <w:t xml:space="preserve">最近</w:t>
            </w:r>
            <w:r>
              <w:rPr>
                <w:rFonts w:ascii="宋体" w:hAnsi="宋体" w:eastAsia="宋体"/>
                <w:sz w:val="21"/>
                <w:szCs w:val="21"/>
              </w:rPr>
              <w:t xml:space="preserve">2</w:t>
            </w:r>
            <w:r>
              <w:rPr>
                <w:rFonts w:hint="eastAsia" w:ascii="宋体" w:hAnsi="宋体" w:eastAsia="宋体"/>
                <w:sz w:val="21"/>
                <w:szCs w:val="21"/>
              </w:rPr>
              <w:t xml:space="preserve">年内在经营服务过程中受到何种奖励或处分（包括情况和结果）</w:t>
            </w:r>
            <w:r>
              <w:rPr>
                <w:rFonts w:ascii="宋体" w:hAnsi="宋体" w:eastAsia="宋体"/>
                <w:sz w:val="21"/>
                <w:szCs w:val="21"/>
              </w:rPr>
            </w:r>
            <w:r/>
          </w:p>
        </w:tc>
        <w:tc>
          <w:tcPr>
            <w:gridSpan w:val="4"/>
            <w:tcW w:w="6758" w:type="dxa"/>
            <w:vAlign w:val="top"/>
            <w:textDirection w:val="lrTb"/>
            <w:noWrap w:val="false"/>
          </w:tcPr>
          <w:p>
            <w:pPr>
              <w:pStyle w:val="1063"/>
              <w:rPr>
                <w:rFonts w:ascii="宋体" w:hAnsi="宋体" w:eastAsia="宋体"/>
                <w:sz w:val="21"/>
                <w:szCs w:val="21"/>
              </w:rPr>
            </w:pPr>
            <w:r>
              <w:rPr>
                <w:rFonts w:ascii="宋体" w:hAnsi="宋体" w:eastAsia="宋体"/>
                <w:sz w:val="21"/>
                <w:szCs w:val="21"/>
              </w:rPr>
            </w:r>
            <w:r/>
          </w:p>
        </w:tc>
      </w:tr>
      <w:tr>
        <w:trPr>
          <w:cantSplit/>
        </w:trPr>
        <w:tc>
          <w:tcPr>
            <w:tcW w:w="2510" w:type="dxa"/>
            <w:vAlign w:val="top"/>
            <w:textDirection w:val="lrTb"/>
            <w:noWrap w:val="false"/>
          </w:tcPr>
          <w:p>
            <w:pPr>
              <w:pStyle w:val="1063"/>
              <w:rPr>
                <w:rFonts w:ascii="宋体" w:hAnsi="宋体" w:eastAsia="宋体"/>
                <w:sz w:val="21"/>
                <w:szCs w:val="21"/>
              </w:rPr>
            </w:pPr>
            <w:r>
              <w:rPr>
                <w:rFonts w:hint="eastAsia" w:ascii="宋体" w:hAnsi="宋体" w:eastAsia="宋体"/>
                <w:sz w:val="21"/>
                <w:szCs w:val="21"/>
              </w:rPr>
              <w:t xml:space="preserve">最近</w:t>
            </w:r>
            <w:r>
              <w:rPr>
                <w:rFonts w:ascii="宋体" w:hAnsi="宋体" w:eastAsia="宋体"/>
                <w:sz w:val="21"/>
                <w:szCs w:val="21"/>
              </w:rPr>
              <w:t xml:space="preserve">3</w:t>
            </w:r>
            <w:r>
              <w:rPr>
                <w:rFonts w:hint="eastAsia" w:ascii="宋体" w:hAnsi="宋体" w:eastAsia="宋体"/>
                <w:sz w:val="21"/>
                <w:szCs w:val="21"/>
              </w:rPr>
              <w:t xml:space="preserve">年内有无因服务质量或是其他原因被投诉或起诉的情况及说明（包括解决方式和结果）</w:t>
            </w:r>
            <w:r>
              <w:rPr>
                <w:rFonts w:ascii="宋体" w:hAnsi="宋体" w:eastAsia="宋体"/>
                <w:sz w:val="21"/>
                <w:szCs w:val="21"/>
              </w:rPr>
            </w:r>
            <w:r/>
          </w:p>
        </w:tc>
        <w:tc>
          <w:tcPr>
            <w:gridSpan w:val="4"/>
            <w:tcW w:w="6758" w:type="dxa"/>
            <w:vAlign w:val="top"/>
            <w:textDirection w:val="lrTb"/>
            <w:noWrap w:val="false"/>
          </w:tcPr>
          <w:p>
            <w:pPr>
              <w:pStyle w:val="1063"/>
              <w:rPr>
                <w:rFonts w:ascii="宋体" w:hAnsi="宋体" w:eastAsia="宋体"/>
                <w:sz w:val="21"/>
                <w:szCs w:val="21"/>
              </w:rPr>
            </w:pPr>
            <w:r>
              <w:rPr>
                <w:rFonts w:ascii="宋体" w:hAnsi="宋体" w:eastAsia="宋体"/>
                <w:sz w:val="21"/>
                <w:szCs w:val="21"/>
              </w:rPr>
            </w:r>
            <w:r/>
          </w:p>
        </w:tc>
      </w:tr>
      <w:tr>
        <w:trPr>
          <w:cantSplit/>
        </w:trPr>
        <w:tc>
          <w:tcPr>
            <w:tcW w:w="2510" w:type="dxa"/>
            <w:vAlign w:val="top"/>
            <w:textDirection w:val="lrTb"/>
            <w:noWrap w:val="false"/>
          </w:tcPr>
          <w:p>
            <w:pPr>
              <w:pStyle w:val="1063"/>
              <w:rPr>
                <w:rFonts w:ascii="宋体" w:hAnsi="宋体" w:eastAsia="宋体"/>
                <w:sz w:val="21"/>
                <w:szCs w:val="21"/>
              </w:rPr>
            </w:pPr>
            <w:r>
              <w:rPr>
                <w:rFonts w:hint="eastAsia" w:ascii="宋体" w:hAnsi="宋体" w:eastAsia="宋体"/>
                <w:sz w:val="21"/>
                <w:szCs w:val="21"/>
              </w:rPr>
              <w:t xml:space="preserve">最近</w:t>
            </w:r>
            <w:r>
              <w:rPr>
                <w:rFonts w:ascii="宋体" w:hAnsi="宋体" w:eastAsia="宋体"/>
                <w:sz w:val="21"/>
                <w:szCs w:val="21"/>
              </w:rPr>
              <w:t xml:space="preserve">3</w:t>
            </w:r>
            <w:r>
              <w:rPr>
                <w:rFonts w:hint="eastAsia" w:ascii="宋体" w:hAnsi="宋体" w:eastAsia="宋体"/>
                <w:sz w:val="21"/>
                <w:szCs w:val="21"/>
              </w:rPr>
              <w:t xml:space="preserve">年内主要负责人有无因经济犯罪被司法机关追究的情况及说明</w:t>
            </w:r>
            <w:r>
              <w:rPr>
                <w:rFonts w:ascii="宋体" w:hAnsi="宋体" w:eastAsia="宋体"/>
                <w:sz w:val="21"/>
                <w:szCs w:val="21"/>
              </w:rPr>
            </w:r>
            <w:r/>
          </w:p>
        </w:tc>
        <w:tc>
          <w:tcPr>
            <w:gridSpan w:val="4"/>
            <w:tcW w:w="6758" w:type="dxa"/>
            <w:vAlign w:val="top"/>
            <w:textDirection w:val="lrTb"/>
            <w:noWrap w:val="false"/>
          </w:tcPr>
          <w:p>
            <w:pPr>
              <w:pStyle w:val="1063"/>
              <w:rPr>
                <w:rFonts w:ascii="宋体" w:hAnsi="宋体" w:eastAsia="宋体"/>
                <w:sz w:val="21"/>
                <w:szCs w:val="21"/>
              </w:rPr>
            </w:pPr>
            <w:r>
              <w:rPr>
                <w:rFonts w:ascii="宋体" w:hAnsi="宋体" w:eastAsia="宋体"/>
                <w:sz w:val="21"/>
                <w:szCs w:val="21"/>
              </w:rPr>
            </w:r>
            <w:r/>
          </w:p>
        </w:tc>
      </w:tr>
      <w:tr>
        <w:trPr>
          <w:cantSplit/>
          <w:trHeight w:val="560"/>
        </w:trPr>
        <w:tc>
          <w:tcPr>
            <w:tcW w:w="2510" w:type="dxa"/>
            <w:vAlign w:val="top"/>
            <w:textDirection w:val="lrTb"/>
            <w:noWrap w:val="false"/>
          </w:tcPr>
          <w:p>
            <w:pPr>
              <w:pStyle w:val="1063"/>
              <w:rPr>
                <w:rFonts w:ascii="宋体" w:hAnsi="宋体" w:eastAsia="宋体"/>
                <w:sz w:val="21"/>
                <w:szCs w:val="21"/>
              </w:rPr>
            </w:pPr>
            <w:r>
              <w:rPr>
                <w:rFonts w:hint="eastAsia" w:ascii="宋体" w:hAnsi="宋体" w:eastAsia="宋体"/>
                <w:sz w:val="21"/>
                <w:szCs w:val="21"/>
              </w:rPr>
              <w:t xml:space="preserve">其他需要说明的情况</w:t>
            </w:r>
            <w:r>
              <w:rPr>
                <w:rFonts w:ascii="宋体" w:hAnsi="宋体" w:eastAsia="宋体"/>
                <w:sz w:val="21"/>
                <w:szCs w:val="21"/>
              </w:rPr>
            </w:r>
            <w:r/>
          </w:p>
        </w:tc>
        <w:tc>
          <w:tcPr>
            <w:gridSpan w:val="4"/>
            <w:tcW w:w="6758" w:type="dxa"/>
            <w:vAlign w:val="top"/>
            <w:textDirection w:val="lrTb"/>
            <w:noWrap w:val="false"/>
          </w:tcPr>
          <w:p>
            <w:pPr>
              <w:pStyle w:val="1063"/>
              <w:rPr>
                <w:rFonts w:ascii="宋体" w:hAnsi="宋体" w:eastAsia="宋体"/>
                <w:sz w:val="21"/>
                <w:szCs w:val="21"/>
              </w:rPr>
            </w:pPr>
            <w:r>
              <w:rPr>
                <w:rFonts w:ascii="宋体" w:hAnsi="宋体" w:eastAsia="宋体"/>
                <w:sz w:val="21"/>
                <w:szCs w:val="21"/>
              </w:rPr>
            </w:r>
            <w:r/>
          </w:p>
        </w:tc>
      </w:tr>
    </w:tbl>
    <w:p>
      <w:pPr>
        <w:pStyle w:val="1063"/>
        <w:spacing w:line="360" w:lineRule="auto"/>
        <w:rPr>
          <w:rFonts w:ascii="宋体" w:hAnsi="宋体" w:eastAsia="宋体"/>
          <w:sz w:val="21"/>
          <w:szCs w:val="21"/>
        </w:rPr>
      </w:pPr>
      <w:r>
        <w:rPr>
          <w:rFonts w:ascii="宋体" w:hAnsi="宋体" w:eastAsia="宋体"/>
          <w:sz w:val="21"/>
          <w:szCs w:val="21"/>
        </w:rPr>
      </w:r>
      <w:r/>
    </w:p>
    <w:p>
      <w:pPr>
        <w:pStyle w:val="1139"/>
        <w:spacing w:line="400" w:lineRule="exact"/>
        <w:rPr>
          <w:rFonts w:hAnsi="宋体" w:cs="宋体"/>
          <w:szCs w:val="21"/>
        </w:rPr>
      </w:pPr>
      <w:r>
        <w:rPr>
          <w:rFonts w:hAnsi="宋体" w:cs="宋体"/>
          <w:szCs w:val="21"/>
        </w:rPr>
        <w:t xml:space="preserve"> </w:t>
      </w:r>
      <w:r>
        <w:rPr>
          <w:rFonts w:hAnsi="宋体" w:cs="宋体"/>
          <w:szCs w:val="21"/>
        </w:rPr>
      </w:r>
      <w:r/>
    </w:p>
    <w:p>
      <w:pPr>
        <w:pStyle w:val="1102"/>
        <w:ind w:firstLine="0"/>
        <w:rPr>
          <w:rFonts w:hAnsi="宋体" w:cs="宋体"/>
          <w:szCs w:val="21"/>
          <w:lang w:val="zh-CN"/>
        </w:rPr>
      </w:pPr>
      <w:r>
        <w:rPr>
          <w:rFonts w:hAnsi="宋体" w:cs="宋体"/>
          <w:b/>
          <w:bCs/>
          <w:szCs w:val="21"/>
        </w:rPr>
        <w:br w:type="page" w:clear="all"/>
      </w:r>
      <w:r>
        <w:rPr>
          <w:rFonts w:hint="eastAsia" w:hAnsi="宋体" w:cs="宋体"/>
          <w:b/>
          <w:bCs/>
          <w:szCs w:val="21"/>
        </w:rPr>
        <w:t xml:space="preserve">附件9：</w:t>
      </w:r>
      <w:r>
        <w:rPr>
          <w:rFonts w:hAnsi="宋体"/>
          <w:b/>
          <w:szCs w:val="21"/>
        </w:rPr>
        <w:t xml:space="preserve"> </w:t>
      </w:r>
      <w:r>
        <w:rPr>
          <w:rFonts w:hAnsi="宋体" w:cs="宋体"/>
          <w:szCs w:val="21"/>
          <w:lang w:val="zh-CN"/>
        </w:rPr>
      </w:r>
      <w:r/>
    </w:p>
    <w:p>
      <w:pPr>
        <w:pStyle w:val="1071"/>
        <w:ind w:firstLine="422"/>
        <w:jc w:val="center"/>
        <w:spacing w:line="360" w:lineRule="auto"/>
        <w:rPr>
          <w:rFonts w:hAnsi="宋体" w:eastAsia="宋体"/>
          <w:b/>
          <w:bCs/>
          <w:sz w:val="21"/>
          <w:szCs w:val="21"/>
        </w:rPr>
      </w:pPr>
      <w:r>
        <w:rPr>
          <w:rFonts w:hAnsi="宋体" w:eastAsia="宋体"/>
          <w:b/>
          <w:bCs/>
          <w:sz w:val="21"/>
          <w:szCs w:val="21"/>
        </w:rPr>
      </w:r>
      <w:r/>
    </w:p>
    <w:p>
      <w:pPr>
        <w:pStyle w:val="1115"/>
        <w:ind w:firstLine="0"/>
        <w:jc w:val="center"/>
        <w:rPr>
          <w:rFonts w:ascii="宋体" w:hAnsi="宋体" w:eastAsia="宋体" w:cs="宋体"/>
          <w:b/>
          <w:lang w:val="en-US" w:eastAsia="zh-CN"/>
        </w:rPr>
      </w:pPr>
      <w:r>
        <w:rPr>
          <w:rFonts w:hint="eastAsia" w:ascii="宋体" w:hAnsi="宋体" w:cs="宋体"/>
          <w:b/>
        </w:rPr>
        <w:t xml:space="preserve">拟投入项目</w:t>
      </w:r>
      <w:r>
        <w:rPr>
          <w:rFonts w:hint="eastAsia" w:ascii="宋体" w:hAnsi="宋体" w:cs="宋体"/>
          <w:b/>
          <w:lang w:val="en-US" w:eastAsia="zh-CN"/>
        </w:rPr>
        <w:t xml:space="preserve">经理</w:t>
      </w:r>
      <w:r>
        <w:rPr>
          <w:rFonts w:hint="eastAsia" w:ascii="宋体" w:hAnsi="宋体" w:cs="宋体"/>
          <w:b/>
          <w:lang w:val="en-US" w:eastAsia="zh-CN"/>
        </w:rPr>
        <w:t xml:space="preserve">情况表</w:t>
      </w:r>
      <w:r>
        <w:rPr>
          <w:rFonts w:ascii="宋体" w:hAnsi="宋体" w:eastAsia="宋体" w:cs="宋体"/>
          <w:b/>
          <w:lang w:val="en-US" w:eastAsia="zh-CN"/>
        </w:rPr>
      </w:r>
      <w:r/>
    </w:p>
    <w:tbl>
      <w:tblPr>
        <w:tblW w:w="962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23"/>
        <w:gridCol w:w="885"/>
        <w:gridCol w:w="1376"/>
        <w:gridCol w:w="707"/>
        <w:gridCol w:w="708"/>
        <w:gridCol w:w="1200"/>
        <w:gridCol w:w="950"/>
        <w:gridCol w:w="918"/>
        <w:gridCol w:w="1356"/>
        <w:gridCol w:w="900"/>
      </w:tblGrid>
      <w:tr>
        <w:trPr>
          <w:trHeight w:val="337"/>
        </w:trPr>
        <w:tc>
          <w:tcPr>
            <w:tcW w:w="623" w:type="dxa"/>
            <w:vAlign w:val="center"/>
            <w:vMerge w:val="restart"/>
            <w:textDirection w:val="lrTb"/>
            <w:noWrap w:val="false"/>
          </w:tcPr>
          <w:p>
            <w:pPr>
              <w:pStyle w:val="1049"/>
              <w:jc w:val="center"/>
              <w:spacing w:line="360" w:lineRule="auto"/>
              <w:rPr>
                <w:rFonts w:hint="eastAsia" w:ascii="宋体" w:hAnsi="宋体"/>
                <w:szCs w:val="21"/>
              </w:rPr>
            </w:pPr>
            <w:r>
              <w:rPr>
                <w:rFonts w:hint="eastAsia" w:ascii="宋体" w:hAnsi="宋体"/>
                <w:szCs w:val="21"/>
              </w:rPr>
              <w:t xml:space="preserve">序号</w:t>
            </w:r>
            <w:r>
              <w:rPr>
                <w:rFonts w:hint="eastAsia" w:ascii="宋体" w:hAnsi="宋体"/>
                <w:szCs w:val="21"/>
              </w:rPr>
            </w:r>
            <w:r/>
          </w:p>
        </w:tc>
        <w:tc>
          <w:tcPr>
            <w:tcW w:w="885" w:type="dxa"/>
            <w:vAlign w:val="center"/>
            <w:vMerge w:val="restart"/>
            <w:textDirection w:val="lrTb"/>
            <w:noWrap w:val="false"/>
          </w:tcPr>
          <w:p>
            <w:pPr>
              <w:pStyle w:val="1049"/>
              <w:jc w:val="center"/>
              <w:spacing w:line="360" w:lineRule="auto"/>
              <w:rPr>
                <w:rFonts w:ascii="宋体" w:hAnsi="宋体"/>
                <w:szCs w:val="21"/>
              </w:rPr>
            </w:pPr>
            <w:r>
              <w:rPr>
                <w:rFonts w:ascii="宋体" w:hAnsi="宋体"/>
                <w:szCs w:val="21"/>
              </w:rPr>
              <w:t xml:space="preserve">岗位</w:t>
            </w:r>
            <w:r>
              <w:rPr>
                <w:rFonts w:ascii="宋体" w:hAnsi="宋体"/>
                <w:szCs w:val="21"/>
              </w:rPr>
            </w:r>
            <w:r/>
          </w:p>
        </w:tc>
        <w:tc>
          <w:tcPr>
            <w:tcW w:w="1376" w:type="dxa"/>
            <w:vAlign w:val="center"/>
            <w:vMerge w:val="restart"/>
            <w:textDirection w:val="lrTb"/>
            <w:noWrap w:val="false"/>
          </w:tcPr>
          <w:p>
            <w:pPr>
              <w:pStyle w:val="1049"/>
              <w:jc w:val="center"/>
              <w:spacing w:line="360" w:lineRule="auto"/>
              <w:rPr>
                <w:rFonts w:ascii="宋体" w:hAnsi="宋体"/>
                <w:szCs w:val="21"/>
              </w:rPr>
            </w:pPr>
            <w:r>
              <w:rPr>
                <w:rFonts w:ascii="宋体" w:hAnsi="宋体"/>
                <w:szCs w:val="21"/>
              </w:rPr>
              <w:t xml:space="preserve">姓名</w:t>
            </w:r>
            <w:r>
              <w:rPr>
                <w:rFonts w:ascii="宋体" w:hAnsi="宋体"/>
                <w:szCs w:val="21"/>
              </w:rPr>
            </w:r>
            <w:r/>
          </w:p>
        </w:tc>
        <w:tc>
          <w:tcPr>
            <w:tcW w:w="707" w:type="dxa"/>
            <w:vAlign w:val="center"/>
            <w:vMerge w:val="restart"/>
            <w:textDirection w:val="lrTb"/>
            <w:noWrap w:val="false"/>
          </w:tcPr>
          <w:p>
            <w:pPr>
              <w:pStyle w:val="1049"/>
              <w:jc w:val="center"/>
              <w:spacing w:line="360" w:lineRule="auto"/>
              <w:rPr>
                <w:rFonts w:ascii="宋体" w:hAnsi="宋体"/>
                <w:szCs w:val="21"/>
              </w:rPr>
            </w:pPr>
            <w:r>
              <w:rPr>
                <w:rFonts w:ascii="宋体" w:hAnsi="宋体"/>
                <w:szCs w:val="21"/>
              </w:rPr>
              <w:t xml:space="preserve">性别</w:t>
            </w:r>
            <w:r>
              <w:rPr>
                <w:rFonts w:ascii="宋体" w:hAnsi="宋体"/>
                <w:szCs w:val="21"/>
              </w:rPr>
            </w:r>
            <w:r/>
          </w:p>
        </w:tc>
        <w:tc>
          <w:tcPr>
            <w:tcW w:w="708" w:type="dxa"/>
            <w:vAlign w:val="center"/>
            <w:vMerge w:val="restart"/>
            <w:textDirection w:val="lrTb"/>
            <w:noWrap w:val="false"/>
          </w:tcPr>
          <w:p>
            <w:pPr>
              <w:pStyle w:val="1049"/>
              <w:jc w:val="center"/>
              <w:spacing w:line="360" w:lineRule="auto"/>
              <w:rPr>
                <w:rFonts w:ascii="宋体" w:hAnsi="宋体"/>
                <w:szCs w:val="21"/>
              </w:rPr>
            </w:pPr>
            <w:r>
              <w:rPr>
                <w:rFonts w:ascii="宋体" w:hAnsi="宋体"/>
                <w:szCs w:val="21"/>
              </w:rPr>
              <w:t xml:space="preserve">年龄</w:t>
            </w:r>
            <w:r>
              <w:rPr>
                <w:rFonts w:ascii="宋体" w:hAnsi="宋体"/>
                <w:szCs w:val="21"/>
              </w:rPr>
            </w:r>
            <w:r/>
          </w:p>
        </w:tc>
        <w:tc>
          <w:tcPr>
            <w:tcW w:w="1200" w:type="dxa"/>
            <w:vAlign w:val="center"/>
            <w:vMerge w:val="restart"/>
            <w:textDirection w:val="lrTb"/>
            <w:noWrap w:val="false"/>
          </w:tcPr>
          <w:p>
            <w:pPr>
              <w:pStyle w:val="1049"/>
              <w:jc w:val="center"/>
              <w:spacing w:line="360" w:lineRule="auto"/>
              <w:rPr>
                <w:rFonts w:ascii="宋体" w:hAnsi="宋体"/>
                <w:szCs w:val="21"/>
              </w:rPr>
            </w:pPr>
            <w:r>
              <w:rPr>
                <w:rFonts w:ascii="宋体" w:hAnsi="宋体"/>
                <w:szCs w:val="21"/>
              </w:rPr>
              <w:t xml:space="preserve">学历</w:t>
            </w:r>
            <w:r>
              <w:rPr>
                <w:rFonts w:ascii="宋体" w:hAnsi="宋体"/>
                <w:szCs w:val="21"/>
              </w:rPr>
            </w:r>
            <w:r/>
          </w:p>
        </w:tc>
        <w:tc>
          <w:tcPr>
            <w:tcW w:w="950" w:type="dxa"/>
            <w:vAlign w:val="center"/>
            <w:vMerge w:val="restart"/>
            <w:textDirection w:val="lrTb"/>
            <w:noWrap w:val="false"/>
          </w:tcPr>
          <w:p>
            <w:pPr>
              <w:pStyle w:val="1049"/>
              <w:jc w:val="center"/>
              <w:spacing w:line="360" w:lineRule="auto"/>
              <w:rPr>
                <w:rFonts w:ascii="宋体" w:hAnsi="宋体"/>
                <w:szCs w:val="21"/>
              </w:rPr>
            </w:pPr>
            <w:r>
              <w:rPr>
                <w:rFonts w:ascii="宋体" w:hAnsi="宋体"/>
                <w:szCs w:val="21"/>
              </w:rPr>
              <w:t xml:space="preserve">职称</w:t>
            </w:r>
            <w:r>
              <w:rPr>
                <w:rFonts w:ascii="宋体" w:hAnsi="宋体"/>
                <w:szCs w:val="21"/>
              </w:rPr>
            </w:r>
            <w:r/>
          </w:p>
        </w:tc>
        <w:tc>
          <w:tcPr>
            <w:gridSpan w:val="2"/>
            <w:tcW w:w="2274" w:type="dxa"/>
            <w:vAlign w:val="center"/>
            <w:textDirection w:val="lrTb"/>
            <w:noWrap w:val="false"/>
          </w:tcPr>
          <w:p>
            <w:pPr>
              <w:pStyle w:val="1049"/>
              <w:jc w:val="center"/>
              <w:spacing w:line="360" w:lineRule="auto"/>
              <w:rPr>
                <w:rFonts w:ascii="宋体" w:hAnsi="宋体"/>
                <w:szCs w:val="21"/>
              </w:rPr>
            </w:pPr>
            <w:r>
              <w:rPr>
                <w:rFonts w:ascii="宋体" w:hAnsi="宋体"/>
                <w:szCs w:val="21"/>
              </w:rPr>
              <w:t xml:space="preserve">从事工作</w:t>
            </w:r>
            <w:r>
              <w:rPr>
                <w:rFonts w:ascii="宋体" w:hAnsi="宋体"/>
                <w:szCs w:val="21"/>
              </w:rPr>
            </w:r>
            <w:r/>
          </w:p>
        </w:tc>
        <w:tc>
          <w:tcPr>
            <w:tcW w:w="900" w:type="dxa"/>
            <w:vAlign w:val="center"/>
            <w:vMerge w:val="restart"/>
            <w:textDirection w:val="lrTb"/>
            <w:noWrap w:val="false"/>
          </w:tcPr>
          <w:p>
            <w:pPr>
              <w:pStyle w:val="1049"/>
              <w:jc w:val="center"/>
              <w:spacing w:line="360" w:lineRule="auto"/>
              <w:rPr>
                <w:rFonts w:ascii="宋体" w:hAnsi="宋体"/>
                <w:szCs w:val="21"/>
              </w:rPr>
            </w:pPr>
            <w:r>
              <w:rPr>
                <w:rFonts w:hint="eastAsia" w:ascii="宋体" w:hAnsi="宋体"/>
                <w:szCs w:val="21"/>
              </w:rPr>
              <w:t xml:space="preserve">备注</w:t>
            </w:r>
            <w:r>
              <w:rPr>
                <w:rFonts w:ascii="宋体" w:hAnsi="宋体"/>
                <w:szCs w:val="21"/>
              </w:rPr>
            </w:r>
            <w:r/>
          </w:p>
        </w:tc>
      </w:tr>
      <w:tr>
        <w:trPr>
          <w:trHeight w:val="968"/>
        </w:trPr>
        <w:tc>
          <w:tcPr>
            <w:tcW w:w="623" w:type="dxa"/>
            <w:vAlign w:val="center"/>
            <w:vMerge w:val="continue"/>
            <w:textDirection w:val="lrTb"/>
            <w:noWrap w:val="false"/>
          </w:tcPr>
          <w:p>
            <w:pPr>
              <w:pStyle w:val="1049"/>
              <w:ind w:firstLine="420"/>
              <w:spacing w:line="360" w:lineRule="auto"/>
              <w:rPr>
                <w:rFonts w:ascii="宋体" w:hAnsi="宋体"/>
                <w:szCs w:val="21"/>
              </w:rPr>
            </w:pPr>
            <w:r>
              <w:rPr>
                <w:rFonts w:ascii="宋体" w:hAnsi="宋体"/>
                <w:szCs w:val="21"/>
              </w:rPr>
            </w:r>
            <w:r/>
          </w:p>
        </w:tc>
        <w:tc>
          <w:tcPr>
            <w:tcW w:w="885" w:type="dxa"/>
            <w:vAlign w:val="center"/>
            <w:vMerge w:val="continue"/>
            <w:textDirection w:val="lrTb"/>
            <w:noWrap w:val="false"/>
          </w:tcPr>
          <w:p>
            <w:pPr>
              <w:pStyle w:val="1049"/>
              <w:ind w:firstLine="420"/>
              <w:spacing w:line="360" w:lineRule="auto"/>
              <w:rPr>
                <w:rFonts w:ascii="宋体" w:hAnsi="宋体"/>
                <w:szCs w:val="21"/>
              </w:rPr>
            </w:pPr>
            <w:r>
              <w:rPr>
                <w:rFonts w:ascii="宋体" w:hAnsi="宋体"/>
                <w:szCs w:val="21"/>
              </w:rPr>
            </w:r>
            <w:r/>
          </w:p>
        </w:tc>
        <w:tc>
          <w:tcPr>
            <w:tcW w:w="1376" w:type="dxa"/>
            <w:vAlign w:val="center"/>
            <w:vMerge w:val="continue"/>
            <w:textDirection w:val="lrTb"/>
            <w:noWrap w:val="false"/>
          </w:tcPr>
          <w:p>
            <w:pPr>
              <w:pStyle w:val="1049"/>
              <w:ind w:firstLine="420"/>
              <w:spacing w:line="360" w:lineRule="auto"/>
              <w:rPr>
                <w:rFonts w:ascii="宋体" w:hAnsi="宋体"/>
                <w:szCs w:val="21"/>
              </w:rPr>
            </w:pPr>
            <w:r>
              <w:rPr>
                <w:rFonts w:ascii="宋体" w:hAnsi="宋体"/>
                <w:szCs w:val="21"/>
              </w:rPr>
            </w:r>
            <w:r/>
          </w:p>
        </w:tc>
        <w:tc>
          <w:tcPr>
            <w:tcW w:w="707" w:type="dxa"/>
            <w:vAlign w:val="center"/>
            <w:vMerge w:val="continue"/>
            <w:textDirection w:val="lrTb"/>
            <w:noWrap w:val="false"/>
          </w:tcPr>
          <w:p>
            <w:pPr>
              <w:pStyle w:val="1049"/>
              <w:ind w:firstLine="420"/>
              <w:spacing w:line="360" w:lineRule="auto"/>
              <w:rPr>
                <w:rFonts w:ascii="宋体" w:hAnsi="宋体"/>
                <w:szCs w:val="21"/>
              </w:rPr>
            </w:pPr>
            <w:r>
              <w:rPr>
                <w:rFonts w:ascii="宋体" w:hAnsi="宋体"/>
                <w:szCs w:val="21"/>
              </w:rPr>
            </w:r>
            <w:r/>
          </w:p>
        </w:tc>
        <w:tc>
          <w:tcPr>
            <w:tcW w:w="708" w:type="dxa"/>
            <w:vAlign w:val="center"/>
            <w:vMerge w:val="continue"/>
            <w:textDirection w:val="lrTb"/>
            <w:noWrap w:val="false"/>
          </w:tcPr>
          <w:p>
            <w:pPr>
              <w:pStyle w:val="1049"/>
              <w:ind w:firstLine="420"/>
              <w:spacing w:line="360" w:lineRule="auto"/>
              <w:rPr>
                <w:rFonts w:ascii="宋体" w:hAnsi="宋体"/>
                <w:szCs w:val="21"/>
              </w:rPr>
            </w:pPr>
            <w:r>
              <w:rPr>
                <w:rFonts w:ascii="宋体" w:hAnsi="宋体"/>
                <w:szCs w:val="21"/>
              </w:rPr>
            </w:r>
            <w:r/>
          </w:p>
        </w:tc>
        <w:tc>
          <w:tcPr>
            <w:tcW w:w="1200" w:type="dxa"/>
            <w:vAlign w:val="center"/>
            <w:vMerge w:val="continue"/>
            <w:textDirection w:val="lrTb"/>
            <w:noWrap w:val="false"/>
          </w:tcPr>
          <w:p>
            <w:pPr>
              <w:pStyle w:val="1049"/>
              <w:ind w:firstLine="420"/>
              <w:spacing w:line="360" w:lineRule="auto"/>
              <w:rPr>
                <w:rFonts w:ascii="宋体" w:hAnsi="宋体"/>
                <w:szCs w:val="21"/>
              </w:rPr>
            </w:pPr>
            <w:r>
              <w:rPr>
                <w:rFonts w:ascii="宋体" w:hAnsi="宋体"/>
                <w:szCs w:val="21"/>
              </w:rPr>
            </w:r>
            <w:r/>
          </w:p>
        </w:tc>
        <w:tc>
          <w:tcPr>
            <w:tcW w:w="950" w:type="dxa"/>
            <w:vAlign w:val="center"/>
            <w:vMerge w:val="continue"/>
            <w:textDirection w:val="lrTb"/>
            <w:noWrap w:val="false"/>
          </w:tcPr>
          <w:p>
            <w:pPr>
              <w:pStyle w:val="1049"/>
              <w:ind w:firstLine="420"/>
              <w:spacing w:line="360" w:lineRule="auto"/>
              <w:rPr>
                <w:rFonts w:ascii="宋体" w:hAnsi="宋体"/>
                <w:szCs w:val="21"/>
              </w:rPr>
            </w:pPr>
            <w:r>
              <w:rPr>
                <w:rFonts w:ascii="宋体" w:hAnsi="宋体"/>
                <w:szCs w:val="21"/>
              </w:rPr>
            </w:r>
            <w:r/>
          </w:p>
        </w:tc>
        <w:tc>
          <w:tcPr>
            <w:tcW w:w="918" w:type="dxa"/>
            <w:vAlign w:val="center"/>
            <w:textDirection w:val="lrTb"/>
            <w:noWrap w:val="false"/>
          </w:tcPr>
          <w:p>
            <w:pPr>
              <w:pStyle w:val="1049"/>
              <w:jc w:val="center"/>
              <w:spacing w:line="360" w:lineRule="auto"/>
              <w:rPr>
                <w:rFonts w:ascii="宋体" w:hAnsi="宋体"/>
                <w:szCs w:val="21"/>
              </w:rPr>
            </w:pPr>
            <w:r>
              <w:rPr>
                <w:rFonts w:ascii="宋体" w:hAnsi="宋体"/>
                <w:szCs w:val="21"/>
              </w:rPr>
              <w:t xml:space="preserve">年限</w:t>
            </w:r>
            <w:r>
              <w:rPr>
                <w:rFonts w:ascii="宋体" w:hAnsi="宋体"/>
                <w:szCs w:val="21"/>
              </w:rPr>
            </w:r>
            <w:r/>
          </w:p>
        </w:tc>
        <w:tc>
          <w:tcPr>
            <w:tcW w:w="1356" w:type="dxa"/>
            <w:vAlign w:val="center"/>
            <w:textDirection w:val="lrTb"/>
            <w:noWrap w:val="false"/>
          </w:tcPr>
          <w:p>
            <w:pPr>
              <w:pStyle w:val="1049"/>
              <w:jc w:val="center"/>
              <w:spacing w:line="360" w:lineRule="auto"/>
              <w:rPr>
                <w:rFonts w:ascii="宋体" w:hAnsi="宋体"/>
                <w:szCs w:val="21"/>
              </w:rPr>
            </w:pPr>
            <w:r>
              <w:rPr>
                <w:rFonts w:ascii="宋体" w:hAnsi="宋体"/>
                <w:szCs w:val="21"/>
              </w:rPr>
              <w:t xml:space="preserve">工作领域</w:t>
            </w:r>
            <w:r>
              <w:rPr>
                <w:rFonts w:ascii="宋体" w:hAnsi="宋体"/>
                <w:szCs w:val="21"/>
              </w:rPr>
            </w:r>
            <w:r/>
          </w:p>
        </w:tc>
        <w:tc>
          <w:tcPr>
            <w:tcW w:w="900" w:type="dxa"/>
            <w:vAlign w:val="top"/>
            <w:vMerge w:val="continue"/>
            <w:textDirection w:val="lrTb"/>
            <w:noWrap w:val="false"/>
          </w:tcPr>
          <w:p>
            <w:pPr>
              <w:pStyle w:val="1049"/>
              <w:ind w:firstLine="420"/>
              <w:spacing w:line="360" w:lineRule="auto"/>
              <w:rPr>
                <w:rFonts w:ascii="宋体" w:hAnsi="宋体"/>
                <w:szCs w:val="21"/>
              </w:rPr>
            </w:pPr>
            <w:r>
              <w:rPr>
                <w:rFonts w:ascii="宋体" w:hAnsi="宋体"/>
                <w:szCs w:val="21"/>
              </w:rPr>
            </w:r>
            <w:r/>
          </w:p>
        </w:tc>
      </w:tr>
      <w:tr>
        <w:trPr>
          <w:cantSplit/>
          <w:trHeight w:val="1515"/>
        </w:trPr>
        <w:tc>
          <w:tcPr>
            <w:tcW w:w="623" w:type="dxa"/>
            <w:vAlign w:val="top"/>
            <w:textDirection w:val="lrTb"/>
            <w:noWrap w:val="false"/>
          </w:tcPr>
          <w:p>
            <w:pPr>
              <w:pStyle w:val="1049"/>
              <w:ind w:firstLine="420"/>
              <w:spacing w:line="360" w:lineRule="auto"/>
              <w:rPr>
                <w:rFonts w:ascii="宋体" w:hAnsi="宋体"/>
                <w:szCs w:val="21"/>
              </w:rPr>
            </w:pPr>
            <w:r>
              <w:rPr>
                <w:rFonts w:ascii="宋体" w:hAnsi="宋体"/>
                <w:szCs w:val="21"/>
              </w:rPr>
            </w:r>
            <w:r/>
          </w:p>
        </w:tc>
        <w:tc>
          <w:tcPr>
            <w:tcW w:w="885" w:type="dxa"/>
            <w:vAlign w:val="top"/>
            <w:textDirection w:val="lrTb"/>
            <w:noWrap w:val="false"/>
          </w:tcPr>
          <w:p>
            <w:pPr>
              <w:pStyle w:val="1049"/>
              <w:ind w:firstLine="420"/>
              <w:spacing w:line="360" w:lineRule="auto"/>
              <w:rPr>
                <w:rFonts w:ascii="宋体" w:hAnsi="宋体"/>
                <w:szCs w:val="21"/>
              </w:rPr>
            </w:pPr>
            <w:r>
              <w:rPr>
                <w:rFonts w:ascii="宋体" w:hAnsi="宋体"/>
                <w:szCs w:val="21"/>
              </w:rPr>
            </w:r>
            <w:r/>
          </w:p>
        </w:tc>
        <w:tc>
          <w:tcPr>
            <w:tcW w:w="1376" w:type="dxa"/>
            <w:vAlign w:val="top"/>
            <w:textDirection w:val="lrTb"/>
            <w:noWrap w:val="false"/>
          </w:tcPr>
          <w:p>
            <w:pPr>
              <w:pStyle w:val="1049"/>
              <w:ind w:firstLine="420"/>
              <w:spacing w:line="360" w:lineRule="auto"/>
              <w:rPr>
                <w:rFonts w:ascii="宋体" w:hAnsi="宋体"/>
                <w:szCs w:val="21"/>
              </w:rPr>
            </w:pPr>
            <w:r>
              <w:rPr>
                <w:rFonts w:ascii="宋体" w:hAnsi="宋体"/>
                <w:szCs w:val="21"/>
              </w:rPr>
            </w:r>
            <w:r/>
          </w:p>
        </w:tc>
        <w:tc>
          <w:tcPr>
            <w:tcW w:w="707" w:type="dxa"/>
            <w:vAlign w:val="top"/>
            <w:textDirection w:val="lrTb"/>
            <w:noWrap w:val="false"/>
          </w:tcPr>
          <w:p>
            <w:pPr>
              <w:pStyle w:val="1049"/>
              <w:ind w:firstLine="420"/>
              <w:spacing w:line="360" w:lineRule="auto"/>
              <w:rPr>
                <w:rFonts w:ascii="宋体" w:hAnsi="宋体"/>
                <w:szCs w:val="21"/>
              </w:rPr>
            </w:pPr>
            <w:r>
              <w:rPr>
                <w:rFonts w:ascii="宋体" w:hAnsi="宋体"/>
                <w:szCs w:val="21"/>
              </w:rPr>
            </w:r>
            <w:r/>
          </w:p>
        </w:tc>
        <w:tc>
          <w:tcPr>
            <w:tcW w:w="708" w:type="dxa"/>
            <w:vAlign w:val="center"/>
            <w:textDirection w:val="lrTb"/>
            <w:noWrap w:val="false"/>
          </w:tcPr>
          <w:p>
            <w:pPr>
              <w:pStyle w:val="1049"/>
              <w:ind w:firstLine="420"/>
              <w:spacing w:line="360" w:lineRule="auto"/>
              <w:rPr>
                <w:rFonts w:ascii="宋体" w:hAnsi="宋体"/>
                <w:szCs w:val="21"/>
              </w:rPr>
            </w:pPr>
            <w:r>
              <w:rPr>
                <w:rFonts w:ascii="宋体" w:hAnsi="宋体"/>
                <w:szCs w:val="21"/>
              </w:rPr>
            </w:r>
            <w:r/>
          </w:p>
        </w:tc>
        <w:tc>
          <w:tcPr>
            <w:tcW w:w="1200" w:type="dxa"/>
            <w:vAlign w:val="center"/>
            <w:textDirection w:val="lrTb"/>
            <w:noWrap w:val="false"/>
          </w:tcPr>
          <w:p>
            <w:pPr>
              <w:pStyle w:val="1049"/>
              <w:ind w:firstLine="420"/>
              <w:spacing w:line="360" w:lineRule="auto"/>
              <w:rPr>
                <w:rFonts w:ascii="宋体" w:hAnsi="宋体"/>
                <w:szCs w:val="21"/>
              </w:rPr>
            </w:pPr>
            <w:r>
              <w:rPr>
                <w:rFonts w:ascii="宋体" w:hAnsi="宋体"/>
                <w:szCs w:val="21"/>
              </w:rPr>
            </w:r>
            <w:r/>
          </w:p>
        </w:tc>
        <w:tc>
          <w:tcPr>
            <w:tcW w:w="950" w:type="dxa"/>
            <w:vAlign w:val="center"/>
            <w:textDirection w:val="lrTb"/>
            <w:noWrap w:val="false"/>
          </w:tcPr>
          <w:p>
            <w:pPr>
              <w:pStyle w:val="1049"/>
              <w:ind w:firstLine="420"/>
              <w:spacing w:line="360" w:lineRule="auto"/>
              <w:rPr>
                <w:rFonts w:ascii="宋体" w:hAnsi="宋体"/>
                <w:szCs w:val="21"/>
              </w:rPr>
            </w:pPr>
            <w:r>
              <w:rPr>
                <w:rFonts w:ascii="宋体" w:hAnsi="宋体"/>
                <w:szCs w:val="21"/>
              </w:rPr>
            </w:r>
            <w:r/>
          </w:p>
        </w:tc>
        <w:tc>
          <w:tcPr>
            <w:tcW w:w="918" w:type="dxa"/>
            <w:vAlign w:val="center"/>
            <w:textDirection w:val="lrTb"/>
            <w:noWrap w:val="false"/>
          </w:tcPr>
          <w:p>
            <w:pPr>
              <w:pStyle w:val="1049"/>
              <w:ind w:firstLine="420"/>
              <w:spacing w:line="360" w:lineRule="auto"/>
              <w:rPr>
                <w:rFonts w:ascii="宋体" w:hAnsi="宋体"/>
                <w:szCs w:val="21"/>
              </w:rPr>
            </w:pPr>
            <w:r>
              <w:rPr>
                <w:rFonts w:ascii="宋体" w:hAnsi="宋体"/>
                <w:szCs w:val="21"/>
              </w:rPr>
            </w:r>
            <w:r/>
          </w:p>
        </w:tc>
        <w:tc>
          <w:tcPr>
            <w:tcW w:w="1356" w:type="dxa"/>
            <w:vAlign w:val="center"/>
            <w:textDirection w:val="lrTb"/>
            <w:noWrap w:val="false"/>
          </w:tcPr>
          <w:p>
            <w:pPr>
              <w:pStyle w:val="1049"/>
              <w:ind w:firstLine="420"/>
              <w:spacing w:line="360" w:lineRule="auto"/>
              <w:rPr>
                <w:rFonts w:ascii="宋体" w:hAnsi="宋体"/>
                <w:szCs w:val="21"/>
              </w:rPr>
            </w:pPr>
            <w:r>
              <w:rPr>
                <w:rFonts w:ascii="宋体" w:hAnsi="宋体"/>
                <w:szCs w:val="21"/>
              </w:rPr>
            </w:r>
            <w:r/>
          </w:p>
        </w:tc>
        <w:tc>
          <w:tcPr>
            <w:tcW w:w="900" w:type="dxa"/>
            <w:vAlign w:val="top"/>
            <w:textDirection w:val="lrTb"/>
            <w:noWrap w:val="false"/>
          </w:tcPr>
          <w:p>
            <w:pPr>
              <w:pStyle w:val="1049"/>
              <w:ind w:firstLine="420"/>
              <w:spacing w:line="360" w:lineRule="auto"/>
              <w:rPr>
                <w:rFonts w:ascii="宋体" w:hAnsi="宋体"/>
                <w:szCs w:val="21"/>
              </w:rPr>
            </w:pPr>
            <w:r>
              <w:rPr>
                <w:rFonts w:ascii="宋体" w:hAnsi="宋体"/>
                <w:szCs w:val="21"/>
              </w:rPr>
            </w:r>
            <w:r/>
          </w:p>
        </w:tc>
      </w:tr>
    </w:tbl>
    <w:p>
      <w:pPr>
        <w:pStyle w:val="1049"/>
        <w:ind w:firstLine="420"/>
        <w:spacing w:line="360" w:lineRule="auto"/>
        <w:rPr>
          <w:rFonts w:ascii="宋体" w:hAnsi="宋体"/>
          <w:szCs w:val="21"/>
        </w:rPr>
      </w:pPr>
      <w:r>
        <w:rPr>
          <w:rFonts w:ascii="宋体" w:hAnsi="宋体"/>
          <w:szCs w:val="21"/>
        </w:rPr>
      </w:r>
      <w:r/>
    </w:p>
    <w:p>
      <w:pPr>
        <w:pStyle w:val="1049"/>
        <w:ind w:firstLine="420"/>
        <w:spacing w:line="360" w:lineRule="auto"/>
        <w:rPr>
          <w:rFonts w:ascii="宋体" w:hAnsi="宋体" w:cs="宋体"/>
          <w:szCs w:val="21"/>
          <w:lang w:val="zh-CN"/>
        </w:rPr>
      </w:pPr>
      <w:r>
        <w:rPr>
          <w:rFonts w:hint="eastAsia" w:ascii="宋体" w:hAnsi="宋体" w:cs="宋体"/>
          <w:szCs w:val="21"/>
          <w:lang w:val="zh-CN"/>
        </w:rPr>
        <w:t xml:space="preserve">磋商供应商：（单位盖章）</w:t>
      </w:r>
      <w:r>
        <w:rPr>
          <w:rFonts w:ascii="宋体" w:hAnsi="宋体" w:cs="宋体"/>
          <w:szCs w:val="21"/>
          <w:lang w:val="zh-CN"/>
        </w:rPr>
      </w:r>
      <w:r/>
    </w:p>
    <w:p>
      <w:pPr>
        <w:pStyle w:val="1049"/>
        <w:ind w:firstLine="420"/>
        <w:spacing w:line="360" w:lineRule="auto"/>
        <w:rPr>
          <w:rFonts w:ascii="宋体" w:hAnsi="宋体" w:cs="宋体"/>
          <w:szCs w:val="21"/>
          <w:lang w:val="zh-CN"/>
        </w:rPr>
      </w:pPr>
      <w:r>
        <w:rPr>
          <w:rFonts w:hint="eastAsia" w:ascii="宋体" w:hAnsi="宋体" w:cs="宋体"/>
          <w:szCs w:val="21"/>
          <w:lang w:val="zh-CN"/>
        </w:rPr>
        <w:t xml:space="preserve">法定代表人或代理人：（签字或盖章）</w:t>
      </w:r>
      <w:r>
        <w:rPr>
          <w:rFonts w:ascii="宋体" w:hAnsi="宋体" w:cs="宋体"/>
          <w:szCs w:val="21"/>
          <w:lang w:val="zh-CN"/>
        </w:rPr>
      </w:r>
      <w:r/>
    </w:p>
    <w:p>
      <w:pPr>
        <w:pStyle w:val="1049"/>
        <w:ind w:firstLine="420"/>
        <w:spacing w:line="360" w:lineRule="auto"/>
        <w:rPr>
          <w:rFonts w:hint="eastAsia" w:ascii="宋体" w:hAnsi="宋体" w:cs="宋体"/>
          <w:szCs w:val="21"/>
          <w:lang w:val="zh-CN"/>
        </w:rPr>
      </w:pPr>
      <w:r>
        <w:rPr>
          <w:rFonts w:hint="eastAsia" w:ascii="宋体" w:hAnsi="宋体" w:cs="宋体"/>
          <w:szCs w:val="21"/>
          <w:lang w:val="zh-CN"/>
        </w:rPr>
        <w:t xml:space="preserve">日期：   年    月   日</w:t>
      </w:r>
      <w:r>
        <w:rPr>
          <w:rFonts w:hint="eastAsia" w:ascii="宋体" w:hAnsi="宋体" w:cs="宋体"/>
          <w:szCs w:val="21"/>
          <w:lang w:val="zh-CN"/>
        </w:rPr>
      </w:r>
      <w:r/>
    </w:p>
    <w:p>
      <w:pPr>
        <w:pStyle w:val="1049"/>
        <w:spacing w:line="400" w:lineRule="exact"/>
        <w:rPr>
          <w:rFonts w:hint="eastAsia" w:hAnsi="宋体"/>
          <w:b/>
          <w:szCs w:val="21"/>
          <w:lang w:val="en-US" w:eastAsia="zh-CN"/>
        </w:rPr>
      </w:pPr>
      <w:r>
        <w:rPr>
          <w:rFonts w:hAnsi="宋体"/>
          <w:b/>
          <w:szCs w:val="21"/>
        </w:rPr>
        <w:br w:type="page" w:clear="all"/>
      </w:r>
      <w:r>
        <w:rPr>
          <w:rFonts w:hint="eastAsia" w:ascii="宋体" w:hAnsi="宋体" w:eastAsia="宋体" w:cs="宋体"/>
          <w:b/>
          <w:szCs w:val="21"/>
          <w:lang w:val="en-US" w:eastAsia="zh-CN"/>
        </w:rPr>
        <w:t xml:space="preserve">附件10：</w:t>
      </w:r>
      <w:r>
        <w:rPr>
          <w:rFonts w:hint="eastAsia" w:hAnsi="宋体"/>
          <w:b/>
          <w:szCs w:val="21"/>
          <w:lang w:val="en-US" w:eastAsia="zh-CN"/>
        </w:rPr>
      </w:r>
      <w:r/>
    </w:p>
    <w:p>
      <w:pPr>
        <w:pStyle w:val="1049"/>
        <w:jc w:val="center"/>
        <w:spacing w:line="360" w:lineRule="auto"/>
        <w:rPr>
          <w:rFonts w:ascii="宋体" w:hAnsi="宋体" w:eastAsia="宋体" w:cs="宋体"/>
          <w:b/>
          <w:bCs/>
          <w:sz w:val="28"/>
          <w:szCs w:val="28"/>
          <w:lang w:val="zh-CN"/>
        </w:rPr>
      </w:pPr>
      <w:r>
        <w:rPr>
          <w:rFonts w:hint="eastAsia" w:ascii="宋体" w:hAnsi="宋体" w:eastAsia="宋体" w:cs="宋体"/>
          <w:b/>
          <w:bCs/>
          <w:sz w:val="28"/>
          <w:szCs w:val="28"/>
          <w:lang w:val="en-US" w:eastAsia="zh-CN"/>
        </w:rPr>
        <w:t xml:space="preserve">拟投入本项目设施设备</w:t>
      </w:r>
      <w:r>
        <w:rPr>
          <w:rFonts w:ascii="宋体" w:hAnsi="宋体" w:eastAsia="宋体" w:cs="宋体"/>
          <w:b/>
          <w:bCs/>
          <w:sz w:val="28"/>
          <w:szCs w:val="28"/>
          <w:lang w:val="zh-CN"/>
        </w:rPr>
        <w:t xml:space="preserve">清单表</w:t>
      </w:r>
      <w:r>
        <w:rPr>
          <w:rFonts w:ascii="宋体" w:hAnsi="宋体" w:eastAsia="宋体" w:cs="宋体"/>
          <w:b/>
          <w:bCs/>
          <w:sz w:val="28"/>
          <w:szCs w:val="28"/>
          <w:lang w:val="zh-CN"/>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4"/>
        <w:gridCol w:w="1220"/>
        <w:gridCol w:w="1193"/>
        <w:gridCol w:w="1193"/>
        <w:gridCol w:w="1568"/>
        <w:gridCol w:w="1218"/>
        <w:gridCol w:w="1218"/>
        <w:gridCol w:w="1218"/>
      </w:tblGrid>
      <w:tr>
        <w:trPr>
          <w:cantSplit/>
          <w:trHeight w:val="450"/>
        </w:trPr>
        <w:tc>
          <w:tcPr>
            <w:tcW w:w="408" w:type="dxa"/>
            <w:vAlign w:val="center"/>
            <w:textDirection w:val="lrTb"/>
            <w:noWrap w:val="false"/>
          </w:tcPr>
          <w:p>
            <w:pPr>
              <w:pStyle w:val="1049"/>
              <w:jc w:val="center"/>
              <w:spacing w:line="400" w:lineRule="exact"/>
              <w:rPr>
                <w:rFonts w:ascii="宋体" w:hAnsi="宋体"/>
              </w:rPr>
            </w:pPr>
            <w:r>
              <w:rPr>
                <w:rFonts w:hint="eastAsia" w:ascii="宋体" w:hAnsi="宋体"/>
              </w:rPr>
              <w:t xml:space="preserve">序号</w:t>
            </w:r>
            <w:r>
              <w:rPr>
                <w:rFonts w:ascii="宋体" w:hAnsi="宋体"/>
              </w:rPr>
            </w:r>
            <w:r/>
          </w:p>
        </w:tc>
        <w:tc>
          <w:tcPr>
            <w:tcW w:w="634" w:type="dxa"/>
            <w:vAlign w:val="center"/>
            <w:textDirection w:val="lrTb"/>
            <w:noWrap w:val="false"/>
          </w:tcPr>
          <w:p>
            <w:pPr>
              <w:pStyle w:val="1049"/>
              <w:jc w:val="center"/>
              <w:spacing w:line="400" w:lineRule="exact"/>
              <w:rPr>
                <w:rFonts w:ascii="宋体" w:hAnsi="宋体"/>
              </w:rPr>
            </w:pPr>
            <w:r>
              <w:rPr>
                <w:rFonts w:hint="eastAsia" w:ascii="宋体" w:hAnsi="宋体"/>
              </w:rPr>
              <w:t xml:space="preserve">名称</w:t>
            </w:r>
            <w:r>
              <w:rPr>
                <w:rFonts w:ascii="宋体" w:hAnsi="宋体"/>
              </w:rPr>
            </w:r>
            <w:r/>
          </w:p>
        </w:tc>
        <w:tc>
          <w:tcPr>
            <w:tcW w:w="620" w:type="dxa"/>
            <w:vAlign w:val="center"/>
            <w:textDirection w:val="lrTb"/>
            <w:noWrap w:val="false"/>
          </w:tcPr>
          <w:p>
            <w:pPr>
              <w:pStyle w:val="1049"/>
              <w:jc w:val="center"/>
              <w:spacing w:line="400" w:lineRule="exact"/>
              <w:rPr>
                <w:rFonts w:hint="eastAsia" w:ascii="宋体" w:hAnsi="宋体" w:eastAsia="宋体"/>
                <w:lang w:val="en-US" w:eastAsia="zh-CN"/>
              </w:rPr>
            </w:pPr>
            <w:r>
              <w:rPr>
                <w:rFonts w:hint="eastAsia" w:ascii="宋体" w:hAnsi="宋体"/>
                <w:lang w:val="en-US" w:eastAsia="zh-CN"/>
              </w:rPr>
              <w:t xml:space="preserve">品牌</w:t>
            </w:r>
            <w:r>
              <w:rPr>
                <w:rFonts w:hint="eastAsia" w:ascii="宋体" w:hAnsi="宋体" w:eastAsia="宋体"/>
                <w:lang w:val="en-US" w:eastAsia="zh-CN"/>
              </w:rPr>
            </w:r>
            <w:r/>
          </w:p>
        </w:tc>
        <w:tc>
          <w:tcPr>
            <w:tcW w:w="620" w:type="dxa"/>
            <w:vAlign w:val="center"/>
            <w:textDirection w:val="lrTb"/>
            <w:noWrap w:val="false"/>
          </w:tcPr>
          <w:p>
            <w:pPr>
              <w:pStyle w:val="1049"/>
              <w:jc w:val="center"/>
              <w:spacing w:line="400" w:lineRule="exact"/>
              <w:rPr>
                <w:rFonts w:hint="eastAsia" w:ascii="宋体" w:hAnsi="宋体" w:eastAsia="宋体"/>
                <w:lang w:val="en-US" w:eastAsia="zh-CN"/>
              </w:rPr>
            </w:pPr>
            <w:r>
              <w:rPr>
                <w:rFonts w:hint="eastAsia" w:ascii="宋体" w:hAnsi="宋体"/>
              </w:rPr>
              <w:t xml:space="preserve">规格</w:t>
            </w:r>
            <w:r>
              <w:rPr>
                <w:rFonts w:hint="eastAsia" w:ascii="宋体" w:hAnsi="宋体"/>
                <w:lang w:val="en-US" w:eastAsia="zh-CN"/>
              </w:rPr>
              <w:t xml:space="preserve">型号</w:t>
            </w:r>
            <w:r>
              <w:rPr>
                <w:rFonts w:hint="eastAsia" w:ascii="宋体" w:hAnsi="宋体" w:eastAsia="宋体"/>
                <w:lang w:val="en-US" w:eastAsia="zh-CN"/>
              </w:rPr>
            </w:r>
            <w:r/>
          </w:p>
        </w:tc>
        <w:tc>
          <w:tcPr>
            <w:tcW w:w="815" w:type="dxa"/>
            <w:vAlign w:val="center"/>
            <w:textDirection w:val="lrTb"/>
            <w:noWrap w:val="false"/>
          </w:tcPr>
          <w:p>
            <w:pPr>
              <w:pStyle w:val="1049"/>
              <w:jc w:val="center"/>
              <w:spacing w:line="400" w:lineRule="exact"/>
              <w:rPr>
                <w:rFonts w:ascii="宋体" w:hAnsi="宋体"/>
              </w:rPr>
            </w:pPr>
            <w:r>
              <w:rPr>
                <w:rFonts w:hint="eastAsia" w:ascii="宋体" w:hAnsi="宋体"/>
              </w:rPr>
              <w:t xml:space="preserve">生产厂家</w:t>
            </w:r>
            <w:r>
              <w:rPr>
                <w:rFonts w:ascii="宋体" w:hAnsi="宋体"/>
              </w:rPr>
            </w:r>
            <w:r/>
          </w:p>
        </w:tc>
        <w:tc>
          <w:tcPr>
            <w:tcW w:w="633" w:type="dxa"/>
            <w:vAlign w:val="center"/>
            <w:textDirection w:val="lrTb"/>
            <w:noWrap w:val="false"/>
          </w:tcPr>
          <w:p>
            <w:pPr>
              <w:pStyle w:val="1049"/>
              <w:jc w:val="center"/>
              <w:spacing w:line="400" w:lineRule="exact"/>
              <w:rPr>
                <w:rFonts w:ascii="宋体" w:hAnsi="宋体"/>
              </w:rPr>
            </w:pPr>
            <w:r>
              <w:rPr>
                <w:rFonts w:hint="eastAsia" w:ascii="宋体" w:hAnsi="宋体"/>
              </w:rPr>
              <w:t xml:space="preserve">单位</w:t>
            </w:r>
            <w:r>
              <w:rPr>
                <w:rFonts w:ascii="宋体" w:hAnsi="宋体"/>
              </w:rPr>
            </w:r>
            <w:r/>
          </w:p>
        </w:tc>
        <w:tc>
          <w:tcPr>
            <w:tcW w:w="633" w:type="dxa"/>
            <w:vAlign w:val="center"/>
            <w:textDirection w:val="lrTb"/>
            <w:noWrap w:val="false"/>
          </w:tcPr>
          <w:p>
            <w:pPr>
              <w:pStyle w:val="1049"/>
              <w:jc w:val="center"/>
              <w:spacing w:line="400" w:lineRule="exact"/>
              <w:rPr>
                <w:rFonts w:ascii="宋体" w:hAnsi="宋体"/>
              </w:rPr>
            </w:pPr>
            <w:r>
              <w:rPr>
                <w:rFonts w:hint="eastAsia" w:ascii="宋体" w:hAnsi="宋体"/>
              </w:rPr>
              <w:t xml:space="preserve">数量</w:t>
            </w:r>
            <w:r>
              <w:rPr>
                <w:rFonts w:ascii="宋体" w:hAnsi="宋体"/>
              </w:rPr>
            </w:r>
            <w:r/>
          </w:p>
        </w:tc>
        <w:tc>
          <w:tcPr>
            <w:tcW w:w="633" w:type="dxa"/>
            <w:vAlign w:val="center"/>
            <w:textDirection w:val="lrTb"/>
            <w:noWrap w:val="false"/>
          </w:tcPr>
          <w:p>
            <w:pPr>
              <w:pStyle w:val="1049"/>
              <w:jc w:val="center"/>
              <w:spacing w:line="400" w:lineRule="exact"/>
              <w:rPr>
                <w:rFonts w:ascii="宋体" w:hAnsi="宋体"/>
              </w:rPr>
            </w:pPr>
            <w:r>
              <w:rPr>
                <w:rFonts w:hint="eastAsia" w:ascii="宋体" w:hAnsi="宋体"/>
              </w:rPr>
              <w:t xml:space="preserve">备注</w:t>
            </w:r>
            <w:r>
              <w:rPr>
                <w:rFonts w:ascii="宋体" w:hAnsi="宋体"/>
              </w:rPr>
            </w:r>
            <w:r/>
          </w:p>
        </w:tc>
      </w:tr>
      <w:tr>
        <w:trPr>
          <w:cantSplit/>
          <w:trHeight w:val="450"/>
        </w:trPr>
        <w:tc>
          <w:tcPr>
            <w:tcW w:w="408" w:type="dxa"/>
            <w:vAlign w:val="center"/>
            <w:textDirection w:val="lrTb"/>
            <w:noWrap w:val="false"/>
          </w:tcPr>
          <w:p>
            <w:pPr>
              <w:pStyle w:val="1049"/>
              <w:jc w:val="center"/>
              <w:spacing w:line="400" w:lineRule="exact"/>
              <w:rPr>
                <w:rFonts w:ascii="宋体" w:hAnsi="宋体"/>
              </w:rPr>
            </w:pPr>
            <w:r>
              <w:rPr>
                <w:rFonts w:ascii="宋体" w:hAnsi="宋体"/>
              </w:rPr>
            </w:r>
            <w:r/>
          </w:p>
        </w:tc>
        <w:tc>
          <w:tcPr>
            <w:tcW w:w="634" w:type="dxa"/>
            <w:vAlign w:val="center"/>
            <w:textDirection w:val="lrTb"/>
            <w:noWrap w:val="false"/>
          </w:tcPr>
          <w:p>
            <w:pPr>
              <w:pStyle w:val="1049"/>
              <w:jc w:val="center"/>
              <w:spacing w:line="400" w:lineRule="exact"/>
              <w:rPr>
                <w:rFonts w:ascii="宋体" w:hAnsi="宋体"/>
              </w:rPr>
            </w:pPr>
            <w:r>
              <w:rPr>
                <w:rFonts w:ascii="宋体" w:hAnsi="宋体"/>
              </w:rPr>
            </w:r>
            <w:r/>
          </w:p>
        </w:tc>
        <w:tc>
          <w:tcPr>
            <w:tcW w:w="620" w:type="dxa"/>
            <w:vAlign w:val="center"/>
            <w:textDirection w:val="lrTb"/>
            <w:noWrap w:val="false"/>
          </w:tcPr>
          <w:p>
            <w:pPr>
              <w:pStyle w:val="1049"/>
              <w:jc w:val="center"/>
              <w:spacing w:line="400" w:lineRule="exact"/>
              <w:rPr>
                <w:rFonts w:ascii="宋体" w:hAnsi="宋体"/>
              </w:rPr>
            </w:pPr>
            <w:r>
              <w:rPr>
                <w:rFonts w:ascii="宋体" w:hAnsi="宋体"/>
              </w:rPr>
            </w:r>
            <w:r/>
          </w:p>
        </w:tc>
        <w:tc>
          <w:tcPr>
            <w:tcW w:w="620" w:type="dxa"/>
            <w:vAlign w:val="center"/>
            <w:textDirection w:val="lrTb"/>
            <w:noWrap w:val="false"/>
          </w:tcPr>
          <w:p>
            <w:pPr>
              <w:pStyle w:val="1049"/>
              <w:jc w:val="center"/>
              <w:spacing w:line="400" w:lineRule="exact"/>
              <w:rPr>
                <w:rFonts w:ascii="宋体" w:hAnsi="宋体"/>
              </w:rPr>
            </w:pPr>
            <w:r>
              <w:rPr>
                <w:rFonts w:ascii="宋体" w:hAnsi="宋体"/>
              </w:rPr>
            </w:r>
            <w:r/>
          </w:p>
        </w:tc>
        <w:tc>
          <w:tcPr>
            <w:tcW w:w="815" w:type="dxa"/>
            <w:vAlign w:val="center"/>
            <w:textDirection w:val="lrTb"/>
            <w:noWrap w:val="false"/>
          </w:tcPr>
          <w:p>
            <w:pPr>
              <w:pStyle w:val="1049"/>
              <w:jc w:val="center"/>
              <w:spacing w:line="400" w:lineRule="exact"/>
              <w:rPr>
                <w:rFonts w:ascii="宋体" w:hAnsi="宋体"/>
              </w:rPr>
            </w:pPr>
            <w:r>
              <w:rPr>
                <w:rFonts w:ascii="宋体" w:hAnsi="宋体"/>
              </w:rPr>
            </w:r>
            <w:r/>
          </w:p>
        </w:tc>
        <w:tc>
          <w:tcPr>
            <w:tcW w:w="633" w:type="dxa"/>
            <w:vAlign w:val="center"/>
            <w:textDirection w:val="lrTb"/>
            <w:noWrap w:val="false"/>
          </w:tcPr>
          <w:p>
            <w:pPr>
              <w:pStyle w:val="1049"/>
              <w:jc w:val="center"/>
              <w:spacing w:line="400" w:lineRule="exact"/>
              <w:rPr>
                <w:rFonts w:ascii="宋体" w:hAnsi="宋体"/>
              </w:rPr>
            </w:pPr>
            <w:r>
              <w:rPr>
                <w:rFonts w:ascii="宋体" w:hAnsi="宋体"/>
              </w:rPr>
            </w:r>
            <w:r/>
          </w:p>
        </w:tc>
        <w:tc>
          <w:tcPr>
            <w:tcW w:w="633" w:type="dxa"/>
            <w:vAlign w:val="center"/>
            <w:textDirection w:val="lrTb"/>
            <w:noWrap w:val="false"/>
          </w:tcPr>
          <w:p>
            <w:pPr>
              <w:pStyle w:val="1049"/>
              <w:jc w:val="center"/>
              <w:spacing w:line="400" w:lineRule="exact"/>
              <w:rPr>
                <w:rFonts w:ascii="宋体" w:hAnsi="宋体"/>
              </w:rPr>
            </w:pPr>
            <w:r>
              <w:rPr>
                <w:rFonts w:ascii="宋体" w:hAnsi="宋体"/>
              </w:rPr>
            </w:r>
            <w:r/>
          </w:p>
        </w:tc>
        <w:tc>
          <w:tcPr>
            <w:tcW w:w="633" w:type="dxa"/>
            <w:vAlign w:val="center"/>
            <w:textDirection w:val="lrTb"/>
            <w:noWrap w:val="false"/>
          </w:tcPr>
          <w:p>
            <w:pPr>
              <w:pStyle w:val="1049"/>
              <w:jc w:val="center"/>
              <w:spacing w:line="400" w:lineRule="exact"/>
              <w:rPr>
                <w:rFonts w:ascii="宋体" w:hAnsi="宋体"/>
              </w:rPr>
            </w:pPr>
            <w:r>
              <w:rPr>
                <w:rFonts w:ascii="宋体" w:hAnsi="宋体"/>
              </w:rPr>
            </w:r>
            <w:r/>
          </w:p>
        </w:tc>
      </w:tr>
      <w:tr>
        <w:trPr>
          <w:cantSplit/>
          <w:trHeight w:val="450"/>
        </w:trPr>
        <w:tc>
          <w:tcPr>
            <w:tcW w:w="408" w:type="dxa"/>
            <w:vAlign w:val="center"/>
            <w:textDirection w:val="lrTb"/>
            <w:noWrap w:val="false"/>
          </w:tcPr>
          <w:p>
            <w:pPr>
              <w:pStyle w:val="1049"/>
              <w:jc w:val="center"/>
              <w:spacing w:line="400" w:lineRule="exact"/>
              <w:rPr>
                <w:rFonts w:ascii="宋体" w:hAnsi="宋体"/>
              </w:rPr>
            </w:pPr>
            <w:r>
              <w:rPr>
                <w:rFonts w:ascii="宋体" w:hAnsi="宋体"/>
              </w:rPr>
            </w:r>
            <w:r/>
          </w:p>
        </w:tc>
        <w:tc>
          <w:tcPr>
            <w:tcW w:w="634" w:type="dxa"/>
            <w:vAlign w:val="center"/>
            <w:textDirection w:val="lrTb"/>
            <w:noWrap w:val="false"/>
          </w:tcPr>
          <w:p>
            <w:pPr>
              <w:pStyle w:val="1049"/>
              <w:jc w:val="center"/>
              <w:spacing w:line="400" w:lineRule="exact"/>
              <w:rPr>
                <w:rFonts w:ascii="宋体" w:hAnsi="宋体"/>
              </w:rPr>
            </w:pPr>
            <w:r>
              <w:rPr>
                <w:rFonts w:ascii="宋体" w:hAnsi="宋体"/>
              </w:rPr>
            </w:r>
            <w:r/>
          </w:p>
        </w:tc>
        <w:tc>
          <w:tcPr>
            <w:tcW w:w="620" w:type="dxa"/>
            <w:vAlign w:val="center"/>
            <w:textDirection w:val="lrTb"/>
            <w:noWrap w:val="false"/>
          </w:tcPr>
          <w:p>
            <w:pPr>
              <w:pStyle w:val="1049"/>
              <w:jc w:val="center"/>
              <w:spacing w:line="400" w:lineRule="exact"/>
              <w:rPr>
                <w:rFonts w:ascii="宋体" w:hAnsi="宋体"/>
              </w:rPr>
            </w:pPr>
            <w:r>
              <w:rPr>
                <w:rFonts w:ascii="宋体" w:hAnsi="宋体"/>
              </w:rPr>
            </w:r>
            <w:r/>
          </w:p>
        </w:tc>
        <w:tc>
          <w:tcPr>
            <w:tcW w:w="620" w:type="dxa"/>
            <w:vAlign w:val="center"/>
            <w:textDirection w:val="lrTb"/>
            <w:noWrap w:val="false"/>
          </w:tcPr>
          <w:p>
            <w:pPr>
              <w:pStyle w:val="1049"/>
              <w:jc w:val="center"/>
              <w:spacing w:line="400" w:lineRule="exact"/>
              <w:rPr>
                <w:rFonts w:ascii="宋体" w:hAnsi="宋体"/>
              </w:rPr>
            </w:pPr>
            <w:r>
              <w:rPr>
                <w:rFonts w:ascii="宋体" w:hAnsi="宋体"/>
              </w:rPr>
            </w:r>
            <w:r/>
          </w:p>
        </w:tc>
        <w:tc>
          <w:tcPr>
            <w:tcW w:w="815" w:type="dxa"/>
            <w:vAlign w:val="center"/>
            <w:textDirection w:val="lrTb"/>
            <w:noWrap w:val="false"/>
          </w:tcPr>
          <w:p>
            <w:pPr>
              <w:pStyle w:val="1049"/>
              <w:jc w:val="center"/>
              <w:spacing w:line="400" w:lineRule="exact"/>
              <w:rPr>
                <w:rFonts w:ascii="宋体" w:hAnsi="宋体"/>
              </w:rPr>
            </w:pPr>
            <w:r>
              <w:rPr>
                <w:rFonts w:ascii="宋体" w:hAnsi="宋体"/>
              </w:rPr>
            </w:r>
            <w:r/>
          </w:p>
        </w:tc>
        <w:tc>
          <w:tcPr>
            <w:tcW w:w="633" w:type="dxa"/>
            <w:vAlign w:val="center"/>
            <w:textDirection w:val="lrTb"/>
            <w:noWrap w:val="false"/>
          </w:tcPr>
          <w:p>
            <w:pPr>
              <w:pStyle w:val="1049"/>
              <w:jc w:val="center"/>
              <w:spacing w:line="400" w:lineRule="exact"/>
              <w:rPr>
                <w:rFonts w:ascii="宋体" w:hAnsi="宋体"/>
              </w:rPr>
            </w:pPr>
            <w:r>
              <w:rPr>
                <w:rFonts w:ascii="宋体" w:hAnsi="宋体"/>
              </w:rPr>
            </w:r>
            <w:r/>
          </w:p>
        </w:tc>
        <w:tc>
          <w:tcPr>
            <w:tcW w:w="633" w:type="dxa"/>
            <w:vAlign w:val="center"/>
            <w:textDirection w:val="lrTb"/>
            <w:noWrap w:val="false"/>
          </w:tcPr>
          <w:p>
            <w:pPr>
              <w:pStyle w:val="1049"/>
              <w:jc w:val="center"/>
              <w:spacing w:line="400" w:lineRule="exact"/>
              <w:rPr>
                <w:rFonts w:ascii="宋体" w:hAnsi="宋体"/>
              </w:rPr>
            </w:pPr>
            <w:r>
              <w:rPr>
                <w:rFonts w:ascii="宋体" w:hAnsi="宋体"/>
              </w:rPr>
            </w:r>
            <w:r/>
          </w:p>
        </w:tc>
        <w:tc>
          <w:tcPr>
            <w:tcW w:w="633" w:type="dxa"/>
            <w:vAlign w:val="center"/>
            <w:textDirection w:val="lrTb"/>
            <w:noWrap w:val="false"/>
          </w:tcPr>
          <w:p>
            <w:pPr>
              <w:pStyle w:val="1049"/>
              <w:jc w:val="center"/>
              <w:spacing w:line="400" w:lineRule="exact"/>
              <w:rPr>
                <w:rFonts w:ascii="宋体" w:hAnsi="宋体"/>
              </w:rPr>
            </w:pPr>
            <w:r>
              <w:rPr>
                <w:rFonts w:ascii="宋体" w:hAnsi="宋体"/>
              </w:rPr>
            </w:r>
            <w:r/>
          </w:p>
        </w:tc>
      </w:tr>
      <w:tr>
        <w:trPr>
          <w:cantSplit/>
          <w:trHeight w:val="450"/>
        </w:trPr>
        <w:tc>
          <w:tcPr>
            <w:tcW w:w="408" w:type="dxa"/>
            <w:vAlign w:val="center"/>
            <w:textDirection w:val="lrTb"/>
            <w:noWrap w:val="false"/>
          </w:tcPr>
          <w:p>
            <w:pPr>
              <w:pStyle w:val="1049"/>
              <w:jc w:val="center"/>
              <w:spacing w:line="400" w:lineRule="exact"/>
              <w:rPr>
                <w:rFonts w:ascii="宋体" w:hAnsi="宋体"/>
              </w:rPr>
            </w:pPr>
            <w:r>
              <w:rPr>
                <w:rFonts w:ascii="宋体" w:hAnsi="宋体"/>
              </w:rPr>
            </w:r>
            <w:r/>
          </w:p>
        </w:tc>
        <w:tc>
          <w:tcPr>
            <w:tcW w:w="634" w:type="dxa"/>
            <w:vAlign w:val="center"/>
            <w:textDirection w:val="lrTb"/>
            <w:noWrap w:val="false"/>
          </w:tcPr>
          <w:p>
            <w:pPr>
              <w:pStyle w:val="1049"/>
              <w:jc w:val="center"/>
              <w:spacing w:line="400" w:lineRule="exact"/>
              <w:rPr>
                <w:rFonts w:ascii="宋体" w:hAnsi="宋体"/>
              </w:rPr>
            </w:pPr>
            <w:r>
              <w:rPr>
                <w:rFonts w:ascii="宋体" w:hAnsi="宋体"/>
              </w:rPr>
            </w:r>
            <w:r/>
          </w:p>
        </w:tc>
        <w:tc>
          <w:tcPr>
            <w:tcW w:w="620" w:type="dxa"/>
            <w:vAlign w:val="center"/>
            <w:textDirection w:val="lrTb"/>
            <w:noWrap w:val="false"/>
          </w:tcPr>
          <w:p>
            <w:pPr>
              <w:pStyle w:val="1049"/>
              <w:jc w:val="center"/>
              <w:spacing w:line="400" w:lineRule="exact"/>
              <w:rPr>
                <w:rFonts w:ascii="宋体" w:hAnsi="宋体"/>
              </w:rPr>
            </w:pPr>
            <w:r>
              <w:rPr>
                <w:rFonts w:ascii="宋体" w:hAnsi="宋体"/>
              </w:rPr>
            </w:r>
            <w:r/>
          </w:p>
        </w:tc>
        <w:tc>
          <w:tcPr>
            <w:tcW w:w="620" w:type="dxa"/>
            <w:vAlign w:val="center"/>
            <w:textDirection w:val="lrTb"/>
            <w:noWrap w:val="false"/>
          </w:tcPr>
          <w:p>
            <w:pPr>
              <w:pStyle w:val="1049"/>
              <w:jc w:val="center"/>
              <w:spacing w:line="400" w:lineRule="exact"/>
              <w:rPr>
                <w:rFonts w:ascii="宋体" w:hAnsi="宋体"/>
              </w:rPr>
            </w:pPr>
            <w:r>
              <w:rPr>
                <w:rFonts w:ascii="宋体" w:hAnsi="宋体"/>
              </w:rPr>
            </w:r>
            <w:r/>
          </w:p>
        </w:tc>
        <w:tc>
          <w:tcPr>
            <w:tcW w:w="815" w:type="dxa"/>
            <w:vAlign w:val="center"/>
            <w:textDirection w:val="lrTb"/>
            <w:noWrap w:val="false"/>
          </w:tcPr>
          <w:p>
            <w:pPr>
              <w:pStyle w:val="1049"/>
              <w:jc w:val="center"/>
              <w:spacing w:line="400" w:lineRule="exact"/>
              <w:rPr>
                <w:rFonts w:ascii="宋体" w:hAnsi="宋体"/>
              </w:rPr>
            </w:pPr>
            <w:r>
              <w:rPr>
                <w:rFonts w:ascii="宋体" w:hAnsi="宋体"/>
              </w:rPr>
            </w:r>
            <w:r/>
          </w:p>
        </w:tc>
        <w:tc>
          <w:tcPr>
            <w:tcW w:w="633" w:type="dxa"/>
            <w:vAlign w:val="center"/>
            <w:textDirection w:val="lrTb"/>
            <w:noWrap w:val="false"/>
          </w:tcPr>
          <w:p>
            <w:pPr>
              <w:pStyle w:val="1049"/>
              <w:jc w:val="center"/>
              <w:spacing w:line="400" w:lineRule="exact"/>
              <w:rPr>
                <w:rFonts w:ascii="宋体" w:hAnsi="宋体"/>
              </w:rPr>
            </w:pPr>
            <w:r>
              <w:rPr>
                <w:rFonts w:ascii="宋体" w:hAnsi="宋体"/>
              </w:rPr>
            </w:r>
            <w:r/>
          </w:p>
        </w:tc>
        <w:tc>
          <w:tcPr>
            <w:tcW w:w="633" w:type="dxa"/>
            <w:vAlign w:val="center"/>
            <w:textDirection w:val="lrTb"/>
            <w:noWrap w:val="false"/>
          </w:tcPr>
          <w:p>
            <w:pPr>
              <w:pStyle w:val="1049"/>
              <w:jc w:val="center"/>
              <w:spacing w:line="400" w:lineRule="exact"/>
              <w:rPr>
                <w:rFonts w:ascii="宋体" w:hAnsi="宋体"/>
              </w:rPr>
            </w:pPr>
            <w:r>
              <w:rPr>
                <w:rFonts w:ascii="宋体" w:hAnsi="宋体"/>
              </w:rPr>
            </w:r>
            <w:r/>
          </w:p>
        </w:tc>
        <w:tc>
          <w:tcPr>
            <w:tcW w:w="633" w:type="dxa"/>
            <w:vAlign w:val="center"/>
            <w:textDirection w:val="lrTb"/>
            <w:noWrap w:val="false"/>
          </w:tcPr>
          <w:p>
            <w:pPr>
              <w:pStyle w:val="1049"/>
              <w:jc w:val="center"/>
              <w:spacing w:line="400" w:lineRule="exact"/>
              <w:rPr>
                <w:rFonts w:ascii="宋体" w:hAnsi="宋体"/>
              </w:rPr>
            </w:pPr>
            <w:r>
              <w:rPr>
                <w:rFonts w:ascii="宋体" w:hAnsi="宋体"/>
              </w:rPr>
            </w:r>
            <w:r/>
          </w:p>
        </w:tc>
      </w:tr>
      <w:tr>
        <w:trPr>
          <w:cantSplit/>
          <w:trHeight w:val="450"/>
        </w:trPr>
        <w:tc>
          <w:tcPr>
            <w:tcW w:w="408" w:type="dxa"/>
            <w:vAlign w:val="center"/>
            <w:textDirection w:val="lrTb"/>
            <w:noWrap w:val="false"/>
          </w:tcPr>
          <w:p>
            <w:pPr>
              <w:pStyle w:val="1049"/>
              <w:jc w:val="center"/>
              <w:spacing w:line="400" w:lineRule="exact"/>
              <w:rPr>
                <w:rFonts w:ascii="宋体" w:hAnsi="宋体"/>
              </w:rPr>
            </w:pPr>
            <w:r>
              <w:rPr>
                <w:rFonts w:ascii="宋体" w:hAnsi="宋体"/>
              </w:rPr>
            </w:r>
            <w:r/>
          </w:p>
        </w:tc>
        <w:tc>
          <w:tcPr>
            <w:tcW w:w="634" w:type="dxa"/>
            <w:vAlign w:val="center"/>
            <w:textDirection w:val="lrTb"/>
            <w:noWrap w:val="false"/>
          </w:tcPr>
          <w:p>
            <w:pPr>
              <w:pStyle w:val="1049"/>
              <w:jc w:val="center"/>
              <w:spacing w:line="400" w:lineRule="exact"/>
              <w:rPr>
                <w:rFonts w:ascii="宋体" w:hAnsi="宋体"/>
              </w:rPr>
            </w:pPr>
            <w:r>
              <w:rPr>
                <w:rFonts w:ascii="宋体" w:hAnsi="宋体"/>
              </w:rPr>
            </w:r>
            <w:r/>
          </w:p>
        </w:tc>
        <w:tc>
          <w:tcPr>
            <w:tcW w:w="620" w:type="dxa"/>
            <w:vAlign w:val="center"/>
            <w:textDirection w:val="lrTb"/>
            <w:noWrap w:val="false"/>
          </w:tcPr>
          <w:p>
            <w:pPr>
              <w:pStyle w:val="1049"/>
              <w:jc w:val="center"/>
              <w:spacing w:line="400" w:lineRule="exact"/>
              <w:rPr>
                <w:rFonts w:ascii="宋体" w:hAnsi="宋体"/>
              </w:rPr>
            </w:pPr>
            <w:r>
              <w:rPr>
                <w:rFonts w:ascii="宋体" w:hAnsi="宋体"/>
              </w:rPr>
            </w:r>
            <w:r/>
          </w:p>
        </w:tc>
        <w:tc>
          <w:tcPr>
            <w:tcW w:w="620" w:type="dxa"/>
            <w:vAlign w:val="center"/>
            <w:textDirection w:val="lrTb"/>
            <w:noWrap w:val="false"/>
          </w:tcPr>
          <w:p>
            <w:pPr>
              <w:pStyle w:val="1049"/>
              <w:jc w:val="center"/>
              <w:spacing w:line="400" w:lineRule="exact"/>
              <w:rPr>
                <w:rFonts w:ascii="宋体" w:hAnsi="宋体"/>
              </w:rPr>
            </w:pPr>
            <w:r>
              <w:rPr>
                <w:rFonts w:ascii="宋体" w:hAnsi="宋体"/>
              </w:rPr>
            </w:r>
            <w:r/>
          </w:p>
        </w:tc>
        <w:tc>
          <w:tcPr>
            <w:tcW w:w="815" w:type="dxa"/>
            <w:vAlign w:val="center"/>
            <w:textDirection w:val="lrTb"/>
            <w:noWrap w:val="false"/>
          </w:tcPr>
          <w:p>
            <w:pPr>
              <w:pStyle w:val="1049"/>
              <w:jc w:val="center"/>
              <w:spacing w:line="400" w:lineRule="exact"/>
              <w:rPr>
                <w:rFonts w:ascii="宋体" w:hAnsi="宋体"/>
              </w:rPr>
            </w:pPr>
            <w:r>
              <w:rPr>
                <w:rFonts w:ascii="宋体" w:hAnsi="宋体"/>
              </w:rPr>
            </w:r>
            <w:r/>
          </w:p>
        </w:tc>
        <w:tc>
          <w:tcPr>
            <w:tcW w:w="633" w:type="dxa"/>
            <w:vAlign w:val="center"/>
            <w:textDirection w:val="lrTb"/>
            <w:noWrap w:val="false"/>
          </w:tcPr>
          <w:p>
            <w:pPr>
              <w:pStyle w:val="1049"/>
              <w:jc w:val="center"/>
              <w:spacing w:line="400" w:lineRule="exact"/>
              <w:rPr>
                <w:rFonts w:ascii="宋体" w:hAnsi="宋体"/>
              </w:rPr>
            </w:pPr>
            <w:r>
              <w:rPr>
                <w:rFonts w:ascii="宋体" w:hAnsi="宋体"/>
              </w:rPr>
            </w:r>
            <w:r/>
          </w:p>
        </w:tc>
        <w:tc>
          <w:tcPr>
            <w:tcW w:w="633" w:type="dxa"/>
            <w:vAlign w:val="center"/>
            <w:textDirection w:val="lrTb"/>
            <w:noWrap w:val="false"/>
          </w:tcPr>
          <w:p>
            <w:pPr>
              <w:pStyle w:val="1049"/>
              <w:jc w:val="center"/>
              <w:spacing w:line="400" w:lineRule="exact"/>
              <w:rPr>
                <w:rFonts w:ascii="宋体" w:hAnsi="宋体"/>
              </w:rPr>
            </w:pPr>
            <w:r>
              <w:rPr>
                <w:rFonts w:ascii="宋体" w:hAnsi="宋体"/>
              </w:rPr>
            </w:r>
            <w:r/>
          </w:p>
        </w:tc>
        <w:tc>
          <w:tcPr>
            <w:tcW w:w="633" w:type="dxa"/>
            <w:vAlign w:val="center"/>
            <w:textDirection w:val="lrTb"/>
            <w:noWrap w:val="false"/>
          </w:tcPr>
          <w:p>
            <w:pPr>
              <w:pStyle w:val="1049"/>
              <w:jc w:val="center"/>
              <w:spacing w:line="400" w:lineRule="exact"/>
              <w:rPr>
                <w:rFonts w:ascii="宋体" w:hAnsi="宋体"/>
              </w:rPr>
            </w:pPr>
            <w:r>
              <w:rPr>
                <w:rFonts w:ascii="宋体" w:hAnsi="宋体"/>
              </w:rPr>
            </w:r>
            <w:r/>
          </w:p>
        </w:tc>
      </w:tr>
      <w:tr>
        <w:trPr>
          <w:cantSplit/>
          <w:trHeight w:val="450"/>
        </w:trPr>
        <w:tc>
          <w:tcPr>
            <w:tcW w:w="408" w:type="dxa"/>
            <w:vAlign w:val="center"/>
            <w:textDirection w:val="lrTb"/>
            <w:noWrap w:val="false"/>
          </w:tcPr>
          <w:p>
            <w:pPr>
              <w:pStyle w:val="1049"/>
              <w:jc w:val="center"/>
              <w:spacing w:line="400" w:lineRule="exact"/>
              <w:rPr>
                <w:rFonts w:ascii="宋体" w:hAnsi="宋体"/>
              </w:rPr>
            </w:pPr>
            <w:r>
              <w:rPr>
                <w:rFonts w:ascii="宋体" w:hAnsi="宋体"/>
              </w:rPr>
            </w:r>
            <w:r/>
          </w:p>
        </w:tc>
        <w:tc>
          <w:tcPr>
            <w:tcW w:w="634" w:type="dxa"/>
            <w:vAlign w:val="center"/>
            <w:textDirection w:val="lrTb"/>
            <w:noWrap w:val="false"/>
          </w:tcPr>
          <w:p>
            <w:pPr>
              <w:pStyle w:val="1049"/>
              <w:jc w:val="center"/>
              <w:spacing w:line="400" w:lineRule="exact"/>
              <w:rPr>
                <w:rFonts w:ascii="宋体" w:hAnsi="宋体"/>
              </w:rPr>
            </w:pPr>
            <w:r>
              <w:rPr>
                <w:rFonts w:ascii="宋体" w:hAnsi="宋体"/>
              </w:rPr>
            </w:r>
            <w:r/>
          </w:p>
        </w:tc>
        <w:tc>
          <w:tcPr>
            <w:tcW w:w="620" w:type="dxa"/>
            <w:vAlign w:val="center"/>
            <w:textDirection w:val="lrTb"/>
            <w:noWrap w:val="false"/>
          </w:tcPr>
          <w:p>
            <w:pPr>
              <w:pStyle w:val="1049"/>
              <w:jc w:val="center"/>
              <w:spacing w:line="400" w:lineRule="exact"/>
              <w:rPr>
                <w:rFonts w:ascii="宋体" w:hAnsi="宋体"/>
              </w:rPr>
            </w:pPr>
            <w:r>
              <w:rPr>
                <w:rFonts w:ascii="宋体" w:hAnsi="宋体"/>
              </w:rPr>
            </w:r>
            <w:r/>
          </w:p>
        </w:tc>
        <w:tc>
          <w:tcPr>
            <w:tcW w:w="620" w:type="dxa"/>
            <w:vAlign w:val="center"/>
            <w:textDirection w:val="lrTb"/>
            <w:noWrap w:val="false"/>
          </w:tcPr>
          <w:p>
            <w:pPr>
              <w:pStyle w:val="1049"/>
              <w:jc w:val="center"/>
              <w:spacing w:line="400" w:lineRule="exact"/>
              <w:rPr>
                <w:rFonts w:ascii="宋体" w:hAnsi="宋体"/>
              </w:rPr>
            </w:pPr>
            <w:r>
              <w:rPr>
                <w:rFonts w:ascii="宋体" w:hAnsi="宋体"/>
              </w:rPr>
            </w:r>
            <w:r/>
          </w:p>
        </w:tc>
        <w:tc>
          <w:tcPr>
            <w:tcW w:w="815" w:type="dxa"/>
            <w:vAlign w:val="center"/>
            <w:textDirection w:val="lrTb"/>
            <w:noWrap w:val="false"/>
          </w:tcPr>
          <w:p>
            <w:pPr>
              <w:pStyle w:val="1049"/>
              <w:jc w:val="center"/>
              <w:spacing w:line="400" w:lineRule="exact"/>
              <w:rPr>
                <w:rFonts w:ascii="宋体" w:hAnsi="宋体"/>
              </w:rPr>
            </w:pPr>
            <w:r>
              <w:rPr>
                <w:rFonts w:ascii="宋体" w:hAnsi="宋体"/>
              </w:rPr>
            </w:r>
            <w:r/>
          </w:p>
        </w:tc>
        <w:tc>
          <w:tcPr>
            <w:tcW w:w="633" w:type="dxa"/>
            <w:vAlign w:val="center"/>
            <w:textDirection w:val="lrTb"/>
            <w:noWrap w:val="false"/>
          </w:tcPr>
          <w:p>
            <w:pPr>
              <w:pStyle w:val="1049"/>
              <w:jc w:val="center"/>
              <w:spacing w:line="400" w:lineRule="exact"/>
              <w:rPr>
                <w:rFonts w:ascii="宋体" w:hAnsi="宋体"/>
              </w:rPr>
            </w:pPr>
            <w:r>
              <w:rPr>
                <w:rFonts w:ascii="宋体" w:hAnsi="宋体"/>
              </w:rPr>
            </w:r>
            <w:r/>
          </w:p>
        </w:tc>
        <w:tc>
          <w:tcPr>
            <w:tcW w:w="633" w:type="dxa"/>
            <w:vAlign w:val="center"/>
            <w:textDirection w:val="lrTb"/>
            <w:noWrap w:val="false"/>
          </w:tcPr>
          <w:p>
            <w:pPr>
              <w:pStyle w:val="1049"/>
              <w:jc w:val="center"/>
              <w:spacing w:line="400" w:lineRule="exact"/>
              <w:rPr>
                <w:rFonts w:ascii="宋体" w:hAnsi="宋体"/>
              </w:rPr>
            </w:pPr>
            <w:r>
              <w:rPr>
                <w:rFonts w:ascii="宋体" w:hAnsi="宋体"/>
              </w:rPr>
            </w:r>
            <w:r/>
          </w:p>
        </w:tc>
        <w:tc>
          <w:tcPr>
            <w:tcW w:w="633" w:type="dxa"/>
            <w:vAlign w:val="center"/>
            <w:textDirection w:val="lrTb"/>
            <w:noWrap w:val="false"/>
          </w:tcPr>
          <w:p>
            <w:pPr>
              <w:pStyle w:val="1049"/>
              <w:jc w:val="center"/>
              <w:spacing w:line="400" w:lineRule="exact"/>
              <w:rPr>
                <w:rFonts w:ascii="宋体" w:hAnsi="宋体"/>
              </w:rPr>
            </w:pPr>
            <w:r>
              <w:rPr>
                <w:rFonts w:ascii="宋体" w:hAnsi="宋体"/>
              </w:rPr>
            </w:r>
            <w:r/>
          </w:p>
        </w:tc>
      </w:tr>
      <w:tr>
        <w:trPr>
          <w:cantSplit/>
          <w:trHeight w:val="450"/>
        </w:trPr>
        <w:tc>
          <w:tcPr>
            <w:tcW w:w="408" w:type="dxa"/>
            <w:vAlign w:val="center"/>
            <w:textDirection w:val="lrTb"/>
            <w:noWrap w:val="false"/>
          </w:tcPr>
          <w:p>
            <w:pPr>
              <w:pStyle w:val="1049"/>
              <w:jc w:val="center"/>
              <w:spacing w:line="400" w:lineRule="exact"/>
              <w:rPr>
                <w:rFonts w:ascii="宋体" w:hAnsi="宋体"/>
              </w:rPr>
            </w:pPr>
            <w:r>
              <w:rPr>
                <w:rFonts w:ascii="宋体" w:hAnsi="宋体"/>
              </w:rPr>
            </w:r>
            <w:r/>
          </w:p>
        </w:tc>
        <w:tc>
          <w:tcPr>
            <w:tcW w:w="634" w:type="dxa"/>
            <w:vAlign w:val="center"/>
            <w:textDirection w:val="lrTb"/>
            <w:noWrap w:val="false"/>
          </w:tcPr>
          <w:p>
            <w:pPr>
              <w:pStyle w:val="1049"/>
              <w:jc w:val="center"/>
              <w:spacing w:line="400" w:lineRule="exact"/>
              <w:rPr>
                <w:rFonts w:ascii="宋体" w:hAnsi="宋体"/>
              </w:rPr>
            </w:pPr>
            <w:r>
              <w:rPr>
                <w:rFonts w:ascii="宋体" w:hAnsi="宋体"/>
              </w:rPr>
            </w:r>
            <w:r/>
          </w:p>
        </w:tc>
        <w:tc>
          <w:tcPr>
            <w:tcW w:w="620" w:type="dxa"/>
            <w:vAlign w:val="center"/>
            <w:textDirection w:val="lrTb"/>
            <w:noWrap w:val="false"/>
          </w:tcPr>
          <w:p>
            <w:pPr>
              <w:pStyle w:val="1049"/>
              <w:jc w:val="center"/>
              <w:spacing w:line="400" w:lineRule="exact"/>
              <w:rPr>
                <w:rFonts w:ascii="宋体" w:hAnsi="宋体"/>
              </w:rPr>
            </w:pPr>
            <w:r>
              <w:rPr>
                <w:rFonts w:ascii="宋体" w:hAnsi="宋体"/>
              </w:rPr>
            </w:r>
            <w:r/>
          </w:p>
        </w:tc>
        <w:tc>
          <w:tcPr>
            <w:tcW w:w="620" w:type="dxa"/>
            <w:vAlign w:val="center"/>
            <w:textDirection w:val="lrTb"/>
            <w:noWrap w:val="false"/>
          </w:tcPr>
          <w:p>
            <w:pPr>
              <w:pStyle w:val="1049"/>
              <w:jc w:val="center"/>
              <w:spacing w:line="400" w:lineRule="exact"/>
              <w:rPr>
                <w:rFonts w:ascii="宋体" w:hAnsi="宋体"/>
              </w:rPr>
            </w:pPr>
            <w:r>
              <w:rPr>
                <w:rFonts w:ascii="宋体" w:hAnsi="宋体"/>
              </w:rPr>
            </w:r>
            <w:r/>
          </w:p>
        </w:tc>
        <w:tc>
          <w:tcPr>
            <w:tcW w:w="815" w:type="dxa"/>
            <w:vAlign w:val="center"/>
            <w:textDirection w:val="lrTb"/>
            <w:noWrap w:val="false"/>
          </w:tcPr>
          <w:p>
            <w:pPr>
              <w:pStyle w:val="1049"/>
              <w:jc w:val="center"/>
              <w:spacing w:line="400" w:lineRule="exact"/>
              <w:rPr>
                <w:rFonts w:ascii="宋体" w:hAnsi="宋体"/>
              </w:rPr>
            </w:pPr>
            <w:r>
              <w:rPr>
                <w:rFonts w:ascii="宋体" w:hAnsi="宋体"/>
              </w:rPr>
            </w:r>
            <w:r/>
          </w:p>
        </w:tc>
        <w:tc>
          <w:tcPr>
            <w:tcW w:w="633" w:type="dxa"/>
            <w:vAlign w:val="center"/>
            <w:textDirection w:val="lrTb"/>
            <w:noWrap w:val="false"/>
          </w:tcPr>
          <w:p>
            <w:pPr>
              <w:pStyle w:val="1049"/>
              <w:jc w:val="center"/>
              <w:spacing w:line="400" w:lineRule="exact"/>
              <w:rPr>
                <w:rFonts w:ascii="宋体" w:hAnsi="宋体"/>
              </w:rPr>
            </w:pPr>
            <w:r>
              <w:rPr>
                <w:rFonts w:ascii="宋体" w:hAnsi="宋体"/>
              </w:rPr>
            </w:r>
            <w:r/>
          </w:p>
        </w:tc>
        <w:tc>
          <w:tcPr>
            <w:tcW w:w="633" w:type="dxa"/>
            <w:vAlign w:val="center"/>
            <w:textDirection w:val="lrTb"/>
            <w:noWrap w:val="false"/>
          </w:tcPr>
          <w:p>
            <w:pPr>
              <w:pStyle w:val="1049"/>
              <w:jc w:val="center"/>
              <w:spacing w:line="400" w:lineRule="exact"/>
              <w:rPr>
                <w:rFonts w:ascii="宋体" w:hAnsi="宋体"/>
              </w:rPr>
            </w:pPr>
            <w:r>
              <w:rPr>
                <w:rFonts w:ascii="宋体" w:hAnsi="宋体"/>
              </w:rPr>
            </w:r>
            <w:r/>
          </w:p>
        </w:tc>
        <w:tc>
          <w:tcPr>
            <w:tcW w:w="633" w:type="dxa"/>
            <w:vAlign w:val="center"/>
            <w:textDirection w:val="lrTb"/>
            <w:noWrap w:val="false"/>
          </w:tcPr>
          <w:p>
            <w:pPr>
              <w:pStyle w:val="1049"/>
              <w:jc w:val="center"/>
              <w:spacing w:line="400" w:lineRule="exact"/>
              <w:rPr>
                <w:rFonts w:ascii="宋体" w:hAnsi="宋体"/>
              </w:rPr>
            </w:pPr>
            <w:r>
              <w:rPr>
                <w:rFonts w:ascii="宋体" w:hAnsi="宋体"/>
              </w:rPr>
            </w:r>
            <w:r/>
          </w:p>
        </w:tc>
      </w:tr>
      <w:tr>
        <w:trPr>
          <w:cantSplit/>
          <w:trHeight w:val="450"/>
        </w:trPr>
        <w:tc>
          <w:tcPr>
            <w:tcW w:w="408" w:type="dxa"/>
            <w:vAlign w:val="center"/>
            <w:textDirection w:val="lrTb"/>
            <w:noWrap w:val="false"/>
          </w:tcPr>
          <w:p>
            <w:pPr>
              <w:pStyle w:val="1049"/>
              <w:jc w:val="center"/>
              <w:spacing w:line="400" w:lineRule="exact"/>
              <w:rPr>
                <w:rFonts w:ascii="宋体" w:hAnsi="宋体"/>
              </w:rPr>
            </w:pPr>
            <w:r>
              <w:rPr>
                <w:rFonts w:ascii="宋体" w:hAnsi="宋体"/>
              </w:rPr>
            </w:r>
            <w:r/>
          </w:p>
        </w:tc>
        <w:tc>
          <w:tcPr>
            <w:tcW w:w="634" w:type="dxa"/>
            <w:vAlign w:val="center"/>
            <w:textDirection w:val="lrTb"/>
            <w:noWrap w:val="false"/>
          </w:tcPr>
          <w:p>
            <w:pPr>
              <w:pStyle w:val="1049"/>
              <w:jc w:val="center"/>
              <w:spacing w:line="400" w:lineRule="exact"/>
              <w:rPr>
                <w:rFonts w:ascii="宋体" w:hAnsi="宋体"/>
              </w:rPr>
            </w:pPr>
            <w:r>
              <w:rPr>
                <w:rFonts w:ascii="宋体" w:hAnsi="宋体"/>
              </w:rPr>
            </w:r>
            <w:r/>
          </w:p>
        </w:tc>
        <w:tc>
          <w:tcPr>
            <w:tcW w:w="620" w:type="dxa"/>
            <w:vAlign w:val="center"/>
            <w:textDirection w:val="lrTb"/>
            <w:noWrap w:val="false"/>
          </w:tcPr>
          <w:p>
            <w:pPr>
              <w:pStyle w:val="1049"/>
              <w:jc w:val="center"/>
              <w:spacing w:line="400" w:lineRule="exact"/>
              <w:rPr>
                <w:rFonts w:ascii="宋体" w:hAnsi="宋体"/>
              </w:rPr>
            </w:pPr>
            <w:r>
              <w:rPr>
                <w:rFonts w:ascii="宋体" w:hAnsi="宋体"/>
              </w:rPr>
            </w:r>
            <w:r/>
          </w:p>
        </w:tc>
        <w:tc>
          <w:tcPr>
            <w:tcW w:w="620" w:type="dxa"/>
            <w:vAlign w:val="center"/>
            <w:textDirection w:val="lrTb"/>
            <w:noWrap w:val="false"/>
          </w:tcPr>
          <w:p>
            <w:pPr>
              <w:pStyle w:val="1049"/>
              <w:jc w:val="center"/>
              <w:spacing w:line="400" w:lineRule="exact"/>
              <w:rPr>
                <w:rFonts w:ascii="宋体" w:hAnsi="宋体"/>
              </w:rPr>
            </w:pPr>
            <w:r>
              <w:rPr>
                <w:rFonts w:ascii="宋体" w:hAnsi="宋体"/>
              </w:rPr>
            </w:r>
            <w:r/>
          </w:p>
        </w:tc>
        <w:tc>
          <w:tcPr>
            <w:tcW w:w="815" w:type="dxa"/>
            <w:vAlign w:val="center"/>
            <w:textDirection w:val="lrTb"/>
            <w:noWrap w:val="false"/>
          </w:tcPr>
          <w:p>
            <w:pPr>
              <w:pStyle w:val="1049"/>
              <w:jc w:val="center"/>
              <w:spacing w:line="400" w:lineRule="exact"/>
              <w:rPr>
                <w:rFonts w:ascii="宋体" w:hAnsi="宋体"/>
              </w:rPr>
            </w:pPr>
            <w:r>
              <w:rPr>
                <w:rFonts w:ascii="宋体" w:hAnsi="宋体"/>
              </w:rPr>
            </w:r>
            <w:r/>
          </w:p>
        </w:tc>
        <w:tc>
          <w:tcPr>
            <w:tcW w:w="633" w:type="dxa"/>
            <w:vAlign w:val="center"/>
            <w:textDirection w:val="lrTb"/>
            <w:noWrap w:val="false"/>
          </w:tcPr>
          <w:p>
            <w:pPr>
              <w:pStyle w:val="1049"/>
              <w:jc w:val="center"/>
              <w:spacing w:line="400" w:lineRule="exact"/>
              <w:rPr>
                <w:rFonts w:ascii="宋体" w:hAnsi="宋体"/>
              </w:rPr>
            </w:pPr>
            <w:r>
              <w:rPr>
                <w:rFonts w:ascii="宋体" w:hAnsi="宋体"/>
              </w:rPr>
            </w:r>
            <w:r/>
          </w:p>
        </w:tc>
        <w:tc>
          <w:tcPr>
            <w:tcW w:w="633" w:type="dxa"/>
            <w:vAlign w:val="center"/>
            <w:textDirection w:val="lrTb"/>
            <w:noWrap w:val="false"/>
          </w:tcPr>
          <w:p>
            <w:pPr>
              <w:pStyle w:val="1049"/>
              <w:jc w:val="center"/>
              <w:spacing w:line="400" w:lineRule="exact"/>
              <w:rPr>
                <w:rFonts w:ascii="宋体" w:hAnsi="宋体"/>
              </w:rPr>
            </w:pPr>
            <w:r>
              <w:rPr>
                <w:rFonts w:ascii="宋体" w:hAnsi="宋体"/>
              </w:rPr>
            </w:r>
            <w:r/>
          </w:p>
        </w:tc>
        <w:tc>
          <w:tcPr>
            <w:tcW w:w="633" w:type="dxa"/>
            <w:vAlign w:val="center"/>
            <w:textDirection w:val="lrTb"/>
            <w:noWrap w:val="false"/>
          </w:tcPr>
          <w:p>
            <w:pPr>
              <w:pStyle w:val="1049"/>
              <w:jc w:val="center"/>
              <w:spacing w:line="400" w:lineRule="exact"/>
              <w:rPr>
                <w:rFonts w:ascii="宋体" w:hAnsi="宋体"/>
              </w:rPr>
            </w:pPr>
            <w:r>
              <w:rPr>
                <w:rFonts w:ascii="宋体" w:hAnsi="宋体"/>
              </w:rPr>
            </w:r>
            <w:r/>
          </w:p>
        </w:tc>
      </w:tr>
      <w:tr>
        <w:trPr>
          <w:trHeight w:val="450"/>
        </w:trPr>
        <w:tc>
          <w:tcPr>
            <w:tcW w:w="408" w:type="dxa"/>
            <w:vAlign w:val="center"/>
            <w:textDirection w:val="lrTb"/>
            <w:noWrap w:val="false"/>
          </w:tcPr>
          <w:p>
            <w:pPr>
              <w:pStyle w:val="1049"/>
              <w:jc w:val="center"/>
              <w:spacing w:line="400" w:lineRule="exact"/>
              <w:rPr>
                <w:rFonts w:ascii="宋体" w:hAnsi="宋体"/>
              </w:rPr>
            </w:pPr>
            <w:r>
              <w:rPr>
                <w:rFonts w:ascii="宋体" w:hAnsi="宋体"/>
              </w:rPr>
            </w:r>
            <w:r/>
          </w:p>
        </w:tc>
        <w:tc>
          <w:tcPr>
            <w:tcW w:w="634" w:type="dxa"/>
            <w:vAlign w:val="center"/>
            <w:textDirection w:val="lrTb"/>
            <w:noWrap w:val="false"/>
          </w:tcPr>
          <w:p>
            <w:pPr>
              <w:pStyle w:val="1049"/>
              <w:jc w:val="center"/>
              <w:spacing w:line="400" w:lineRule="exact"/>
              <w:rPr>
                <w:rFonts w:ascii="宋体" w:hAnsi="宋体"/>
              </w:rPr>
            </w:pPr>
            <w:r>
              <w:rPr>
                <w:rFonts w:ascii="宋体" w:hAnsi="宋体"/>
              </w:rPr>
            </w:r>
            <w:r/>
          </w:p>
        </w:tc>
        <w:tc>
          <w:tcPr>
            <w:tcW w:w="620" w:type="dxa"/>
            <w:vAlign w:val="center"/>
            <w:textDirection w:val="lrTb"/>
            <w:noWrap w:val="false"/>
          </w:tcPr>
          <w:p>
            <w:pPr>
              <w:pStyle w:val="1049"/>
              <w:jc w:val="center"/>
              <w:spacing w:line="400" w:lineRule="exact"/>
              <w:rPr>
                <w:rFonts w:ascii="宋体" w:hAnsi="宋体"/>
              </w:rPr>
            </w:pPr>
            <w:r>
              <w:rPr>
                <w:rFonts w:ascii="宋体" w:hAnsi="宋体"/>
              </w:rPr>
            </w:r>
            <w:r/>
          </w:p>
        </w:tc>
        <w:tc>
          <w:tcPr>
            <w:tcW w:w="620" w:type="dxa"/>
            <w:vAlign w:val="center"/>
            <w:textDirection w:val="lrTb"/>
            <w:noWrap w:val="false"/>
          </w:tcPr>
          <w:p>
            <w:pPr>
              <w:pStyle w:val="1049"/>
              <w:jc w:val="center"/>
              <w:spacing w:line="400" w:lineRule="exact"/>
              <w:rPr>
                <w:rFonts w:ascii="宋体" w:hAnsi="宋体"/>
              </w:rPr>
            </w:pPr>
            <w:r>
              <w:rPr>
                <w:rFonts w:ascii="宋体" w:hAnsi="宋体"/>
              </w:rPr>
            </w:r>
            <w:r/>
          </w:p>
        </w:tc>
        <w:tc>
          <w:tcPr>
            <w:tcW w:w="815" w:type="dxa"/>
            <w:vAlign w:val="center"/>
            <w:textDirection w:val="lrTb"/>
            <w:noWrap w:val="false"/>
          </w:tcPr>
          <w:p>
            <w:pPr>
              <w:pStyle w:val="1049"/>
              <w:jc w:val="center"/>
              <w:spacing w:line="400" w:lineRule="exact"/>
              <w:rPr>
                <w:rFonts w:ascii="宋体" w:hAnsi="宋体"/>
              </w:rPr>
            </w:pPr>
            <w:r>
              <w:rPr>
                <w:rFonts w:ascii="宋体" w:hAnsi="宋体"/>
              </w:rPr>
            </w:r>
            <w:r/>
          </w:p>
        </w:tc>
        <w:tc>
          <w:tcPr>
            <w:tcW w:w="633" w:type="dxa"/>
            <w:vAlign w:val="center"/>
            <w:textDirection w:val="lrTb"/>
            <w:noWrap w:val="false"/>
          </w:tcPr>
          <w:p>
            <w:pPr>
              <w:pStyle w:val="1049"/>
              <w:jc w:val="center"/>
              <w:spacing w:line="400" w:lineRule="exact"/>
              <w:rPr>
                <w:rFonts w:ascii="宋体" w:hAnsi="宋体"/>
              </w:rPr>
            </w:pPr>
            <w:r>
              <w:rPr>
                <w:rFonts w:ascii="宋体" w:hAnsi="宋体"/>
              </w:rPr>
            </w:r>
            <w:r/>
          </w:p>
        </w:tc>
        <w:tc>
          <w:tcPr>
            <w:tcW w:w="633" w:type="dxa"/>
            <w:vAlign w:val="center"/>
            <w:textDirection w:val="lrTb"/>
            <w:noWrap w:val="false"/>
          </w:tcPr>
          <w:p>
            <w:pPr>
              <w:pStyle w:val="1049"/>
              <w:jc w:val="center"/>
              <w:spacing w:line="400" w:lineRule="exact"/>
              <w:rPr>
                <w:rFonts w:ascii="宋体" w:hAnsi="宋体"/>
              </w:rPr>
            </w:pPr>
            <w:r>
              <w:rPr>
                <w:rFonts w:ascii="宋体" w:hAnsi="宋体"/>
              </w:rPr>
            </w:r>
            <w:r/>
          </w:p>
        </w:tc>
        <w:tc>
          <w:tcPr>
            <w:tcW w:w="633" w:type="dxa"/>
            <w:vAlign w:val="center"/>
            <w:textDirection w:val="lrTb"/>
            <w:noWrap w:val="false"/>
          </w:tcPr>
          <w:p>
            <w:pPr>
              <w:pStyle w:val="1049"/>
              <w:jc w:val="center"/>
              <w:spacing w:line="400" w:lineRule="exact"/>
              <w:rPr>
                <w:rFonts w:ascii="宋体" w:hAnsi="宋体"/>
              </w:rPr>
            </w:pPr>
            <w:r>
              <w:rPr>
                <w:rFonts w:ascii="宋体" w:hAnsi="宋体"/>
              </w:rPr>
            </w:r>
            <w:r/>
          </w:p>
        </w:tc>
      </w:tr>
      <w:tr>
        <w:trPr>
          <w:cantSplit/>
          <w:trHeight w:val="450"/>
        </w:trPr>
        <w:tc>
          <w:tcPr>
            <w:tcW w:w="408" w:type="dxa"/>
            <w:vAlign w:val="center"/>
            <w:textDirection w:val="lrTb"/>
            <w:noWrap w:val="false"/>
          </w:tcPr>
          <w:p>
            <w:pPr>
              <w:pStyle w:val="1049"/>
              <w:jc w:val="center"/>
              <w:spacing w:line="400" w:lineRule="exact"/>
              <w:rPr>
                <w:rFonts w:ascii="宋体" w:hAnsi="宋体"/>
              </w:rPr>
            </w:pPr>
            <w:r>
              <w:rPr>
                <w:rFonts w:ascii="宋体" w:hAnsi="宋体"/>
              </w:rPr>
            </w:r>
            <w:r/>
          </w:p>
        </w:tc>
        <w:tc>
          <w:tcPr>
            <w:tcW w:w="634" w:type="dxa"/>
            <w:vAlign w:val="center"/>
            <w:textDirection w:val="lrTb"/>
            <w:noWrap w:val="false"/>
          </w:tcPr>
          <w:p>
            <w:pPr>
              <w:pStyle w:val="1049"/>
              <w:jc w:val="center"/>
              <w:spacing w:line="400" w:lineRule="exact"/>
              <w:rPr>
                <w:rFonts w:ascii="宋体" w:hAnsi="宋体"/>
              </w:rPr>
            </w:pPr>
            <w:r>
              <w:rPr>
                <w:rFonts w:ascii="宋体" w:hAnsi="宋体"/>
              </w:rPr>
            </w:r>
            <w:r/>
          </w:p>
        </w:tc>
        <w:tc>
          <w:tcPr>
            <w:tcW w:w="620" w:type="dxa"/>
            <w:vAlign w:val="center"/>
            <w:textDirection w:val="lrTb"/>
            <w:noWrap w:val="false"/>
          </w:tcPr>
          <w:p>
            <w:pPr>
              <w:pStyle w:val="1049"/>
              <w:jc w:val="center"/>
              <w:spacing w:line="400" w:lineRule="exact"/>
              <w:rPr>
                <w:rFonts w:ascii="宋体" w:hAnsi="宋体"/>
              </w:rPr>
            </w:pPr>
            <w:r>
              <w:rPr>
                <w:rFonts w:ascii="宋体" w:hAnsi="宋体"/>
              </w:rPr>
            </w:r>
            <w:r/>
          </w:p>
        </w:tc>
        <w:tc>
          <w:tcPr>
            <w:tcW w:w="620" w:type="dxa"/>
            <w:vAlign w:val="center"/>
            <w:textDirection w:val="lrTb"/>
            <w:noWrap w:val="false"/>
          </w:tcPr>
          <w:p>
            <w:pPr>
              <w:pStyle w:val="1049"/>
              <w:jc w:val="center"/>
              <w:spacing w:line="400" w:lineRule="exact"/>
              <w:rPr>
                <w:rFonts w:ascii="宋体" w:hAnsi="宋体"/>
              </w:rPr>
            </w:pPr>
            <w:r>
              <w:rPr>
                <w:rFonts w:ascii="宋体" w:hAnsi="宋体"/>
              </w:rPr>
            </w:r>
            <w:r/>
          </w:p>
        </w:tc>
        <w:tc>
          <w:tcPr>
            <w:tcW w:w="815" w:type="dxa"/>
            <w:vAlign w:val="center"/>
            <w:textDirection w:val="lrTb"/>
            <w:noWrap w:val="false"/>
          </w:tcPr>
          <w:p>
            <w:pPr>
              <w:pStyle w:val="1049"/>
              <w:jc w:val="center"/>
              <w:spacing w:line="400" w:lineRule="exact"/>
              <w:rPr>
                <w:rFonts w:ascii="宋体" w:hAnsi="宋体"/>
              </w:rPr>
            </w:pPr>
            <w:r>
              <w:rPr>
                <w:rFonts w:ascii="宋体" w:hAnsi="宋体"/>
              </w:rPr>
            </w:r>
            <w:r/>
          </w:p>
        </w:tc>
        <w:tc>
          <w:tcPr>
            <w:tcW w:w="633" w:type="dxa"/>
            <w:vAlign w:val="center"/>
            <w:textDirection w:val="lrTb"/>
            <w:noWrap w:val="false"/>
          </w:tcPr>
          <w:p>
            <w:pPr>
              <w:pStyle w:val="1049"/>
              <w:jc w:val="center"/>
              <w:spacing w:line="400" w:lineRule="exact"/>
              <w:rPr>
                <w:rFonts w:ascii="宋体" w:hAnsi="宋体"/>
              </w:rPr>
            </w:pPr>
            <w:r>
              <w:rPr>
                <w:rFonts w:ascii="宋体" w:hAnsi="宋体"/>
              </w:rPr>
            </w:r>
            <w:r/>
          </w:p>
        </w:tc>
        <w:tc>
          <w:tcPr>
            <w:tcW w:w="633" w:type="dxa"/>
            <w:vAlign w:val="center"/>
            <w:textDirection w:val="lrTb"/>
            <w:noWrap w:val="false"/>
          </w:tcPr>
          <w:p>
            <w:pPr>
              <w:pStyle w:val="1049"/>
              <w:jc w:val="center"/>
              <w:spacing w:line="400" w:lineRule="exact"/>
              <w:rPr>
                <w:rFonts w:ascii="宋体" w:hAnsi="宋体"/>
              </w:rPr>
            </w:pPr>
            <w:r>
              <w:rPr>
                <w:rFonts w:ascii="宋体" w:hAnsi="宋体"/>
              </w:rPr>
            </w:r>
            <w:r/>
          </w:p>
        </w:tc>
        <w:tc>
          <w:tcPr>
            <w:tcW w:w="633" w:type="dxa"/>
            <w:vAlign w:val="center"/>
            <w:textDirection w:val="lrTb"/>
            <w:noWrap w:val="false"/>
          </w:tcPr>
          <w:p>
            <w:pPr>
              <w:pStyle w:val="1049"/>
              <w:jc w:val="center"/>
              <w:spacing w:line="400" w:lineRule="exact"/>
              <w:rPr>
                <w:rFonts w:ascii="宋体" w:hAnsi="宋体"/>
              </w:rPr>
            </w:pPr>
            <w:r>
              <w:rPr>
                <w:rFonts w:ascii="宋体" w:hAnsi="宋体"/>
              </w:rPr>
            </w:r>
            <w:r/>
          </w:p>
        </w:tc>
      </w:tr>
      <w:tr>
        <w:trPr>
          <w:cantSplit/>
          <w:trHeight w:val="450"/>
        </w:trPr>
        <w:tc>
          <w:tcPr>
            <w:tcW w:w="408" w:type="dxa"/>
            <w:vAlign w:val="center"/>
            <w:textDirection w:val="lrTb"/>
            <w:noWrap w:val="false"/>
          </w:tcPr>
          <w:p>
            <w:pPr>
              <w:pStyle w:val="1049"/>
              <w:jc w:val="center"/>
              <w:spacing w:line="400" w:lineRule="exact"/>
              <w:rPr>
                <w:rFonts w:ascii="宋体" w:hAnsi="宋体"/>
              </w:rPr>
            </w:pPr>
            <w:r>
              <w:rPr>
                <w:rFonts w:ascii="宋体" w:hAnsi="宋体"/>
              </w:rPr>
            </w:r>
            <w:r/>
          </w:p>
        </w:tc>
        <w:tc>
          <w:tcPr>
            <w:tcW w:w="634" w:type="dxa"/>
            <w:vAlign w:val="center"/>
            <w:textDirection w:val="lrTb"/>
            <w:noWrap w:val="false"/>
          </w:tcPr>
          <w:p>
            <w:pPr>
              <w:pStyle w:val="1049"/>
              <w:jc w:val="center"/>
              <w:spacing w:line="400" w:lineRule="exact"/>
              <w:rPr>
                <w:rFonts w:ascii="宋体" w:hAnsi="宋体"/>
              </w:rPr>
            </w:pPr>
            <w:r>
              <w:rPr>
                <w:rFonts w:ascii="宋体" w:hAnsi="宋体"/>
              </w:rPr>
            </w:r>
            <w:r/>
          </w:p>
        </w:tc>
        <w:tc>
          <w:tcPr>
            <w:tcW w:w="620" w:type="dxa"/>
            <w:vAlign w:val="center"/>
            <w:textDirection w:val="lrTb"/>
            <w:noWrap w:val="false"/>
          </w:tcPr>
          <w:p>
            <w:pPr>
              <w:pStyle w:val="1049"/>
              <w:jc w:val="center"/>
              <w:spacing w:line="400" w:lineRule="exact"/>
              <w:rPr>
                <w:rFonts w:ascii="宋体" w:hAnsi="宋体"/>
              </w:rPr>
            </w:pPr>
            <w:r>
              <w:rPr>
                <w:rFonts w:ascii="宋体" w:hAnsi="宋体"/>
              </w:rPr>
            </w:r>
            <w:r/>
          </w:p>
        </w:tc>
        <w:tc>
          <w:tcPr>
            <w:tcW w:w="620" w:type="dxa"/>
            <w:vAlign w:val="center"/>
            <w:textDirection w:val="lrTb"/>
            <w:noWrap w:val="false"/>
          </w:tcPr>
          <w:p>
            <w:pPr>
              <w:pStyle w:val="1049"/>
              <w:jc w:val="center"/>
              <w:spacing w:line="400" w:lineRule="exact"/>
              <w:rPr>
                <w:rFonts w:ascii="宋体" w:hAnsi="宋体"/>
              </w:rPr>
            </w:pPr>
            <w:r>
              <w:rPr>
                <w:rFonts w:ascii="宋体" w:hAnsi="宋体"/>
              </w:rPr>
            </w:r>
            <w:r/>
          </w:p>
        </w:tc>
        <w:tc>
          <w:tcPr>
            <w:tcW w:w="815" w:type="dxa"/>
            <w:vAlign w:val="center"/>
            <w:textDirection w:val="lrTb"/>
            <w:noWrap w:val="false"/>
          </w:tcPr>
          <w:p>
            <w:pPr>
              <w:pStyle w:val="1049"/>
              <w:jc w:val="center"/>
              <w:spacing w:line="400" w:lineRule="exact"/>
              <w:rPr>
                <w:rFonts w:ascii="宋体" w:hAnsi="宋体"/>
              </w:rPr>
            </w:pPr>
            <w:r>
              <w:rPr>
                <w:rFonts w:ascii="宋体" w:hAnsi="宋体"/>
              </w:rPr>
            </w:r>
            <w:r/>
          </w:p>
        </w:tc>
        <w:tc>
          <w:tcPr>
            <w:tcW w:w="633" w:type="dxa"/>
            <w:vAlign w:val="center"/>
            <w:textDirection w:val="lrTb"/>
            <w:noWrap w:val="false"/>
          </w:tcPr>
          <w:p>
            <w:pPr>
              <w:pStyle w:val="1049"/>
              <w:jc w:val="center"/>
              <w:spacing w:line="400" w:lineRule="exact"/>
              <w:rPr>
                <w:rFonts w:ascii="宋体" w:hAnsi="宋体"/>
              </w:rPr>
            </w:pPr>
            <w:r>
              <w:rPr>
                <w:rFonts w:ascii="宋体" w:hAnsi="宋体"/>
              </w:rPr>
            </w:r>
            <w:r/>
          </w:p>
        </w:tc>
        <w:tc>
          <w:tcPr>
            <w:tcW w:w="633" w:type="dxa"/>
            <w:vAlign w:val="center"/>
            <w:textDirection w:val="lrTb"/>
            <w:noWrap w:val="false"/>
          </w:tcPr>
          <w:p>
            <w:pPr>
              <w:pStyle w:val="1049"/>
              <w:jc w:val="center"/>
              <w:spacing w:line="400" w:lineRule="exact"/>
              <w:rPr>
                <w:rFonts w:ascii="宋体" w:hAnsi="宋体"/>
              </w:rPr>
            </w:pPr>
            <w:r>
              <w:rPr>
                <w:rFonts w:ascii="宋体" w:hAnsi="宋体"/>
              </w:rPr>
            </w:r>
            <w:r/>
          </w:p>
        </w:tc>
        <w:tc>
          <w:tcPr>
            <w:tcW w:w="633" w:type="dxa"/>
            <w:vAlign w:val="center"/>
            <w:textDirection w:val="lrTb"/>
            <w:noWrap w:val="false"/>
          </w:tcPr>
          <w:p>
            <w:pPr>
              <w:pStyle w:val="1049"/>
              <w:jc w:val="center"/>
              <w:spacing w:line="400" w:lineRule="exact"/>
              <w:rPr>
                <w:rFonts w:ascii="宋体" w:hAnsi="宋体"/>
              </w:rPr>
            </w:pPr>
            <w:r>
              <w:rPr>
                <w:rFonts w:ascii="宋体" w:hAnsi="宋体"/>
              </w:rPr>
            </w:r>
            <w:r/>
          </w:p>
        </w:tc>
      </w:tr>
      <w:tr>
        <w:trPr>
          <w:cantSplit/>
          <w:trHeight w:val="450"/>
        </w:trPr>
        <w:tc>
          <w:tcPr>
            <w:tcW w:w="408" w:type="dxa"/>
            <w:vAlign w:val="center"/>
            <w:textDirection w:val="lrTb"/>
            <w:noWrap w:val="false"/>
          </w:tcPr>
          <w:p>
            <w:pPr>
              <w:pStyle w:val="1049"/>
              <w:jc w:val="center"/>
              <w:spacing w:line="400" w:lineRule="exact"/>
              <w:rPr>
                <w:rFonts w:ascii="宋体" w:hAnsi="宋体"/>
              </w:rPr>
            </w:pPr>
            <w:r>
              <w:rPr>
                <w:rFonts w:ascii="宋体" w:hAnsi="宋体"/>
              </w:rPr>
            </w:r>
            <w:r/>
          </w:p>
        </w:tc>
        <w:tc>
          <w:tcPr>
            <w:tcW w:w="634" w:type="dxa"/>
            <w:vAlign w:val="center"/>
            <w:textDirection w:val="lrTb"/>
            <w:noWrap w:val="false"/>
          </w:tcPr>
          <w:p>
            <w:pPr>
              <w:pStyle w:val="1049"/>
              <w:jc w:val="center"/>
              <w:spacing w:line="400" w:lineRule="exact"/>
              <w:rPr>
                <w:rFonts w:ascii="宋体" w:hAnsi="宋体"/>
              </w:rPr>
            </w:pPr>
            <w:r>
              <w:rPr>
                <w:rFonts w:ascii="宋体" w:hAnsi="宋体"/>
              </w:rPr>
            </w:r>
            <w:r/>
          </w:p>
        </w:tc>
        <w:tc>
          <w:tcPr>
            <w:tcW w:w="620" w:type="dxa"/>
            <w:vAlign w:val="center"/>
            <w:textDirection w:val="lrTb"/>
            <w:noWrap w:val="false"/>
          </w:tcPr>
          <w:p>
            <w:pPr>
              <w:pStyle w:val="1049"/>
              <w:jc w:val="center"/>
              <w:spacing w:line="400" w:lineRule="exact"/>
              <w:rPr>
                <w:rFonts w:ascii="宋体" w:hAnsi="宋体"/>
              </w:rPr>
            </w:pPr>
            <w:r>
              <w:rPr>
                <w:rFonts w:ascii="宋体" w:hAnsi="宋体"/>
              </w:rPr>
            </w:r>
            <w:r/>
          </w:p>
        </w:tc>
        <w:tc>
          <w:tcPr>
            <w:tcW w:w="620" w:type="dxa"/>
            <w:vAlign w:val="center"/>
            <w:textDirection w:val="lrTb"/>
            <w:noWrap w:val="false"/>
          </w:tcPr>
          <w:p>
            <w:pPr>
              <w:pStyle w:val="1049"/>
              <w:jc w:val="center"/>
              <w:spacing w:line="400" w:lineRule="exact"/>
              <w:rPr>
                <w:rFonts w:ascii="宋体" w:hAnsi="宋体"/>
              </w:rPr>
            </w:pPr>
            <w:r>
              <w:rPr>
                <w:rFonts w:ascii="宋体" w:hAnsi="宋体"/>
              </w:rPr>
            </w:r>
            <w:r/>
          </w:p>
        </w:tc>
        <w:tc>
          <w:tcPr>
            <w:tcW w:w="815" w:type="dxa"/>
            <w:vAlign w:val="center"/>
            <w:textDirection w:val="lrTb"/>
            <w:noWrap w:val="false"/>
          </w:tcPr>
          <w:p>
            <w:pPr>
              <w:pStyle w:val="1049"/>
              <w:jc w:val="center"/>
              <w:spacing w:line="400" w:lineRule="exact"/>
              <w:rPr>
                <w:rFonts w:ascii="宋体" w:hAnsi="宋体"/>
              </w:rPr>
            </w:pPr>
            <w:r>
              <w:rPr>
                <w:rFonts w:ascii="宋体" w:hAnsi="宋体"/>
              </w:rPr>
            </w:r>
            <w:r/>
          </w:p>
        </w:tc>
        <w:tc>
          <w:tcPr>
            <w:tcW w:w="633" w:type="dxa"/>
            <w:vAlign w:val="center"/>
            <w:textDirection w:val="lrTb"/>
            <w:noWrap w:val="false"/>
          </w:tcPr>
          <w:p>
            <w:pPr>
              <w:pStyle w:val="1049"/>
              <w:jc w:val="center"/>
              <w:spacing w:line="400" w:lineRule="exact"/>
              <w:rPr>
                <w:rFonts w:ascii="宋体" w:hAnsi="宋体"/>
              </w:rPr>
            </w:pPr>
            <w:r>
              <w:rPr>
                <w:rFonts w:ascii="宋体" w:hAnsi="宋体"/>
              </w:rPr>
            </w:r>
            <w:r/>
          </w:p>
        </w:tc>
        <w:tc>
          <w:tcPr>
            <w:tcW w:w="633" w:type="dxa"/>
            <w:vAlign w:val="center"/>
            <w:textDirection w:val="lrTb"/>
            <w:noWrap w:val="false"/>
          </w:tcPr>
          <w:p>
            <w:pPr>
              <w:pStyle w:val="1049"/>
              <w:jc w:val="center"/>
              <w:spacing w:line="400" w:lineRule="exact"/>
              <w:rPr>
                <w:rFonts w:ascii="宋体" w:hAnsi="宋体"/>
              </w:rPr>
            </w:pPr>
            <w:r>
              <w:rPr>
                <w:rFonts w:ascii="宋体" w:hAnsi="宋体"/>
              </w:rPr>
            </w:r>
            <w:r/>
          </w:p>
        </w:tc>
        <w:tc>
          <w:tcPr>
            <w:tcW w:w="633" w:type="dxa"/>
            <w:vAlign w:val="center"/>
            <w:textDirection w:val="lrTb"/>
            <w:noWrap w:val="false"/>
          </w:tcPr>
          <w:p>
            <w:pPr>
              <w:pStyle w:val="1049"/>
              <w:jc w:val="center"/>
              <w:spacing w:line="400" w:lineRule="exact"/>
              <w:rPr>
                <w:rFonts w:ascii="宋体" w:hAnsi="宋体"/>
              </w:rPr>
            </w:pPr>
            <w:r>
              <w:rPr>
                <w:rFonts w:ascii="宋体" w:hAnsi="宋体"/>
              </w:rPr>
            </w:r>
            <w:r/>
          </w:p>
        </w:tc>
      </w:tr>
      <w:tr>
        <w:trPr>
          <w:cantSplit/>
          <w:trHeight w:val="450"/>
        </w:trPr>
        <w:tc>
          <w:tcPr>
            <w:tcW w:w="408" w:type="dxa"/>
            <w:vAlign w:val="center"/>
            <w:textDirection w:val="lrTb"/>
            <w:noWrap w:val="false"/>
          </w:tcPr>
          <w:p>
            <w:pPr>
              <w:pStyle w:val="1049"/>
              <w:jc w:val="center"/>
              <w:spacing w:line="400" w:lineRule="exact"/>
              <w:rPr>
                <w:rFonts w:ascii="宋体" w:hAnsi="宋体"/>
              </w:rPr>
            </w:pPr>
            <w:r>
              <w:rPr>
                <w:rFonts w:ascii="宋体" w:hAnsi="宋体"/>
              </w:rPr>
            </w:r>
            <w:r/>
          </w:p>
        </w:tc>
        <w:tc>
          <w:tcPr>
            <w:tcW w:w="634" w:type="dxa"/>
            <w:vAlign w:val="center"/>
            <w:textDirection w:val="lrTb"/>
            <w:noWrap w:val="false"/>
          </w:tcPr>
          <w:p>
            <w:pPr>
              <w:pStyle w:val="1049"/>
              <w:jc w:val="center"/>
              <w:spacing w:line="400" w:lineRule="exact"/>
              <w:rPr>
                <w:rFonts w:ascii="宋体" w:hAnsi="宋体"/>
              </w:rPr>
            </w:pPr>
            <w:r>
              <w:rPr>
                <w:rFonts w:ascii="宋体" w:hAnsi="宋体"/>
              </w:rPr>
            </w:r>
            <w:r/>
          </w:p>
        </w:tc>
        <w:tc>
          <w:tcPr>
            <w:tcW w:w="620" w:type="dxa"/>
            <w:vAlign w:val="center"/>
            <w:textDirection w:val="lrTb"/>
            <w:noWrap w:val="false"/>
          </w:tcPr>
          <w:p>
            <w:pPr>
              <w:pStyle w:val="1049"/>
              <w:jc w:val="center"/>
              <w:spacing w:line="400" w:lineRule="exact"/>
              <w:rPr>
                <w:rFonts w:ascii="宋体" w:hAnsi="宋体"/>
              </w:rPr>
            </w:pPr>
            <w:r>
              <w:rPr>
                <w:rFonts w:ascii="宋体" w:hAnsi="宋体"/>
              </w:rPr>
            </w:r>
            <w:r/>
          </w:p>
        </w:tc>
        <w:tc>
          <w:tcPr>
            <w:tcW w:w="620" w:type="dxa"/>
            <w:vAlign w:val="center"/>
            <w:textDirection w:val="lrTb"/>
            <w:noWrap w:val="false"/>
          </w:tcPr>
          <w:p>
            <w:pPr>
              <w:pStyle w:val="1049"/>
              <w:jc w:val="center"/>
              <w:spacing w:line="400" w:lineRule="exact"/>
              <w:rPr>
                <w:rFonts w:ascii="宋体" w:hAnsi="宋体"/>
              </w:rPr>
            </w:pPr>
            <w:r>
              <w:rPr>
                <w:rFonts w:ascii="宋体" w:hAnsi="宋体"/>
              </w:rPr>
            </w:r>
            <w:r/>
          </w:p>
        </w:tc>
        <w:tc>
          <w:tcPr>
            <w:tcW w:w="815" w:type="dxa"/>
            <w:vAlign w:val="center"/>
            <w:textDirection w:val="lrTb"/>
            <w:noWrap w:val="false"/>
          </w:tcPr>
          <w:p>
            <w:pPr>
              <w:pStyle w:val="1049"/>
              <w:jc w:val="center"/>
              <w:spacing w:line="400" w:lineRule="exact"/>
              <w:rPr>
                <w:rFonts w:ascii="宋体" w:hAnsi="宋体"/>
              </w:rPr>
            </w:pPr>
            <w:r>
              <w:rPr>
                <w:rFonts w:ascii="宋体" w:hAnsi="宋体"/>
              </w:rPr>
            </w:r>
            <w:r/>
          </w:p>
        </w:tc>
        <w:tc>
          <w:tcPr>
            <w:tcW w:w="633" w:type="dxa"/>
            <w:vAlign w:val="center"/>
            <w:textDirection w:val="lrTb"/>
            <w:noWrap w:val="false"/>
          </w:tcPr>
          <w:p>
            <w:pPr>
              <w:pStyle w:val="1049"/>
              <w:jc w:val="center"/>
              <w:spacing w:line="400" w:lineRule="exact"/>
              <w:rPr>
                <w:rFonts w:ascii="宋体" w:hAnsi="宋体"/>
              </w:rPr>
            </w:pPr>
            <w:r>
              <w:rPr>
                <w:rFonts w:ascii="宋体" w:hAnsi="宋体"/>
              </w:rPr>
            </w:r>
            <w:r/>
          </w:p>
        </w:tc>
        <w:tc>
          <w:tcPr>
            <w:tcW w:w="633" w:type="dxa"/>
            <w:vAlign w:val="center"/>
            <w:textDirection w:val="lrTb"/>
            <w:noWrap w:val="false"/>
          </w:tcPr>
          <w:p>
            <w:pPr>
              <w:pStyle w:val="1049"/>
              <w:jc w:val="center"/>
              <w:spacing w:line="400" w:lineRule="exact"/>
              <w:rPr>
                <w:rFonts w:ascii="宋体" w:hAnsi="宋体"/>
              </w:rPr>
            </w:pPr>
            <w:r>
              <w:rPr>
                <w:rFonts w:ascii="宋体" w:hAnsi="宋体"/>
              </w:rPr>
            </w:r>
            <w:r/>
          </w:p>
        </w:tc>
        <w:tc>
          <w:tcPr>
            <w:tcW w:w="633" w:type="dxa"/>
            <w:vAlign w:val="center"/>
            <w:textDirection w:val="lrTb"/>
            <w:noWrap w:val="false"/>
          </w:tcPr>
          <w:p>
            <w:pPr>
              <w:pStyle w:val="1049"/>
              <w:jc w:val="center"/>
              <w:spacing w:line="400" w:lineRule="exact"/>
              <w:rPr>
                <w:rFonts w:ascii="宋体" w:hAnsi="宋体"/>
              </w:rPr>
            </w:pPr>
            <w:r>
              <w:rPr>
                <w:rFonts w:ascii="宋体" w:hAnsi="宋体"/>
              </w:rPr>
            </w:r>
            <w:r/>
          </w:p>
        </w:tc>
      </w:tr>
      <w:tr>
        <w:trPr>
          <w:cantSplit/>
          <w:trHeight w:val="450"/>
        </w:trPr>
        <w:tc>
          <w:tcPr>
            <w:tcW w:w="408" w:type="dxa"/>
            <w:vAlign w:val="center"/>
            <w:textDirection w:val="lrTb"/>
            <w:noWrap w:val="false"/>
          </w:tcPr>
          <w:p>
            <w:pPr>
              <w:pStyle w:val="1049"/>
              <w:jc w:val="center"/>
              <w:spacing w:line="400" w:lineRule="exact"/>
              <w:rPr>
                <w:rFonts w:ascii="宋体" w:hAnsi="宋体"/>
              </w:rPr>
            </w:pPr>
            <w:r>
              <w:rPr>
                <w:rFonts w:ascii="宋体" w:hAnsi="宋体"/>
              </w:rPr>
            </w:r>
            <w:r/>
          </w:p>
        </w:tc>
        <w:tc>
          <w:tcPr>
            <w:tcW w:w="634" w:type="dxa"/>
            <w:vAlign w:val="center"/>
            <w:textDirection w:val="lrTb"/>
            <w:noWrap w:val="false"/>
          </w:tcPr>
          <w:p>
            <w:pPr>
              <w:pStyle w:val="1049"/>
              <w:jc w:val="center"/>
              <w:spacing w:line="400" w:lineRule="exact"/>
              <w:rPr>
                <w:rFonts w:ascii="宋体" w:hAnsi="宋体"/>
              </w:rPr>
            </w:pPr>
            <w:r>
              <w:rPr>
                <w:rFonts w:ascii="宋体" w:hAnsi="宋体"/>
              </w:rPr>
            </w:r>
            <w:r/>
          </w:p>
        </w:tc>
        <w:tc>
          <w:tcPr>
            <w:tcW w:w="620" w:type="dxa"/>
            <w:vAlign w:val="center"/>
            <w:textDirection w:val="lrTb"/>
            <w:noWrap w:val="false"/>
          </w:tcPr>
          <w:p>
            <w:pPr>
              <w:pStyle w:val="1049"/>
              <w:jc w:val="center"/>
              <w:spacing w:line="400" w:lineRule="exact"/>
              <w:rPr>
                <w:rFonts w:ascii="宋体" w:hAnsi="宋体"/>
              </w:rPr>
            </w:pPr>
            <w:r>
              <w:rPr>
                <w:rFonts w:ascii="宋体" w:hAnsi="宋体"/>
              </w:rPr>
            </w:r>
            <w:r/>
          </w:p>
        </w:tc>
        <w:tc>
          <w:tcPr>
            <w:tcW w:w="620" w:type="dxa"/>
            <w:vAlign w:val="center"/>
            <w:textDirection w:val="lrTb"/>
            <w:noWrap w:val="false"/>
          </w:tcPr>
          <w:p>
            <w:pPr>
              <w:pStyle w:val="1049"/>
              <w:jc w:val="center"/>
              <w:spacing w:line="400" w:lineRule="exact"/>
              <w:rPr>
                <w:rFonts w:ascii="宋体" w:hAnsi="宋体"/>
              </w:rPr>
            </w:pPr>
            <w:r>
              <w:rPr>
                <w:rFonts w:ascii="宋体" w:hAnsi="宋体"/>
              </w:rPr>
            </w:r>
            <w:r/>
          </w:p>
        </w:tc>
        <w:tc>
          <w:tcPr>
            <w:tcW w:w="815" w:type="dxa"/>
            <w:vAlign w:val="center"/>
            <w:textDirection w:val="lrTb"/>
            <w:noWrap w:val="false"/>
          </w:tcPr>
          <w:p>
            <w:pPr>
              <w:pStyle w:val="1049"/>
              <w:jc w:val="center"/>
              <w:spacing w:line="400" w:lineRule="exact"/>
              <w:rPr>
                <w:rFonts w:ascii="宋体" w:hAnsi="宋体"/>
              </w:rPr>
            </w:pPr>
            <w:r>
              <w:rPr>
                <w:rFonts w:ascii="宋体" w:hAnsi="宋体"/>
              </w:rPr>
            </w:r>
            <w:r/>
          </w:p>
        </w:tc>
        <w:tc>
          <w:tcPr>
            <w:tcW w:w="633" w:type="dxa"/>
            <w:vAlign w:val="center"/>
            <w:textDirection w:val="lrTb"/>
            <w:noWrap w:val="false"/>
          </w:tcPr>
          <w:p>
            <w:pPr>
              <w:pStyle w:val="1049"/>
              <w:jc w:val="center"/>
              <w:spacing w:line="400" w:lineRule="exact"/>
              <w:rPr>
                <w:rFonts w:ascii="宋体" w:hAnsi="宋体"/>
              </w:rPr>
            </w:pPr>
            <w:r>
              <w:rPr>
                <w:rFonts w:ascii="宋体" w:hAnsi="宋体"/>
              </w:rPr>
            </w:r>
            <w:r/>
          </w:p>
        </w:tc>
        <w:tc>
          <w:tcPr>
            <w:tcW w:w="633" w:type="dxa"/>
            <w:vAlign w:val="center"/>
            <w:textDirection w:val="lrTb"/>
            <w:noWrap w:val="false"/>
          </w:tcPr>
          <w:p>
            <w:pPr>
              <w:pStyle w:val="1049"/>
              <w:jc w:val="center"/>
              <w:spacing w:line="400" w:lineRule="exact"/>
              <w:rPr>
                <w:rFonts w:ascii="宋体" w:hAnsi="宋体"/>
              </w:rPr>
            </w:pPr>
            <w:r>
              <w:rPr>
                <w:rFonts w:ascii="宋体" w:hAnsi="宋体"/>
              </w:rPr>
            </w:r>
            <w:r/>
          </w:p>
        </w:tc>
        <w:tc>
          <w:tcPr>
            <w:tcW w:w="633" w:type="dxa"/>
            <w:vAlign w:val="center"/>
            <w:textDirection w:val="lrTb"/>
            <w:noWrap w:val="false"/>
          </w:tcPr>
          <w:p>
            <w:pPr>
              <w:pStyle w:val="1049"/>
              <w:jc w:val="center"/>
              <w:spacing w:line="400" w:lineRule="exact"/>
              <w:rPr>
                <w:rFonts w:ascii="宋体" w:hAnsi="宋体"/>
              </w:rPr>
            </w:pPr>
            <w:r>
              <w:rPr>
                <w:rFonts w:ascii="宋体" w:hAnsi="宋体"/>
              </w:rPr>
            </w:r>
            <w:r/>
          </w:p>
        </w:tc>
      </w:tr>
      <w:tr>
        <w:trPr>
          <w:cantSplit/>
          <w:trHeight w:val="450"/>
        </w:trPr>
        <w:tc>
          <w:tcPr>
            <w:tcW w:w="408" w:type="dxa"/>
            <w:vAlign w:val="center"/>
            <w:textDirection w:val="lrTb"/>
            <w:noWrap w:val="false"/>
          </w:tcPr>
          <w:p>
            <w:pPr>
              <w:pStyle w:val="1049"/>
              <w:jc w:val="center"/>
              <w:spacing w:line="400" w:lineRule="exact"/>
              <w:rPr>
                <w:rFonts w:ascii="宋体" w:hAnsi="宋体"/>
              </w:rPr>
            </w:pPr>
            <w:r>
              <w:rPr>
                <w:rFonts w:ascii="宋体" w:hAnsi="宋体"/>
              </w:rPr>
            </w:r>
            <w:r/>
          </w:p>
        </w:tc>
        <w:tc>
          <w:tcPr>
            <w:tcW w:w="634" w:type="dxa"/>
            <w:vAlign w:val="center"/>
            <w:textDirection w:val="lrTb"/>
            <w:noWrap w:val="false"/>
          </w:tcPr>
          <w:p>
            <w:pPr>
              <w:pStyle w:val="1049"/>
              <w:jc w:val="center"/>
              <w:spacing w:line="400" w:lineRule="exact"/>
              <w:rPr>
                <w:rFonts w:ascii="宋体" w:hAnsi="宋体"/>
              </w:rPr>
            </w:pPr>
            <w:r>
              <w:rPr>
                <w:rFonts w:ascii="宋体" w:hAnsi="宋体"/>
              </w:rPr>
            </w:r>
            <w:r/>
          </w:p>
        </w:tc>
        <w:tc>
          <w:tcPr>
            <w:tcW w:w="620" w:type="dxa"/>
            <w:vAlign w:val="center"/>
            <w:textDirection w:val="lrTb"/>
            <w:noWrap w:val="false"/>
          </w:tcPr>
          <w:p>
            <w:pPr>
              <w:pStyle w:val="1049"/>
              <w:jc w:val="center"/>
              <w:spacing w:line="400" w:lineRule="exact"/>
              <w:rPr>
                <w:rFonts w:ascii="宋体" w:hAnsi="宋体"/>
              </w:rPr>
            </w:pPr>
            <w:r>
              <w:rPr>
                <w:rFonts w:ascii="宋体" w:hAnsi="宋体"/>
              </w:rPr>
            </w:r>
            <w:r/>
          </w:p>
        </w:tc>
        <w:tc>
          <w:tcPr>
            <w:tcW w:w="620" w:type="dxa"/>
            <w:vAlign w:val="center"/>
            <w:textDirection w:val="lrTb"/>
            <w:noWrap w:val="false"/>
          </w:tcPr>
          <w:p>
            <w:pPr>
              <w:pStyle w:val="1049"/>
              <w:jc w:val="center"/>
              <w:spacing w:line="400" w:lineRule="exact"/>
              <w:rPr>
                <w:rFonts w:ascii="宋体" w:hAnsi="宋体"/>
              </w:rPr>
            </w:pPr>
            <w:r>
              <w:rPr>
                <w:rFonts w:ascii="宋体" w:hAnsi="宋体"/>
              </w:rPr>
            </w:r>
            <w:r/>
          </w:p>
        </w:tc>
        <w:tc>
          <w:tcPr>
            <w:tcW w:w="815" w:type="dxa"/>
            <w:vAlign w:val="center"/>
            <w:textDirection w:val="lrTb"/>
            <w:noWrap w:val="false"/>
          </w:tcPr>
          <w:p>
            <w:pPr>
              <w:pStyle w:val="1049"/>
              <w:jc w:val="center"/>
              <w:spacing w:line="400" w:lineRule="exact"/>
              <w:rPr>
                <w:rFonts w:ascii="宋体" w:hAnsi="宋体"/>
              </w:rPr>
            </w:pPr>
            <w:r>
              <w:rPr>
                <w:rFonts w:ascii="宋体" w:hAnsi="宋体"/>
              </w:rPr>
            </w:r>
            <w:r/>
          </w:p>
        </w:tc>
        <w:tc>
          <w:tcPr>
            <w:tcW w:w="633" w:type="dxa"/>
            <w:vAlign w:val="center"/>
            <w:textDirection w:val="lrTb"/>
            <w:noWrap w:val="false"/>
          </w:tcPr>
          <w:p>
            <w:pPr>
              <w:pStyle w:val="1049"/>
              <w:jc w:val="center"/>
              <w:spacing w:line="400" w:lineRule="exact"/>
              <w:rPr>
                <w:rFonts w:ascii="宋体" w:hAnsi="宋体"/>
              </w:rPr>
            </w:pPr>
            <w:r>
              <w:rPr>
                <w:rFonts w:ascii="宋体" w:hAnsi="宋体"/>
              </w:rPr>
            </w:r>
            <w:r/>
          </w:p>
        </w:tc>
        <w:tc>
          <w:tcPr>
            <w:tcW w:w="633" w:type="dxa"/>
            <w:vAlign w:val="center"/>
            <w:textDirection w:val="lrTb"/>
            <w:noWrap w:val="false"/>
          </w:tcPr>
          <w:p>
            <w:pPr>
              <w:pStyle w:val="1049"/>
              <w:jc w:val="center"/>
              <w:spacing w:line="400" w:lineRule="exact"/>
              <w:rPr>
                <w:rFonts w:ascii="宋体" w:hAnsi="宋体"/>
              </w:rPr>
            </w:pPr>
            <w:r>
              <w:rPr>
                <w:rFonts w:ascii="宋体" w:hAnsi="宋体"/>
              </w:rPr>
            </w:r>
            <w:r/>
          </w:p>
        </w:tc>
        <w:tc>
          <w:tcPr>
            <w:tcW w:w="633" w:type="dxa"/>
            <w:vAlign w:val="center"/>
            <w:textDirection w:val="lrTb"/>
            <w:noWrap w:val="false"/>
          </w:tcPr>
          <w:p>
            <w:pPr>
              <w:pStyle w:val="1049"/>
              <w:jc w:val="center"/>
              <w:spacing w:line="400" w:lineRule="exact"/>
              <w:rPr>
                <w:rFonts w:ascii="宋体" w:hAnsi="宋体"/>
              </w:rPr>
            </w:pPr>
            <w:r>
              <w:rPr>
                <w:rFonts w:ascii="宋体" w:hAnsi="宋体"/>
              </w:rPr>
            </w:r>
            <w:r/>
          </w:p>
        </w:tc>
      </w:tr>
    </w:tbl>
    <w:p>
      <w:pPr>
        <w:pStyle w:val="1131"/>
        <w:ind w:firstLine="210"/>
        <w:jc w:val="left"/>
        <w:spacing w:line="360" w:lineRule="auto"/>
        <w:rPr>
          <w:rFonts w:hAnsi="宋体" w:eastAsia="宋体" w:cs="宋体"/>
          <w:sz w:val="21"/>
        </w:rPr>
      </w:pPr>
      <w:r>
        <w:rPr>
          <w:rFonts w:hAnsi="宋体" w:eastAsia="宋体" w:cs="宋体"/>
          <w:sz w:val="21"/>
        </w:rPr>
      </w:r>
      <w:r/>
    </w:p>
    <w:p>
      <w:pPr>
        <w:pStyle w:val="1049"/>
        <w:ind w:firstLine="420"/>
        <w:spacing w:line="360" w:lineRule="auto"/>
        <w:rPr>
          <w:rFonts w:ascii="宋体" w:hAnsi="宋体" w:cs="宋体"/>
          <w:szCs w:val="21"/>
          <w:lang w:val="zh-CN"/>
        </w:rPr>
      </w:pPr>
      <w:r>
        <w:rPr>
          <w:rFonts w:hint="eastAsia" w:ascii="宋体" w:hAnsi="宋体" w:cs="宋体"/>
          <w:szCs w:val="21"/>
          <w:lang w:val="zh-CN"/>
        </w:rPr>
        <w:t xml:space="preserve">磋商供应商：（单位盖章）</w:t>
      </w:r>
      <w:r>
        <w:rPr>
          <w:rFonts w:ascii="宋体" w:hAnsi="宋体" w:cs="宋体"/>
          <w:szCs w:val="21"/>
          <w:lang w:val="zh-CN"/>
        </w:rPr>
      </w:r>
      <w:r/>
    </w:p>
    <w:p>
      <w:pPr>
        <w:pStyle w:val="1049"/>
        <w:ind w:firstLine="420"/>
        <w:spacing w:line="360" w:lineRule="auto"/>
        <w:rPr>
          <w:rFonts w:ascii="宋体" w:hAnsi="宋体" w:cs="宋体"/>
          <w:szCs w:val="21"/>
          <w:lang w:val="zh-CN"/>
        </w:rPr>
      </w:pPr>
      <w:r>
        <w:rPr>
          <w:rFonts w:hint="eastAsia" w:ascii="宋体" w:hAnsi="宋体" w:cs="宋体"/>
          <w:szCs w:val="21"/>
          <w:lang w:val="zh-CN"/>
        </w:rPr>
        <w:t xml:space="preserve">法定代表人或代理人：（签字或盖章）</w:t>
      </w:r>
      <w:r>
        <w:rPr>
          <w:rFonts w:ascii="宋体" w:hAnsi="宋体" w:cs="宋体"/>
          <w:szCs w:val="21"/>
          <w:lang w:val="zh-CN"/>
        </w:rPr>
      </w:r>
      <w:r/>
    </w:p>
    <w:p>
      <w:pPr>
        <w:pStyle w:val="1049"/>
        <w:ind w:firstLine="420"/>
        <w:spacing w:line="360" w:lineRule="auto"/>
        <w:rPr>
          <w:rFonts w:hint="eastAsia" w:ascii="宋体" w:hAnsi="宋体" w:cs="宋体"/>
          <w:szCs w:val="21"/>
          <w:lang w:val="zh-CN"/>
        </w:rPr>
      </w:pPr>
      <w:r>
        <w:rPr>
          <w:rFonts w:hint="eastAsia" w:ascii="宋体" w:hAnsi="宋体" w:cs="宋体"/>
          <w:szCs w:val="21"/>
          <w:lang w:val="zh-CN"/>
        </w:rPr>
        <w:t xml:space="preserve">日期：   年    月   日</w:t>
      </w:r>
      <w:r>
        <w:rPr>
          <w:rFonts w:hint="eastAsia" w:ascii="宋体" w:hAnsi="宋体" w:cs="宋体"/>
          <w:szCs w:val="21"/>
          <w:lang w:val="zh-CN"/>
        </w:rPr>
      </w:r>
      <w:r/>
    </w:p>
    <w:p>
      <w:pPr>
        <w:pStyle w:val="1049"/>
        <w:spacing w:line="400" w:lineRule="exact"/>
        <w:rPr>
          <w:rFonts w:hint="eastAsia" w:ascii="宋体" w:hAnsi="宋体" w:cs="宋体"/>
          <w:b/>
          <w:szCs w:val="21"/>
        </w:rPr>
      </w:pPr>
      <w:r>
        <w:rPr>
          <w:rFonts w:hint="eastAsia" w:ascii="宋体" w:hAnsi="宋体" w:cs="宋体"/>
          <w:b/>
          <w:szCs w:val="21"/>
        </w:rPr>
        <w:br w:type="page" w:clear="all"/>
      </w:r>
      <w:r>
        <w:rPr>
          <w:rFonts w:hint="eastAsia" w:ascii="宋体" w:hAnsi="宋体" w:cs="宋体"/>
          <w:b/>
          <w:szCs w:val="21"/>
        </w:rPr>
        <w:t xml:space="preserve">附件1</w:t>
      </w:r>
      <w:r>
        <w:rPr>
          <w:rFonts w:hint="eastAsia" w:ascii="宋体" w:hAnsi="宋体" w:cs="宋体"/>
          <w:b/>
          <w:szCs w:val="21"/>
          <w:lang w:val="en-US" w:eastAsia="zh-CN"/>
        </w:rPr>
        <w:t xml:space="preserve">1</w:t>
      </w:r>
      <w:r>
        <w:rPr>
          <w:rFonts w:hint="eastAsia" w:ascii="宋体" w:hAnsi="宋体" w:cs="宋体"/>
          <w:b/>
          <w:szCs w:val="21"/>
        </w:rPr>
        <w:t xml:space="preserve">：</w:t>
      </w:r>
      <w:r>
        <w:rPr>
          <w:rFonts w:hint="eastAsia" w:ascii="宋体" w:hAnsi="宋体" w:cs="宋体"/>
          <w:b/>
          <w:szCs w:val="21"/>
        </w:rPr>
      </w:r>
      <w:r/>
    </w:p>
    <w:p>
      <w:pPr>
        <w:pStyle w:val="1115"/>
        <w:ind w:firstLine="0"/>
        <w:jc w:val="center"/>
        <w:rPr>
          <w:rFonts w:hint="eastAsia" w:ascii="宋体" w:hAnsi="宋体" w:cs="宋体"/>
          <w:b/>
        </w:rPr>
      </w:pPr>
      <w:r>
        <w:rPr>
          <w:rFonts w:hint="eastAsia" w:ascii="宋体" w:hAnsi="宋体" w:cs="宋体"/>
          <w:b/>
        </w:rPr>
        <w:t xml:space="preserve">类似项目一览表</w:t>
      </w:r>
      <w:r>
        <w:rPr>
          <w:rFonts w:hint="eastAsia" w:ascii="宋体" w:hAnsi="宋体" w:cs="宋体"/>
          <w:b/>
        </w:rPr>
      </w:r>
      <w:r/>
    </w:p>
    <w:tbl>
      <w:tblPr>
        <w:tblW w:w="5000" w:type="pct"/>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28" w:type="dxa"/>
          <w:top w:w="0" w:type="dxa"/>
          <w:right w:w="28" w:type="dxa"/>
          <w:bottom w:w="0" w:type="dxa"/>
        </w:tblCellMar>
        <w:tblLook w:val="04A0" w:firstRow="1" w:lastRow="0" w:firstColumn="1" w:lastColumn="0" w:noHBand="0" w:noVBand="1"/>
      </w:tblPr>
      <w:tblGrid>
        <w:gridCol w:w="1238"/>
        <w:gridCol w:w="2006"/>
        <w:gridCol w:w="2007"/>
        <w:gridCol w:w="2389"/>
        <w:gridCol w:w="1816"/>
      </w:tblGrid>
      <w:tr>
        <w:trPr>
          <w:cantSplit/>
          <w:trHeight w:val="740"/>
        </w:trPr>
        <w:tc>
          <w:tcPr>
            <w:tcW w:w="655" w:type="dxa"/>
            <w:vAlign w:val="center"/>
            <w:textDirection w:val="lrTb"/>
            <w:noWrap w:val="false"/>
          </w:tcPr>
          <w:p>
            <w:pPr>
              <w:pStyle w:val="1049"/>
              <w:jc w:val="center"/>
              <w:spacing w:line="400" w:lineRule="exact"/>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W w:w="1061" w:type="dxa"/>
            <w:vAlign w:val="center"/>
            <w:textDirection w:val="lrTb"/>
            <w:noWrap w:val="false"/>
          </w:tcPr>
          <w:p>
            <w:pPr>
              <w:pStyle w:val="1049"/>
              <w:jc w:val="center"/>
              <w:spacing w:line="400" w:lineRule="exact"/>
              <w:rPr>
                <w:rFonts w:hint="eastAsia" w:ascii="宋体" w:hAnsi="宋体" w:cs="宋体"/>
                <w:szCs w:val="21"/>
              </w:rPr>
            </w:pPr>
            <w:r>
              <w:rPr>
                <w:rFonts w:hint="eastAsia" w:ascii="宋体" w:hAnsi="宋体" w:cs="宋体"/>
                <w:szCs w:val="21"/>
              </w:rPr>
              <w:t xml:space="preserve">项目名称</w:t>
            </w:r>
            <w:r>
              <w:rPr>
                <w:rFonts w:hint="eastAsia" w:ascii="宋体" w:hAnsi="宋体" w:cs="宋体"/>
                <w:szCs w:val="21"/>
              </w:rPr>
            </w:r>
            <w:r/>
          </w:p>
        </w:tc>
        <w:tc>
          <w:tcPr>
            <w:tcW w:w="1061" w:type="dxa"/>
            <w:vAlign w:val="center"/>
            <w:textDirection w:val="lrTb"/>
            <w:noWrap w:val="false"/>
          </w:tcPr>
          <w:p>
            <w:pPr>
              <w:pStyle w:val="1049"/>
              <w:jc w:val="center"/>
              <w:spacing w:line="400" w:lineRule="exact"/>
              <w:rPr>
                <w:rFonts w:hint="eastAsia" w:ascii="宋体" w:hAnsi="宋体" w:cs="宋体"/>
                <w:szCs w:val="21"/>
              </w:rPr>
            </w:pPr>
            <w:r>
              <w:rPr>
                <w:rFonts w:hint="eastAsia" w:ascii="宋体" w:hAnsi="宋体" w:cs="宋体"/>
                <w:szCs w:val="21"/>
              </w:rPr>
              <w:t xml:space="preserve">合同期</w:t>
            </w:r>
            <w:r>
              <w:rPr>
                <w:rFonts w:hint="eastAsia" w:ascii="宋体" w:hAnsi="宋体" w:cs="宋体"/>
                <w:szCs w:val="21"/>
              </w:rPr>
            </w:r>
            <w:r/>
          </w:p>
        </w:tc>
        <w:tc>
          <w:tcPr>
            <w:tcW w:w="1263" w:type="dxa"/>
            <w:vAlign w:val="center"/>
            <w:textDirection w:val="lrTb"/>
            <w:noWrap w:val="false"/>
          </w:tcPr>
          <w:p>
            <w:pPr>
              <w:pStyle w:val="1049"/>
              <w:jc w:val="center"/>
              <w:spacing w:line="400" w:lineRule="exact"/>
              <w:rPr>
                <w:rFonts w:hint="eastAsia" w:ascii="宋体" w:hAnsi="宋体" w:cs="宋体"/>
                <w:szCs w:val="21"/>
              </w:rPr>
            </w:pPr>
            <w:r>
              <w:rPr>
                <w:rFonts w:hint="eastAsia" w:ascii="宋体" w:hAnsi="宋体" w:cs="宋体"/>
                <w:szCs w:val="21"/>
              </w:rPr>
              <w:t xml:space="preserve">管理服务范围</w:t>
            </w:r>
            <w:r>
              <w:rPr>
                <w:rFonts w:hint="eastAsia" w:ascii="宋体" w:hAnsi="宋体" w:cs="宋体"/>
                <w:szCs w:val="21"/>
              </w:rPr>
            </w:r>
            <w:r/>
          </w:p>
        </w:tc>
        <w:tc>
          <w:tcPr>
            <w:tcW w:w="960" w:type="dxa"/>
            <w:vAlign w:val="center"/>
            <w:textDirection w:val="lrTb"/>
            <w:noWrap w:val="false"/>
          </w:tcPr>
          <w:p>
            <w:pPr>
              <w:pStyle w:val="1049"/>
              <w:jc w:val="center"/>
              <w:spacing w:line="400" w:lineRule="exact"/>
              <w:rPr>
                <w:rFonts w:hint="eastAsia" w:ascii="宋体" w:hAnsi="宋体" w:cs="宋体"/>
                <w:szCs w:val="21"/>
              </w:rPr>
            </w:pPr>
            <w:r>
              <w:rPr>
                <w:rFonts w:hint="eastAsia" w:ascii="宋体" w:hAnsi="宋体" w:cs="宋体"/>
                <w:szCs w:val="21"/>
              </w:rPr>
              <w:t xml:space="preserve">备注</w:t>
            </w:r>
            <w:r>
              <w:rPr>
                <w:rFonts w:hint="eastAsia" w:ascii="宋体" w:hAnsi="宋体" w:cs="宋体"/>
                <w:szCs w:val="21"/>
              </w:rPr>
            </w:r>
            <w:r/>
          </w:p>
        </w:tc>
      </w:tr>
      <w:tr>
        <w:trPr>
          <w:cantSplit/>
          <w:trHeight w:val="510" w:hRule="exact"/>
        </w:trPr>
        <w:tc>
          <w:tcPr>
            <w:tcW w:w="655" w:type="dxa"/>
            <w:vAlign w:val="center"/>
            <w:textDirection w:val="lrTb"/>
            <w:noWrap w:val="false"/>
          </w:tcPr>
          <w:p>
            <w:pPr>
              <w:pStyle w:val="1049"/>
              <w:jc w:val="center"/>
              <w:spacing w:line="400" w:lineRule="exact"/>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W w:w="1061" w:type="dxa"/>
            <w:vAlign w:val="center"/>
            <w:textDirection w:val="lrTb"/>
            <w:noWrap w:val="false"/>
          </w:tcPr>
          <w:p>
            <w:pPr>
              <w:pStyle w:val="1049"/>
              <w:ind w:left="420"/>
              <w:spacing w:line="400" w:lineRule="exact"/>
              <w:rPr>
                <w:rFonts w:hint="eastAsia" w:ascii="宋体" w:hAnsi="宋体" w:cs="宋体"/>
                <w:szCs w:val="21"/>
              </w:rPr>
            </w:pPr>
            <w:r>
              <w:rPr>
                <w:rFonts w:hint="eastAsia" w:ascii="宋体" w:hAnsi="宋体" w:cs="宋体"/>
                <w:szCs w:val="21"/>
              </w:rPr>
            </w:r>
            <w:r/>
          </w:p>
        </w:tc>
        <w:tc>
          <w:tcPr>
            <w:tcW w:w="1061" w:type="dxa"/>
            <w:vAlign w:val="center"/>
            <w:textDirection w:val="lrTb"/>
            <w:noWrap w:val="false"/>
          </w:tcPr>
          <w:p>
            <w:pPr>
              <w:pStyle w:val="1049"/>
              <w:ind w:left="420"/>
              <w:spacing w:line="400" w:lineRule="exact"/>
              <w:rPr>
                <w:rFonts w:hint="eastAsia" w:ascii="宋体" w:hAnsi="宋体" w:cs="宋体"/>
                <w:szCs w:val="21"/>
              </w:rPr>
            </w:pPr>
            <w:r>
              <w:rPr>
                <w:rFonts w:hint="eastAsia" w:ascii="宋体" w:hAnsi="宋体" w:cs="宋体"/>
                <w:szCs w:val="21"/>
              </w:rPr>
            </w:r>
            <w:r/>
          </w:p>
        </w:tc>
        <w:tc>
          <w:tcPr>
            <w:tcW w:w="1263" w:type="dxa"/>
            <w:vAlign w:val="center"/>
            <w:textDirection w:val="lrTb"/>
            <w:noWrap w:val="false"/>
          </w:tcPr>
          <w:p>
            <w:pPr>
              <w:pStyle w:val="1049"/>
              <w:ind w:left="420"/>
              <w:spacing w:line="400" w:lineRule="exact"/>
              <w:rPr>
                <w:rFonts w:hint="eastAsia" w:ascii="宋体" w:hAnsi="宋体" w:cs="宋体"/>
                <w:szCs w:val="21"/>
              </w:rPr>
            </w:pPr>
            <w:r>
              <w:rPr>
                <w:rFonts w:hint="eastAsia" w:ascii="宋体" w:hAnsi="宋体" w:cs="宋体"/>
                <w:szCs w:val="21"/>
              </w:rPr>
            </w:r>
            <w:r/>
          </w:p>
        </w:tc>
        <w:tc>
          <w:tcPr>
            <w:tcW w:w="960" w:type="dxa"/>
            <w:vAlign w:val="center"/>
            <w:textDirection w:val="lrTb"/>
            <w:noWrap w:val="false"/>
          </w:tcPr>
          <w:p>
            <w:pPr>
              <w:pStyle w:val="1049"/>
              <w:ind w:left="420"/>
              <w:spacing w:line="400" w:lineRule="exact"/>
              <w:rPr>
                <w:rFonts w:hint="eastAsia" w:ascii="宋体" w:hAnsi="宋体" w:cs="宋体"/>
                <w:szCs w:val="21"/>
              </w:rPr>
            </w:pPr>
            <w:r>
              <w:rPr>
                <w:rFonts w:hint="eastAsia" w:ascii="宋体" w:hAnsi="宋体" w:cs="宋体"/>
                <w:szCs w:val="21"/>
              </w:rPr>
            </w:r>
            <w:r/>
          </w:p>
        </w:tc>
      </w:tr>
      <w:tr>
        <w:trPr>
          <w:cantSplit/>
          <w:trHeight w:val="510" w:hRule="exact"/>
        </w:trPr>
        <w:tc>
          <w:tcPr>
            <w:tcW w:w="655" w:type="dxa"/>
            <w:vAlign w:val="center"/>
            <w:textDirection w:val="lrTb"/>
            <w:noWrap w:val="false"/>
          </w:tcPr>
          <w:p>
            <w:pPr>
              <w:pStyle w:val="1049"/>
              <w:jc w:val="center"/>
              <w:spacing w:line="400" w:lineRule="exact"/>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W w:w="1061" w:type="dxa"/>
            <w:vAlign w:val="center"/>
            <w:textDirection w:val="lrTb"/>
            <w:noWrap w:val="false"/>
          </w:tcPr>
          <w:p>
            <w:pPr>
              <w:pStyle w:val="1049"/>
              <w:ind w:left="420"/>
              <w:spacing w:line="400" w:lineRule="exact"/>
              <w:rPr>
                <w:rFonts w:hint="eastAsia" w:ascii="宋体" w:hAnsi="宋体" w:cs="宋体"/>
                <w:szCs w:val="21"/>
              </w:rPr>
            </w:pPr>
            <w:r>
              <w:rPr>
                <w:rFonts w:hint="eastAsia" w:ascii="宋体" w:hAnsi="宋体" w:cs="宋体"/>
                <w:szCs w:val="21"/>
              </w:rPr>
            </w:r>
            <w:r/>
          </w:p>
        </w:tc>
        <w:tc>
          <w:tcPr>
            <w:tcW w:w="1061" w:type="dxa"/>
            <w:vAlign w:val="center"/>
            <w:textDirection w:val="lrTb"/>
            <w:noWrap w:val="false"/>
          </w:tcPr>
          <w:p>
            <w:pPr>
              <w:pStyle w:val="1049"/>
              <w:ind w:left="420"/>
              <w:spacing w:line="400" w:lineRule="exact"/>
              <w:rPr>
                <w:rFonts w:hint="eastAsia" w:ascii="宋体" w:hAnsi="宋体" w:cs="宋体"/>
                <w:szCs w:val="21"/>
              </w:rPr>
            </w:pPr>
            <w:r>
              <w:rPr>
                <w:rFonts w:hint="eastAsia" w:ascii="宋体" w:hAnsi="宋体" w:cs="宋体"/>
                <w:szCs w:val="21"/>
              </w:rPr>
            </w:r>
            <w:r/>
          </w:p>
        </w:tc>
        <w:tc>
          <w:tcPr>
            <w:tcW w:w="1263" w:type="dxa"/>
            <w:vAlign w:val="center"/>
            <w:textDirection w:val="lrTb"/>
            <w:noWrap w:val="false"/>
          </w:tcPr>
          <w:p>
            <w:pPr>
              <w:pStyle w:val="1049"/>
              <w:ind w:left="420"/>
              <w:spacing w:line="400" w:lineRule="exact"/>
              <w:rPr>
                <w:rFonts w:hint="eastAsia" w:ascii="宋体" w:hAnsi="宋体" w:cs="宋体"/>
                <w:szCs w:val="21"/>
              </w:rPr>
            </w:pPr>
            <w:r>
              <w:rPr>
                <w:rFonts w:hint="eastAsia" w:ascii="宋体" w:hAnsi="宋体" w:cs="宋体"/>
                <w:szCs w:val="21"/>
              </w:rPr>
            </w:r>
            <w:r/>
          </w:p>
        </w:tc>
        <w:tc>
          <w:tcPr>
            <w:tcW w:w="960" w:type="dxa"/>
            <w:vAlign w:val="center"/>
            <w:textDirection w:val="lrTb"/>
            <w:noWrap w:val="false"/>
          </w:tcPr>
          <w:p>
            <w:pPr>
              <w:pStyle w:val="1049"/>
              <w:ind w:left="420"/>
              <w:spacing w:line="400" w:lineRule="exact"/>
              <w:rPr>
                <w:rFonts w:hint="eastAsia" w:ascii="宋体" w:hAnsi="宋体" w:cs="宋体"/>
                <w:szCs w:val="21"/>
              </w:rPr>
            </w:pPr>
            <w:r>
              <w:rPr>
                <w:rFonts w:hint="eastAsia" w:ascii="宋体" w:hAnsi="宋体" w:cs="宋体"/>
                <w:szCs w:val="21"/>
              </w:rPr>
            </w:r>
            <w:r/>
          </w:p>
        </w:tc>
      </w:tr>
      <w:tr>
        <w:trPr>
          <w:cantSplit/>
          <w:trHeight w:val="510" w:hRule="exact"/>
        </w:trPr>
        <w:tc>
          <w:tcPr>
            <w:tcW w:w="655" w:type="dxa"/>
            <w:vAlign w:val="center"/>
            <w:textDirection w:val="lrTb"/>
            <w:noWrap w:val="false"/>
          </w:tcPr>
          <w:p>
            <w:pPr>
              <w:pStyle w:val="1049"/>
              <w:jc w:val="center"/>
              <w:spacing w:line="400" w:lineRule="exact"/>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W w:w="1061" w:type="dxa"/>
            <w:vAlign w:val="center"/>
            <w:textDirection w:val="lrTb"/>
            <w:noWrap w:val="false"/>
          </w:tcPr>
          <w:p>
            <w:pPr>
              <w:pStyle w:val="1049"/>
              <w:ind w:left="420"/>
              <w:spacing w:line="400" w:lineRule="exact"/>
              <w:rPr>
                <w:rFonts w:hint="eastAsia" w:ascii="宋体" w:hAnsi="宋体" w:cs="宋体"/>
                <w:szCs w:val="21"/>
              </w:rPr>
            </w:pPr>
            <w:r>
              <w:rPr>
                <w:rFonts w:hint="eastAsia" w:ascii="宋体" w:hAnsi="宋体" w:cs="宋体"/>
                <w:szCs w:val="21"/>
              </w:rPr>
            </w:r>
            <w:r/>
          </w:p>
        </w:tc>
        <w:tc>
          <w:tcPr>
            <w:tcW w:w="1061" w:type="dxa"/>
            <w:vAlign w:val="center"/>
            <w:textDirection w:val="lrTb"/>
            <w:noWrap w:val="false"/>
          </w:tcPr>
          <w:p>
            <w:pPr>
              <w:pStyle w:val="1049"/>
              <w:ind w:left="420"/>
              <w:spacing w:line="400" w:lineRule="exact"/>
              <w:rPr>
                <w:rFonts w:hint="eastAsia" w:ascii="宋体" w:hAnsi="宋体" w:cs="宋体"/>
                <w:szCs w:val="21"/>
              </w:rPr>
            </w:pPr>
            <w:r>
              <w:rPr>
                <w:rFonts w:hint="eastAsia" w:ascii="宋体" w:hAnsi="宋体" w:cs="宋体"/>
                <w:szCs w:val="21"/>
              </w:rPr>
            </w:r>
            <w:r/>
          </w:p>
        </w:tc>
        <w:tc>
          <w:tcPr>
            <w:tcW w:w="1263" w:type="dxa"/>
            <w:vAlign w:val="center"/>
            <w:textDirection w:val="lrTb"/>
            <w:noWrap w:val="false"/>
          </w:tcPr>
          <w:p>
            <w:pPr>
              <w:pStyle w:val="1049"/>
              <w:ind w:left="420"/>
              <w:spacing w:line="400" w:lineRule="exact"/>
              <w:rPr>
                <w:rFonts w:hint="eastAsia" w:ascii="宋体" w:hAnsi="宋体" w:cs="宋体"/>
                <w:szCs w:val="21"/>
              </w:rPr>
            </w:pPr>
            <w:r>
              <w:rPr>
                <w:rFonts w:hint="eastAsia" w:ascii="宋体" w:hAnsi="宋体" w:cs="宋体"/>
                <w:szCs w:val="21"/>
              </w:rPr>
            </w:r>
            <w:r/>
          </w:p>
        </w:tc>
        <w:tc>
          <w:tcPr>
            <w:tcW w:w="960" w:type="dxa"/>
            <w:vAlign w:val="center"/>
            <w:textDirection w:val="lrTb"/>
            <w:noWrap w:val="false"/>
          </w:tcPr>
          <w:p>
            <w:pPr>
              <w:pStyle w:val="1049"/>
              <w:ind w:left="420"/>
              <w:spacing w:line="400" w:lineRule="exact"/>
              <w:rPr>
                <w:rFonts w:hint="eastAsia" w:ascii="宋体" w:hAnsi="宋体" w:cs="宋体"/>
                <w:szCs w:val="21"/>
              </w:rPr>
            </w:pPr>
            <w:r>
              <w:rPr>
                <w:rFonts w:hint="eastAsia" w:ascii="宋体" w:hAnsi="宋体" w:cs="宋体"/>
                <w:szCs w:val="21"/>
              </w:rPr>
            </w:r>
            <w:r/>
          </w:p>
        </w:tc>
      </w:tr>
      <w:tr>
        <w:trPr>
          <w:cantSplit/>
          <w:trHeight w:val="510" w:hRule="exact"/>
        </w:trPr>
        <w:tc>
          <w:tcPr>
            <w:tcW w:w="655" w:type="dxa"/>
            <w:vAlign w:val="center"/>
            <w:textDirection w:val="lrTb"/>
            <w:noWrap w:val="false"/>
          </w:tcPr>
          <w:p>
            <w:pPr>
              <w:pStyle w:val="1049"/>
              <w:jc w:val="center"/>
              <w:spacing w:line="400" w:lineRule="exact"/>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W w:w="1061" w:type="dxa"/>
            <w:vAlign w:val="center"/>
            <w:textDirection w:val="lrTb"/>
            <w:noWrap w:val="false"/>
          </w:tcPr>
          <w:p>
            <w:pPr>
              <w:pStyle w:val="1049"/>
              <w:ind w:left="420"/>
              <w:spacing w:line="400" w:lineRule="exact"/>
              <w:rPr>
                <w:rFonts w:hint="eastAsia" w:ascii="宋体" w:hAnsi="宋体" w:cs="宋体"/>
                <w:szCs w:val="21"/>
              </w:rPr>
            </w:pPr>
            <w:r>
              <w:rPr>
                <w:rFonts w:hint="eastAsia" w:ascii="宋体" w:hAnsi="宋体" w:cs="宋体"/>
                <w:szCs w:val="21"/>
              </w:rPr>
            </w:r>
            <w:r/>
          </w:p>
        </w:tc>
        <w:tc>
          <w:tcPr>
            <w:tcW w:w="1061" w:type="dxa"/>
            <w:vAlign w:val="center"/>
            <w:textDirection w:val="lrTb"/>
            <w:noWrap w:val="false"/>
          </w:tcPr>
          <w:p>
            <w:pPr>
              <w:pStyle w:val="1049"/>
              <w:ind w:left="420"/>
              <w:spacing w:line="400" w:lineRule="exact"/>
              <w:rPr>
                <w:rFonts w:hint="eastAsia" w:ascii="宋体" w:hAnsi="宋体" w:cs="宋体"/>
                <w:szCs w:val="21"/>
              </w:rPr>
            </w:pPr>
            <w:r>
              <w:rPr>
                <w:rFonts w:hint="eastAsia" w:ascii="宋体" w:hAnsi="宋体" w:cs="宋体"/>
                <w:szCs w:val="21"/>
              </w:rPr>
            </w:r>
            <w:r/>
          </w:p>
        </w:tc>
        <w:tc>
          <w:tcPr>
            <w:tcW w:w="1263" w:type="dxa"/>
            <w:vAlign w:val="center"/>
            <w:textDirection w:val="lrTb"/>
            <w:noWrap w:val="false"/>
          </w:tcPr>
          <w:p>
            <w:pPr>
              <w:pStyle w:val="1049"/>
              <w:ind w:left="420"/>
              <w:spacing w:line="400" w:lineRule="exact"/>
              <w:rPr>
                <w:rFonts w:hint="eastAsia" w:ascii="宋体" w:hAnsi="宋体" w:cs="宋体"/>
                <w:szCs w:val="21"/>
              </w:rPr>
            </w:pPr>
            <w:r>
              <w:rPr>
                <w:rFonts w:hint="eastAsia" w:ascii="宋体" w:hAnsi="宋体" w:cs="宋体"/>
                <w:szCs w:val="21"/>
              </w:rPr>
            </w:r>
            <w:r/>
          </w:p>
        </w:tc>
        <w:tc>
          <w:tcPr>
            <w:tcW w:w="960" w:type="dxa"/>
            <w:vAlign w:val="center"/>
            <w:textDirection w:val="lrTb"/>
            <w:noWrap w:val="false"/>
          </w:tcPr>
          <w:p>
            <w:pPr>
              <w:pStyle w:val="1049"/>
              <w:ind w:left="420"/>
              <w:spacing w:line="400" w:lineRule="exact"/>
              <w:rPr>
                <w:rFonts w:hint="eastAsia" w:ascii="宋体" w:hAnsi="宋体" w:cs="宋体"/>
                <w:szCs w:val="21"/>
              </w:rPr>
            </w:pPr>
            <w:r>
              <w:rPr>
                <w:rFonts w:hint="eastAsia" w:ascii="宋体" w:hAnsi="宋体" w:cs="宋体"/>
                <w:szCs w:val="21"/>
              </w:rPr>
            </w:r>
            <w:r/>
          </w:p>
        </w:tc>
      </w:tr>
      <w:tr>
        <w:trPr>
          <w:cantSplit/>
          <w:trHeight w:val="510" w:hRule="exact"/>
        </w:trPr>
        <w:tc>
          <w:tcPr>
            <w:tcW w:w="655" w:type="dxa"/>
            <w:vAlign w:val="center"/>
            <w:textDirection w:val="lrTb"/>
            <w:noWrap w:val="false"/>
          </w:tcPr>
          <w:p>
            <w:pPr>
              <w:pStyle w:val="1049"/>
              <w:jc w:val="center"/>
              <w:spacing w:line="400" w:lineRule="exact"/>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c>
          <w:tcPr>
            <w:tcW w:w="1061" w:type="dxa"/>
            <w:vAlign w:val="center"/>
            <w:textDirection w:val="lrTb"/>
            <w:noWrap w:val="false"/>
          </w:tcPr>
          <w:p>
            <w:pPr>
              <w:pStyle w:val="1049"/>
              <w:ind w:left="420"/>
              <w:spacing w:line="400" w:lineRule="exact"/>
              <w:rPr>
                <w:rFonts w:hint="eastAsia" w:ascii="宋体" w:hAnsi="宋体" w:cs="宋体"/>
                <w:szCs w:val="21"/>
              </w:rPr>
            </w:pPr>
            <w:r>
              <w:rPr>
                <w:rFonts w:hint="eastAsia" w:ascii="宋体" w:hAnsi="宋体" w:cs="宋体"/>
                <w:szCs w:val="21"/>
              </w:rPr>
            </w:r>
            <w:r/>
          </w:p>
        </w:tc>
        <w:tc>
          <w:tcPr>
            <w:tcW w:w="1061" w:type="dxa"/>
            <w:vAlign w:val="center"/>
            <w:textDirection w:val="lrTb"/>
            <w:noWrap w:val="false"/>
          </w:tcPr>
          <w:p>
            <w:pPr>
              <w:pStyle w:val="1049"/>
              <w:ind w:left="420"/>
              <w:spacing w:line="400" w:lineRule="exact"/>
              <w:rPr>
                <w:rFonts w:hint="eastAsia" w:ascii="宋体" w:hAnsi="宋体" w:cs="宋体"/>
                <w:szCs w:val="21"/>
              </w:rPr>
            </w:pPr>
            <w:r>
              <w:rPr>
                <w:rFonts w:hint="eastAsia" w:ascii="宋体" w:hAnsi="宋体" w:cs="宋体"/>
                <w:szCs w:val="21"/>
              </w:rPr>
            </w:r>
            <w:r/>
          </w:p>
        </w:tc>
        <w:tc>
          <w:tcPr>
            <w:tcW w:w="1263" w:type="dxa"/>
            <w:vAlign w:val="center"/>
            <w:textDirection w:val="lrTb"/>
            <w:noWrap w:val="false"/>
          </w:tcPr>
          <w:p>
            <w:pPr>
              <w:pStyle w:val="1049"/>
              <w:ind w:left="420"/>
              <w:spacing w:line="400" w:lineRule="exact"/>
              <w:rPr>
                <w:rFonts w:hint="eastAsia" w:ascii="宋体" w:hAnsi="宋体" w:cs="宋体"/>
                <w:szCs w:val="21"/>
              </w:rPr>
            </w:pPr>
            <w:r>
              <w:rPr>
                <w:rFonts w:hint="eastAsia" w:ascii="宋体" w:hAnsi="宋体" w:cs="宋体"/>
                <w:szCs w:val="21"/>
              </w:rPr>
            </w:r>
            <w:r/>
          </w:p>
        </w:tc>
        <w:tc>
          <w:tcPr>
            <w:tcW w:w="960" w:type="dxa"/>
            <w:vAlign w:val="center"/>
            <w:textDirection w:val="lrTb"/>
            <w:noWrap w:val="false"/>
          </w:tcPr>
          <w:p>
            <w:pPr>
              <w:pStyle w:val="1049"/>
              <w:ind w:left="420"/>
              <w:spacing w:line="400" w:lineRule="exact"/>
              <w:rPr>
                <w:rFonts w:hint="eastAsia" w:ascii="宋体" w:hAnsi="宋体" w:cs="宋体"/>
                <w:szCs w:val="21"/>
              </w:rPr>
            </w:pPr>
            <w:r>
              <w:rPr>
                <w:rFonts w:hint="eastAsia" w:ascii="宋体" w:hAnsi="宋体" w:cs="宋体"/>
                <w:szCs w:val="21"/>
              </w:rPr>
            </w:r>
            <w:r/>
          </w:p>
        </w:tc>
      </w:tr>
      <w:tr>
        <w:trPr>
          <w:cantSplit/>
          <w:trHeight w:val="510" w:hRule="exact"/>
        </w:trPr>
        <w:tc>
          <w:tcPr>
            <w:tcW w:w="655" w:type="dxa"/>
            <w:vAlign w:val="center"/>
            <w:textDirection w:val="tbRlV"/>
            <w:noWrap w:val="false"/>
          </w:tcPr>
          <w:p>
            <w:pPr>
              <w:pStyle w:val="1049"/>
              <w:ind w:left="113" w:right="113"/>
              <w:jc w:val="center"/>
              <w:spacing w:line="400" w:lineRule="exact"/>
              <w:rPr>
                <w:rFonts w:hint="eastAsia" w:ascii="宋体" w:hAnsi="宋体" w:cs="宋体"/>
                <w:szCs w:val="21"/>
              </w:rPr>
            </w:pPr>
            <w:r>
              <w:rPr>
                <w:rFonts w:hint="eastAsia" w:ascii="宋体" w:hAnsi="宋体" w:cs="宋体"/>
                <w:szCs w:val="21"/>
              </w:rPr>
            </w:r>
            <w:r/>
          </w:p>
        </w:tc>
        <w:tc>
          <w:tcPr>
            <w:tcW w:w="1061" w:type="dxa"/>
            <w:vAlign w:val="center"/>
            <w:textDirection w:val="lrTb"/>
            <w:noWrap w:val="false"/>
          </w:tcPr>
          <w:p>
            <w:pPr>
              <w:pStyle w:val="1049"/>
              <w:ind w:left="420"/>
              <w:spacing w:line="400" w:lineRule="exact"/>
              <w:rPr>
                <w:rFonts w:hint="eastAsia" w:ascii="宋体" w:hAnsi="宋体" w:cs="宋体"/>
                <w:szCs w:val="21"/>
              </w:rPr>
            </w:pPr>
            <w:r>
              <w:rPr>
                <w:rFonts w:hint="eastAsia" w:ascii="宋体" w:hAnsi="宋体" w:cs="宋体"/>
                <w:szCs w:val="21"/>
              </w:rPr>
            </w:r>
            <w:r/>
          </w:p>
        </w:tc>
        <w:tc>
          <w:tcPr>
            <w:tcW w:w="1061" w:type="dxa"/>
            <w:vAlign w:val="center"/>
            <w:textDirection w:val="lrTb"/>
            <w:noWrap w:val="false"/>
          </w:tcPr>
          <w:p>
            <w:pPr>
              <w:pStyle w:val="1049"/>
              <w:ind w:left="420"/>
              <w:spacing w:line="400" w:lineRule="exact"/>
              <w:rPr>
                <w:rFonts w:hint="eastAsia" w:ascii="宋体" w:hAnsi="宋体" w:cs="宋体"/>
                <w:szCs w:val="21"/>
              </w:rPr>
            </w:pPr>
            <w:r>
              <w:rPr>
                <w:rFonts w:hint="eastAsia" w:ascii="宋体" w:hAnsi="宋体" w:cs="宋体"/>
                <w:szCs w:val="21"/>
              </w:rPr>
            </w:r>
            <w:r/>
          </w:p>
        </w:tc>
        <w:tc>
          <w:tcPr>
            <w:tcW w:w="1263" w:type="dxa"/>
            <w:vAlign w:val="center"/>
            <w:textDirection w:val="lrTb"/>
            <w:noWrap w:val="false"/>
          </w:tcPr>
          <w:p>
            <w:pPr>
              <w:pStyle w:val="1049"/>
              <w:ind w:left="420"/>
              <w:spacing w:line="400" w:lineRule="exact"/>
              <w:rPr>
                <w:rFonts w:hint="eastAsia" w:ascii="宋体" w:hAnsi="宋体" w:cs="宋体"/>
                <w:szCs w:val="21"/>
              </w:rPr>
            </w:pPr>
            <w:r>
              <w:rPr>
                <w:rFonts w:hint="eastAsia" w:ascii="宋体" w:hAnsi="宋体" w:cs="宋体"/>
                <w:szCs w:val="21"/>
              </w:rPr>
            </w:r>
            <w:r/>
          </w:p>
        </w:tc>
        <w:tc>
          <w:tcPr>
            <w:tcW w:w="960" w:type="dxa"/>
            <w:vAlign w:val="center"/>
            <w:textDirection w:val="lrTb"/>
            <w:noWrap w:val="false"/>
          </w:tcPr>
          <w:p>
            <w:pPr>
              <w:pStyle w:val="1049"/>
              <w:ind w:left="420"/>
              <w:spacing w:line="400" w:lineRule="exact"/>
              <w:rPr>
                <w:rFonts w:hint="eastAsia" w:ascii="宋体" w:hAnsi="宋体" w:cs="宋体"/>
                <w:szCs w:val="21"/>
              </w:rPr>
            </w:pPr>
            <w:r>
              <w:rPr>
                <w:rFonts w:hint="eastAsia" w:ascii="宋体" w:hAnsi="宋体" w:cs="宋体"/>
                <w:szCs w:val="21"/>
              </w:rPr>
            </w:r>
            <w:r/>
          </w:p>
        </w:tc>
      </w:tr>
      <w:tr>
        <w:trPr>
          <w:cantSplit/>
          <w:trHeight w:val="510" w:hRule="exact"/>
        </w:trPr>
        <w:tc>
          <w:tcPr>
            <w:tcW w:w="655" w:type="dxa"/>
            <w:vAlign w:val="center"/>
            <w:textDirection w:val="lrTb"/>
            <w:noWrap w:val="false"/>
          </w:tcPr>
          <w:p>
            <w:pPr>
              <w:pStyle w:val="1049"/>
              <w:jc w:val="center"/>
              <w:spacing w:line="400" w:lineRule="exact"/>
              <w:rPr>
                <w:rFonts w:hint="eastAsia" w:ascii="宋体" w:hAnsi="宋体" w:cs="宋体"/>
                <w:szCs w:val="21"/>
              </w:rPr>
            </w:pPr>
            <w:r>
              <w:rPr>
                <w:rFonts w:hint="eastAsia" w:ascii="宋体" w:hAnsi="宋体" w:cs="宋体"/>
                <w:szCs w:val="21"/>
              </w:rPr>
            </w:r>
            <w:r/>
          </w:p>
        </w:tc>
        <w:tc>
          <w:tcPr>
            <w:tcW w:w="1061" w:type="dxa"/>
            <w:vAlign w:val="center"/>
            <w:textDirection w:val="lrTb"/>
            <w:noWrap w:val="false"/>
          </w:tcPr>
          <w:p>
            <w:pPr>
              <w:pStyle w:val="1049"/>
              <w:jc w:val="center"/>
              <w:spacing w:line="400" w:lineRule="exact"/>
              <w:rPr>
                <w:rFonts w:hint="eastAsia" w:ascii="宋体" w:hAnsi="宋体" w:cs="宋体"/>
                <w:szCs w:val="21"/>
              </w:rPr>
            </w:pPr>
            <w:r>
              <w:rPr>
                <w:rFonts w:hint="eastAsia" w:ascii="宋体" w:hAnsi="宋体" w:cs="宋体"/>
                <w:szCs w:val="21"/>
              </w:rPr>
            </w:r>
            <w:r/>
          </w:p>
        </w:tc>
        <w:tc>
          <w:tcPr>
            <w:tcW w:w="1061" w:type="dxa"/>
            <w:vAlign w:val="center"/>
            <w:textDirection w:val="lrTb"/>
            <w:noWrap w:val="false"/>
          </w:tcPr>
          <w:p>
            <w:pPr>
              <w:pStyle w:val="1049"/>
              <w:jc w:val="center"/>
              <w:spacing w:line="400" w:lineRule="exact"/>
              <w:rPr>
                <w:rFonts w:hint="eastAsia" w:ascii="宋体" w:hAnsi="宋体" w:cs="宋体"/>
                <w:szCs w:val="21"/>
              </w:rPr>
            </w:pPr>
            <w:r>
              <w:rPr>
                <w:rFonts w:hint="eastAsia" w:ascii="宋体" w:hAnsi="宋体" w:cs="宋体"/>
                <w:szCs w:val="21"/>
              </w:rPr>
            </w:r>
            <w:r/>
          </w:p>
        </w:tc>
        <w:tc>
          <w:tcPr>
            <w:tcW w:w="1263" w:type="dxa"/>
            <w:vAlign w:val="center"/>
            <w:textDirection w:val="lrTb"/>
            <w:noWrap w:val="false"/>
          </w:tcPr>
          <w:p>
            <w:pPr>
              <w:pStyle w:val="1049"/>
              <w:jc w:val="center"/>
              <w:spacing w:line="400" w:lineRule="exact"/>
              <w:rPr>
                <w:rFonts w:hint="eastAsia" w:ascii="宋体" w:hAnsi="宋体" w:cs="宋体"/>
                <w:szCs w:val="21"/>
              </w:rPr>
            </w:pPr>
            <w:r>
              <w:rPr>
                <w:rFonts w:hint="eastAsia" w:ascii="宋体" w:hAnsi="宋体" w:cs="宋体"/>
                <w:szCs w:val="21"/>
              </w:rPr>
            </w:r>
            <w:r/>
          </w:p>
        </w:tc>
        <w:tc>
          <w:tcPr>
            <w:tcW w:w="960" w:type="dxa"/>
            <w:vAlign w:val="center"/>
            <w:textDirection w:val="lrTb"/>
            <w:noWrap w:val="false"/>
          </w:tcPr>
          <w:p>
            <w:pPr>
              <w:pStyle w:val="1049"/>
              <w:jc w:val="center"/>
              <w:spacing w:line="400" w:lineRule="exact"/>
              <w:rPr>
                <w:rFonts w:hint="eastAsia" w:ascii="宋体" w:hAnsi="宋体" w:cs="宋体"/>
                <w:szCs w:val="21"/>
              </w:rPr>
            </w:pPr>
            <w:r>
              <w:rPr>
                <w:rFonts w:hint="eastAsia" w:ascii="宋体" w:hAnsi="宋体" w:cs="宋体"/>
                <w:szCs w:val="21"/>
              </w:rPr>
            </w:r>
            <w:r/>
          </w:p>
        </w:tc>
      </w:tr>
      <w:tr>
        <w:trPr>
          <w:cantSplit/>
          <w:trHeight w:val="510" w:hRule="exact"/>
        </w:trPr>
        <w:tc>
          <w:tcPr>
            <w:tcW w:w="655" w:type="dxa"/>
            <w:vAlign w:val="center"/>
            <w:textDirection w:val="lrTb"/>
            <w:noWrap w:val="false"/>
          </w:tcPr>
          <w:p>
            <w:pPr>
              <w:pStyle w:val="1049"/>
              <w:jc w:val="center"/>
              <w:spacing w:line="400" w:lineRule="exact"/>
              <w:rPr>
                <w:rFonts w:hint="eastAsia" w:ascii="宋体" w:hAnsi="宋体" w:cs="宋体"/>
                <w:szCs w:val="21"/>
              </w:rPr>
            </w:pPr>
            <w:r>
              <w:rPr>
                <w:rFonts w:hint="eastAsia" w:ascii="宋体" w:hAnsi="宋体" w:cs="宋体"/>
                <w:szCs w:val="21"/>
              </w:rPr>
            </w:r>
            <w:r/>
          </w:p>
        </w:tc>
        <w:tc>
          <w:tcPr>
            <w:tcW w:w="1061" w:type="dxa"/>
            <w:vAlign w:val="center"/>
            <w:textDirection w:val="lrTb"/>
            <w:noWrap w:val="false"/>
          </w:tcPr>
          <w:p>
            <w:pPr>
              <w:pStyle w:val="1049"/>
              <w:jc w:val="center"/>
              <w:spacing w:line="400" w:lineRule="exact"/>
              <w:rPr>
                <w:rFonts w:hint="eastAsia" w:ascii="宋体" w:hAnsi="宋体" w:cs="宋体"/>
                <w:szCs w:val="21"/>
              </w:rPr>
            </w:pPr>
            <w:r>
              <w:rPr>
                <w:rFonts w:hint="eastAsia" w:ascii="宋体" w:hAnsi="宋体" w:cs="宋体"/>
                <w:szCs w:val="21"/>
              </w:rPr>
            </w:r>
            <w:r/>
          </w:p>
        </w:tc>
        <w:tc>
          <w:tcPr>
            <w:tcW w:w="1061" w:type="dxa"/>
            <w:vAlign w:val="center"/>
            <w:textDirection w:val="lrTb"/>
            <w:noWrap w:val="false"/>
          </w:tcPr>
          <w:p>
            <w:pPr>
              <w:pStyle w:val="1049"/>
              <w:jc w:val="center"/>
              <w:spacing w:line="400" w:lineRule="exact"/>
              <w:rPr>
                <w:rFonts w:hint="eastAsia" w:ascii="宋体" w:hAnsi="宋体" w:cs="宋体"/>
                <w:szCs w:val="21"/>
              </w:rPr>
            </w:pPr>
            <w:r>
              <w:rPr>
                <w:rFonts w:hint="eastAsia" w:ascii="宋体" w:hAnsi="宋体" w:cs="宋体"/>
                <w:szCs w:val="21"/>
              </w:rPr>
            </w:r>
            <w:r/>
          </w:p>
        </w:tc>
        <w:tc>
          <w:tcPr>
            <w:tcW w:w="1263" w:type="dxa"/>
            <w:vAlign w:val="center"/>
            <w:textDirection w:val="lrTb"/>
            <w:noWrap w:val="false"/>
          </w:tcPr>
          <w:p>
            <w:pPr>
              <w:pStyle w:val="1049"/>
              <w:jc w:val="center"/>
              <w:spacing w:line="400" w:lineRule="exact"/>
              <w:rPr>
                <w:rFonts w:hint="eastAsia" w:ascii="宋体" w:hAnsi="宋体" w:cs="宋体"/>
                <w:szCs w:val="21"/>
              </w:rPr>
            </w:pPr>
            <w:r>
              <w:rPr>
                <w:rFonts w:hint="eastAsia" w:ascii="宋体" w:hAnsi="宋体" w:cs="宋体"/>
                <w:szCs w:val="21"/>
              </w:rPr>
            </w:r>
            <w:r/>
          </w:p>
        </w:tc>
        <w:tc>
          <w:tcPr>
            <w:tcW w:w="960" w:type="dxa"/>
            <w:vAlign w:val="center"/>
            <w:textDirection w:val="lrTb"/>
            <w:noWrap w:val="false"/>
          </w:tcPr>
          <w:p>
            <w:pPr>
              <w:pStyle w:val="1049"/>
              <w:jc w:val="center"/>
              <w:spacing w:line="400" w:lineRule="exact"/>
              <w:rPr>
                <w:rFonts w:hint="eastAsia" w:ascii="宋体" w:hAnsi="宋体" w:cs="宋体"/>
                <w:szCs w:val="21"/>
              </w:rPr>
            </w:pPr>
            <w:r>
              <w:rPr>
                <w:rFonts w:hint="eastAsia" w:ascii="宋体" w:hAnsi="宋体" w:cs="宋体"/>
                <w:szCs w:val="21"/>
              </w:rPr>
            </w:r>
            <w:r/>
          </w:p>
        </w:tc>
      </w:tr>
    </w:tbl>
    <w:p>
      <w:pPr>
        <w:pStyle w:val="1049"/>
        <w:ind w:firstLine="420"/>
        <w:spacing w:line="360" w:lineRule="auto"/>
        <w:rPr>
          <w:rFonts w:hint="eastAsia" w:ascii="宋体" w:hAnsi="宋体" w:cs="宋体"/>
          <w:szCs w:val="21"/>
          <w:lang w:val="zh-CN"/>
        </w:rPr>
      </w:pPr>
      <w:r>
        <w:rPr>
          <w:rFonts w:hint="eastAsia" w:ascii="宋体" w:hAnsi="宋体" w:cs="宋体"/>
          <w:szCs w:val="21"/>
          <w:lang w:val="zh-CN"/>
        </w:rPr>
      </w:r>
      <w:r/>
    </w:p>
    <w:p>
      <w:pPr>
        <w:pStyle w:val="1049"/>
        <w:ind w:firstLine="420"/>
        <w:spacing w:line="360" w:lineRule="auto"/>
        <w:rPr>
          <w:rFonts w:hint="eastAsia" w:ascii="宋体" w:hAnsi="宋体" w:cs="宋体"/>
          <w:szCs w:val="21"/>
          <w:lang w:val="zh-CN"/>
        </w:rPr>
      </w:pPr>
      <w:r>
        <w:rPr>
          <w:rFonts w:hint="eastAsia" w:ascii="宋体" w:hAnsi="宋体" w:cs="宋体"/>
          <w:szCs w:val="21"/>
          <w:lang w:val="zh-CN"/>
        </w:rPr>
      </w:r>
      <w:r/>
    </w:p>
    <w:p>
      <w:pPr>
        <w:pStyle w:val="1049"/>
        <w:ind w:firstLine="420"/>
        <w:spacing w:line="360" w:lineRule="auto"/>
        <w:rPr>
          <w:rFonts w:ascii="宋体" w:hAnsi="宋体" w:cs="宋体"/>
          <w:szCs w:val="21"/>
          <w:lang w:val="zh-CN"/>
        </w:rPr>
      </w:pPr>
      <w:r>
        <w:rPr>
          <w:rFonts w:hint="eastAsia" w:ascii="宋体" w:hAnsi="宋体" w:cs="宋体"/>
          <w:szCs w:val="21"/>
          <w:lang w:val="zh-CN"/>
        </w:rPr>
        <w:t xml:space="preserve">磋商供应商：（单位盖章）</w:t>
      </w:r>
      <w:r>
        <w:rPr>
          <w:rFonts w:ascii="宋体" w:hAnsi="宋体" w:cs="宋体"/>
          <w:szCs w:val="21"/>
          <w:lang w:val="zh-CN"/>
        </w:rPr>
      </w:r>
      <w:r/>
    </w:p>
    <w:p>
      <w:pPr>
        <w:pStyle w:val="1049"/>
        <w:ind w:firstLine="420"/>
        <w:spacing w:line="360" w:lineRule="auto"/>
        <w:rPr>
          <w:rFonts w:ascii="宋体" w:hAnsi="宋体" w:cs="宋体"/>
          <w:szCs w:val="21"/>
          <w:lang w:val="zh-CN"/>
        </w:rPr>
      </w:pPr>
      <w:r>
        <w:rPr>
          <w:rFonts w:hint="eastAsia" w:ascii="宋体" w:hAnsi="宋体" w:cs="宋体"/>
          <w:szCs w:val="21"/>
          <w:lang w:val="zh-CN"/>
        </w:rPr>
        <w:t xml:space="preserve">法定代表人或代理人：（签字或盖章）</w:t>
      </w:r>
      <w:r>
        <w:rPr>
          <w:rFonts w:ascii="宋体" w:hAnsi="宋体" w:cs="宋体"/>
          <w:szCs w:val="21"/>
          <w:lang w:val="zh-CN"/>
        </w:rPr>
      </w:r>
      <w:r/>
    </w:p>
    <w:p>
      <w:pPr>
        <w:pStyle w:val="1049"/>
        <w:ind w:firstLine="420"/>
        <w:spacing w:line="360" w:lineRule="auto"/>
        <w:rPr>
          <w:rFonts w:hint="eastAsia" w:ascii="宋体" w:hAnsi="宋体" w:cs="宋体"/>
          <w:szCs w:val="21"/>
          <w:lang w:val="zh-CN"/>
        </w:rPr>
      </w:pPr>
      <w:r>
        <w:rPr>
          <w:rFonts w:hint="eastAsia" w:ascii="宋体" w:hAnsi="宋体" w:cs="宋体"/>
          <w:szCs w:val="21"/>
          <w:lang w:val="zh-CN"/>
        </w:rPr>
        <w:t xml:space="preserve">日期：   年    月   日</w:t>
      </w:r>
      <w:r>
        <w:rPr>
          <w:rFonts w:hint="eastAsia" w:ascii="宋体" w:hAnsi="宋体" w:cs="宋体"/>
          <w:szCs w:val="21"/>
          <w:lang w:val="zh-CN"/>
        </w:rPr>
      </w:r>
      <w:r/>
    </w:p>
    <w:p>
      <w:pPr>
        <w:pStyle w:val="1102"/>
        <w:rPr>
          <w:rFonts w:hint="eastAsia"/>
          <w:lang w:val="zh-CN"/>
        </w:rPr>
      </w:pPr>
      <w:r>
        <w:rPr>
          <w:rFonts w:hint="eastAsia"/>
          <w:lang w:val="zh-CN"/>
        </w:rPr>
      </w:r>
      <w:r/>
    </w:p>
    <w:p>
      <w:pPr>
        <w:pStyle w:val="1049"/>
        <w:spacing w:line="400" w:lineRule="exact"/>
        <w:rPr>
          <w:rFonts w:hAnsi="宋体"/>
          <w:b/>
          <w:szCs w:val="21"/>
        </w:rPr>
      </w:pPr>
      <w:r>
        <w:rPr>
          <w:rFonts w:hAnsi="宋体"/>
          <w:b/>
          <w:szCs w:val="21"/>
        </w:rPr>
      </w:r>
      <w:r/>
    </w:p>
    <w:p>
      <w:pPr>
        <w:pStyle w:val="1071"/>
        <w:spacing w:line="360" w:lineRule="auto"/>
        <w:rPr>
          <w:rFonts w:hAnsi="宋体" w:eastAsia="宋体"/>
          <w:b/>
          <w:sz w:val="21"/>
          <w:szCs w:val="21"/>
        </w:rPr>
      </w:pPr>
      <w:r>
        <w:rPr>
          <w:rFonts w:hAnsi="宋体" w:eastAsia="宋体"/>
          <w:b/>
          <w:sz w:val="21"/>
          <w:szCs w:val="21"/>
        </w:rPr>
        <w:br w:type="page" w:clear="all"/>
      </w:r>
      <w:r>
        <w:rPr>
          <w:rFonts w:hint="eastAsia" w:hAnsi="宋体" w:eastAsia="宋体"/>
          <w:b/>
          <w:sz w:val="21"/>
          <w:szCs w:val="21"/>
        </w:rPr>
        <w:t xml:space="preserve">附件1</w:t>
      </w:r>
      <w:r>
        <w:rPr>
          <w:rFonts w:hint="eastAsia" w:hAnsi="宋体" w:eastAsia="宋体"/>
          <w:b/>
          <w:sz w:val="21"/>
          <w:szCs w:val="21"/>
          <w:lang w:val="en-US" w:eastAsia="zh-CN"/>
        </w:rPr>
        <w:t xml:space="preserve">2</w:t>
      </w:r>
      <w:r>
        <w:rPr>
          <w:rFonts w:hint="eastAsia" w:hAnsi="宋体" w:eastAsia="宋体"/>
          <w:b/>
          <w:sz w:val="21"/>
          <w:szCs w:val="21"/>
        </w:rPr>
        <w:t xml:space="preserve">：</w:t>
      </w:r>
      <w:r>
        <w:rPr>
          <w:rFonts w:hAnsi="宋体" w:eastAsia="宋体"/>
          <w:b/>
          <w:sz w:val="21"/>
          <w:szCs w:val="21"/>
        </w:rPr>
        <w:t xml:space="preserve"> </w:t>
      </w:r>
      <w:r>
        <w:rPr>
          <w:rFonts w:hAnsi="宋体" w:eastAsia="宋体"/>
          <w:b/>
          <w:sz w:val="21"/>
          <w:szCs w:val="21"/>
        </w:rPr>
      </w:r>
      <w:r/>
    </w:p>
    <w:p>
      <w:pPr>
        <w:pStyle w:val="1115"/>
        <w:ind w:firstLine="0"/>
        <w:jc w:val="center"/>
        <w:rPr>
          <w:rFonts w:ascii="宋体" w:hAnsi="宋体" w:cs="宋体"/>
          <w:b/>
        </w:rPr>
      </w:pPr>
      <w:r>
        <w:rPr>
          <w:rFonts w:hint="eastAsia" w:ascii="宋体" w:hAnsi="宋体" w:cs="宋体"/>
          <w:b/>
        </w:rPr>
        <w:t xml:space="preserve">中小企业声明函</w:t>
      </w:r>
      <w:r>
        <w:rPr>
          <w:rFonts w:ascii="宋体" w:hAnsi="宋体" w:cs="宋体"/>
          <w:b/>
        </w:rPr>
      </w:r>
      <w:r/>
    </w:p>
    <w:p>
      <w:pPr>
        <w:pStyle w:val="1049"/>
        <w:ind w:firstLine="420"/>
        <w:spacing w:line="440" w:lineRule="exact"/>
        <w:rPr>
          <w:rFonts w:ascii="宋体" w:hAnsi="宋体" w:cs="宋体"/>
          <w:szCs w:val="21"/>
        </w:rPr>
      </w:pP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1049"/>
        <w:ind w:firstLine="420"/>
        <w:jc w:val="left"/>
        <w:spacing w:line="360" w:lineRule="auto"/>
        <w:rPr>
          <w:rFonts w:hint="eastAsia" w:ascii="宋体" w:hAnsi="宋体" w:cs="宋体"/>
          <w:szCs w:val="21"/>
        </w:rPr>
      </w:pPr>
      <w:r>
        <w:rPr>
          <w:rFonts w:hint="eastAsia" w:ascii="宋体" w:hAnsi="宋体" w:cs="宋体"/>
          <w:szCs w:val="21"/>
        </w:rPr>
        <w:t xml:space="preserve">本公司（联合体）郑重声明，根据《政府采购促进中小企业发展管理办法》（财库﹝2020﹞46 号）的规定，本公司（联合体）参加</w:t>
      </w:r>
      <w:r>
        <w:rPr>
          <w:rFonts w:hint="eastAsia" w:ascii="宋体" w:hAnsi="宋体" w:cs="宋体"/>
          <w:szCs w:val="21"/>
          <w:u w:val="single"/>
        </w:rPr>
        <w:t xml:space="preserve">      （单位名称）</w:t>
      </w:r>
      <w:r>
        <w:rPr>
          <w:rFonts w:hint="eastAsia" w:ascii="宋体" w:hAnsi="宋体" w:cs="宋体"/>
          <w:szCs w:val="21"/>
        </w:rPr>
        <w:t xml:space="preserve">的</w:t>
      </w:r>
      <w:r>
        <w:rPr>
          <w:rFonts w:hint="eastAsia" w:ascii="宋体" w:hAnsi="宋体" w:cs="宋体"/>
          <w:szCs w:val="21"/>
          <w:u w:val="single"/>
        </w:rPr>
        <w:t xml:space="preserve">      （项目名称）</w:t>
      </w:r>
      <w:r>
        <w:rPr>
          <w:rFonts w:hint="eastAsia" w:ascii="宋体" w:hAnsi="宋体" w:cs="宋体"/>
          <w:szCs w:val="21"/>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hint="eastAsia" w:ascii="宋体" w:hAnsi="宋体" w:cs="宋体"/>
          <w:szCs w:val="21"/>
        </w:rPr>
      </w:r>
      <w:r/>
    </w:p>
    <w:p>
      <w:pPr>
        <w:pStyle w:val="1049"/>
        <w:ind w:firstLine="420"/>
        <w:jc w:val="left"/>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u w:val="single"/>
        </w:rPr>
        <w:t xml:space="preserve"> </w:t>
      </w:r>
      <w:r>
        <w:rPr>
          <w:rFonts w:hint="eastAsia" w:ascii="宋体" w:hAnsi="宋体" w:cs="宋体"/>
          <w:szCs w:val="21"/>
          <w:u w:val="single"/>
          <w:lang w:eastAsia="zh-CN"/>
        </w:rPr>
        <w:t xml:space="preserve">元和街道闸站运行管理</w:t>
      </w:r>
      <w:r>
        <w:rPr>
          <w:rFonts w:hint="eastAsia" w:ascii="宋体" w:hAnsi="宋体" w:cs="宋体"/>
          <w:szCs w:val="21"/>
          <w:u w:val="single"/>
        </w:rPr>
        <w:t xml:space="preserve"> </w:t>
      </w:r>
      <w:r>
        <w:rPr>
          <w:rFonts w:hint="eastAsia" w:ascii="宋体" w:hAnsi="宋体" w:cs="宋体"/>
          <w:szCs w:val="21"/>
        </w:rPr>
        <w:t xml:space="preserve">，属于</w:t>
      </w:r>
      <w:r>
        <w:rPr>
          <w:rFonts w:hint="eastAsia" w:ascii="宋体" w:hAnsi="宋体" w:cs="宋体"/>
          <w:szCs w:val="21"/>
          <w:u w:val="single"/>
        </w:rPr>
        <w:t xml:space="preserve">其他未列明行业</w:t>
      </w:r>
      <w:r>
        <w:rPr>
          <w:rFonts w:hint="eastAsia" w:ascii="宋体" w:hAnsi="宋体" w:cs="宋体"/>
          <w:szCs w:val="21"/>
        </w:rPr>
        <w:t xml:space="preserve">；承建（承接）企业为</w:t>
      </w:r>
      <w:r>
        <w:rPr>
          <w:rFonts w:hint="eastAsia" w:ascii="宋体" w:hAnsi="宋体" w:cs="宋体"/>
          <w:szCs w:val="21"/>
          <w:u w:val="single"/>
        </w:rPr>
        <w:t xml:space="preserve">        （企业名称）</w:t>
      </w:r>
      <w:r>
        <w:rPr>
          <w:rFonts w:hint="eastAsia" w:ascii="宋体" w:hAnsi="宋体" w:cs="宋体"/>
          <w:szCs w:val="21"/>
        </w:rPr>
        <w:t xml:space="preserve">，从业人员</w:t>
      </w:r>
      <w:r>
        <w:rPr>
          <w:rFonts w:hint="eastAsia" w:ascii="宋体" w:hAnsi="宋体" w:cs="宋体"/>
          <w:szCs w:val="21"/>
          <w:u w:val="single"/>
        </w:rPr>
        <w:t xml:space="preserve">      </w:t>
      </w:r>
      <w:r>
        <w:rPr>
          <w:rFonts w:hint="eastAsia" w:ascii="宋体" w:hAnsi="宋体" w:cs="宋体"/>
          <w:szCs w:val="21"/>
        </w:rPr>
        <w:t xml:space="preserve">人，营业收入为</w:t>
      </w:r>
      <w:r>
        <w:rPr>
          <w:rFonts w:hint="eastAsia" w:ascii="宋体" w:hAnsi="宋体" w:cs="宋体"/>
          <w:szCs w:val="21"/>
          <w:u w:val="single"/>
        </w:rPr>
        <w:t xml:space="preserve">       </w:t>
      </w:r>
      <w:r>
        <w:rPr>
          <w:rFonts w:hint="eastAsia" w:ascii="宋体" w:hAnsi="宋体" w:cs="宋体"/>
          <w:szCs w:val="21"/>
        </w:rPr>
        <w:t xml:space="preserve">万元，资产总额为</w:t>
      </w:r>
      <w:r>
        <w:rPr>
          <w:rFonts w:hint="eastAsia" w:ascii="宋体" w:hAnsi="宋体" w:cs="宋体"/>
          <w:szCs w:val="21"/>
          <w:u w:val="single"/>
        </w:rPr>
        <w:t xml:space="preserve">       </w:t>
      </w:r>
      <w:r>
        <w:rPr>
          <w:rFonts w:hint="eastAsia" w:ascii="宋体" w:hAnsi="宋体" w:cs="宋体"/>
          <w:szCs w:val="21"/>
        </w:rPr>
        <w:t xml:space="preserve">万元</w:t>
      </w:r>
      <w:r>
        <w:rPr>
          <w:rFonts w:hint="eastAsia" w:ascii="宋体" w:hAnsi="宋体" w:cs="宋体"/>
          <w:b/>
          <w:bCs/>
          <w:szCs w:val="21"/>
        </w:rPr>
        <w:t xml:space="preserve">☆</w:t>
      </w:r>
      <w:r>
        <w:rPr>
          <w:rFonts w:hint="eastAsia" w:ascii="宋体" w:hAnsi="宋体" w:cs="宋体"/>
          <w:szCs w:val="21"/>
        </w:rPr>
        <w:t xml:space="preserve">，属于</w:t>
      </w:r>
      <w:r>
        <w:rPr>
          <w:rFonts w:hint="eastAsia" w:ascii="宋体" w:hAnsi="宋体" w:cs="宋体"/>
          <w:szCs w:val="21"/>
          <w:u w:val="single"/>
        </w:rPr>
        <w:t xml:space="preserve">          （中型企业、小型企业、微型企业）</w:t>
      </w:r>
      <w:r>
        <w:rPr>
          <w:rFonts w:hint="eastAsia" w:ascii="宋体" w:hAnsi="宋体" w:cs="宋体"/>
          <w:szCs w:val="21"/>
        </w:rPr>
        <w:t xml:space="preserve">。</w:t>
      </w:r>
      <w:r>
        <w:rPr>
          <w:rFonts w:hint="eastAsia" w:ascii="宋体" w:hAnsi="宋体" w:cs="宋体"/>
          <w:szCs w:val="21"/>
        </w:rPr>
      </w:r>
      <w:r/>
    </w:p>
    <w:p>
      <w:pPr>
        <w:pStyle w:val="1068"/>
        <w:rPr>
          <w:rFonts w:hint="eastAsia"/>
          <w:szCs w:val="21"/>
        </w:rPr>
      </w:pPr>
      <w:r>
        <w:rPr>
          <w:rFonts w:hint="eastAsia"/>
          <w:szCs w:val="21"/>
        </w:rPr>
      </w:r>
      <w:r/>
    </w:p>
    <w:p>
      <w:pPr>
        <w:pStyle w:val="1049"/>
        <w:ind w:firstLine="420"/>
        <w:spacing w:line="360" w:lineRule="auto"/>
        <w:rPr>
          <w:rFonts w:hint="eastAsia" w:ascii="宋体" w:hAnsi="宋体" w:cs="宋体"/>
          <w:bCs/>
          <w:szCs w:val="21"/>
          <w:lang w:val="zh-CN"/>
        </w:rPr>
      </w:pPr>
      <w:r>
        <w:rPr>
          <w:rFonts w:hint="eastAsia" w:ascii="宋体" w:hAnsi="宋体" w:cs="宋体"/>
          <w:bCs/>
          <w:szCs w:val="21"/>
          <w:lang w:val="zh-CN"/>
        </w:rPr>
        <w:t xml:space="preserve">以上企业，不属于大企业的分支机构，不存在控股股东为大企业的情形，也不存在与大企业的负责人为同一人的情形。</w:t>
      </w:r>
      <w:r>
        <w:rPr>
          <w:rFonts w:hint="eastAsia" w:ascii="宋体" w:hAnsi="宋体" w:cs="宋体"/>
          <w:bCs/>
          <w:szCs w:val="21"/>
          <w:lang w:val="zh-CN"/>
        </w:rPr>
      </w:r>
      <w:r/>
    </w:p>
    <w:p>
      <w:pPr>
        <w:pStyle w:val="1049"/>
        <w:ind w:firstLine="420"/>
        <w:spacing w:line="360" w:lineRule="auto"/>
        <w:rPr>
          <w:rFonts w:hint="eastAsia" w:ascii="宋体" w:hAnsi="宋体" w:cs="宋体"/>
          <w:bCs/>
          <w:szCs w:val="21"/>
          <w:lang w:val="zh-CN"/>
        </w:rPr>
      </w:pPr>
      <w:r>
        <w:rPr>
          <w:rFonts w:hint="eastAsia" w:ascii="宋体" w:hAnsi="宋体" w:cs="宋体"/>
          <w:bCs/>
          <w:szCs w:val="21"/>
          <w:lang w:val="zh-CN"/>
        </w:rPr>
        <w:t xml:space="preserve">本企业对上述声明内容的真实性负责。如有虚假，将依法承担相应责任。</w:t>
      </w:r>
      <w:r>
        <w:rPr>
          <w:rFonts w:hint="eastAsia" w:ascii="宋体" w:hAnsi="宋体" w:cs="宋体"/>
          <w:bCs/>
          <w:szCs w:val="21"/>
          <w:lang w:val="zh-CN"/>
        </w:rPr>
      </w:r>
      <w:r/>
    </w:p>
    <w:p>
      <w:pPr>
        <w:pStyle w:val="1049"/>
        <w:ind w:firstLine="420"/>
        <w:spacing w:line="360" w:lineRule="auto"/>
        <w:rPr>
          <w:rFonts w:hint="eastAsia" w:ascii="宋体" w:hAnsi="宋体" w:cs="宋体"/>
          <w:bCs/>
          <w:szCs w:val="21"/>
          <w:lang w:val="zh-CN"/>
        </w:rPr>
      </w:pPr>
      <w:r>
        <w:rPr>
          <w:rFonts w:hint="eastAsia" w:ascii="宋体" w:hAnsi="宋体" w:cs="宋体"/>
          <w:bCs/>
          <w:szCs w:val="21"/>
          <w:lang w:val="zh-CN"/>
        </w:rPr>
      </w:r>
      <w:r/>
    </w:p>
    <w:p>
      <w:pPr>
        <w:pStyle w:val="1049"/>
        <w:ind w:firstLine="420"/>
        <w:spacing w:line="360" w:lineRule="auto"/>
        <w:rPr>
          <w:rFonts w:hint="eastAsia" w:ascii="宋体" w:hAnsi="宋体" w:cs="宋体"/>
          <w:bCs/>
          <w:szCs w:val="21"/>
          <w:lang w:val="zh-CN"/>
        </w:rPr>
      </w:pPr>
      <w:r>
        <w:rPr>
          <w:rFonts w:hint="eastAsia" w:ascii="宋体" w:hAnsi="宋体" w:cs="宋体"/>
          <w:bCs/>
          <w:szCs w:val="21"/>
          <w:lang w:val="zh-CN"/>
        </w:rPr>
        <w:t xml:space="preserve">企业名称（盖章）：</w:t>
      </w:r>
      <w:r>
        <w:rPr>
          <w:rFonts w:hint="eastAsia" w:ascii="宋体" w:hAnsi="宋体" w:cs="宋体"/>
          <w:bCs/>
          <w:szCs w:val="21"/>
          <w:lang w:val="zh-CN"/>
        </w:rPr>
      </w:r>
      <w:r/>
    </w:p>
    <w:p>
      <w:pPr>
        <w:pStyle w:val="1049"/>
        <w:ind w:firstLine="420"/>
        <w:spacing w:line="360" w:lineRule="auto"/>
        <w:rPr>
          <w:rFonts w:hint="eastAsia" w:ascii="宋体" w:hAnsi="宋体" w:cs="宋体"/>
          <w:bCs/>
          <w:szCs w:val="21"/>
          <w:lang w:val="zh-CN"/>
        </w:rPr>
      </w:pPr>
      <w:r>
        <w:rPr>
          <w:rFonts w:hint="eastAsia" w:ascii="宋体" w:hAnsi="宋体" w:cs="宋体"/>
          <w:bCs/>
          <w:szCs w:val="21"/>
          <w:lang w:val="zh-CN"/>
        </w:rPr>
        <w:t xml:space="preserve">日期：</w:t>
      </w:r>
      <w:r>
        <w:rPr>
          <w:rFonts w:hint="eastAsia" w:ascii="宋体" w:hAnsi="宋体" w:cs="宋体"/>
          <w:bCs/>
          <w:szCs w:val="21"/>
          <w:lang w:val="zh-CN"/>
        </w:rPr>
      </w:r>
      <w:r/>
    </w:p>
    <w:p>
      <w:pPr>
        <w:pStyle w:val="1049"/>
        <w:ind w:firstLine="422"/>
        <w:spacing w:line="360" w:lineRule="auto"/>
        <w:rPr>
          <w:rFonts w:hint="eastAsia" w:ascii="宋体" w:hAnsi="宋体" w:cs="宋体"/>
          <w:b/>
          <w:szCs w:val="21"/>
          <w:lang w:val="zh-CN"/>
        </w:rPr>
      </w:pPr>
      <w:r>
        <w:rPr>
          <w:rFonts w:hint="eastAsia" w:ascii="宋体" w:hAnsi="宋体" w:cs="宋体"/>
          <w:b/>
          <w:szCs w:val="21"/>
          <w:lang w:val="zh-CN"/>
        </w:rPr>
      </w:r>
      <w:r/>
    </w:p>
    <w:p>
      <w:pPr>
        <w:pStyle w:val="1049"/>
        <w:ind w:firstLine="422"/>
        <w:spacing w:line="360" w:lineRule="auto"/>
        <w:rPr>
          <w:rFonts w:hint="eastAsia" w:ascii="宋体" w:hAnsi="宋体" w:cs="宋体"/>
          <w:bCs/>
          <w:szCs w:val="21"/>
          <w:lang w:val="zh-CN"/>
        </w:rPr>
      </w:pPr>
      <w:r>
        <w:rPr>
          <w:rFonts w:hint="eastAsia" w:ascii="宋体" w:hAnsi="宋体" w:cs="宋体"/>
          <w:b/>
          <w:szCs w:val="21"/>
          <w:lang w:val="zh-CN"/>
        </w:rPr>
        <w:t xml:space="preserve">☆</w:t>
      </w:r>
      <w:r>
        <w:rPr>
          <w:rFonts w:hint="eastAsia" w:ascii="宋体" w:hAnsi="宋体" w:cs="宋体"/>
          <w:bCs/>
          <w:szCs w:val="21"/>
          <w:lang w:val="zh-CN"/>
        </w:rPr>
        <w:t xml:space="preserve">从业人员、营业收入、资产总额填报上一年度数据，无上一年度数据的新成立企业可不填报。</w:t>
      </w:r>
      <w:r>
        <w:rPr>
          <w:rFonts w:hint="eastAsia" w:ascii="宋体" w:hAnsi="宋体" w:cs="宋体"/>
          <w:bCs/>
          <w:szCs w:val="21"/>
          <w:lang w:val="zh-CN"/>
        </w:rPr>
      </w:r>
      <w:r/>
    </w:p>
    <w:p>
      <w:pPr>
        <w:pStyle w:val="1071"/>
        <w:ind w:firstLine="522"/>
        <w:spacing w:line="360" w:lineRule="auto"/>
        <w:rPr>
          <w:rFonts w:hint="eastAsia" w:hAnsi="宋体" w:eastAsia="宋体" w:cs="宋体"/>
          <w:b/>
          <w:color w:val="000000"/>
          <w:szCs w:val="21"/>
        </w:rPr>
      </w:pPr>
      <w:r>
        <w:rPr>
          <w:rFonts w:hint="eastAsia" w:hAnsi="宋体" w:eastAsia="宋体" w:cs="宋体"/>
          <w:b/>
          <w:color w:val="000000"/>
          <w:szCs w:val="21"/>
        </w:rPr>
      </w:r>
      <w:r/>
    </w:p>
    <w:p>
      <w:pPr>
        <w:pStyle w:val="1071"/>
        <w:ind w:firstLine="422"/>
        <w:spacing w:line="360" w:lineRule="auto"/>
        <w:rPr>
          <w:rFonts w:hint="eastAsia" w:hAnsi="宋体" w:eastAsia="宋体" w:cs="宋体"/>
          <w:b/>
          <w:sz w:val="21"/>
          <w:szCs w:val="21"/>
          <w:lang w:val="zh-CN"/>
        </w:rPr>
      </w:pPr>
      <w:r>
        <w:rPr>
          <w:rFonts w:hint="eastAsia" w:hAnsi="宋体" w:eastAsia="宋体" w:cs="宋体"/>
          <w:b/>
          <w:sz w:val="21"/>
          <w:szCs w:val="21"/>
          <w:lang w:val="zh-CN"/>
        </w:rPr>
      </w:r>
      <w:r/>
    </w:p>
    <w:p>
      <w:pPr>
        <w:pStyle w:val="1071"/>
        <w:ind w:firstLine="422"/>
        <w:spacing w:line="360" w:lineRule="auto"/>
        <w:rPr>
          <w:rFonts w:hint="eastAsia" w:hAnsi="宋体" w:eastAsia="宋体" w:cs="宋体"/>
          <w:b/>
          <w:sz w:val="21"/>
          <w:szCs w:val="21"/>
          <w:lang w:val="zh-CN"/>
        </w:rPr>
      </w:pPr>
      <w:r>
        <w:rPr>
          <w:rFonts w:hint="eastAsia" w:hAnsi="宋体" w:eastAsia="宋体" w:cs="宋体"/>
          <w:b/>
          <w:sz w:val="21"/>
          <w:szCs w:val="21"/>
          <w:lang w:val="zh-CN"/>
        </w:rPr>
      </w:r>
      <w:r/>
    </w:p>
    <w:p>
      <w:pPr>
        <w:pStyle w:val="1071"/>
        <w:ind w:firstLine="422"/>
        <w:spacing w:line="360" w:lineRule="auto"/>
        <w:rPr>
          <w:rFonts w:hint="eastAsia" w:hAnsi="宋体" w:eastAsia="宋体" w:cs="宋体"/>
          <w:b/>
          <w:sz w:val="21"/>
          <w:szCs w:val="21"/>
          <w:lang w:val="zh-CN"/>
        </w:rPr>
      </w:pPr>
      <w:r>
        <w:rPr>
          <w:rFonts w:hint="eastAsia" w:hAnsi="宋体" w:eastAsia="宋体" w:cs="宋体"/>
          <w:b/>
          <w:sz w:val="21"/>
          <w:szCs w:val="21"/>
          <w:lang w:val="zh-CN"/>
        </w:rPr>
        <w:t xml:space="preserve">注：</w:t>
      </w:r>
      <w:r>
        <w:rPr>
          <w:rFonts w:hint="eastAsia" w:hAnsi="宋体" w:eastAsia="宋体" w:cs="宋体"/>
          <w:b/>
          <w:color w:val="000000"/>
          <w:sz w:val="21"/>
          <w:szCs w:val="21"/>
          <w:lang w:val="zh-CN"/>
        </w:rPr>
        <w:t xml:space="preserve">中小企业划分标准详见“工信部联企业〔2011〕300号通知中的《中小企业划型标准规定》。</w:t>
      </w:r>
      <w:r>
        <w:rPr>
          <w:rFonts w:hAnsi="宋体" w:eastAsia="宋体"/>
          <w:b/>
          <w:sz w:val="21"/>
          <w:szCs w:val="21"/>
          <w:lang w:val="zh-CN"/>
        </w:rPr>
        <w:br w:type="page" w:clear="all"/>
      </w:r>
      <w:r>
        <w:rPr>
          <w:rFonts w:hint="eastAsia" w:hAnsi="宋体" w:eastAsia="宋体"/>
          <w:b/>
          <w:sz w:val="21"/>
          <w:szCs w:val="21"/>
          <w:lang w:val="zh-CN"/>
        </w:rPr>
        <w:t xml:space="preserve">附件</w:t>
      </w:r>
      <w:r>
        <w:rPr>
          <w:rFonts w:hint="eastAsia" w:hAnsi="宋体" w:eastAsia="宋体"/>
          <w:b/>
          <w:sz w:val="21"/>
          <w:szCs w:val="21"/>
        </w:rPr>
        <w:t xml:space="preserve">1</w:t>
      </w:r>
      <w:r>
        <w:rPr>
          <w:rFonts w:hint="eastAsia" w:hAnsi="宋体" w:eastAsia="宋体"/>
          <w:b/>
          <w:sz w:val="21"/>
          <w:szCs w:val="21"/>
          <w:lang w:val="en-US" w:eastAsia="zh-CN"/>
        </w:rPr>
        <w:t xml:space="preserve">3</w:t>
      </w:r>
      <w:r>
        <w:rPr>
          <w:rFonts w:hint="eastAsia" w:hAnsi="宋体" w:eastAsia="宋体"/>
          <w:b/>
          <w:sz w:val="21"/>
          <w:szCs w:val="21"/>
        </w:rPr>
        <w:t xml:space="preserve">：</w:t>
      </w:r>
      <w:r>
        <w:rPr>
          <w:rFonts w:hint="eastAsia" w:hAnsi="宋体" w:eastAsia="宋体" w:cs="宋体"/>
          <w:b/>
          <w:sz w:val="21"/>
          <w:szCs w:val="21"/>
          <w:lang w:val="zh-CN"/>
        </w:rPr>
      </w:r>
      <w:r/>
    </w:p>
    <w:p>
      <w:pPr>
        <w:pStyle w:val="1115"/>
        <w:ind w:firstLine="0"/>
        <w:jc w:val="center"/>
        <w:rPr>
          <w:rFonts w:ascii="宋体" w:hAnsi="宋体" w:cs="宋体"/>
          <w:b/>
        </w:rPr>
      </w:pPr>
      <w:r>
        <w:rPr>
          <w:rFonts w:hint="eastAsia" w:ascii="宋体" w:hAnsi="宋体" w:cs="宋体"/>
          <w:b/>
        </w:rPr>
        <w:t xml:space="preserve">残疾人福利性单位声明函</w:t>
      </w:r>
      <w:r>
        <w:rPr>
          <w:rFonts w:ascii="宋体" w:hAnsi="宋体" w:cs="宋体"/>
          <w:b/>
        </w:rPr>
      </w:r>
      <w:r/>
    </w:p>
    <w:p>
      <w:pPr>
        <w:pStyle w:val="1049"/>
        <w:ind w:firstLine="420"/>
        <w:spacing w:line="360" w:lineRule="auto"/>
        <w:rPr>
          <w:rFonts w:ascii="宋体" w:hAnsi="宋体" w:cs="宋体"/>
          <w:bCs/>
          <w:szCs w:val="21"/>
          <w:lang w:val="zh-CN"/>
        </w:rPr>
      </w:pPr>
      <w:r>
        <w:rPr>
          <w:rFonts w:hint="eastAsia" w:ascii="宋体" w:hAnsi="宋体" w:cs="宋体"/>
          <w:bCs/>
          <w:szCs w:val="21"/>
          <w:lang w:val="zh-CN"/>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cs="宋体"/>
          <w:bCs/>
          <w:szCs w:val="21"/>
          <w:lang w:val="zh-CN"/>
        </w:rPr>
      </w:r>
      <w:r/>
    </w:p>
    <w:p>
      <w:pPr>
        <w:pStyle w:val="1049"/>
        <w:ind w:firstLine="420"/>
        <w:spacing w:line="360" w:lineRule="auto"/>
        <w:rPr>
          <w:rFonts w:ascii="宋体" w:hAnsi="宋体" w:cs="宋体"/>
          <w:bCs/>
          <w:szCs w:val="21"/>
          <w:lang w:val="zh-CN"/>
        </w:rPr>
      </w:pPr>
      <w:r>
        <w:rPr>
          <w:rFonts w:hint="eastAsia" w:ascii="宋体" w:hAnsi="宋体" w:cs="宋体"/>
          <w:bCs/>
          <w:szCs w:val="21"/>
          <w:lang w:val="zh-CN"/>
        </w:rPr>
        <w:t xml:space="preserve">本单位对上述声明的真实性负责。如有虚假，将依法承担相应责任。</w:t>
      </w:r>
      <w:r>
        <w:rPr>
          <w:rFonts w:ascii="宋体" w:hAnsi="宋体" w:cs="宋体"/>
          <w:bCs/>
          <w:szCs w:val="21"/>
          <w:lang w:val="zh-CN"/>
        </w:rPr>
      </w:r>
      <w:r/>
    </w:p>
    <w:p>
      <w:pPr>
        <w:pStyle w:val="1049"/>
        <w:ind w:firstLine="420"/>
        <w:spacing w:line="360" w:lineRule="auto"/>
        <w:rPr>
          <w:rFonts w:ascii="宋体" w:hAnsi="宋体" w:cs="宋体"/>
          <w:bCs/>
          <w:szCs w:val="21"/>
          <w:lang w:val="zh-CN"/>
        </w:rPr>
      </w:pPr>
      <w:r>
        <w:rPr>
          <w:rFonts w:ascii="宋体" w:hAnsi="宋体" w:cs="宋体"/>
          <w:bCs/>
          <w:szCs w:val="21"/>
          <w:lang w:val="zh-CN"/>
        </w:rPr>
      </w:r>
      <w:r/>
    </w:p>
    <w:p>
      <w:pPr>
        <w:pStyle w:val="1049"/>
        <w:ind w:firstLine="420"/>
        <w:spacing w:line="360" w:lineRule="auto"/>
        <w:rPr>
          <w:rFonts w:ascii="宋体" w:hAnsi="宋体" w:cs="宋体"/>
          <w:bCs/>
          <w:szCs w:val="21"/>
          <w:lang w:val="zh-CN"/>
        </w:rPr>
      </w:pPr>
      <w:r>
        <w:rPr>
          <w:rFonts w:ascii="宋体" w:hAnsi="宋体" w:cs="宋体"/>
          <w:bCs/>
          <w:szCs w:val="21"/>
          <w:lang w:val="zh-CN"/>
        </w:rPr>
      </w:r>
      <w:r/>
    </w:p>
    <w:p>
      <w:pPr>
        <w:pStyle w:val="1049"/>
        <w:ind w:firstLine="420"/>
        <w:spacing w:line="360" w:lineRule="auto"/>
        <w:rPr>
          <w:rFonts w:ascii="宋体" w:hAnsi="宋体" w:cs="宋体"/>
          <w:bCs/>
          <w:szCs w:val="21"/>
          <w:lang w:val="zh-CN"/>
        </w:rPr>
      </w:pPr>
      <w:r>
        <w:rPr>
          <w:rFonts w:ascii="宋体" w:hAnsi="宋体" w:cs="宋体"/>
          <w:bCs/>
          <w:szCs w:val="21"/>
          <w:lang w:val="zh-CN"/>
        </w:rPr>
      </w:r>
      <w:r/>
    </w:p>
    <w:p>
      <w:pPr>
        <w:pStyle w:val="1049"/>
        <w:ind w:firstLine="420"/>
        <w:spacing w:line="360" w:lineRule="auto"/>
        <w:rPr>
          <w:rFonts w:ascii="宋体" w:hAnsi="宋体" w:cs="宋体"/>
          <w:bCs/>
          <w:szCs w:val="21"/>
          <w:lang w:val="zh-CN"/>
        </w:rPr>
      </w:pPr>
      <w:r>
        <w:rPr>
          <w:rFonts w:ascii="宋体" w:hAnsi="宋体" w:cs="宋体"/>
          <w:bCs/>
          <w:szCs w:val="21"/>
          <w:lang w:val="zh-CN"/>
        </w:rPr>
      </w:r>
      <w:r/>
    </w:p>
    <w:p>
      <w:pPr>
        <w:pStyle w:val="1049"/>
        <w:ind w:firstLine="420"/>
        <w:spacing w:line="360" w:lineRule="auto"/>
        <w:rPr>
          <w:rFonts w:ascii="宋体" w:hAnsi="宋体" w:cs="宋体"/>
          <w:bCs/>
          <w:szCs w:val="21"/>
          <w:lang w:val="zh-CN"/>
        </w:rPr>
      </w:pPr>
      <w:r>
        <w:rPr>
          <w:rFonts w:hint="eastAsia" w:ascii="宋体" w:hAnsi="宋体" w:cs="宋体"/>
          <w:bCs/>
          <w:szCs w:val="21"/>
          <w:lang w:val="zh-CN"/>
        </w:rPr>
        <w:t xml:space="preserve">               </w:t>
      </w:r>
      <w:r>
        <w:rPr>
          <w:rFonts w:hint="eastAsia" w:ascii="宋体" w:hAnsi="宋体" w:cs="宋体"/>
          <w:bCs/>
          <w:szCs w:val="21"/>
        </w:rPr>
        <w:t xml:space="preserve">                         </w:t>
      </w:r>
      <w:r>
        <w:rPr>
          <w:rFonts w:hint="eastAsia" w:ascii="宋体" w:hAnsi="宋体" w:cs="宋体"/>
          <w:bCs/>
          <w:szCs w:val="21"/>
          <w:lang w:val="zh-CN"/>
        </w:rPr>
        <w:t xml:space="preserve">单位名称（盖章）：</w:t>
      </w:r>
      <w:r>
        <w:rPr>
          <w:rFonts w:ascii="宋体" w:hAnsi="宋体" w:cs="宋体"/>
          <w:bCs/>
          <w:szCs w:val="21"/>
          <w:lang w:val="zh-CN"/>
        </w:rPr>
      </w:r>
      <w:r/>
    </w:p>
    <w:p>
      <w:pPr>
        <w:pStyle w:val="1049"/>
        <w:ind w:firstLine="420"/>
        <w:spacing w:line="360" w:lineRule="auto"/>
        <w:rPr>
          <w:rFonts w:ascii="宋体" w:hAnsi="宋体" w:cs="宋体"/>
          <w:bCs/>
          <w:szCs w:val="21"/>
          <w:lang w:val="zh-CN"/>
        </w:rPr>
      </w:pPr>
      <w:r>
        <w:rPr>
          <w:rFonts w:ascii="宋体" w:hAnsi="宋体" w:cs="宋体"/>
          <w:bCs/>
          <w:szCs w:val="21"/>
          <w:lang w:val="zh-CN"/>
        </w:rPr>
      </w:r>
      <w:r/>
    </w:p>
    <w:p>
      <w:pPr>
        <w:pStyle w:val="1058"/>
        <w:ind w:left="0" w:firstLine="420"/>
        <w:spacing w:line="360" w:lineRule="auto"/>
        <w:rPr>
          <w:rFonts w:hint="eastAsia" w:ascii="宋体" w:hAnsi="宋体" w:eastAsia="宋体" w:cs="宋体"/>
          <w:bCs/>
          <w:sz w:val="21"/>
          <w:szCs w:val="21"/>
          <w:lang w:val="zh-CN"/>
        </w:rPr>
      </w:pPr>
      <w:r>
        <w:rPr>
          <w:rFonts w:hint="eastAsia" w:ascii="宋体" w:hAnsi="宋体" w:eastAsia="宋体" w:cs="宋体"/>
          <w:bCs/>
          <w:sz w:val="21"/>
          <w:szCs w:val="21"/>
          <w:lang w:val="zh-CN"/>
        </w:rPr>
        <w:t xml:space="preserve">                </w:t>
      </w:r>
      <w:r>
        <w:rPr>
          <w:rFonts w:hint="eastAsia" w:ascii="宋体" w:hAnsi="宋体" w:eastAsia="宋体" w:cs="宋体"/>
          <w:bCs/>
          <w:sz w:val="21"/>
          <w:szCs w:val="21"/>
        </w:rPr>
        <w:t xml:space="preserve">                     </w:t>
      </w:r>
      <w:r>
        <w:rPr>
          <w:rFonts w:hint="eastAsia" w:ascii="宋体" w:hAnsi="宋体" w:eastAsia="宋体" w:cs="宋体"/>
          <w:bCs/>
          <w:sz w:val="21"/>
          <w:szCs w:val="21"/>
          <w:lang w:val="zh-CN"/>
        </w:rPr>
        <w:t xml:space="preserve">    日  期：</w:t>
      </w:r>
      <w:r>
        <w:rPr>
          <w:rFonts w:hint="eastAsia" w:ascii="宋体" w:hAnsi="宋体" w:eastAsia="宋体" w:cs="宋体"/>
          <w:bCs/>
          <w:sz w:val="21"/>
          <w:szCs w:val="21"/>
          <w:lang w:val="zh-CN"/>
        </w:rPr>
      </w:r>
      <w:r/>
    </w:p>
    <w:p>
      <w:pPr>
        <w:pStyle w:val="1058"/>
        <w:ind w:left="0" w:firstLine="420"/>
        <w:spacing w:line="360" w:lineRule="auto"/>
        <w:rPr>
          <w:rFonts w:hint="eastAsia" w:ascii="宋体" w:hAnsi="宋体" w:eastAsia="宋体" w:cs="宋体"/>
          <w:bCs/>
          <w:sz w:val="21"/>
          <w:szCs w:val="21"/>
          <w:lang w:val="zh-CN"/>
        </w:rPr>
      </w:pPr>
      <w:r>
        <w:rPr>
          <w:rFonts w:hint="eastAsia" w:ascii="宋体" w:hAnsi="宋体" w:eastAsia="宋体" w:cs="宋体"/>
          <w:bCs/>
          <w:sz w:val="21"/>
          <w:szCs w:val="21"/>
          <w:lang w:val="zh-CN"/>
        </w:rPr>
      </w:r>
      <w:r/>
    </w:p>
    <w:p>
      <w:pPr>
        <w:pStyle w:val="1058"/>
        <w:ind w:left="0"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r>
      <w:r/>
    </w:p>
    <w:p>
      <w:pPr>
        <w:pStyle w:val="1058"/>
        <w:ind w:left="0" w:firstLine="420"/>
        <w:spacing w:line="360" w:lineRule="auto"/>
        <w:rPr>
          <w:rFonts w:hint="eastAsia" w:ascii="宋体" w:hAnsi="宋体" w:eastAsia="宋体" w:cs="宋体"/>
          <w:bCs/>
          <w:sz w:val="21"/>
          <w:szCs w:val="21"/>
          <w:lang w:val="zh-CN"/>
        </w:rPr>
      </w:pPr>
      <w:r>
        <w:rPr>
          <w:rFonts w:hint="eastAsia" w:ascii="宋体" w:hAnsi="宋体" w:eastAsia="宋体" w:cs="宋体"/>
          <w:bCs/>
          <w:sz w:val="21"/>
          <w:szCs w:val="21"/>
          <w:lang w:val="zh-CN"/>
        </w:rPr>
      </w:r>
      <w:r/>
    </w:p>
    <w:p>
      <w:pPr>
        <w:pStyle w:val="1058"/>
        <w:ind w:left="0" w:firstLine="420"/>
        <w:spacing w:line="360" w:lineRule="auto"/>
        <w:rPr>
          <w:rFonts w:hint="eastAsia" w:ascii="宋体" w:hAnsi="宋体" w:eastAsia="宋体" w:cs="宋体"/>
          <w:bCs/>
          <w:sz w:val="21"/>
          <w:szCs w:val="21"/>
          <w:lang w:val="zh-CN"/>
        </w:rPr>
      </w:pPr>
      <w:r>
        <w:rPr>
          <w:rFonts w:hint="eastAsia" w:ascii="宋体" w:hAnsi="宋体" w:eastAsia="宋体" w:cs="宋体"/>
          <w:bCs/>
          <w:sz w:val="21"/>
          <w:szCs w:val="21"/>
          <w:lang w:val="zh-CN"/>
        </w:rPr>
      </w:r>
      <w:r/>
    </w:p>
    <w:p>
      <w:pPr>
        <w:pStyle w:val="1058"/>
        <w:ind w:left="0" w:firstLine="422"/>
        <w:jc w:val="right"/>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（全文完）</w:t>
      </w:r>
      <w:r/>
    </w:p>
    <w:sectPr>
      <w:headerReference w:type="default" r:id="rId11"/>
      <w:headerReference w:type="first" r:id="rId12"/>
      <w:footerReference w:type="default" r:id="rId16"/>
      <w:footerReference w:type="first" r:id="rId17"/>
      <w:footnotePr/>
      <w:endnotePr/>
      <w:type w:val="nextPage"/>
      <w:pgSz w:w="11906" w:h="16838" w:orient="portrait"/>
      <w:pgMar w:top="1440" w:right="1196" w:bottom="1440" w:left="1310" w:header="851" w:footer="992"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黑体">
    <w:panose1 w:val="02010609060101010101"/>
  </w:font>
  <w:font w:name="仿宋_GB2312">
    <w:panose1 w:val="02010609060101010101"/>
  </w:font>
  <w:font w:name="Verdana">
    <w:panose1 w:val="020B0604030504040204"/>
  </w:font>
  <w:font w:name="楷体_GB2312">
    <w:panose1 w:val="02010609060101010101"/>
  </w:font>
  <w:font w:name="方正仿宋简体">
    <w:panose1 w:val="020B0503020202020204"/>
  </w:font>
  <w:font w:name="Tahoma">
    <w:panose1 w:val="020B0604030504040204"/>
  </w:font>
  <w:font w:name="Calibri">
    <w:panose1 w:val="020F0502020204030204"/>
  </w:font>
  <w:font w:name="微软雅黑">
    <w:panose1 w:val="020B0503020204020204"/>
  </w:font>
  <w:font w:name="Cambria">
    <w:panose1 w:val="02040503050406030204"/>
  </w:font>
  <w:font w:name="Arial Unicode MS">
    <w:panose1 w:val="020B0604020202020204"/>
  </w:font>
  <w:font w:name="Arial">
    <w:panose1 w:val="020B0604020202020204"/>
  </w:font>
  <w:font w:name="创艺简仿宋">
    <w:panose1 w:val="020B0503020202020204"/>
  </w:font>
  <w:font w:name="SimSun">
    <w:panose1 w:val="02010600030101010101"/>
  </w:font>
  <w:font w:name="monospace">
    <w:panose1 w:val="020B0503020202020204"/>
  </w:font>
  <w:font w:name="宋体">
    <w:panose1 w:val="02010600030101010101"/>
  </w:font>
  <w:font w:name="Microsoft YaHei">
    <w:panose1 w:val="020B0503020204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75"/>
                          </w:pPr>
                          <w:r>
                            <w:t xml:space="preserve">第 </w:t>
                          </w:r>
                          <w:r>
                            <w:fldChar w:fldCharType="begin"/>
                          </w:r>
                          <w:r>
                            <w:instrText xml:space="preserve"> PAGE  \* MERGEFORMAT </w:instrText>
                          </w:r>
                          <w:r>
                            <w:fldChar w:fldCharType="separate"/>
                          </w:r>
                          <w:r>
                            <w:t xml:space="preserve">1</w:t>
                          </w:r>
                          <w:r>
                            <w:fldChar w:fldCharType="end"/>
                          </w:r>
                          <w:r>
                            <w:t xml:space="preserve"> 页</w:t>
                          </w:r>
                          <w:r/>
                        </w:p>
                        <w:p>
                          <w:pPr>
                            <w:pStyle w:val="1049"/>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5"/>
                    </w:pPr>
                    <w:r>
                      <w:t xml:space="preserve">第 </w:t>
                    </w:r>
                    <w:r>
                      <w:fldChar w:fldCharType="begin"/>
                    </w:r>
                    <w:r>
                      <w:instrText xml:space="preserve"> PAGE  \* MERGEFORMAT </w:instrText>
                    </w:r>
                    <w:r>
                      <w:fldChar w:fldCharType="separate"/>
                    </w:r>
                    <w:r>
                      <w:t xml:space="preserve">1</w:t>
                    </w:r>
                    <w:r>
                      <w:fldChar w:fldCharType="end"/>
                    </w:r>
                    <w:r>
                      <w:t xml:space="preserve"> 页</w:t>
                    </w:r>
                    <w:r/>
                  </w:p>
                  <w:p>
                    <w:pPr>
                      <w:pStyle w:val="1049"/>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tabs>
        <w:tab w:val="center" w:pos="4153" w:leader="none"/>
        <w:tab w:val="right" w:pos="8306" w:leader="none"/>
      </w:tabs>
      <w:rPr>
        <w:rStyle w:val="1089"/>
      </w:rPr>
      <w:framePr w:wrap="around" w:vAnchor="text" w:hAnchor="margin" w:xAlign="center" w:y="1"/>
    </w:pPr>
    <w:r>
      <w:fldChar w:fldCharType="begin"/>
    </w:r>
    <w:r>
      <w:rPr>
        <w:rStyle w:val="1089"/>
      </w:rPr>
      <w:instrText xml:space="preserve">PAGE  </w:instrText>
    </w:r>
    <w:r>
      <w:fldChar w:fldCharType="end"/>
    </w:r>
    <w:r>
      <w:rPr>
        <w:rStyle w:val="1089"/>
      </w:rPr>
    </w:r>
    <w:r/>
  </w:p>
  <w:p>
    <w:pPr>
      <w:pStyle w:val="1075"/>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75"/>
                            <w:tabs>
                              <w:tab w:val="clear" w:pos="4153" w:leader="none"/>
                              <w:tab w:val="clear" w:pos="8306" w:leader="none"/>
                            </w:tabs>
                          </w:pPr>
                          <w:r>
                            <w:rPr>
                              <w:rFonts w:hint="eastAsia"/>
                            </w:rPr>
                            <w:t xml:space="preserve">第 </w:t>
                          </w:r>
                          <w:r>
                            <w:fldChar w:fldCharType="begin"/>
                          </w:r>
                          <w:r>
                            <w:instrText xml:space="preserve"> PAGE  \* MERGEFORMAT </w:instrText>
                          </w:r>
                          <w:r>
                            <w:fldChar w:fldCharType="separate"/>
                          </w:r>
                          <w:r>
                            <w:t xml:space="preserve">4</w:t>
                          </w:r>
                          <w:r>
                            <w:fldChar w:fldCharType="end"/>
                          </w:r>
                          <w:r>
                            <w:rPr>
                              <w:rFonts w:hint="eastAsia"/>
                            </w:rPr>
                            <w:t xml:space="preserve"> 页 共 </w:t>
                          </w:r>
                          <w:r>
                            <w:fldChar w:fldCharType="begin"/>
                          </w:r>
                          <w:r>
                            <w:instrText xml:space="preserve"> NUMPAGES  \* MERGEFORMAT </w:instrText>
                          </w:r>
                          <w:r>
                            <w:fldChar w:fldCharType="separate"/>
                          </w:r>
                          <w:r>
                            <w:t xml:space="preserve">39</w:t>
                          </w:r>
                          <w:r>
                            <w:fldChar w:fldCharType="end"/>
                          </w:r>
                          <w:r>
                            <w:rPr>
                              <w:rFonts w:hint="eastAsia"/>
                            </w:rPr>
                            <w:t xml:space="preserve"> 页</w:t>
                          </w:r>
                          <w:r/>
                        </w:p>
                        <w:p>
                          <w:pPr>
                            <w:pStyle w:val="1049"/>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075"/>
                      <w:tabs>
                        <w:tab w:val="clear" w:pos="4153" w:leader="none"/>
                        <w:tab w:val="clear" w:pos="8306" w:leader="none"/>
                      </w:tabs>
                    </w:pPr>
                    <w:r>
                      <w:rPr>
                        <w:rFonts w:hint="eastAsia"/>
                      </w:rPr>
                      <w:t xml:space="preserve">第 </w:t>
                    </w:r>
                    <w:r>
                      <w:fldChar w:fldCharType="begin"/>
                    </w:r>
                    <w:r>
                      <w:instrText xml:space="preserve"> PAGE  \* MERGEFORMAT </w:instrText>
                    </w:r>
                    <w:r>
                      <w:fldChar w:fldCharType="separate"/>
                    </w:r>
                    <w:r>
                      <w:t xml:space="preserve">4</w:t>
                    </w:r>
                    <w:r>
                      <w:fldChar w:fldCharType="end"/>
                    </w:r>
                    <w:r>
                      <w:rPr>
                        <w:rFonts w:hint="eastAsia"/>
                      </w:rPr>
                      <w:t xml:space="preserve"> 页 共 </w:t>
                    </w:r>
                    <w:r>
                      <w:fldChar w:fldCharType="begin"/>
                    </w:r>
                    <w:r>
                      <w:instrText xml:space="preserve"> NUMPAGES  \* MERGEFORMAT </w:instrText>
                    </w:r>
                    <w:r>
                      <w:fldChar w:fldCharType="separate"/>
                    </w:r>
                    <w:r>
                      <w:t xml:space="preserve">39</w:t>
                    </w:r>
                    <w:r>
                      <w:fldChar w:fldCharType="end"/>
                    </w:r>
                    <w:r>
                      <w:rPr>
                        <w:rFonts w:hint="eastAsia"/>
                      </w:rPr>
                      <w:t xml:space="preserve"> 页</w:t>
                    </w:r>
                    <w:r/>
                  </w:p>
                  <w:p>
                    <w:pPr>
                      <w:pStyle w:val="1049"/>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75"/>
                          </w:pPr>
                          <w:r>
                            <w:t xml:space="preserve">第 </w:t>
                          </w:r>
                          <w:r>
                            <w:fldChar w:fldCharType="begin"/>
                          </w:r>
                          <w:r>
                            <w:instrText xml:space="preserve"> PAGE  \* MERGEFORMAT </w:instrText>
                          </w:r>
                          <w:r>
                            <w:fldChar w:fldCharType="separate"/>
                          </w:r>
                          <w:r>
                            <w:t xml:space="preserve">6</w:t>
                          </w:r>
                          <w:r>
                            <w:fldChar w:fldCharType="end"/>
                          </w:r>
                          <w:r>
                            <w:t xml:space="preserve"> 页</w:t>
                          </w:r>
                          <w:r/>
                        </w:p>
                        <w:p>
                          <w:pPr>
                            <w:pStyle w:val="1049"/>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5"/>
                    </w:pPr>
                    <w:r>
                      <w:t xml:space="preserve">第 </w:t>
                    </w:r>
                    <w:r>
                      <w:fldChar w:fldCharType="begin"/>
                    </w:r>
                    <w:r>
                      <w:instrText xml:space="preserve"> PAGE  \* MERGEFORMAT </w:instrText>
                    </w:r>
                    <w:r>
                      <w:fldChar w:fldCharType="separate"/>
                    </w:r>
                    <w:r>
                      <w:t xml:space="preserve">6</w:t>
                    </w:r>
                    <w:r>
                      <w:fldChar w:fldCharType="end"/>
                    </w:r>
                    <w:r>
                      <w:t xml:space="preserve"> 页</w:t>
                    </w:r>
                    <w:r/>
                  </w:p>
                  <w:p>
                    <w:pPr>
                      <w:pStyle w:val="1049"/>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jc w:val="center"/>
      <w:tabs>
        <w:tab w:val="right" w:pos="8306" w:leader="none"/>
      </w:tabs>
      <w:rPr>
        <w:lang w:val="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75"/>
                          </w:pPr>
                          <w:r>
                            <w:t xml:space="preserve">第 </w:t>
                          </w:r>
                          <w:r>
                            <w:fldChar w:fldCharType="begin"/>
                          </w:r>
                          <w:r>
                            <w:instrText xml:space="preserve"> PAGE  \* MERGEFORMAT </w:instrText>
                          </w:r>
                          <w:r>
                            <w:fldChar w:fldCharType="separate"/>
                          </w:r>
                          <w:r>
                            <w:t xml:space="preserve">5</w:t>
                          </w:r>
                          <w:r>
                            <w:fldChar w:fldCharType="end"/>
                          </w:r>
                          <w:r>
                            <w:t xml:space="preserve"> 页</w:t>
                          </w:r>
                          <w:r/>
                        </w:p>
                        <w:p>
                          <w:pPr>
                            <w:pStyle w:val="1049"/>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5"/>
                    </w:pPr>
                    <w:r>
                      <w:t xml:space="preserve">第 </w:t>
                    </w:r>
                    <w:r>
                      <w:fldChar w:fldCharType="begin"/>
                    </w:r>
                    <w:r>
                      <w:instrText xml:space="preserve"> PAGE  \* MERGEFORMAT </w:instrText>
                    </w:r>
                    <w:r>
                      <w:fldChar w:fldCharType="separate"/>
                    </w:r>
                    <w:r>
                      <w:t xml:space="preserve">5</w:t>
                    </w:r>
                    <w:r>
                      <w:fldChar w:fldCharType="end"/>
                    </w:r>
                    <w:r>
                      <w:t xml:space="preserve"> 页</w:t>
                    </w:r>
                    <w:r/>
                  </w:p>
                  <w:p>
                    <w:pPr>
                      <w:pStyle w:val="1049"/>
                    </w:pPr>
                    <w:r/>
                    <w:r/>
                  </w:p>
                </w:txbxContent>
              </v:textbox>
            </v:shape>
          </w:pict>
        </mc:Fallback>
      </mc:AlternateContent>
    </w:r>
    <w:r>
      <w:rPr>
        <w:lang w:val="zh-CN"/>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8"/>
      <w:jc w:val="both"/>
      <w:tabs>
        <w:tab w:val="center" w:pos="4153" w:leader="none"/>
        <w:tab w:val="right" w:pos="8306" w:leader="none"/>
      </w:tabs>
      <w:rPr>
        <w:rFonts w:hint="eastAsia" w:ascii="宋体" w:hAnsi="宋体"/>
      </w:rPr>
    </w:pPr>
    <w:r>
      <w:rPr>
        <w:rFonts w:hint="eastAsia" w:ascii="宋体" w:hAnsi="宋体" w:cs="宋体"/>
      </w:rPr>
      <w:t xml:space="preserve">苏州咨悦潭建设项目管理有限公司</w:t>
    </w:r>
    <w:r>
      <w:rPr>
        <w:rFonts w:hint="eastAsia" w:ascii="宋体" w:hAnsi="宋体"/>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8"/>
      <w:jc w:val="left"/>
      <w:tabs>
        <w:tab w:val="center" w:pos="4153" w:leader="none"/>
        <w:tab w:val="right" w:pos="8306" w:leader="none"/>
        <w:tab w:val="right" w:pos="8820" w:leader="none"/>
      </w:tabs>
      <w:rPr>
        <w:rFonts w:hint="eastAsia"/>
      </w:rPr>
    </w:pPr>
    <w:r>
      <w:rPr>
        <w:rFonts w:hint="eastAsia"/>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8"/>
      <w:jc w:val="both"/>
      <w:tabs>
        <w:tab w:val="center" w:pos="4153" w:leader="none"/>
        <w:tab w:val="right" w:pos="8306" w:leader="none"/>
      </w:tabs>
      <w:rPr>
        <w:rFonts w:hint="eastAsia" w:ascii="宋体" w:hAnsi="宋体"/>
      </w:rPr>
    </w:pPr>
    <w:r>
      <w:rPr>
        <w:rFonts w:hint="eastAsia" w:ascii="宋体" w:hAnsi="宋体" w:cs="宋体"/>
      </w:rPr>
      <w:t xml:space="preserve">苏州咨悦潭建设项目管理有限公司</w:t>
    </w:r>
    <w:r>
      <w:rPr>
        <w:rFonts w:hint="eastAsia" w:ascii="宋体" w:hAnsi="宋体"/>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8"/>
      <w:jc w:val="both"/>
      <w:tabs>
        <w:tab w:val="center" w:pos="4153" w:leader="none"/>
        <w:tab w:val="right" w:pos="8306" w:leader="none"/>
      </w:tabs>
      <w:rPr>
        <w:rFonts w:hint="eastAsia" w:ascii="宋体" w:hAnsi="宋体"/>
      </w:rPr>
    </w:pPr>
    <w:r>
      <w:rPr>
        <w:rFonts w:hint="eastAsia" w:ascii="宋体" w:hAnsi="宋体" w:cs="宋体"/>
      </w:rPr>
      <w:t xml:space="preserve">苏州咨悦潭建设项目管理有限公司</w:t>
    </w:r>
    <w:r>
      <w:rPr>
        <w:rFonts w:hint="eastAsia" w:ascii="宋体" w:hAnsi="宋体"/>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1049"/>
      </w:pPr>
    </w:lvl>
    <w:lvl w:ilvl="1">
      <w:start w:val="1"/>
      <w:numFmt w:val="bullet"/>
      <w:isLgl w:val="false"/>
      <w:suff w:val="tab"/>
      <w:lvlText w:val="o"/>
      <w:lvlJc w:val="left"/>
      <w:pPr>
        <w:pStyle w:val="1049"/>
        <w:ind w:left="1440" w:hanging="360"/>
      </w:pPr>
      <w:rPr>
        <w:rFonts w:ascii="Courier New" w:hAnsi="Courier New" w:eastAsia="Courier New" w:cs="Courier New"/>
      </w:rPr>
    </w:lvl>
    <w:lvl w:ilvl="2">
      <w:start w:val="1"/>
      <w:numFmt w:val="bullet"/>
      <w:isLgl w:val="false"/>
      <w:suff w:val="tab"/>
      <w:lvlText w:val="§"/>
      <w:lvlJc w:val="left"/>
      <w:pPr>
        <w:pStyle w:val="1049"/>
        <w:ind w:left="2160" w:hanging="360"/>
      </w:pPr>
      <w:rPr>
        <w:rFonts w:ascii="Wingdings" w:hAnsi="Wingdings" w:eastAsia="Wingdings" w:cs="Wingdings"/>
      </w:rPr>
    </w:lvl>
    <w:lvl w:ilvl="3">
      <w:start w:val="1"/>
      <w:numFmt w:val="bullet"/>
      <w:isLgl w:val="false"/>
      <w:suff w:val="tab"/>
      <w:lvlText w:val="·"/>
      <w:lvlJc w:val="left"/>
      <w:pPr>
        <w:pStyle w:val="1049"/>
        <w:ind w:left="2880" w:hanging="360"/>
      </w:pPr>
      <w:rPr>
        <w:rFonts w:ascii="Symbol" w:hAnsi="Symbol" w:eastAsia="Symbol" w:cs="Symbol"/>
      </w:rPr>
    </w:lvl>
    <w:lvl w:ilvl="4">
      <w:start w:val="1"/>
      <w:numFmt w:val="bullet"/>
      <w:isLgl w:val="false"/>
      <w:suff w:val="tab"/>
      <w:lvlText w:val="o"/>
      <w:lvlJc w:val="left"/>
      <w:pPr>
        <w:pStyle w:val="1049"/>
        <w:ind w:left="3600" w:hanging="360"/>
      </w:pPr>
      <w:rPr>
        <w:rFonts w:ascii="Courier New" w:hAnsi="Courier New" w:eastAsia="Courier New" w:cs="Courier New"/>
      </w:rPr>
    </w:lvl>
    <w:lvl w:ilvl="5">
      <w:start w:val="1"/>
      <w:numFmt w:val="bullet"/>
      <w:isLgl w:val="false"/>
      <w:suff w:val="tab"/>
      <w:lvlText w:val="§"/>
      <w:lvlJc w:val="left"/>
      <w:pPr>
        <w:pStyle w:val="1049"/>
        <w:ind w:left="4320" w:hanging="360"/>
      </w:pPr>
      <w:rPr>
        <w:rFonts w:ascii="Wingdings" w:hAnsi="Wingdings" w:eastAsia="Wingdings" w:cs="Wingdings"/>
      </w:rPr>
    </w:lvl>
    <w:lvl w:ilvl="6">
      <w:start w:val="1"/>
      <w:numFmt w:val="bullet"/>
      <w:isLgl w:val="false"/>
      <w:suff w:val="tab"/>
      <w:lvlText w:val="·"/>
      <w:lvlJc w:val="left"/>
      <w:pPr>
        <w:pStyle w:val="1049"/>
        <w:ind w:left="5040" w:hanging="360"/>
      </w:pPr>
      <w:rPr>
        <w:rFonts w:ascii="Symbol" w:hAnsi="Symbol" w:eastAsia="Symbol" w:cs="Symbol"/>
      </w:rPr>
    </w:lvl>
    <w:lvl w:ilvl="7">
      <w:start w:val="1"/>
      <w:numFmt w:val="bullet"/>
      <w:isLgl w:val="false"/>
      <w:suff w:val="tab"/>
      <w:lvlText w:val="o"/>
      <w:lvlJc w:val="left"/>
      <w:pPr>
        <w:pStyle w:val="1049"/>
        <w:ind w:left="5760" w:hanging="360"/>
      </w:pPr>
      <w:rPr>
        <w:rFonts w:ascii="Courier New" w:hAnsi="Courier New" w:eastAsia="Courier New" w:cs="Courier New"/>
      </w:rPr>
    </w:lvl>
    <w:lvl w:ilvl="8">
      <w:start w:val="1"/>
      <w:numFmt w:val="bullet"/>
      <w:isLgl w:val="false"/>
      <w:suff w:val="tab"/>
      <w:lvlText w:val="§"/>
      <w:lvlJc w:val="left"/>
      <w:pPr>
        <w:pStyle w:val="1049"/>
        <w:ind w:left="6480" w:hanging="360"/>
      </w:pPr>
      <w:rPr>
        <w:rFonts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1049"/>
      </w:pPr>
    </w:lvl>
    <w:lvl w:ilvl="1">
      <w:start w:val="1"/>
      <w:numFmt w:val="bullet"/>
      <w:isLgl w:val="false"/>
      <w:suff w:val="tab"/>
      <w:lvlText w:val="o"/>
      <w:lvlJc w:val="left"/>
      <w:pPr>
        <w:pStyle w:val="1049"/>
        <w:ind w:left="1440" w:hanging="360"/>
      </w:pPr>
      <w:rPr>
        <w:rFonts w:ascii="Courier New" w:hAnsi="Courier New" w:eastAsia="Courier New" w:cs="Courier New"/>
      </w:rPr>
    </w:lvl>
    <w:lvl w:ilvl="2">
      <w:start w:val="1"/>
      <w:numFmt w:val="bullet"/>
      <w:isLgl w:val="false"/>
      <w:suff w:val="tab"/>
      <w:lvlText w:val="§"/>
      <w:lvlJc w:val="left"/>
      <w:pPr>
        <w:pStyle w:val="1049"/>
        <w:ind w:left="2160" w:hanging="360"/>
      </w:pPr>
      <w:rPr>
        <w:rFonts w:ascii="Wingdings" w:hAnsi="Wingdings" w:eastAsia="Wingdings" w:cs="Wingdings"/>
      </w:rPr>
    </w:lvl>
    <w:lvl w:ilvl="3">
      <w:start w:val="1"/>
      <w:numFmt w:val="bullet"/>
      <w:isLgl w:val="false"/>
      <w:suff w:val="tab"/>
      <w:lvlText w:val="·"/>
      <w:lvlJc w:val="left"/>
      <w:pPr>
        <w:pStyle w:val="1049"/>
        <w:ind w:left="2880" w:hanging="360"/>
      </w:pPr>
      <w:rPr>
        <w:rFonts w:ascii="Symbol" w:hAnsi="Symbol" w:eastAsia="Symbol" w:cs="Symbol"/>
      </w:rPr>
    </w:lvl>
    <w:lvl w:ilvl="4">
      <w:start w:val="1"/>
      <w:numFmt w:val="bullet"/>
      <w:isLgl w:val="false"/>
      <w:suff w:val="tab"/>
      <w:lvlText w:val="o"/>
      <w:lvlJc w:val="left"/>
      <w:pPr>
        <w:pStyle w:val="1049"/>
        <w:ind w:left="3600" w:hanging="360"/>
      </w:pPr>
      <w:rPr>
        <w:rFonts w:ascii="Courier New" w:hAnsi="Courier New" w:eastAsia="Courier New" w:cs="Courier New"/>
      </w:rPr>
    </w:lvl>
    <w:lvl w:ilvl="5">
      <w:start w:val="1"/>
      <w:numFmt w:val="bullet"/>
      <w:isLgl w:val="false"/>
      <w:suff w:val="tab"/>
      <w:lvlText w:val="§"/>
      <w:lvlJc w:val="left"/>
      <w:pPr>
        <w:pStyle w:val="1049"/>
        <w:ind w:left="4320" w:hanging="360"/>
      </w:pPr>
      <w:rPr>
        <w:rFonts w:ascii="Wingdings" w:hAnsi="Wingdings" w:eastAsia="Wingdings" w:cs="Wingdings"/>
      </w:rPr>
    </w:lvl>
    <w:lvl w:ilvl="6">
      <w:start w:val="1"/>
      <w:numFmt w:val="bullet"/>
      <w:isLgl w:val="false"/>
      <w:suff w:val="tab"/>
      <w:lvlText w:val="·"/>
      <w:lvlJc w:val="left"/>
      <w:pPr>
        <w:pStyle w:val="1049"/>
        <w:ind w:left="5040" w:hanging="360"/>
      </w:pPr>
      <w:rPr>
        <w:rFonts w:ascii="Symbol" w:hAnsi="Symbol" w:eastAsia="Symbol" w:cs="Symbol"/>
      </w:rPr>
    </w:lvl>
    <w:lvl w:ilvl="7">
      <w:start w:val="1"/>
      <w:numFmt w:val="bullet"/>
      <w:isLgl w:val="false"/>
      <w:suff w:val="tab"/>
      <w:lvlText w:val="o"/>
      <w:lvlJc w:val="left"/>
      <w:pPr>
        <w:pStyle w:val="1049"/>
        <w:ind w:left="5760" w:hanging="360"/>
      </w:pPr>
      <w:rPr>
        <w:rFonts w:ascii="Courier New" w:hAnsi="Courier New" w:eastAsia="Courier New" w:cs="Courier New"/>
      </w:rPr>
    </w:lvl>
    <w:lvl w:ilvl="8">
      <w:start w:val="1"/>
      <w:numFmt w:val="bullet"/>
      <w:isLgl w:val="false"/>
      <w:suff w:val="tab"/>
      <w:lvlText w:val="§"/>
      <w:lvlJc w:val="left"/>
      <w:pPr>
        <w:pStyle w:val="1049"/>
        <w:ind w:left="6480" w:hanging="360"/>
      </w:pPr>
      <w:rPr>
        <w:rFonts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1049"/>
      </w:pPr>
    </w:lvl>
    <w:lvl w:ilvl="1">
      <w:start w:val="1"/>
      <w:numFmt w:val="bullet"/>
      <w:isLgl w:val="false"/>
      <w:suff w:val="tab"/>
      <w:lvlText w:val="o"/>
      <w:lvlJc w:val="left"/>
      <w:pPr>
        <w:pStyle w:val="1049"/>
        <w:ind w:left="1440" w:hanging="360"/>
      </w:pPr>
      <w:rPr>
        <w:rFonts w:ascii="Courier New" w:hAnsi="Courier New" w:eastAsia="Courier New" w:cs="Courier New"/>
      </w:rPr>
    </w:lvl>
    <w:lvl w:ilvl="2">
      <w:start w:val="1"/>
      <w:numFmt w:val="bullet"/>
      <w:isLgl w:val="false"/>
      <w:suff w:val="tab"/>
      <w:lvlText w:val="§"/>
      <w:lvlJc w:val="left"/>
      <w:pPr>
        <w:pStyle w:val="1049"/>
        <w:ind w:left="2160" w:hanging="360"/>
      </w:pPr>
      <w:rPr>
        <w:rFonts w:ascii="Wingdings" w:hAnsi="Wingdings" w:eastAsia="Wingdings" w:cs="Wingdings"/>
      </w:rPr>
    </w:lvl>
    <w:lvl w:ilvl="3">
      <w:start w:val="1"/>
      <w:numFmt w:val="bullet"/>
      <w:isLgl w:val="false"/>
      <w:suff w:val="tab"/>
      <w:lvlText w:val="·"/>
      <w:lvlJc w:val="left"/>
      <w:pPr>
        <w:pStyle w:val="1049"/>
        <w:ind w:left="2880" w:hanging="360"/>
      </w:pPr>
      <w:rPr>
        <w:rFonts w:ascii="Symbol" w:hAnsi="Symbol" w:eastAsia="Symbol" w:cs="Symbol"/>
      </w:rPr>
    </w:lvl>
    <w:lvl w:ilvl="4">
      <w:start w:val="1"/>
      <w:numFmt w:val="bullet"/>
      <w:isLgl w:val="false"/>
      <w:suff w:val="tab"/>
      <w:lvlText w:val="o"/>
      <w:lvlJc w:val="left"/>
      <w:pPr>
        <w:pStyle w:val="1049"/>
        <w:ind w:left="3600" w:hanging="360"/>
      </w:pPr>
      <w:rPr>
        <w:rFonts w:ascii="Courier New" w:hAnsi="Courier New" w:eastAsia="Courier New" w:cs="Courier New"/>
      </w:rPr>
    </w:lvl>
    <w:lvl w:ilvl="5">
      <w:start w:val="1"/>
      <w:numFmt w:val="bullet"/>
      <w:isLgl w:val="false"/>
      <w:suff w:val="tab"/>
      <w:lvlText w:val="§"/>
      <w:lvlJc w:val="left"/>
      <w:pPr>
        <w:pStyle w:val="1049"/>
        <w:ind w:left="4320" w:hanging="360"/>
      </w:pPr>
      <w:rPr>
        <w:rFonts w:ascii="Wingdings" w:hAnsi="Wingdings" w:eastAsia="Wingdings" w:cs="Wingdings"/>
      </w:rPr>
    </w:lvl>
    <w:lvl w:ilvl="6">
      <w:start w:val="1"/>
      <w:numFmt w:val="bullet"/>
      <w:isLgl w:val="false"/>
      <w:suff w:val="tab"/>
      <w:lvlText w:val="·"/>
      <w:lvlJc w:val="left"/>
      <w:pPr>
        <w:pStyle w:val="1049"/>
        <w:ind w:left="5040" w:hanging="360"/>
      </w:pPr>
      <w:rPr>
        <w:rFonts w:ascii="Symbol" w:hAnsi="Symbol" w:eastAsia="Symbol" w:cs="Symbol"/>
      </w:rPr>
    </w:lvl>
    <w:lvl w:ilvl="7">
      <w:start w:val="1"/>
      <w:numFmt w:val="bullet"/>
      <w:isLgl w:val="false"/>
      <w:suff w:val="tab"/>
      <w:lvlText w:val="o"/>
      <w:lvlJc w:val="left"/>
      <w:pPr>
        <w:pStyle w:val="1049"/>
        <w:ind w:left="5760" w:hanging="360"/>
      </w:pPr>
      <w:rPr>
        <w:rFonts w:ascii="Courier New" w:hAnsi="Courier New" w:eastAsia="Courier New" w:cs="Courier New"/>
      </w:rPr>
    </w:lvl>
    <w:lvl w:ilvl="8">
      <w:start w:val="1"/>
      <w:numFmt w:val="bullet"/>
      <w:isLgl w:val="false"/>
      <w:suff w:val="tab"/>
      <w:lvlText w:val="§"/>
      <w:lvlJc w:val="left"/>
      <w:pPr>
        <w:pStyle w:val="1049"/>
        <w:ind w:left="6480" w:hanging="360"/>
      </w:pPr>
      <w:rPr>
        <w:rFonts w:ascii="Wingdings" w:hAnsi="Wingdings" w:eastAsia="Wingdings" w:cs="Wingdings"/>
      </w:rPr>
    </w:lvl>
  </w:abstractNum>
  <w:abstractNum w:abstractNumId="3">
    <w:multiLevelType w:val="hybridMultilevel"/>
    <w:lvl w:ilvl="0">
      <w:start w:val="12"/>
      <w:numFmt w:val="decimal"/>
      <w:pStyle w:val="1154"/>
      <w:isLgl w:val="false"/>
      <w:suff w:val="tab"/>
      <w:lvlText w:val=""/>
      <w:lvlJc w:val="left"/>
      <w:pPr>
        <w:pStyle w:val="1049"/>
        <w:ind w:left="360" w:hanging="360"/>
        <w:tabs>
          <w:tab w:val="num" w:pos="360" w:leader="none"/>
        </w:tabs>
      </w:pPr>
    </w:lvl>
    <w:lvl w:ilvl="1">
      <w:start w:val="1"/>
      <w:numFmt w:val="decimal"/>
      <w:isLgl w:val="false"/>
      <w:suff w:val="tab"/>
      <w:lvlText w:val="%1.%2"/>
      <w:lvlJc w:val="left"/>
      <w:pPr>
        <w:pStyle w:val="1049"/>
        <w:ind w:left="1012" w:hanging="750"/>
        <w:tabs>
          <w:tab w:val="num" w:pos="1012" w:leader="none"/>
        </w:tabs>
      </w:pPr>
    </w:lvl>
    <w:lvl w:ilvl="2">
      <w:start w:val="1"/>
      <w:numFmt w:val="decimal"/>
      <w:isLgl w:val="false"/>
      <w:suff w:val="tab"/>
      <w:lvlText w:val="%1.%2.%3"/>
      <w:lvlJc w:val="left"/>
      <w:pPr>
        <w:pStyle w:val="1049"/>
        <w:ind w:left="1274" w:hanging="750"/>
        <w:tabs>
          <w:tab w:val="num" w:pos="1274" w:leader="none"/>
        </w:tabs>
      </w:pPr>
    </w:lvl>
    <w:lvl w:ilvl="3">
      <w:start w:val="1"/>
      <w:numFmt w:val="decimal"/>
      <w:isLgl w:val="false"/>
      <w:suff w:val="tab"/>
      <w:lvlText w:val="%1.%2.%3.%4"/>
      <w:lvlJc w:val="left"/>
      <w:pPr>
        <w:pStyle w:val="1049"/>
        <w:ind w:left="1536" w:hanging="750"/>
        <w:tabs>
          <w:tab w:val="num" w:pos="1536" w:leader="none"/>
        </w:tabs>
      </w:pPr>
    </w:lvl>
    <w:lvl w:ilvl="4">
      <w:start w:val="1"/>
      <w:numFmt w:val="decimal"/>
      <w:isLgl w:val="false"/>
      <w:suff w:val="tab"/>
      <w:lvlText w:val="%1.%2.%3.%4.%5"/>
      <w:lvlJc w:val="left"/>
      <w:pPr>
        <w:pStyle w:val="1049"/>
        <w:ind w:left="1798" w:hanging="750"/>
        <w:tabs>
          <w:tab w:val="num" w:pos="1798" w:leader="none"/>
        </w:tabs>
      </w:pPr>
    </w:lvl>
    <w:lvl w:ilvl="5">
      <w:start w:val="1"/>
      <w:numFmt w:val="decimal"/>
      <w:isLgl w:val="false"/>
      <w:suff w:val="tab"/>
      <w:lvlText w:val="%1.%2.%3.%4.%5.%6"/>
      <w:lvlJc w:val="left"/>
      <w:pPr>
        <w:pStyle w:val="1049"/>
        <w:ind w:left="2060" w:hanging="750"/>
        <w:tabs>
          <w:tab w:val="num" w:pos="2060" w:leader="none"/>
        </w:tabs>
      </w:pPr>
    </w:lvl>
    <w:lvl w:ilvl="6">
      <w:start w:val="1"/>
      <w:numFmt w:val="decimal"/>
      <w:isLgl w:val="false"/>
      <w:suff w:val="tab"/>
      <w:lvlText w:val="%1.%2.%3.%4.%5.%6.%7"/>
      <w:lvlJc w:val="left"/>
      <w:pPr>
        <w:pStyle w:val="1049"/>
        <w:ind w:left="2322" w:hanging="750"/>
        <w:tabs>
          <w:tab w:val="num" w:pos="2322" w:leader="none"/>
        </w:tabs>
      </w:pPr>
    </w:lvl>
    <w:lvl w:ilvl="7">
      <w:start w:val="1"/>
      <w:numFmt w:val="decimal"/>
      <w:isLgl w:val="false"/>
      <w:suff w:val="tab"/>
      <w:lvlText w:val="%1.%2.%3.%4.%5.%6.%7.%8"/>
      <w:lvlJc w:val="left"/>
      <w:pPr>
        <w:pStyle w:val="1049"/>
        <w:ind w:left="2584" w:hanging="750"/>
        <w:tabs>
          <w:tab w:val="num" w:pos="2584" w:leader="none"/>
        </w:tabs>
      </w:pPr>
    </w:lvl>
    <w:lvl w:ilvl="8">
      <w:start w:val="1"/>
      <w:numFmt w:val="decimal"/>
      <w:isLgl w:val="false"/>
      <w:suff w:val="tab"/>
      <w:lvlText w:val="%1.%2.%3.%4.%5.%6.%7.%8.%9"/>
      <w:lvlJc w:val="left"/>
      <w:pPr>
        <w:pStyle w:val="1049"/>
        <w:ind w:left="2846" w:hanging="750"/>
        <w:tabs>
          <w:tab w:val="num" w:pos="2846" w:leader="none"/>
        </w:tabs>
      </w:pPr>
    </w:lvl>
  </w:abstractNum>
  <w:abstractNum w:abstractNumId="4">
    <w:multiLevelType w:val="hybridMultilevel"/>
    <w:lvl w:ilvl="0">
      <w:start w:val="1"/>
      <w:numFmt w:val="chineseCounting"/>
      <w:isLgl w:val="false"/>
      <w:suff w:val="nothing"/>
      <w:lvlText w:val="（%1）"/>
      <w:lvlJc w:val="left"/>
      <w:pPr>
        <w:pStyle w:val="104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4"/>
  </w:num>
  <w:num w:numId="3">
    <w:abstractNumId w:val="1"/>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71">
    <w:name w:val="Heading 1"/>
    <w:basedOn w:val="1049"/>
    <w:next w:val="1049"/>
    <w:link w:val="872"/>
    <w:uiPriority w:val="9"/>
    <w:qFormat/>
    <w:pPr>
      <w:keepLines/>
      <w:keepNext/>
      <w:spacing w:before="480" w:after="200"/>
      <w:outlineLvl w:val="0"/>
    </w:pPr>
    <w:rPr>
      <w:rFonts w:ascii="Arial" w:hAnsi="Arial" w:eastAsia="Arial" w:cs="Arial"/>
      <w:sz w:val="40"/>
      <w:szCs w:val="40"/>
    </w:rPr>
  </w:style>
  <w:style w:type="character" w:styleId="872">
    <w:name w:val="Heading 1 Char"/>
    <w:link w:val="871"/>
    <w:uiPriority w:val="9"/>
    <w:rPr>
      <w:rFonts w:ascii="Arial" w:hAnsi="Arial" w:eastAsia="Arial" w:cs="Arial"/>
      <w:sz w:val="40"/>
      <w:szCs w:val="40"/>
    </w:rPr>
  </w:style>
  <w:style w:type="paragraph" w:styleId="873">
    <w:name w:val="Heading 2"/>
    <w:basedOn w:val="1049"/>
    <w:next w:val="1049"/>
    <w:link w:val="874"/>
    <w:uiPriority w:val="9"/>
    <w:unhideWhenUsed/>
    <w:qFormat/>
    <w:pPr>
      <w:keepLines/>
      <w:keepNext/>
      <w:spacing w:before="360" w:after="200"/>
      <w:outlineLvl w:val="1"/>
    </w:pPr>
    <w:rPr>
      <w:rFonts w:ascii="Arial" w:hAnsi="Arial" w:eastAsia="Arial" w:cs="Arial"/>
      <w:sz w:val="34"/>
    </w:rPr>
  </w:style>
  <w:style w:type="character" w:styleId="874">
    <w:name w:val="Heading 2 Char"/>
    <w:link w:val="873"/>
    <w:uiPriority w:val="9"/>
    <w:rPr>
      <w:rFonts w:ascii="Arial" w:hAnsi="Arial" w:eastAsia="Arial" w:cs="Arial"/>
      <w:sz w:val="34"/>
    </w:rPr>
  </w:style>
  <w:style w:type="paragraph" w:styleId="875">
    <w:name w:val="Heading 3"/>
    <w:basedOn w:val="1049"/>
    <w:next w:val="1049"/>
    <w:link w:val="876"/>
    <w:uiPriority w:val="9"/>
    <w:unhideWhenUsed/>
    <w:qFormat/>
    <w:pPr>
      <w:keepLines/>
      <w:keepNext/>
      <w:spacing w:before="320" w:after="200"/>
      <w:outlineLvl w:val="2"/>
    </w:pPr>
    <w:rPr>
      <w:rFonts w:ascii="Arial" w:hAnsi="Arial" w:eastAsia="Arial" w:cs="Arial"/>
      <w:sz w:val="30"/>
      <w:szCs w:val="30"/>
    </w:rPr>
  </w:style>
  <w:style w:type="character" w:styleId="876">
    <w:name w:val="Heading 3 Char"/>
    <w:link w:val="875"/>
    <w:uiPriority w:val="9"/>
    <w:rPr>
      <w:rFonts w:ascii="Arial" w:hAnsi="Arial" w:eastAsia="Arial" w:cs="Arial"/>
      <w:sz w:val="30"/>
      <w:szCs w:val="30"/>
    </w:rPr>
  </w:style>
  <w:style w:type="paragraph" w:styleId="877">
    <w:name w:val="Heading 4"/>
    <w:basedOn w:val="1049"/>
    <w:next w:val="1049"/>
    <w:link w:val="878"/>
    <w:uiPriority w:val="9"/>
    <w:unhideWhenUsed/>
    <w:qFormat/>
    <w:pPr>
      <w:keepLines/>
      <w:keepNext/>
      <w:spacing w:before="320" w:after="200"/>
      <w:outlineLvl w:val="3"/>
    </w:pPr>
    <w:rPr>
      <w:rFonts w:ascii="Arial" w:hAnsi="Arial" w:eastAsia="Arial" w:cs="Arial"/>
      <w:b/>
      <w:bCs/>
      <w:sz w:val="26"/>
      <w:szCs w:val="26"/>
    </w:rPr>
  </w:style>
  <w:style w:type="character" w:styleId="878">
    <w:name w:val="Heading 4 Char"/>
    <w:link w:val="877"/>
    <w:uiPriority w:val="9"/>
    <w:rPr>
      <w:rFonts w:ascii="Arial" w:hAnsi="Arial" w:eastAsia="Arial" w:cs="Arial"/>
      <w:b/>
      <w:bCs/>
      <w:sz w:val="26"/>
      <w:szCs w:val="26"/>
    </w:rPr>
  </w:style>
  <w:style w:type="paragraph" w:styleId="879">
    <w:name w:val="Heading 5"/>
    <w:basedOn w:val="1049"/>
    <w:next w:val="1049"/>
    <w:link w:val="880"/>
    <w:uiPriority w:val="9"/>
    <w:unhideWhenUsed/>
    <w:qFormat/>
    <w:pPr>
      <w:keepLines/>
      <w:keepNext/>
      <w:spacing w:before="320" w:after="200"/>
      <w:outlineLvl w:val="4"/>
    </w:pPr>
    <w:rPr>
      <w:rFonts w:ascii="Arial" w:hAnsi="Arial" w:eastAsia="Arial" w:cs="Arial"/>
      <w:b/>
      <w:bCs/>
      <w:sz w:val="24"/>
      <w:szCs w:val="24"/>
    </w:rPr>
  </w:style>
  <w:style w:type="character" w:styleId="880">
    <w:name w:val="Heading 5 Char"/>
    <w:link w:val="879"/>
    <w:uiPriority w:val="9"/>
    <w:rPr>
      <w:rFonts w:ascii="Arial" w:hAnsi="Arial" w:eastAsia="Arial" w:cs="Arial"/>
      <w:b/>
      <w:bCs/>
      <w:sz w:val="24"/>
      <w:szCs w:val="24"/>
    </w:rPr>
  </w:style>
  <w:style w:type="paragraph" w:styleId="881">
    <w:name w:val="Heading 6"/>
    <w:basedOn w:val="1049"/>
    <w:next w:val="1049"/>
    <w:link w:val="882"/>
    <w:uiPriority w:val="9"/>
    <w:unhideWhenUsed/>
    <w:qFormat/>
    <w:pPr>
      <w:keepLines/>
      <w:keepNext/>
      <w:spacing w:before="320" w:after="200"/>
      <w:outlineLvl w:val="5"/>
    </w:pPr>
    <w:rPr>
      <w:rFonts w:ascii="Arial" w:hAnsi="Arial" w:eastAsia="Arial" w:cs="Arial"/>
      <w:b/>
      <w:bCs/>
      <w:sz w:val="22"/>
      <w:szCs w:val="22"/>
    </w:rPr>
  </w:style>
  <w:style w:type="character" w:styleId="882">
    <w:name w:val="Heading 6 Char"/>
    <w:link w:val="881"/>
    <w:uiPriority w:val="9"/>
    <w:rPr>
      <w:rFonts w:ascii="Arial" w:hAnsi="Arial" w:eastAsia="Arial" w:cs="Arial"/>
      <w:b/>
      <w:bCs/>
      <w:sz w:val="22"/>
      <w:szCs w:val="22"/>
    </w:rPr>
  </w:style>
  <w:style w:type="paragraph" w:styleId="883">
    <w:name w:val="Heading 7"/>
    <w:basedOn w:val="1049"/>
    <w:next w:val="1049"/>
    <w:link w:val="884"/>
    <w:uiPriority w:val="9"/>
    <w:unhideWhenUsed/>
    <w:qFormat/>
    <w:pPr>
      <w:keepLines/>
      <w:keepNext/>
      <w:spacing w:before="320" w:after="200"/>
      <w:outlineLvl w:val="6"/>
    </w:pPr>
    <w:rPr>
      <w:rFonts w:ascii="Arial" w:hAnsi="Arial" w:eastAsia="Arial" w:cs="Arial"/>
      <w:b/>
      <w:bCs/>
      <w:i/>
      <w:iCs/>
      <w:sz w:val="22"/>
      <w:szCs w:val="22"/>
    </w:rPr>
  </w:style>
  <w:style w:type="character" w:styleId="884">
    <w:name w:val="Heading 7 Char"/>
    <w:link w:val="883"/>
    <w:uiPriority w:val="9"/>
    <w:rPr>
      <w:rFonts w:ascii="Arial" w:hAnsi="Arial" w:eastAsia="Arial" w:cs="Arial"/>
      <w:b/>
      <w:bCs/>
      <w:i/>
      <w:iCs/>
      <w:sz w:val="22"/>
      <w:szCs w:val="22"/>
    </w:rPr>
  </w:style>
  <w:style w:type="paragraph" w:styleId="885">
    <w:name w:val="Heading 8"/>
    <w:basedOn w:val="1049"/>
    <w:next w:val="1049"/>
    <w:link w:val="886"/>
    <w:uiPriority w:val="9"/>
    <w:unhideWhenUsed/>
    <w:qFormat/>
    <w:pPr>
      <w:keepLines/>
      <w:keepNext/>
      <w:spacing w:before="320" w:after="200"/>
      <w:outlineLvl w:val="7"/>
    </w:pPr>
    <w:rPr>
      <w:rFonts w:ascii="Arial" w:hAnsi="Arial" w:eastAsia="Arial" w:cs="Arial"/>
      <w:i/>
      <w:iCs/>
      <w:sz w:val="22"/>
      <w:szCs w:val="22"/>
    </w:rPr>
  </w:style>
  <w:style w:type="character" w:styleId="886">
    <w:name w:val="Heading 8 Char"/>
    <w:link w:val="885"/>
    <w:uiPriority w:val="9"/>
    <w:rPr>
      <w:rFonts w:ascii="Arial" w:hAnsi="Arial" w:eastAsia="Arial" w:cs="Arial"/>
      <w:i/>
      <w:iCs/>
      <w:sz w:val="22"/>
      <w:szCs w:val="22"/>
    </w:rPr>
  </w:style>
  <w:style w:type="paragraph" w:styleId="887">
    <w:name w:val="Heading 9"/>
    <w:basedOn w:val="1049"/>
    <w:next w:val="1049"/>
    <w:link w:val="888"/>
    <w:uiPriority w:val="9"/>
    <w:unhideWhenUsed/>
    <w:qFormat/>
    <w:pPr>
      <w:keepLines/>
      <w:keepNext/>
      <w:spacing w:before="320" w:after="200"/>
      <w:outlineLvl w:val="8"/>
    </w:pPr>
    <w:rPr>
      <w:rFonts w:ascii="Arial" w:hAnsi="Arial" w:eastAsia="Arial" w:cs="Arial"/>
      <w:i/>
      <w:iCs/>
      <w:sz w:val="21"/>
      <w:szCs w:val="21"/>
    </w:rPr>
  </w:style>
  <w:style w:type="character" w:styleId="888">
    <w:name w:val="Heading 9 Char"/>
    <w:link w:val="887"/>
    <w:uiPriority w:val="9"/>
    <w:rPr>
      <w:rFonts w:ascii="Arial" w:hAnsi="Arial" w:eastAsia="Arial" w:cs="Arial"/>
      <w:i/>
      <w:iCs/>
      <w:sz w:val="21"/>
      <w:szCs w:val="21"/>
    </w:rPr>
  </w:style>
  <w:style w:type="paragraph" w:styleId="889">
    <w:name w:val="List Paragraph"/>
    <w:basedOn w:val="1049"/>
    <w:uiPriority w:val="34"/>
    <w:qFormat/>
    <w:pPr>
      <w:contextualSpacing/>
      <w:ind w:left="720"/>
    </w:pPr>
  </w:style>
  <w:style w:type="paragraph" w:styleId="890">
    <w:name w:val="No Spacing"/>
    <w:uiPriority w:val="1"/>
    <w:qFormat/>
    <w:pPr>
      <w:spacing w:before="0" w:after="0" w:line="240" w:lineRule="auto"/>
    </w:pPr>
  </w:style>
  <w:style w:type="paragraph" w:styleId="891">
    <w:name w:val="Title"/>
    <w:basedOn w:val="1049"/>
    <w:next w:val="1049"/>
    <w:link w:val="892"/>
    <w:uiPriority w:val="10"/>
    <w:qFormat/>
    <w:pPr>
      <w:contextualSpacing/>
      <w:spacing w:before="300" w:after="200"/>
    </w:pPr>
    <w:rPr>
      <w:sz w:val="48"/>
      <w:szCs w:val="48"/>
    </w:rPr>
  </w:style>
  <w:style w:type="character" w:styleId="892">
    <w:name w:val="Title Char"/>
    <w:link w:val="891"/>
    <w:uiPriority w:val="10"/>
    <w:rPr>
      <w:sz w:val="48"/>
      <w:szCs w:val="48"/>
    </w:rPr>
  </w:style>
  <w:style w:type="paragraph" w:styleId="893">
    <w:name w:val="Subtitle"/>
    <w:basedOn w:val="1049"/>
    <w:next w:val="1049"/>
    <w:link w:val="894"/>
    <w:uiPriority w:val="11"/>
    <w:qFormat/>
    <w:pPr>
      <w:spacing w:before="200" w:after="200"/>
    </w:pPr>
    <w:rPr>
      <w:sz w:val="24"/>
      <w:szCs w:val="24"/>
    </w:rPr>
  </w:style>
  <w:style w:type="character" w:styleId="894">
    <w:name w:val="Subtitle Char"/>
    <w:link w:val="893"/>
    <w:uiPriority w:val="11"/>
    <w:rPr>
      <w:sz w:val="24"/>
      <w:szCs w:val="24"/>
    </w:rPr>
  </w:style>
  <w:style w:type="paragraph" w:styleId="895">
    <w:name w:val="Quote"/>
    <w:basedOn w:val="1049"/>
    <w:next w:val="1049"/>
    <w:link w:val="896"/>
    <w:uiPriority w:val="29"/>
    <w:qFormat/>
    <w:pPr>
      <w:ind w:left="720" w:right="720"/>
    </w:pPr>
    <w:rPr>
      <w:i/>
    </w:rPr>
  </w:style>
  <w:style w:type="character" w:styleId="896">
    <w:name w:val="Quote Char"/>
    <w:link w:val="895"/>
    <w:uiPriority w:val="29"/>
    <w:rPr>
      <w:i/>
    </w:rPr>
  </w:style>
  <w:style w:type="paragraph" w:styleId="897">
    <w:name w:val="Intense Quote"/>
    <w:basedOn w:val="1049"/>
    <w:next w:val="1049"/>
    <w:link w:val="89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8">
    <w:name w:val="Intense Quote Char"/>
    <w:link w:val="897"/>
    <w:uiPriority w:val="30"/>
    <w:rPr>
      <w:i/>
    </w:rPr>
  </w:style>
  <w:style w:type="paragraph" w:styleId="899">
    <w:name w:val="Header"/>
    <w:basedOn w:val="1049"/>
    <w:link w:val="900"/>
    <w:uiPriority w:val="99"/>
    <w:unhideWhenUsed/>
    <w:pPr>
      <w:spacing w:after="0" w:line="240" w:lineRule="auto"/>
      <w:tabs>
        <w:tab w:val="center" w:pos="7143" w:leader="none"/>
        <w:tab w:val="right" w:pos="14287" w:leader="none"/>
      </w:tabs>
    </w:pPr>
  </w:style>
  <w:style w:type="character" w:styleId="900">
    <w:name w:val="Header Char"/>
    <w:link w:val="899"/>
    <w:uiPriority w:val="99"/>
  </w:style>
  <w:style w:type="paragraph" w:styleId="901">
    <w:name w:val="Footer"/>
    <w:basedOn w:val="1049"/>
    <w:link w:val="904"/>
    <w:uiPriority w:val="99"/>
    <w:unhideWhenUsed/>
    <w:pPr>
      <w:spacing w:after="0" w:line="240" w:lineRule="auto"/>
      <w:tabs>
        <w:tab w:val="center" w:pos="7143" w:leader="none"/>
        <w:tab w:val="right" w:pos="14287" w:leader="none"/>
      </w:tabs>
    </w:pPr>
  </w:style>
  <w:style w:type="character" w:styleId="902">
    <w:name w:val="Footer Char"/>
    <w:link w:val="901"/>
    <w:uiPriority w:val="99"/>
  </w:style>
  <w:style w:type="paragraph" w:styleId="903">
    <w:name w:val="Caption"/>
    <w:basedOn w:val="1049"/>
    <w:next w:val="1049"/>
    <w:uiPriority w:val="35"/>
    <w:semiHidden/>
    <w:unhideWhenUsed/>
    <w:qFormat/>
    <w:pPr>
      <w:spacing w:line="276" w:lineRule="auto"/>
    </w:pPr>
    <w:rPr>
      <w:b/>
      <w:bCs/>
      <w:color w:val="4f81bd" w:themeColor="accent1"/>
      <w:sz w:val="18"/>
      <w:szCs w:val="18"/>
    </w:rPr>
  </w:style>
  <w:style w:type="character" w:styleId="904">
    <w:name w:val="Caption Char"/>
    <w:basedOn w:val="903"/>
    <w:link w:val="901"/>
    <w:uiPriority w:val="99"/>
  </w:style>
  <w:style w:type="table" w:styleId="90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0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0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1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1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1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1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1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1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1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1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2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2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2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2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2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2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2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3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3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3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3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3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4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4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4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4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4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4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4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4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4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4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5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5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5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5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5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5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5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5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6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6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6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6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6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6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6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6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6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7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7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7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7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7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7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7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7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7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7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8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8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8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8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8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8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8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8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8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8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9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9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9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0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0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0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0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0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0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0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0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0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0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1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1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1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1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1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1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1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1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1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1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2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2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2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2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2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2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2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2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2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2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3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31">
    <w:name w:val="Hyperlink"/>
    <w:uiPriority w:val="99"/>
    <w:unhideWhenUsed/>
    <w:rPr>
      <w:color w:val="0000ff" w:themeColor="hyperlink"/>
      <w:u w:val="single"/>
    </w:rPr>
  </w:style>
  <w:style w:type="paragraph" w:styleId="1032">
    <w:name w:val="footnote text"/>
    <w:basedOn w:val="1049"/>
    <w:link w:val="1033"/>
    <w:uiPriority w:val="99"/>
    <w:semiHidden/>
    <w:unhideWhenUsed/>
    <w:pPr>
      <w:spacing w:after="40" w:line="240" w:lineRule="auto"/>
    </w:pPr>
    <w:rPr>
      <w:sz w:val="18"/>
    </w:rPr>
  </w:style>
  <w:style w:type="character" w:styleId="1033">
    <w:name w:val="Footnote Text Char"/>
    <w:link w:val="1032"/>
    <w:uiPriority w:val="99"/>
    <w:rPr>
      <w:sz w:val="18"/>
    </w:rPr>
  </w:style>
  <w:style w:type="character" w:styleId="1034">
    <w:name w:val="footnote reference"/>
    <w:uiPriority w:val="99"/>
    <w:unhideWhenUsed/>
    <w:rPr>
      <w:vertAlign w:val="superscript"/>
    </w:rPr>
  </w:style>
  <w:style w:type="paragraph" w:styleId="1035">
    <w:name w:val="endnote text"/>
    <w:basedOn w:val="1049"/>
    <w:link w:val="1036"/>
    <w:uiPriority w:val="99"/>
    <w:semiHidden/>
    <w:unhideWhenUsed/>
    <w:pPr>
      <w:spacing w:after="0" w:line="240" w:lineRule="auto"/>
    </w:pPr>
    <w:rPr>
      <w:sz w:val="20"/>
    </w:rPr>
  </w:style>
  <w:style w:type="character" w:styleId="1036">
    <w:name w:val="Endnote Text Char"/>
    <w:link w:val="1035"/>
    <w:uiPriority w:val="99"/>
    <w:rPr>
      <w:sz w:val="20"/>
    </w:rPr>
  </w:style>
  <w:style w:type="character" w:styleId="1037">
    <w:name w:val="endnote reference"/>
    <w:uiPriority w:val="99"/>
    <w:semiHidden/>
    <w:unhideWhenUsed/>
    <w:rPr>
      <w:vertAlign w:val="superscript"/>
    </w:rPr>
  </w:style>
  <w:style w:type="paragraph" w:styleId="1038">
    <w:name w:val="toc 1"/>
    <w:basedOn w:val="1049"/>
    <w:next w:val="1049"/>
    <w:uiPriority w:val="39"/>
    <w:unhideWhenUsed/>
    <w:pPr>
      <w:ind w:left="0" w:right="0" w:firstLine="0"/>
      <w:spacing w:after="57"/>
    </w:pPr>
  </w:style>
  <w:style w:type="paragraph" w:styleId="1039">
    <w:name w:val="toc 2"/>
    <w:basedOn w:val="1049"/>
    <w:next w:val="1049"/>
    <w:uiPriority w:val="39"/>
    <w:unhideWhenUsed/>
    <w:pPr>
      <w:ind w:left="283" w:right="0" w:firstLine="0"/>
      <w:spacing w:after="57"/>
    </w:pPr>
  </w:style>
  <w:style w:type="paragraph" w:styleId="1040">
    <w:name w:val="toc 3"/>
    <w:basedOn w:val="1049"/>
    <w:next w:val="1049"/>
    <w:uiPriority w:val="39"/>
    <w:unhideWhenUsed/>
    <w:pPr>
      <w:ind w:left="567" w:right="0" w:firstLine="0"/>
      <w:spacing w:after="57"/>
    </w:pPr>
  </w:style>
  <w:style w:type="paragraph" w:styleId="1041">
    <w:name w:val="toc 4"/>
    <w:basedOn w:val="1049"/>
    <w:next w:val="1049"/>
    <w:uiPriority w:val="39"/>
    <w:unhideWhenUsed/>
    <w:pPr>
      <w:ind w:left="850" w:right="0" w:firstLine="0"/>
      <w:spacing w:after="57"/>
    </w:pPr>
  </w:style>
  <w:style w:type="paragraph" w:styleId="1042">
    <w:name w:val="toc 5"/>
    <w:basedOn w:val="1049"/>
    <w:next w:val="1049"/>
    <w:uiPriority w:val="39"/>
    <w:unhideWhenUsed/>
    <w:pPr>
      <w:ind w:left="1134" w:right="0" w:firstLine="0"/>
      <w:spacing w:after="57"/>
    </w:pPr>
  </w:style>
  <w:style w:type="paragraph" w:styleId="1043">
    <w:name w:val="toc 6"/>
    <w:basedOn w:val="1049"/>
    <w:next w:val="1049"/>
    <w:uiPriority w:val="39"/>
    <w:unhideWhenUsed/>
    <w:pPr>
      <w:ind w:left="1417" w:right="0" w:firstLine="0"/>
      <w:spacing w:after="57"/>
    </w:pPr>
  </w:style>
  <w:style w:type="paragraph" w:styleId="1044">
    <w:name w:val="toc 7"/>
    <w:basedOn w:val="1049"/>
    <w:next w:val="1049"/>
    <w:uiPriority w:val="39"/>
    <w:unhideWhenUsed/>
    <w:pPr>
      <w:ind w:left="1701" w:right="0" w:firstLine="0"/>
      <w:spacing w:after="57"/>
    </w:pPr>
  </w:style>
  <w:style w:type="paragraph" w:styleId="1045">
    <w:name w:val="toc 8"/>
    <w:basedOn w:val="1049"/>
    <w:next w:val="1049"/>
    <w:uiPriority w:val="39"/>
    <w:unhideWhenUsed/>
    <w:pPr>
      <w:ind w:left="1984" w:right="0" w:firstLine="0"/>
      <w:spacing w:after="57"/>
    </w:pPr>
  </w:style>
  <w:style w:type="paragraph" w:styleId="1046">
    <w:name w:val="toc 9"/>
    <w:basedOn w:val="1049"/>
    <w:next w:val="1049"/>
    <w:uiPriority w:val="39"/>
    <w:unhideWhenUsed/>
    <w:pPr>
      <w:ind w:left="2268" w:right="0" w:firstLine="0"/>
      <w:spacing w:after="57"/>
    </w:pPr>
  </w:style>
  <w:style w:type="paragraph" w:styleId="1047">
    <w:name w:val="TOC Heading"/>
    <w:uiPriority w:val="39"/>
    <w:unhideWhenUsed/>
  </w:style>
  <w:style w:type="paragraph" w:styleId="1048">
    <w:name w:val="table of figures"/>
    <w:basedOn w:val="1049"/>
    <w:next w:val="1049"/>
    <w:uiPriority w:val="99"/>
    <w:unhideWhenUsed/>
    <w:pPr>
      <w:spacing w:after="0" w:afterAutospacing="0"/>
    </w:pPr>
  </w:style>
  <w:style w:type="paragraph" w:styleId="1049" w:default="1">
    <w:name w:val="Normal"/>
    <w:next w:val="1057"/>
    <w:link w:val="1049"/>
    <w:qFormat/>
    <w:pPr>
      <w:jc w:val="both"/>
      <w:widowControl w:val="off"/>
    </w:pPr>
    <w:rPr>
      <w:sz w:val="21"/>
      <w:szCs w:val="24"/>
      <w:lang w:val="en-US" w:eastAsia="zh-CN" w:bidi="ar-SA"/>
    </w:rPr>
  </w:style>
  <w:style w:type="paragraph" w:styleId="1050">
    <w:name w:val="标题 1"/>
    <w:basedOn w:val="1049"/>
    <w:next w:val="1049"/>
    <w:link w:val="1049"/>
    <w:qFormat/>
    <w:pPr>
      <w:keepLines/>
      <w:keepNext/>
      <w:spacing w:before="340" w:after="330" w:line="578" w:lineRule="auto"/>
      <w:outlineLvl w:val="0"/>
    </w:pPr>
    <w:rPr>
      <w:b/>
      <w:sz w:val="44"/>
    </w:rPr>
  </w:style>
  <w:style w:type="paragraph" w:styleId="1051">
    <w:name w:val="标题 2"/>
    <w:basedOn w:val="1049"/>
    <w:next w:val="1049"/>
    <w:link w:val="1049"/>
    <w:qFormat/>
    <w:pPr>
      <w:keepLines/>
      <w:keepNext/>
      <w:spacing w:before="260" w:after="260" w:line="416" w:lineRule="auto"/>
      <w:outlineLvl w:val="1"/>
    </w:pPr>
    <w:rPr>
      <w:rFonts w:ascii="Cambria" w:hAnsi="Cambria"/>
      <w:b/>
      <w:sz w:val="32"/>
      <w:szCs w:val="20"/>
    </w:rPr>
  </w:style>
  <w:style w:type="paragraph" w:styleId="1052">
    <w:name w:val="标题 3"/>
    <w:basedOn w:val="1049"/>
    <w:next w:val="1049"/>
    <w:link w:val="1049"/>
    <w:qFormat/>
    <w:pPr>
      <w:keepLines/>
      <w:keepNext/>
      <w:spacing w:before="260" w:after="260" w:line="416" w:lineRule="atLeast"/>
      <w:outlineLvl w:val="2"/>
    </w:pPr>
    <w:rPr>
      <w:b/>
      <w:bCs/>
      <w:sz w:val="32"/>
      <w:szCs w:val="32"/>
    </w:rPr>
  </w:style>
  <w:style w:type="paragraph" w:styleId="1053">
    <w:name w:val="标题 4"/>
    <w:basedOn w:val="1052"/>
    <w:next w:val="1049"/>
    <w:link w:val="1061"/>
    <w:uiPriority w:val="9"/>
    <w:qFormat/>
    <w:pPr>
      <w:spacing w:before="240" w:after="60"/>
      <w:outlineLvl w:val="3"/>
    </w:pPr>
    <w:rPr>
      <w:sz w:val="28"/>
      <w:szCs w:val="28"/>
    </w:rPr>
  </w:style>
  <w:style w:type="paragraph" w:styleId="1054">
    <w:name w:val="标题 5"/>
    <w:basedOn w:val="1049"/>
    <w:next w:val="1049"/>
    <w:link w:val="1062"/>
    <w:qFormat/>
    <w:pPr>
      <w:spacing w:before="240" w:after="60"/>
      <w:outlineLvl w:val="4"/>
    </w:pPr>
    <w:rPr>
      <w:b/>
      <w:bCs/>
      <w:i/>
      <w:iCs/>
      <w:sz w:val="26"/>
      <w:szCs w:val="26"/>
    </w:rPr>
  </w:style>
  <w:style w:type="character" w:styleId="1055">
    <w:name w:val="默认段落字体"/>
    <w:next w:val="1055"/>
    <w:link w:val="1049"/>
    <w:uiPriority w:val="1"/>
    <w:unhideWhenUsed/>
  </w:style>
  <w:style w:type="table" w:styleId="1056">
    <w:name w:val="普通表格"/>
    <w:next w:val="1056"/>
    <w:link w:val="1049"/>
    <w:uiPriority w:val="99"/>
    <w:unhideWhenUsed/>
    <w:pPr>
      <w:ind w:left="0" w:right="0"/>
      <w:keepLines w:val="0"/>
      <w:keepNext w:val="0"/>
      <w:spacing w:before="0" w:beforeAutospacing="0" w:after="0" w:afterAutospacing="0"/>
      <w:widowControl/>
      <w:suppressLineNumbers w:val="0"/>
    </w:pPr>
    <w:rPr>
      <w:rFonts w:ascii="Calibri" w:hAnsi="Calibri" w:eastAsia="宋体" w:cs="Times New Roman"/>
      <w:sz w:val="21"/>
      <w:szCs w:val="22"/>
    </w:rPr>
    <w:tblPr/>
  </w:style>
  <w:style w:type="paragraph" w:styleId="1057">
    <w:name w:val="正文首行缩进 2"/>
    <w:basedOn w:val="1058"/>
    <w:next w:val="1049"/>
    <w:link w:val="1060"/>
    <w:pPr>
      <w:ind w:left="420" w:firstLine="420"/>
      <w:spacing w:after="120" w:line="240" w:lineRule="auto"/>
    </w:pPr>
    <w:rPr>
      <w:rFonts w:ascii="Times New Roman" w:hAnsi="Times New Roman" w:eastAsia="宋体"/>
      <w:sz w:val="21"/>
    </w:rPr>
  </w:style>
  <w:style w:type="paragraph" w:styleId="1058">
    <w:name w:val="正文文本缩进"/>
    <w:basedOn w:val="1049"/>
    <w:next w:val="1049"/>
    <w:link w:val="1059"/>
    <w:qFormat/>
    <w:pPr>
      <w:ind w:left="570"/>
      <w:spacing w:line="520" w:lineRule="exact"/>
    </w:pPr>
    <w:rPr>
      <w:rFonts w:ascii="方正仿宋简体" w:hAnsi="创艺简仿宋" w:eastAsia="方正仿宋简体"/>
      <w:sz w:val="24"/>
    </w:rPr>
  </w:style>
  <w:style w:type="character" w:styleId="1059">
    <w:name w:val="正文文本缩进 Char"/>
    <w:next w:val="1059"/>
    <w:link w:val="1058"/>
    <w:rPr>
      <w:rFonts w:ascii="方正仿宋简体" w:hAnsi="创艺简仿宋" w:eastAsia="方正仿宋简体"/>
      <w:sz w:val="24"/>
      <w:szCs w:val="24"/>
    </w:rPr>
  </w:style>
  <w:style w:type="character" w:styleId="1060">
    <w:name w:val="正文首行缩进 2 Char"/>
    <w:next w:val="1060"/>
    <w:link w:val="1057"/>
    <w:rPr>
      <w:rFonts w:ascii="方正仿宋简体" w:hAnsi="创艺简仿宋" w:eastAsia="方正仿宋简体"/>
      <w:sz w:val="21"/>
      <w:szCs w:val="24"/>
    </w:rPr>
  </w:style>
  <w:style w:type="character" w:styleId="1061">
    <w:name w:val="标题 4 Char"/>
    <w:next w:val="1061"/>
    <w:link w:val="1053"/>
    <w:uiPriority w:val="9"/>
    <w:qFormat/>
    <w:rPr>
      <w:rFonts w:eastAsia="宋体"/>
      <w:b/>
      <w:bCs/>
      <w:sz w:val="28"/>
      <w:szCs w:val="28"/>
      <w:lang w:val="en-US" w:eastAsia="zh-CN" w:bidi="ar-SA"/>
    </w:rPr>
  </w:style>
  <w:style w:type="character" w:styleId="1062">
    <w:name w:val="标题 5 Char"/>
    <w:next w:val="1062"/>
    <w:link w:val="1054"/>
    <w:qFormat/>
    <w:rPr>
      <w:rFonts w:eastAsia="宋体"/>
      <w:b/>
      <w:bCs/>
      <w:i/>
      <w:iCs/>
      <w:sz w:val="26"/>
      <w:szCs w:val="26"/>
      <w:lang w:val="en-US" w:eastAsia="zh-CN" w:bidi="ar-SA"/>
    </w:rPr>
  </w:style>
  <w:style w:type="paragraph" w:styleId="1063">
    <w:name w:val="正文缩进"/>
    <w:basedOn w:val="1049"/>
    <w:next w:val="1063"/>
    <w:link w:val="1064"/>
    <w:qFormat/>
    <w:pPr>
      <w:ind w:firstLine="420"/>
      <w:jc w:val="left"/>
      <w:widowControl/>
    </w:pPr>
    <w:rPr>
      <w:rFonts w:eastAsia="楷体_GB2312"/>
      <w:sz w:val="24"/>
      <w:szCs w:val="20"/>
    </w:rPr>
  </w:style>
  <w:style w:type="character" w:styleId="1064">
    <w:name w:val="正文缩进 Char"/>
    <w:next w:val="1064"/>
    <w:link w:val="1063"/>
    <w:qFormat/>
    <w:rPr>
      <w:rFonts w:eastAsia="楷体_GB2312"/>
      <w:sz w:val="24"/>
      <w:lang w:val="en-US" w:eastAsia="zh-CN" w:bidi="ar-SA"/>
    </w:rPr>
  </w:style>
  <w:style w:type="paragraph" w:styleId="1065">
    <w:name w:val="文档结构图"/>
    <w:basedOn w:val="1049"/>
    <w:next w:val="1065"/>
    <w:link w:val="1049"/>
    <w:semiHidden/>
    <w:qFormat/>
    <w:pPr>
      <w:shd w:val="clear" w:color="auto" w:fill="000080"/>
    </w:pPr>
  </w:style>
  <w:style w:type="paragraph" w:styleId="1066">
    <w:name w:val="批注文字"/>
    <w:basedOn w:val="1049"/>
    <w:next w:val="1066"/>
    <w:link w:val="1067"/>
    <w:qFormat/>
    <w:pPr>
      <w:jc w:val="left"/>
    </w:pPr>
  </w:style>
  <w:style w:type="character" w:styleId="1067">
    <w:name w:val="批注文字 Char"/>
    <w:next w:val="1067"/>
    <w:link w:val="1066"/>
    <w:qFormat/>
    <w:rPr>
      <w:sz w:val="21"/>
      <w:szCs w:val="24"/>
    </w:rPr>
  </w:style>
  <w:style w:type="paragraph" w:styleId="1068">
    <w:name w:val="正文文本"/>
    <w:basedOn w:val="1049"/>
    <w:next w:val="1068"/>
    <w:link w:val="1069"/>
    <w:uiPriority w:val="99"/>
    <w:qFormat/>
    <w:pPr>
      <w:spacing w:after="120"/>
    </w:pPr>
  </w:style>
  <w:style w:type="character" w:styleId="1069">
    <w:name w:val="正文文本 Char1"/>
    <w:next w:val="1069"/>
    <w:link w:val="1068"/>
    <w:qFormat/>
    <w:rPr>
      <w:sz w:val="28"/>
      <w:szCs w:val="24"/>
    </w:rPr>
  </w:style>
  <w:style w:type="paragraph" w:styleId="1070">
    <w:name w:val="文本块"/>
    <w:basedOn w:val="1049"/>
    <w:next w:val="1070"/>
    <w:link w:val="1049"/>
    <w:qFormat/>
    <w:pPr>
      <w:ind w:left="630" w:right="-609" w:firstLine="420"/>
      <w:spacing w:line="360" w:lineRule="auto"/>
    </w:pPr>
    <w:rPr>
      <w:rFonts w:hint="eastAsia" w:ascii="仿宋_GB2312" w:eastAsia="仿宋_GB2312"/>
      <w:szCs w:val="20"/>
    </w:rPr>
  </w:style>
  <w:style w:type="paragraph" w:styleId="1071">
    <w:name w:val="纯文本"/>
    <w:basedOn w:val="1049"/>
    <w:next w:val="1071"/>
    <w:link w:val="1072"/>
    <w:qFormat/>
    <w:pPr>
      <w:jc w:val="left"/>
      <w:widowControl/>
    </w:pPr>
    <w:rPr>
      <w:rFonts w:ascii="宋体" w:hAnsi="Courier New" w:eastAsia="楷体_GB2312"/>
      <w:sz w:val="26"/>
    </w:rPr>
  </w:style>
  <w:style w:type="character" w:styleId="1072">
    <w:name w:val="纯文本 Char"/>
    <w:next w:val="1072"/>
    <w:link w:val="1071"/>
    <w:qFormat/>
    <w:rPr>
      <w:rFonts w:ascii="宋体" w:hAnsi="Courier New" w:eastAsia="楷体_GB2312"/>
      <w:sz w:val="26"/>
      <w:szCs w:val="24"/>
    </w:rPr>
  </w:style>
  <w:style w:type="paragraph" w:styleId="1073">
    <w:name w:val="正文文本缩进 2"/>
    <w:basedOn w:val="1049"/>
    <w:next w:val="1073"/>
    <w:link w:val="1049"/>
    <w:qFormat/>
    <w:pPr>
      <w:ind w:left="420"/>
      <w:spacing w:after="120" w:line="480" w:lineRule="auto"/>
    </w:pPr>
  </w:style>
  <w:style w:type="paragraph" w:styleId="1074">
    <w:name w:val="批注框文本"/>
    <w:basedOn w:val="1049"/>
    <w:next w:val="1074"/>
    <w:link w:val="1049"/>
    <w:semiHidden/>
    <w:qFormat/>
    <w:rPr>
      <w:sz w:val="18"/>
      <w:szCs w:val="18"/>
    </w:rPr>
  </w:style>
  <w:style w:type="paragraph" w:styleId="1075">
    <w:name w:val="页脚"/>
    <w:basedOn w:val="1049"/>
    <w:next w:val="1075"/>
    <w:link w:val="1076"/>
    <w:uiPriority w:val="99"/>
    <w:qFormat/>
    <w:pPr>
      <w:jc w:val="left"/>
      <w:tabs>
        <w:tab w:val="center" w:pos="4153" w:leader="none"/>
        <w:tab w:val="right" w:pos="8306" w:leader="none"/>
      </w:tabs>
    </w:pPr>
    <w:rPr>
      <w:sz w:val="18"/>
      <w:szCs w:val="18"/>
    </w:rPr>
  </w:style>
  <w:style w:type="character" w:styleId="1076">
    <w:name w:val="页脚 Char"/>
    <w:next w:val="1076"/>
    <w:link w:val="1075"/>
    <w:uiPriority w:val="99"/>
    <w:qFormat/>
    <w:rPr>
      <w:rFonts w:eastAsia="宋体"/>
      <w:sz w:val="18"/>
      <w:szCs w:val="18"/>
      <w:lang w:val="en-US" w:eastAsia="zh-CN" w:bidi="ar-SA"/>
    </w:rPr>
  </w:style>
  <w:style w:type="paragraph" w:styleId="1077">
    <w:name w:val="寄信人地址"/>
    <w:basedOn w:val="1049"/>
    <w:next w:val="1077"/>
    <w:link w:val="1049"/>
    <w:qFormat/>
    <w:rPr>
      <w:rFonts w:ascii="Arial" w:hAnsi="Arial" w:eastAsia="楷体_GB2312"/>
      <w:sz w:val="26"/>
      <w:szCs w:val="20"/>
    </w:rPr>
  </w:style>
  <w:style w:type="paragraph" w:styleId="1078">
    <w:name w:val="页眉"/>
    <w:basedOn w:val="1049"/>
    <w:next w:val="1078"/>
    <w:link w:val="1079"/>
    <w:uiPriority w:val="99"/>
    <w:qFormat/>
    <w:pPr>
      <w:jc w:val="center"/>
      <w:tabs>
        <w:tab w:val="center" w:pos="4153" w:leader="none"/>
        <w:tab w:val="right" w:pos="8306" w:leader="none"/>
      </w:tabs>
    </w:pPr>
    <w:rPr>
      <w:sz w:val="18"/>
      <w:szCs w:val="18"/>
    </w:rPr>
  </w:style>
  <w:style w:type="character" w:styleId="1079">
    <w:name w:val="页眉 Char"/>
    <w:next w:val="1079"/>
    <w:link w:val="1078"/>
    <w:uiPriority w:val="99"/>
    <w:qFormat/>
    <w:rPr>
      <w:rFonts w:ascii="Times New Roman" w:hAnsi="Times New Roman"/>
      <w:sz w:val="18"/>
      <w:szCs w:val="18"/>
    </w:rPr>
  </w:style>
  <w:style w:type="paragraph" w:styleId="1080">
    <w:name w:val="目录 1"/>
    <w:basedOn w:val="1049"/>
    <w:next w:val="1049"/>
    <w:link w:val="1049"/>
    <w:semiHidden/>
    <w:qFormat/>
    <w:pPr>
      <w:jc w:val="left"/>
    </w:pPr>
    <w:rPr>
      <w:rFonts w:eastAsia="楷体_GB2312"/>
      <w:sz w:val="24"/>
      <w:szCs w:val="20"/>
    </w:rPr>
  </w:style>
  <w:style w:type="paragraph" w:styleId="1081">
    <w:name w:val="副标题"/>
    <w:basedOn w:val="1049"/>
    <w:next w:val="1049"/>
    <w:link w:val="1082"/>
    <w:qFormat/>
    <w:pPr>
      <w:jc w:val="center"/>
      <w:spacing w:before="240" w:after="60" w:line="312" w:lineRule="auto"/>
      <w:outlineLvl w:val="1"/>
    </w:pPr>
    <w:rPr>
      <w:rFonts w:ascii="宋体" w:hAnsi="Courier New" w:eastAsia="楷体_GB2312"/>
      <w:sz w:val="26"/>
    </w:rPr>
  </w:style>
  <w:style w:type="character" w:styleId="1082">
    <w:name w:val="副标题 Char"/>
    <w:next w:val="1082"/>
    <w:link w:val="1081"/>
    <w:qFormat/>
    <w:rPr>
      <w:rFonts w:ascii="宋体" w:hAnsi="Courier New" w:eastAsia="楷体_GB2312"/>
      <w:sz w:val="26"/>
      <w:szCs w:val="24"/>
    </w:rPr>
  </w:style>
  <w:style w:type="paragraph" w:styleId="1083">
    <w:name w:val="正文文本缩进 3"/>
    <w:basedOn w:val="1049"/>
    <w:next w:val="1083"/>
    <w:link w:val="1049"/>
    <w:qFormat/>
    <w:pPr>
      <w:ind w:firstLine="480"/>
      <w:jc w:val="left"/>
      <w:spacing w:line="440" w:lineRule="atLeast"/>
    </w:pPr>
    <w:rPr>
      <w:sz w:val="24"/>
    </w:rPr>
  </w:style>
  <w:style w:type="paragraph" w:styleId="1084">
    <w:name w:val="普通(网站)"/>
    <w:basedOn w:val="1049"/>
    <w:next w:val="1084"/>
    <w:link w:val="1049"/>
    <w:qFormat/>
    <w:pPr>
      <w:jc w:val="left"/>
      <w:spacing w:before="100" w:beforeAutospacing="1" w:after="100" w:afterAutospacing="1"/>
      <w:widowControl/>
    </w:pPr>
    <w:rPr>
      <w:rFonts w:ascii="宋体" w:hAnsi="宋体" w:cs="宋体"/>
      <w:sz w:val="24"/>
    </w:rPr>
  </w:style>
  <w:style w:type="paragraph" w:styleId="1085">
    <w:name w:val="批注主题"/>
    <w:basedOn w:val="1066"/>
    <w:next w:val="1066"/>
    <w:link w:val="1086"/>
    <w:qFormat/>
    <w:rPr>
      <w:b/>
      <w:bCs/>
    </w:rPr>
  </w:style>
  <w:style w:type="character" w:styleId="1086">
    <w:name w:val="批注主题 Char"/>
    <w:next w:val="1086"/>
    <w:link w:val="1085"/>
    <w:qFormat/>
    <w:rPr>
      <w:b/>
      <w:bCs/>
      <w:sz w:val="21"/>
      <w:szCs w:val="24"/>
    </w:rPr>
  </w:style>
  <w:style w:type="table" w:styleId="1087">
    <w:name w:val="网格型"/>
    <w:basedOn w:val="1056"/>
    <w:next w:val="1087"/>
    <w:link w:val="1049"/>
    <w:uiPriority w:val="59"/>
    <w:qFormat/>
    <w:tblPr/>
  </w:style>
  <w:style w:type="character" w:styleId="1088">
    <w:name w:val="要点"/>
    <w:next w:val="1088"/>
    <w:link w:val="1049"/>
    <w:uiPriority w:val="22"/>
    <w:qFormat/>
    <w:rPr>
      <w:b/>
      <w:bCs/>
    </w:rPr>
  </w:style>
  <w:style w:type="character" w:styleId="1089">
    <w:name w:val="页码"/>
    <w:next w:val="1089"/>
    <w:link w:val="1049"/>
    <w:qFormat/>
  </w:style>
  <w:style w:type="character" w:styleId="1090">
    <w:name w:val="已访问的超链接"/>
    <w:next w:val="1090"/>
    <w:link w:val="1049"/>
    <w:qFormat/>
    <w:rPr>
      <w:color w:val="999999"/>
      <w:u w:val="none"/>
    </w:rPr>
  </w:style>
  <w:style w:type="character" w:styleId="1091">
    <w:name w:val="强调"/>
    <w:next w:val="1091"/>
    <w:link w:val="1049"/>
    <w:qFormat/>
    <w:rPr>
      <w:i/>
      <w:iCs/>
    </w:rPr>
  </w:style>
  <w:style w:type="character" w:styleId="1092">
    <w:name w:val="HTML 定义"/>
    <w:next w:val="1092"/>
    <w:link w:val="1049"/>
    <w:qFormat/>
  </w:style>
  <w:style w:type="character" w:styleId="1093">
    <w:name w:val="HTML 打字机"/>
    <w:next w:val="1093"/>
    <w:link w:val="1049"/>
    <w:qFormat/>
    <w:rPr>
      <w:rFonts w:ascii="monospace" w:hAnsi="monospace" w:eastAsia="monospace" w:cs="monospace"/>
      <w:color w:val="333333"/>
      <w:sz w:val="20"/>
    </w:rPr>
  </w:style>
  <w:style w:type="character" w:styleId="1094">
    <w:name w:val="HTML 缩写"/>
    <w:next w:val="1094"/>
    <w:link w:val="1049"/>
    <w:qFormat/>
  </w:style>
  <w:style w:type="character" w:styleId="1095">
    <w:name w:val="HTML 变量"/>
    <w:next w:val="1095"/>
    <w:link w:val="1049"/>
    <w:qFormat/>
  </w:style>
  <w:style w:type="character" w:styleId="1096">
    <w:name w:val="超链接"/>
    <w:next w:val="1096"/>
    <w:link w:val="1049"/>
    <w:qFormat/>
    <w:rPr>
      <w:color w:val="000000"/>
      <w:u w:val="none"/>
    </w:rPr>
  </w:style>
  <w:style w:type="character" w:styleId="1097">
    <w:name w:val="HTML 代码"/>
    <w:next w:val="1097"/>
    <w:link w:val="1049"/>
    <w:qFormat/>
    <w:rPr>
      <w:rFonts w:ascii="monospace" w:hAnsi="monospace" w:eastAsia="monospace" w:cs="monospace"/>
      <w:sz w:val="20"/>
    </w:rPr>
  </w:style>
  <w:style w:type="character" w:styleId="1098">
    <w:name w:val="批注引用"/>
    <w:next w:val="1098"/>
    <w:link w:val="1049"/>
    <w:qFormat/>
    <w:rPr>
      <w:sz w:val="21"/>
      <w:szCs w:val="21"/>
    </w:rPr>
  </w:style>
  <w:style w:type="character" w:styleId="1099">
    <w:name w:val="HTML 引文"/>
    <w:next w:val="1099"/>
    <w:link w:val="1049"/>
    <w:qFormat/>
  </w:style>
  <w:style w:type="character" w:styleId="1100">
    <w:name w:val="HTML 键盘"/>
    <w:next w:val="1100"/>
    <w:link w:val="1049"/>
    <w:qFormat/>
    <w:rPr>
      <w:rFonts w:ascii="monospace" w:hAnsi="monospace" w:eastAsia="monospace" w:cs="monospace"/>
      <w:sz w:val="20"/>
    </w:rPr>
  </w:style>
  <w:style w:type="character" w:styleId="1101">
    <w:name w:val="HTML 样本"/>
    <w:next w:val="1101"/>
    <w:link w:val="1049"/>
    <w:qFormat/>
    <w:rPr>
      <w:rFonts w:ascii="monospace" w:hAnsi="monospace" w:eastAsia="monospace" w:cs="monospace"/>
    </w:rPr>
  </w:style>
  <w:style w:type="paragraph" w:styleId="1102">
    <w:name w:val="段"/>
    <w:next w:val="1049"/>
    <w:link w:val="1049"/>
    <w:qFormat/>
    <w:pPr>
      <w:ind w:firstLine="200"/>
      <w:jc w:val="both"/>
    </w:pPr>
    <w:rPr>
      <w:rFonts w:ascii="宋体"/>
      <w:sz w:val="21"/>
      <w:lang w:val="en-US" w:eastAsia="zh-CN" w:bidi="ar-SA"/>
    </w:rPr>
  </w:style>
  <w:style w:type="paragraph" w:styleId="1103">
    <w:name w:val="Default"/>
    <w:next w:val="1103"/>
    <w:link w:val="1049"/>
    <w:qFormat/>
    <w:pPr>
      <w:widowControl w:val="off"/>
    </w:pPr>
    <w:rPr>
      <w:rFonts w:ascii="仿宋_GB2312" w:hAnsi="Calibri" w:eastAsia="仿宋_GB2312" w:cs="仿宋_GB2312"/>
      <w:color w:val="000000"/>
      <w:sz w:val="24"/>
      <w:szCs w:val="24"/>
      <w:lang w:val="en-US" w:eastAsia="zh-CN" w:bidi="ar-SA"/>
    </w:rPr>
  </w:style>
  <w:style w:type="character" w:styleId="1104">
    <w:name w:val="cfdate"/>
    <w:next w:val="1104"/>
    <w:link w:val="1049"/>
    <w:rPr>
      <w:color w:val="333333"/>
      <w:sz w:val="18"/>
      <w:szCs w:val="18"/>
    </w:rPr>
  </w:style>
  <w:style w:type="character" w:styleId="1105">
    <w:name w:val="next1"/>
    <w:next w:val="1105"/>
    <w:link w:val="1049"/>
    <w:rPr>
      <w:color w:val="888888"/>
    </w:rPr>
  </w:style>
  <w:style w:type="character" w:styleId="1106">
    <w:name w:val="c lh15"/>
    <w:next w:val="1106"/>
    <w:link w:val="1049"/>
    <w:qFormat/>
  </w:style>
  <w:style w:type="character" w:styleId="1107">
    <w:name w:val="gjfg"/>
    <w:next w:val="1107"/>
    <w:link w:val="1049"/>
  </w:style>
  <w:style w:type="character" w:styleId="1108">
    <w:name w:val="正文文本 Char"/>
    <w:next w:val="1108"/>
    <w:link w:val="1049"/>
    <w:uiPriority w:val="99"/>
    <w:qFormat/>
    <w:rPr>
      <w:sz w:val="21"/>
    </w:rPr>
  </w:style>
  <w:style w:type="character" w:styleId="1109">
    <w:name w:val="prev2"/>
    <w:next w:val="1109"/>
    <w:link w:val="1049"/>
    <w:rPr>
      <w:color w:val="888888"/>
    </w:rPr>
  </w:style>
  <w:style w:type="character" w:styleId="1110">
    <w:name w:val="纯文本 Char2"/>
    <w:next w:val="1110"/>
    <w:link w:val="1049"/>
    <w:qFormat/>
    <w:rPr>
      <w:rFonts w:ascii="宋体" w:hAnsi="Courier New" w:eastAsia="楷体_GB2312"/>
      <w:sz w:val="26"/>
    </w:rPr>
  </w:style>
  <w:style w:type="character" w:styleId="1111">
    <w:name w:val="redfilenumber"/>
    <w:next w:val="1111"/>
    <w:link w:val="1049"/>
    <w:rPr>
      <w:color w:val="ba2636"/>
      <w:sz w:val="18"/>
      <w:szCs w:val="18"/>
    </w:rPr>
  </w:style>
  <w:style w:type="character" w:styleId="1112">
    <w:name w:val="+正文 Char3"/>
    <w:next w:val="1112"/>
    <w:link w:val="1113"/>
    <w:qFormat/>
    <w:rPr>
      <w:sz w:val="24"/>
      <w:szCs w:val="24"/>
    </w:rPr>
  </w:style>
  <w:style w:type="paragraph" w:styleId="1113">
    <w:name w:val="+正文"/>
    <w:basedOn w:val="1049"/>
    <w:next w:val="1113"/>
    <w:link w:val="1112"/>
    <w:qFormat/>
    <w:pPr>
      <w:ind w:firstLine="200"/>
      <w:spacing w:line="360" w:lineRule="auto"/>
    </w:pPr>
    <w:rPr>
      <w:sz w:val="24"/>
    </w:rPr>
  </w:style>
  <w:style w:type="character" w:styleId="1114">
    <w:name w:val="Andy_正文 Char"/>
    <w:next w:val="1114"/>
    <w:link w:val="1115"/>
    <w:qFormat/>
    <w:rPr>
      <w:rFonts w:ascii="Calibri" w:hAnsi="Calibri"/>
      <w:sz w:val="24"/>
      <w:szCs w:val="24"/>
    </w:rPr>
  </w:style>
  <w:style w:type="paragraph" w:styleId="1115">
    <w:name w:val="Andy_正文"/>
    <w:basedOn w:val="1049"/>
    <w:next w:val="1115"/>
    <w:link w:val="1114"/>
    <w:qFormat/>
    <w:pPr>
      <w:ind w:firstLine="480"/>
      <w:spacing w:line="360" w:lineRule="auto"/>
    </w:pPr>
    <w:rPr>
      <w:rFonts w:ascii="Calibri" w:hAnsi="Calibri"/>
      <w:sz w:val="24"/>
    </w:rPr>
  </w:style>
  <w:style w:type="character" w:styleId="1116">
    <w:name w:val="apple-converted-space"/>
    <w:next w:val="1116"/>
    <w:link w:val="1049"/>
    <w:qFormat/>
  </w:style>
  <w:style w:type="character" w:styleId="1117">
    <w:name w:val="next3"/>
    <w:next w:val="1117"/>
    <w:link w:val="1049"/>
    <w:rPr>
      <w:rFonts w:hint="eastAsia" w:ascii="微软雅黑" w:hAnsi="微软雅黑" w:eastAsia="微软雅黑" w:cs="微软雅黑"/>
      <w:sz w:val="21"/>
      <w:szCs w:val="21"/>
    </w:rPr>
  </w:style>
  <w:style w:type="character" w:styleId="1118">
    <w:name w:val="prev3"/>
    <w:next w:val="1118"/>
    <w:link w:val="1049"/>
    <w:rPr>
      <w:rFonts w:ascii="微软雅黑" w:hAnsi="微软雅黑" w:eastAsia="微软雅黑" w:cs="微软雅黑"/>
      <w:sz w:val="21"/>
      <w:szCs w:val="21"/>
    </w:rPr>
  </w:style>
  <w:style w:type="character" w:styleId="1119">
    <w:name w:val="qxdate"/>
    <w:next w:val="1119"/>
    <w:link w:val="1049"/>
    <w:rPr>
      <w:color w:val="333333"/>
      <w:sz w:val="18"/>
      <w:szCs w:val="18"/>
    </w:rPr>
  </w:style>
  <w:style w:type="character" w:styleId="1120">
    <w:name w:val="next2"/>
    <w:next w:val="1120"/>
    <w:link w:val="1049"/>
    <w:rPr>
      <w:color w:val="888888"/>
    </w:rPr>
  </w:style>
  <w:style w:type="character" w:styleId="1121">
    <w:name w:val="Plain Text Char Char"/>
    <w:next w:val="1121"/>
    <w:link w:val="1122"/>
    <w:qFormat/>
    <w:rPr>
      <w:rFonts w:ascii="宋体" w:hAnsi="Courier New" w:eastAsia="楷体_GB2312"/>
      <w:sz w:val="28"/>
    </w:rPr>
  </w:style>
  <w:style w:type="paragraph" w:styleId="1122">
    <w:name w:val="纯文本1"/>
    <w:basedOn w:val="1049"/>
    <w:next w:val="1122"/>
    <w:link w:val="1121"/>
    <w:qFormat/>
    <w:rPr>
      <w:rFonts w:ascii="宋体" w:hAnsi="Courier New" w:eastAsia="楷体_GB2312"/>
      <w:sz w:val="28"/>
      <w:szCs w:val="20"/>
    </w:rPr>
  </w:style>
  <w:style w:type="character" w:styleId="1123">
    <w:name w:val="displayarti"/>
    <w:next w:val="1123"/>
    <w:link w:val="1049"/>
    <w:rPr>
      <w:color w:val="ffffff"/>
      <w:shd w:val="clear" w:color="auto" w:fill="a00000"/>
    </w:rPr>
  </w:style>
  <w:style w:type="character" w:styleId="1124">
    <w:name w:val="redfilefwwh"/>
    <w:next w:val="1124"/>
    <w:link w:val="1049"/>
    <w:rPr>
      <w:color w:val="ba2636"/>
      <w:sz w:val="18"/>
      <w:szCs w:val="18"/>
    </w:rPr>
  </w:style>
  <w:style w:type="character" w:styleId="1125">
    <w:name w:val="next"/>
    <w:next w:val="1125"/>
    <w:link w:val="1049"/>
    <w:rPr>
      <w:rFonts w:ascii="微软雅黑" w:hAnsi="微软雅黑" w:eastAsia="微软雅黑" w:cs="微软雅黑"/>
      <w:sz w:val="21"/>
      <w:szCs w:val="21"/>
    </w:rPr>
  </w:style>
  <w:style w:type="paragraph" w:styleId="1126">
    <w:name w:val="Plain Text2"/>
    <w:next w:val="1126"/>
    <w:link w:val="1049"/>
    <w:qFormat/>
    <w:rPr>
      <w:rFonts w:ascii="宋体" w:hAnsi="Courier New" w:eastAsia="楷体_GB2312"/>
      <w:sz w:val="26"/>
      <w:lang w:val="en-US" w:eastAsia="zh-CN" w:bidi="ar-SA"/>
    </w:rPr>
  </w:style>
  <w:style w:type="paragraph" w:styleId="1127">
    <w:name w:val="Char1 Char Char Char"/>
    <w:basedOn w:val="1049"/>
    <w:next w:val="1127"/>
    <w:link w:val="1049"/>
    <w:qFormat/>
    <w:rPr>
      <w:rFonts w:ascii="Tahoma" w:hAnsi="Tahoma"/>
      <w:sz w:val="24"/>
      <w:szCs w:val="20"/>
    </w:rPr>
  </w:style>
  <w:style w:type="paragraph" w:styleId="1128">
    <w:name w:val="列出段落1"/>
    <w:basedOn w:val="1049"/>
    <w:next w:val="1128"/>
    <w:link w:val="1049"/>
    <w:qFormat/>
    <w:pPr>
      <w:contextualSpacing/>
      <w:ind w:left="720"/>
    </w:pPr>
  </w:style>
  <w:style w:type="paragraph" w:styleId="1129">
    <w:name w:val="纯文本11"/>
    <w:basedOn w:val="1049"/>
    <w:next w:val="1129"/>
    <w:link w:val="1049"/>
    <w:uiPriority w:val="99"/>
    <w:qFormat/>
    <w:rPr>
      <w:rFonts w:ascii="宋体" w:hAnsi="Courier New" w:eastAsia="楷体_GB2312"/>
      <w:sz w:val="28"/>
      <w:szCs w:val="20"/>
    </w:rPr>
  </w:style>
  <w:style w:type="paragraph" w:styleId="1130">
    <w:name w:val="样式4"/>
    <w:basedOn w:val="1049"/>
    <w:next w:val="1130"/>
    <w:link w:val="1049"/>
    <w:qFormat/>
    <w:pPr>
      <w:ind w:firstLine="200"/>
    </w:pPr>
    <w:rPr>
      <w:rFonts w:ascii="Calibri" w:hAnsi="Arial" w:cs="宋体"/>
      <w:bCs/>
      <w:color w:val="000000"/>
      <w:szCs w:val="28"/>
    </w:rPr>
  </w:style>
  <w:style w:type="paragraph" w:styleId="1131">
    <w:name w:val="Plain Text"/>
    <w:basedOn w:val="1049"/>
    <w:next w:val="1131"/>
    <w:link w:val="1049"/>
    <w:qFormat/>
    <w:rPr>
      <w:rFonts w:ascii="宋体" w:hAnsi="Courier New" w:eastAsia="楷体_GB2312"/>
      <w:sz w:val="26"/>
    </w:rPr>
  </w:style>
  <w:style w:type="paragraph" w:styleId="1132">
    <w:name w:val="正文2"/>
    <w:basedOn w:val="1049"/>
    <w:next w:val="1132"/>
    <w:link w:val="1049"/>
    <w:qFormat/>
    <w:pPr>
      <w:ind w:firstLine="200"/>
      <w:jc w:val="left"/>
      <w:spacing w:after="160" w:line="360" w:lineRule="auto"/>
      <w:widowControl/>
    </w:pPr>
    <w:rPr>
      <w:rFonts w:ascii="Verdana" w:hAnsi="Verdana" w:eastAsia="黑体"/>
      <w:szCs w:val="20"/>
      <w:lang w:eastAsia="en-US"/>
    </w:rPr>
  </w:style>
  <w:style w:type="paragraph" w:styleId="1133">
    <w:name w:val="Char Char Char Char Char Char Char Char Char Char"/>
    <w:basedOn w:val="1049"/>
    <w:next w:val="1133"/>
    <w:link w:val="1049"/>
    <w:qFormat/>
    <w:pPr>
      <w:ind w:left="420" w:hanging="420"/>
      <w:tabs>
        <w:tab w:val="left" w:pos="420" w:leader="none"/>
      </w:tabs>
    </w:pPr>
    <w:rPr>
      <w:sz w:val="24"/>
    </w:rPr>
  </w:style>
  <w:style w:type="paragraph" w:styleId="1134">
    <w:name w:val="修订1"/>
    <w:next w:val="1134"/>
    <w:link w:val="1049"/>
    <w:uiPriority w:val="99"/>
    <w:semiHidden/>
    <w:qFormat/>
    <w:rPr>
      <w:sz w:val="21"/>
      <w:szCs w:val="24"/>
      <w:lang w:val="en-US" w:eastAsia="zh-CN" w:bidi="ar-SA"/>
    </w:rPr>
  </w:style>
  <w:style w:type="paragraph" w:styleId="1135">
    <w:name w:val="Char"/>
    <w:basedOn w:val="1049"/>
    <w:next w:val="1135"/>
    <w:link w:val="1049"/>
    <w:qFormat/>
    <w:pPr>
      <w:ind w:left="420" w:hanging="420"/>
      <w:tabs>
        <w:tab w:val="left" w:pos="420" w:leader="none"/>
      </w:tabs>
    </w:pPr>
    <w:rPr>
      <w:sz w:val="24"/>
    </w:rPr>
  </w:style>
  <w:style w:type="paragraph" w:styleId="1136">
    <w:name w:val="Char Char Char Char Char Char Char Char Char1 Char"/>
    <w:basedOn w:val="1065"/>
    <w:next w:val="1136"/>
    <w:link w:val="1049"/>
    <w:qFormat/>
    <w:pPr>
      <w:spacing w:line="360" w:lineRule="auto"/>
    </w:pPr>
    <w:rPr>
      <w:rFonts w:ascii="Tahoma" w:hAnsi="Tahoma"/>
      <w:sz w:val="24"/>
    </w:rPr>
  </w:style>
  <w:style w:type="paragraph" w:styleId="1137">
    <w:name w:val="Char Char Char Char Char Char Char Char Char1 Char Char Char Char"/>
    <w:basedOn w:val="1065"/>
    <w:next w:val="1137"/>
    <w:link w:val="1049"/>
    <w:qFormat/>
    <w:pPr>
      <w:spacing w:line="360" w:lineRule="auto"/>
    </w:pPr>
    <w:rPr>
      <w:rFonts w:eastAsia="楷体_GB2312"/>
      <w:sz w:val="26"/>
      <w:szCs w:val="20"/>
    </w:rPr>
  </w:style>
  <w:style w:type="paragraph" w:styleId="1138">
    <w:name w:val="Char Char Char1 Char Char Char Char"/>
    <w:basedOn w:val="1049"/>
    <w:next w:val="1138"/>
    <w:link w:val="1049"/>
    <w:qFormat/>
    <w:pPr>
      <w:jc w:val="left"/>
      <w:spacing w:after="160" w:line="240" w:lineRule="exact"/>
      <w:widowControl/>
    </w:pPr>
    <w:rPr>
      <w:sz w:val="24"/>
    </w:rPr>
  </w:style>
  <w:style w:type="paragraph" w:styleId="1139">
    <w:name w:val="Plain Text1"/>
    <w:basedOn w:val="1049"/>
    <w:next w:val="1139"/>
    <w:link w:val="1049"/>
    <w:qFormat/>
    <w:rPr>
      <w:rFonts w:ascii="宋体" w:hAnsi="Courier New"/>
    </w:rPr>
  </w:style>
  <w:style w:type="paragraph" w:styleId="1140">
    <w:name w:val="纯文本5"/>
    <w:basedOn w:val="1049"/>
    <w:next w:val="1140"/>
    <w:link w:val="1049"/>
    <w:qFormat/>
    <w:rPr>
      <w:rFonts w:hint="eastAsia" w:ascii="宋体" w:hAnsi="Courier New" w:eastAsia="楷体_GB2312"/>
      <w:sz w:val="28"/>
      <w:szCs w:val="20"/>
    </w:rPr>
  </w:style>
  <w:style w:type="paragraph" w:styleId="1141">
    <w:name w:val="Char Char Char"/>
    <w:basedOn w:val="1065"/>
    <w:next w:val="1141"/>
    <w:link w:val="1049"/>
    <w:qFormat/>
    <w:pPr>
      <w:spacing w:line="360" w:lineRule="auto"/>
    </w:pPr>
    <w:rPr>
      <w:rFonts w:ascii="Tahoma" w:hAnsi="Tahoma"/>
      <w:sz w:val="24"/>
    </w:rPr>
  </w:style>
  <w:style w:type="paragraph" w:styleId="1142">
    <w:name w:val="无间隔"/>
    <w:next w:val="1142"/>
    <w:link w:val="1049"/>
    <w:uiPriority w:val="1"/>
    <w:qFormat/>
    <w:pPr>
      <w:jc w:val="both"/>
      <w:widowControl w:val="off"/>
    </w:pPr>
    <w:rPr>
      <w:sz w:val="21"/>
      <w:szCs w:val="24"/>
      <w:lang w:val="en-US" w:eastAsia="zh-CN" w:bidi="ar-SA"/>
    </w:rPr>
  </w:style>
  <w:style w:type="paragraph" w:styleId="1143">
    <w:name w:val="列出段落2"/>
    <w:basedOn w:val="1049"/>
    <w:next w:val="1143"/>
    <w:link w:val="1049"/>
    <w:qFormat/>
    <w:pPr>
      <w:ind w:firstLine="420"/>
    </w:pPr>
    <w:rPr>
      <w:rFonts w:ascii="宋体" w:hAnsi="宋体"/>
      <w:sz w:val="24"/>
      <w:szCs w:val="24"/>
    </w:rPr>
  </w:style>
  <w:style w:type="paragraph" w:styleId="1144">
    <w:name w:val="纯文本4"/>
    <w:basedOn w:val="1049"/>
    <w:next w:val="1144"/>
    <w:link w:val="1049"/>
    <w:qFormat/>
    <w:rPr>
      <w:rFonts w:hint="eastAsia" w:ascii="宋体" w:hAnsi="Courier New" w:eastAsia="楷体_GB2312"/>
      <w:sz w:val="26"/>
      <w:szCs w:val="20"/>
    </w:rPr>
  </w:style>
  <w:style w:type="paragraph" w:styleId="1145">
    <w:name w:val="成雄"/>
    <w:basedOn w:val="1049"/>
    <w:next w:val="1145"/>
    <w:link w:val="1049"/>
    <w:qFormat/>
    <w:pPr>
      <w:spacing w:line="500" w:lineRule="exact"/>
    </w:pPr>
    <w:rPr>
      <w:rFonts w:ascii="宋体" w:hAnsi="宋体"/>
      <w:sz w:val="24"/>
    </w:rPr>
  </w:style>
  <w:style w:type="paragraph" w:styleId="1146">
    <w:name w:val="Char Char Char Char"/>
    <w:basedOn w:val="1065"/>
    <w:next w:val="1146"/>
    <w:link w:val="1049"/>
    <w:qFormat/>
    <w:pPr>
      <w:spacing w:line="360" w:lineRule="auto"/>
    </w:pPr>
    <w:rPr>
      <w:sz w:val="24"/>
      <w:szCs w:val="20"/>
    </w:rPr>
  </w:style>
  <w:style w:type="paragraph" w:styleId="1147">
    <w:name w:val="首行缩进"/>
    <w:basedOn w:val="1049"/>
    <w:next w:val="1147"/>
    <w:link w:val="1049"/>
    <w:qFormat/>
    <w:pPr>
      <w:ind w:firstLine="480"/>
    </w:pPr>
    <w:rPr>
      <w:szCs w:val="20"/>
      <w:lang w:val="zh-CN"/>
    </w:rPr>
  </w:style>
  <w:style w:type="paragraph" w:styleId="1148">
    <w:name w:val="无编号条款"/>
    <w:basedOn w:val="1049"/>
    <w:next w:val="1148"/>
    <w:link w:val="1049"/>
    <w:qFormat/>
    <w:pPr>
      <w:ind w:firstLine="200"/>
      <w:spacing w:line="400" w:lineRule="exact"/>
    </w:pPr>
    <w:rPr>
      <w:rFonts w:ascii="宋体" w:hAnsi="宋体"/>
    </w:rPr>
  </w:style>
  <w:style w:type="paragraph" w:styleId="1149">
    <w:name w:val="Char Char Char Char Char Char Char"/>
    <w:basedOn w:val="1049"/>
    <w:next w:val="1149"/>
    <w:link w:val="1049"/>
    <w:qFormat/>
  </w:style>
  <w:style w:type="paragraph" w:styleId="1150">
    <w:name w:val="正文 A"/>
    <w:next w:val="1150"/>
    <w:link w:val="1049"/>
    <w:qFormat/>
    <w:pPr>
      <w:jc w:val="both"/>
      <w:widowControl w:val="off"/>
      <w:framePr w:wrap="around" w:vAnchor="margin" w:hAnchor="text" w:yAlign="top"/>
    </w:pPr>
    <w:rPr>
      <w:rFonts w:hAnsi="Arial Unicode MS" w:eastAsia="Arial Unicode MS" w:cs="Arial Unicode MS"/>
      <w:color w:val="000000"/>
      <w:sz w:val="21"/>
      <w:szCs w:val="21"/>
      <w:lang w:val="en-US" w:eastAsia="zh-CN" w:bidi="ar-SA"/>
    </w:rPr>
  </w:style>
  <w:style w:type="paragraph" w:styleId="1151">
    <w:name w:val="纯文本2"/>
    <w:basedOn w:val="1049"/>
    <w:next w:val="1151"/>
    <w:link w:val="1049"/>
    <w:qFormat/>
    <w:rPr>
      <w:rFonts w:ascii="宋体" w:hAnsi="Courier New" w:eastAsia="楷体_GB2312"/>
      <w:sz w:val="26"/>
      <w:szCs w:val="20"/>
    </w:rPr>
  </w:style>
  <w:style w:type="paragraph" w:styleId="1152">
    <w:name w:val="列出段落"/>
    <w:basedOn w:val="1049"/>
    <w:next w:val="1152"/>
    <w:link w:val="1049"/>
    <w:uiPriority w:val="34"/>
    <w:qFormat/>
    <w:pPr>
      <w:ind w:firstLine="420"/>
    </w:pPr>
    <w:rPr>
      <w:rFonts w:ascii="Calibri" w:hAnsi="Calibri"/>
      <w:szCs w:val="22"/>
    </w:rPr>
  </w:style>
  <w:style w:type="paragraph" w:styleId="1153">
    <w:name w:val="Body text|1"/>
    <w:basedOn w:val="1049"/>
    <w:next w:val="1153"/>
    <w:link w:val="1049"/>
    <w:qFormat/>
    <w:pPr>
      <w:ind w:firstLine="360"/>
      <w:spacing w:line="480" w:lineRule="auto"/>
    </w:pPr>
    <w:rPr>
      <w:rFonts w:ascii="宋体" w:hAnsi="宋体" w:cs="宋体"/>
      <w:sz w:val="20"/>
      <w:szCs w:val="20"/>
      <w:lang w:val="zh-TW" w:eastAsia="zh-TW" w:bidi="zh-TW"/>
    </w:rPr>
  </w:style>
  <w:style w:type="paragraph" w:styleId="1154">
    <w:name w:val="正文1"/>
    <w:basedOn w:val="1049"/>
    <w:next w:val="1049"/>
    <w:link w:val="1049"/>
    <w:qFormat/>
    <w:pPr>
      <w:numPr>
        <w:ilvl w:val="0"/>
        <w:numId w:val="1"/>
      </w:numPr>
      <w:spacing w:line="500" w:lineRule="exact"/>
      <w:tabs>
        <w:tab w:val="left" w:pos="360" w:leader="none"/>
      </w:tabs>
    </w:pPr>
    <w:rPr>
      <w:rFonts w:ascii="黑体" w:hAnsi="宋体"/>
    </w:rPr>
  </w:style>
  <w:style w:type="paragraph" w:styleId="1155">
    <w:name w:val="修订"/>
    <w:next w:val="1155"/>
    <w:link w:val="1049"/>
    <w:uiPriority w:val="99"/>
    <w:unhideWhenUsed/>
    <w:rPr>
      <w:sz w:val="21"/>
      <w:szCs w:val="24"/>
      <w:lang w:val="en-US" w:eastAsia="zh-CN" w:bidi="ar-SA"/>
    </w:rPr>
  </w:style>
  <w:style w:type="paragraph" w:styleId="1156">
    <w:name w:val="正文文本缩进1"/>
    <w:basedOn w:val="1049"/>
    <w:next w:val="1156"/>
    <w:link w:val="1049"/>
    <w:qFormat/>
    <w:pPr>
      <w:ind w:firstLine="435"/>
      <w:spacing w:line="480" w:lineRule="exact"/>
    </w:pPr>
    <w:rPr>
      <w:szCs w:val="32"/>
    </w:rPr>
  </w:style>
  <w:style w:type="paragraph" w:styleId="1157">
    <w:name w:val="正文缩进1"/>
    <w:basedOn w:val="1049"/>
    <w:next w:val="1157"/>
    <w:link w:val="1049"/>
    <w:qFormat/>
    <w:pPr>
      <w:ind w:firstLine="420"/>
      <w:jc w:val="left"/>
      <w:widowControl/>
    </w:pPr>
    <w:rPr>
      <w:rFonts w:eastAsia="楷体_GB2312"/>
      <w:sz w:val="24"/>
      <w:szCs w:val="20"/>
    </w:rPr>
  </w:style>
  <w:style w:type="paragraph" w:styleId="1158">
    <w:name w:val="纯文本111"/>
    <w:basedOn w:val="1049"/>
    <w:next w:val="1158"/>
    <w:link w:val="1049"/>
    <w:qFormat/>
    <w:rPr>
      <w:rFonts w:ascii="宋体" w:hAnsi="Courier New" w:eastAsia="楷体_GB2312" w:cs="Times New Roman"/>
      <w:sz w:val="26"/>
      <w:szCs w:val="24"/>
    </w:rPr>
  </w:style>
  <w:style w:type="character" w:styleId="1159" w:default="1">
    <w:name w:val="Default Paragraph Font"/>
    <w:uiPriority w:val="1"/>
    <w:semiHidden/>
    <w:unhideWhenUsed/>
  </w:style>
  <w:style w:type="numbering" w:styleId="1160" w:default="1">
    <w:name w:val="No List"/>
    <w:uiPriority w:val="99"/>
    <w:semiHidden/>
    <w:unhideWhenUsed/>
  </w:style>
  <w:style w:type="table" w:styleId="116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P R</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谈判邀</dc:title>
  <dc:creator>Lenovo</dc:creator>
  <cp:lastModifiedBy>汪明</cp:lastModifiedBy>
  <cp:revision>10</cp:revision>
  <dcterms:created xsi:type="dcterms:W3CDTF">2021-08-10T15:25:00Z</dcterms:created>
  <dcterms:modified xsi:type="dcterms:W3CDTF">2026-06-12T05:38:45Z</dcterms:modified>
</cp:coreProperties>
</file>