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bookmarkStart w:id="0" w:name="_Toc120614210"/>
      <w:r/>
      <w:bookmarkStart w:id="1" w:name="_Toc16938516"/>
      <w:r/>
      <w:bookmarkStart w:id="2" w:name="_Toc513029200"/>
      <w:r/>
      <w:bookmarkStart w:id="3" w:name="_Toc20823272"/>
      <w:r/>
      <w:bookmarkStart w:id="4" w:name="_Toc523127445"/>
      <w:r/>
      <w:bookmarkStart w:id="5" w:name="_Toc479757206"/>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48"/>
        <w:jc w:val="center"/>
        <w:rPr>
          <w:rFonts w:hint="eastAsia" w:ascii="Arial" w:hAnsi="Arial" w:eastAsia="黑体" w:cs="Times New Roman"/>
          <w:b/>
          <w:bCs/>
          <w:color w:val="000000" w:themeColor="text1"/>
          <w:sz w:val="84"/>
          <w:szCs w:val="24"/>
          <w:highlight w:val="none"/>
          <w14:textFill>
            <w14:solidFill>
              <w14:schemeClr w14:val="tx1"/>
            </w14:solidFill>
          </w14:textFill>
        </w:rPr>
      </w:pPr>
      <w:r>
        <w:rPr>
          <w:rFonts w:hint="eastAsia" w:ascii="Arial" w:hAnsi="Arial" w:eastAsia="黑体" w:cs="Times New Roman"/>
          <w:b/>
          <w:bCs/>
          <w:color w:val="000000" w:themeColor="text1"/>
          <w:sz w:val="84"/>
          <w:szCs w:val="24"/>
          <w:highlight w:val="none"/>
          <w14:textFill>
            <w14:solidFill>
              <w14:schemeClr w14:val="tx1"/>
            </w14:solidFill>
          </w14:textFill>
        </w:rPr>
        <w:t xml:space="preserve">招　标　文　件</w:t>
      </w:r>
      <w:r/>
    </w:p>
    <w:p>
      <w:pPr>
        <w:ind w:firstLine="1506"/>
        <w:rPr>
          <w:rFonts w:hint="default" w:eastAsia="宋体" w:cs="Times New Roman"/>
          <w:b/>
          <w:color w:val="000000" w:themeColor="text1"/>
          <w:sz w:val="30"/>
          <w:szCs w:val="30"/>
          <w:highlight w:val="none"/>
          <w:u w:val="single"/>
          <w:lang w:val="en-US"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项目名称：</w:t>
      </w:r>
      <w:r>
        <w:rPr>
          <w:rFonts w:hint="eastAsia" w:ascii="Times New Roman" w:hAnsi="Times New Roman" w:eastAsia="宋体" w:cs="Times New Roman"/>
          <w:b/>
          <w:i w:val="0"/>
          <w:iCs w:val="0"/>
          <w:caps w:val="0"/>
          <w:color w:val="000000" w:themeColor="text1"/>
          <w:spacing w:val="0"/>
          <w:sz w:val="32"/>
          <w:szCs w:val="32"/>
          <w:highlight w:val="none"/>
          <w:shd w:val="clear" w:color="auto" w:fill="auto"/>
          <w14:textFill>
            <w14:solidFill>
              <w14:schemeClr w14:val="tx1"/>
            </w14:solidFill>
          </w14:textFill>
        </w:rPr>
        <w:t xml:space="preserve">南京鼓楼医院统一支付退费外联业务平台及自动审核与结算数字化服务系统</w:t>
      </w:r>
      <w: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t xml:space="preserve"> </w:t>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项目编号：</w:t>
      </w:r>
      <w:r>
        <w:rPr>
          <w:rFonts w:hint="eastAsia" w:ascii="Times New Roman" w:hAnsi="Times New Roman" w:eastAsia="宋体" w:cs="Times New Roman"/>
          <w:b/>
          <w:i w:val="0"/>
          <w:iCs w:val="0"/>
          <w:caps w:val="0"/>
          <w:color w:val="000000" w:themeColor="text1"/>
          <w:spacing w:val="0"/>
          <w:sz w:val="32"/>
          <w:szCs w:val="32"/>
          <w:highlight w:val="none"/>
          <w:u w:val="none"/>
          <w14:textFill>
            <w14:solidFill>
              <w14:schemeClr w14:val="tx1"/>
            </w14:solidFill>
          </w14:textFill>
        </w:rPr>
        <w:t xml:space="preserve">JSZC-320100-JZCG-G2026-0104</w:t>
      </w:r>
      <w:r>
        <w:rPr>
          <w:rFonts w:hint="eastAsia" w:ascii="Times New Roman" w:hAnsi="Times New Roman" w:eastAsia="宋体" w:cs="Times New Roman"/>
          <w:b/>
          <w:bCs w:val="0"/>
          <w:color w:val="000000" w:themeColor="text1"/>
          <w:sz w:val="32"/>
          <w:szCs w:val="32"/>
          <w:highlight w:val="none"/>
          <w:u w:val="none"/>
          <w:lang w:eastAsia="zh-CN"/>
          <w14:textFill>
            <w14:solidFill>
              <w14:schemeClr w14:val="tx1"/>
            </w14:solidFill>
          </w14:textFill>
        </w:rPr>
        <w:t xml:space="preserve"> </w:t>
      </w:r>
      <w:r>
        <w:rPr>
          <w:rFonts w:hint="eastAsia" w:eastAsia="宋体" w:cs="Times New Roman"/>
          <w:b/>
          <w:color w:val="000000" w:themeColor="text1"/>
          <w:sz w:val="30"/>
          <w:szCs w:val="30"/>
          <w:highlight w:val="none"/>
          <w:lang w:eastAsia="zh-CN"/>
          <w14:textFill>
            <w14:solidFill>
              <w14:schemeClr w14:val="tx1"/>
            </w14:solidFill>
          </w14:textFill>
        </w:rPr>
        <w:t xml:space="preserve">              </w:t>
      </w:r>
      <w:r/>
    </w:p>
    <w:p>
      <w:pPr>
        <w:jc w:val="center"/>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非专门</w:t>
      </w:r>
      <w:r>
        <w:rPr>
          <w:rFonts w:hint="eastAsia" w:ascii="Times New Roman" w:hAnsi="Times New Roman" w:eastAsia="宋体" w:cs="Times New Roman"/>
          <w:b/>
          <w:bCs w:val="0"/>
          <w:color w:val="000000" w:themeColor="text1"/>
          <w:sz w:val="30"/>
          <w:szCs w:val="30"/>
          <w:highlight w:val="none"/>
          <w:lang w:eastAsia="zh-CN"/>
          <w14:textFill>
            <w14:solidFill>
              <w14:schemeClr w14:val="tx1"/>
            </w14:solidFill>
          </w14:textFill>
        </w:rPr>
        <w:t xml:space="preserve">面向中小企业</w:t>
      </w:r>
      <w:r>
        <w:rPr>
          <w:rFonts w:hint="eastAsia" w:eastAsia="宋体" w:cs="Times New Roman"/>
          <w:b/>
          <w:color w:val="000000" w:themeColor="text1"/>
          <w:sz w:val="30"/>
          <w:szCs w:val="30"/>
          <w:highlight w:val="none"/>
          <w:lang w:eastAsia="zh-CN"/>
          <w14:textFill>
            <w14:solidFill>
              <w14:schemeClr w14:val="tx1"/>
            </w14:solidFill>
          </w14:textFill>
        </w:rPr>
        <w:t xml:space="preserve">）</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48"/>
        <w:ind w:firstLine="0"/>
        <w:jc w:val="center"/>
        <w:rPr>
          <w:rFonts w:hint="eastAsia"/>
          <w:b/>
          <w:bCs/>
          <w:color w:val="000000" w:themeColor="text1"/>
          <w:sz w:val="32"/>
          <w:highlight w:val="none"/>
          <w:lang w:eastAsia="zh-CN"/>
          <w14:textFill>
            <w14:solidFill>
              <w14:schemeClr w14:val="tx1"/>
            </w14:solidFill>
          </w14:textFill>
        </w:rPr>
      </w:pPr>
      <w:r>
        <w:rPr>
          <w:rFonts w:hint="eastAsia"/>
          <w:b/>
          <w:bCs/>
          <w:color w:val="000000" w:themeColor="text1"/>
          <w:sz w:val="32"/>
          <w:highlight w:val="none"/>
          <w:lang w:eastAsia="zh-CN"/>
          <w14:textFill>
            <w14:solidFill>
              <w14:schemeClr w14:val="tx1"/>
            </w14:solidFill>
          </w14:textFill>
        </w:rPr>
        <w:t xml:space="preserve">南京市公共资源交易中心</w:t>
      </w:r>
      <w:r/>
    </w:p>
    <w:p>
      <w:pPr>
        <w:ind w:firstLine="0"/>
        <w:jc w:val="cente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t xml:space="preserve">2026年5月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p>
    <w:p>
      <w:pPr>
        <w:jc w:val="both"/>
        <w:spacing w:line="48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jc w:val="both"/>
        <w:spacing w:line="48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jc w:val="center"/>
        <w:spacing w:before="120" w:after="120" w:line="360" w:lineRule="auto"/>
        <w:rPr>
          <w:rFonts w:hint="eastAsia" w:ascii="Arial" w:hAnsi="Arial"/>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rPr>
          <w:rFonts w:hint="eastAsia" w:ascii="Arial" w:hAnsi="Arial"/>
          <w:color w:val="000000" w:themeColor="text1"/>
          <w:sz w:val="24"/>
          <w:szCs w:val="24"/>
          <w:highlight w:val="none"/>
          <w14:textFill>
            <w14:solidFill>
              <w14:schemeClr w14:val="tx1"/>
            </w14:solidFill>
          </w14:textFill>
        </w:rPr>
      </w:r>
      <w:r/>
    </w:p>
    <w:p>
      <w:pPr>
        <w:jc w:val="center"/>
        <w:spacing w:before="120" w:after="120" w:line="360" w:lineRule="auto"/>
        <w:rPr>
          <w:rFonts w:hint="eastAsia" w:ascii="Arial" w:hAnsi="Arial"/>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rPr>
          <w:rFonts w:hint="eastAsia" w:ascii="黑体" w:hAnsi="Arial" w:eastAsia="黑体" w:cs="Times New Roman"/>
          <w:b/>
          <w:color w:val="000000" w:themeColor="text1"/>
          <w:sz w:val="44"/>
          <w:szCs w:val="21"/>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投标邀请…………………………………… </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投标人须知………………………………… </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合同文本……………………………………</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采购需求……………………………………</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30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1"/>
      </w:pPr>
      <w:r>
        <w:rPr>
          <w:rFonts w:hint="eastAsia" w:ascii="黑体" w:hAnsi="宋体" w:eastAsia="黑体" w:cs="Times New Roman"/>
          <w:color w:val="000000" w:themeColor="text1"/>
          <w:sz w:val="36"/>
          <w:szCs w:val="21"/>
          <w:highlight w:val="none"/>
          <w14:textFill>
            <w14:solidFill>
              <w14:schemeClr w14:val="tx1"/>
            </w14:solidFill>
          </w14:textFill>
        </w:rPr>
        <w:t xml:space="preserve">投标文件格式………………………………</w:t>
      </w:r>
      <w:r>
        <w:rPr>
          <w:rFonts w:hint="eastAsia" w:ascii="黑体" w:hAnsi="宋体" w:eastAsia="黑体" w:cs="Times New Roman"/>
          <w:color w:val="000000" w:themeColor="text1"/>
          <w:sz w:val="36"/>
          <w:szCs w:val="21"/>
          <w:highlight w:val="none"/>
          <w:lang w:val="en-US" w:eastAsia="zh-CN"/>
          <w14:textFill>
            <w14:solidFill>
              <w14:schemeClr w14:val="tx1"/>
            </w14:solidFill>
          </w14:textFill>
        </w:rPr>
        <w:t xml:space="preserve">33</w:t>
      </w:r>
      <w:bookmarkStart w:id="219" w:name="_GoBack"/>
      <w:r/>
      <w:bookmarkEnd w:id="219"/>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投标邀请</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bookmarkStart w:id="6" w:name="_Toc38985263"/>
      <w:r/>
      <w:bookmarkStart w:id="7" w:name="_Toc28359002"/>
      <w:r/>
      <w:bookmarkStart w:id="8" w:name="_Toc35393790"/>
      <w:r/>
      <w:bookmarkStart w:id="9" w:name="_Toc35393621"/>
      <w:r/>
      <w:bookmarkStart w:id="10" w:name="_Toc28359079"/>
      <w:r/>
      <w:bookmarkStart w:id="11" w:name="_Hlk24379207"/>
      <w:r/>
      <w:r/>
    </w:p>
    <w:p>
      <w:pPr>
        <w:ind w:firstLine="48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受</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南京鼓楼医院</w:t>
      </w:r>
      <w:r>
        <w:rPr>
          <w:rFonts w:hint="eastAsia" w:ascii="宋体" w:hAnsi="宋体" w:eastAsia="宋体" w:cs="Times New Roman"/>
          <w:color w:val="000000" w:themeColor="text1"/>
          <w:sz w:val="24"/>
          <w:szCs w:val="24"/>
          <w:highlight w:val="none"/>
          <w14:textFill>
            <w14:solidFill>
              <w14:schemeClr w14:val="tx1"/>
            </w14:solidFill>
          </w14:textFill>
        </w:rPr>
        <w:t xml:space="preserve">委托，</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南京市公共资源交易中心（</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以下简称“交易中心”</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就</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南京鼓楼医院统一支付退费外联业务平台及自动审核与结算数字化服务系统</w:t>
      </w:r>
      <w:r>
        <w:rPr>
          <w:rFonts w:hint="eastAsia" w:ascii="宋体" w:hAnsi="宋体" w:eastAsia="宋体" w:cs="Times New Roman"/>
          <w:color w:val="000000" w:themeColor="text1"/>
          <w:sz w:val="24"/>
          <w:szCs w:val="24"/>
          <w:highlight w:val="none"/>
          <w14:textFill>
            <w14:solidFill>
              <w14:schemeClr w14:val="tx1"/>
            </w14:solidFill>
          </w14:textFill>
        </w:rPr>
        <w:t xml:space="preserve">进行公</w:t>
      </w:r>
      <w:r>
        <w:rPr>
          <w:rFonts w:hint="eastAsia" w:ascii="宋体" w:hAnsi="宋体"/>
          <w:color w:val="000000" w:themeColor="text1"/>
          <w:sz w:val="24"/>
          <w:szCs w:val="24"/>
          <w:highlight w:val="none"/>
          <w14:textFill>
            <w14:solidFill>
              <w14:schemeClr w14:val="tx1"/>
            </w14:solidFill>
          </w14:textFill>
        </w:rPr>
        <w:t xml:space="preserve">开招标采购，欢迎符合条件的供应商投标。</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eastAsia="宋体" w:cs="Times New Roman"/>
          <w:i w:val="0"/>
          <w:iCs w:val="0"/>
          <w:caps w:val="0"/>
          <w:color w:val="000000" w:themeColor="text1"/>
          <w:spacing w:val="0"/>
          <w:sz w:val="24"/>
          <w:szCs w:val="24"/>
          <w:highlight w:val="none"/>
          <w:u w:val="none"/>
          <w14:textFill>
            <w14:solidFill>
              <w14:schemeClr w14:val="tx1"/>
            </w14:solidFill>
          </w14:textFill>
        </w:rPr>
        <w:t xml:space="preserve">JSZC-320100-JZCG-G2026-0104</w:t>
      </w:r>
      <w:r/>
    </w:p>
    <w:p>
      <w:pPr>
        <w:ind w:firstLine="48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南京鼓楼医院统一支付退费外联业务平台及自动审核与结算数字化服务系统</w:t>
      </w:r>
      <w:r/>
    </w:p>
    <w:p>
      <w:pPr>
        <w:ind w:firstLine="480"/>
        <w:spacing w:line="24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ascii="宋体" w:hAnsi="宋体"/>
          <w:color w:val="000000" w:themeColor="text1"/>
          <w:sz w:val="24"/>
          <w:szCs w:val="24"/>
          <w:highlight w:val="none"/>
          <w14:textFill>
            <w14:solidFill>
              <w14:schemeClr w14:val="tx1"/>
            </w14:solidFill>
          </w14:textFill>
        </w:rPr>
        <w:t xml:space="preserve">170.75</w:t>
      </w:r>
      <w:r>
        <w:rPr>
          <w:rFonts w:hint="eastAsia" w:ascii="宋体" w:hAnsi="宋体"/>
          <w:color w:val="000000" w:themeColor="text1"/>
          <w:sz w:val="24"/>
          <w:szCs w:val="24"/>
          <w:highlight w:val="none"/>
          <w14:textFill>
            <w14:solidFill>
              <w14:schemeClr w14:val="tx1"/>
            </w14:solidFill>
          </w14:textFill>
        </w:rPr>
        <w:t xml:space="preserve">万元 </w:t>
      </w:r>
      <w:r/>
    </w:p>
    <w:p>
      <w:pPr>
        <w:ind w:firstLine="48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0万元</w:t>
      </w:r>
      <w:r/>
    </w:p>
    <w:p>
      <w:pPr>
        <w:ind w:firstLine="480"/>
        <w:pageBreakBefore w:val="0"/>
        <w:spacing w:line="240" w:lineRule="auto"/>
        <w:widowControl/>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5.采购需求（简介）：本项目需对</w:t>
      </w:r>
      <w:r>
        <w:rPr>
          <w:rFonts w:hint="eastAsia" w:ascii="宋体" w:hAnsi="宋体"/>
          <w:color w:val="000000" w:themeColor="text1"/>
          <w:sz w:val="24"/>
          <w:szCs w:val="24"/>
          <w:highlight w:val="none"/>
          <w:lang w:val="en-US" w:eastAsia="zh-CN"/>
          <w14:textFill>
            <w14:solidFill>
              <w14:schemeClr w14:val="tx1"/>
            </w14:solidFill>
          </w14:textFill>
        </w:rPr>
        <w:t xml:space="preserve">鼓楼医院</w:t>
      </w:r>
      <w:r>
        <w:rPr>
          <w:rFonts w:hint="eastAsia" w:ascii="宋体" w:hAnsi="宋体"/>
          <w:color w:val="000000" w:themeColor="text1"/>
          <w:sz w:val="24"/>
          <w:szCs w:val="24"/>
          <w:highlight w:val="none"/>
          <w14:textFill>
            <w14:solidFill>
              <w14:schemeClr w14:val="tx1"/>
            </w14:solidFill>
          </w14:textFill>
        </w:rPr>
        <w:t xml:space="preserve">现有统一支付退费对账外联业务平台及相关系统实施系统性升级与拓展，重点围绕支付结算与就医服务两大板块，开展功能补全、架构优化与多院区业务协同增强等工作。通过全面提升各服务渠道的服务能力，实现对医院对外服务业务的统一化管理升级，并优化多院区及线上线下服务流程，最终构建一个服务高效、安全可靠、财务严谨、架构灵活、功能完善、流程顺畅、扩展便捷，在全国范围内具有领先水平的智慧医院服务体系。</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 </w:t>
      </w:r>
      <w:r/>
    </w:p>
    <w:p>
      <w:pPr>
        <w:ind w:firstLine="480"/>
        <w:pageBreakBefore w:val="0"/>
        <w:spacing w:line="24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6.合同履行期限：</w:t>
      </w:r>
      <w:r>
        <w:rPr>
          <w:rFonts w:hint="eastAsia" w:ascii="宋体" w:hAnsi="宋体"/>
          <w:color w:val="000000" w:themeColor="text1"/>
          <w:sz w:val="24"/>
          <w:szCs w:val="24"/>
          <w:highlight w:val="none"/>
          <w14:textFill>
            <w14:solidFill>
              <w14:schemeClr w14:val="tx1"/>
            </w14:solidFill>
          </w14:textFill>
        </w:rPr>
        <w:t xml:space="preserve">180天</w:t>
      </w:r>
      <w:r/>
    </w:p>
    <w:p>
      <w:pPr>
        <w:ind w:firstLine="48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联合体投标。</w:t>
      </w:r>
      <w:r/>
    </w:p>
    <w:p>
      <w:pPr>
        <w:ind w:firstLine="480"/>
        <w:pageBreakBefore w:val="0"/>
        <w:spacing w:line="240" w:lineRule="auto"/>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进口产品投标。</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28359081"/>
      <w:r/>
      <w:bookmarkStart w:id="19" w:name="_Toc38985265"/>
      <w:r/>
      <w:bookmarkStart w:id="20" w:name="_Toc35393623"/>
      <w:r/>
      <w:bookmarkStart w:id="21" w:name="_Toc28359004"/>
      <w:r>
        <w:rPr>
          <w:rFonts w:hint="eastAsia" w:ascii="宋体" w:hAnsi="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通用</w:t>
      </w:r>
      <w:r>
        <w:rPr>
          <w:rFonts w:ascii="宋体" w:hAnsi="宋体"/>
          <w:color w:val="000000" w:themeColor="text1"/>
          <w:sz w:val="24"/>
          <w:szCs w:val="24"/>
          <w:highlight w:val="none"/>
          <w14:textFill>
            <w14:solidFill>
              <w14:schemeClr w14:val="tx1"/>
            </w14:solidFill>
          </w14:textFill>
        </w:rPr>
        <w:t xml:space="preserve">资格要求</w:t>
      </w:r>
      <w:r/>
    </w:p>
    <w:p>
      <w:pPr>
        <w:ind w:firstLine="480"/>
        <w:pageBreakBefore w:val="0"/>
        <w:spacing w:line="240" w:lineRule="auto"/>
        <w:widowControl w:val="off"/>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供应商信用承诺函（</w:t>
      </w:r>
      <w:r>
        <w:rPr>
          <w:rFonts w:hint="eastAsia" w:ascii="宋体" w:hAnsi="宋体" w:cs="Times New Roman"/>
          <w:color w:val="000000" w:themeColor="text1"/>
          <w:sz w:val="24"/>
          <w:szCs w:val="24"/>
          <w:highlight w:val="none"/>
          <w:lang w:val="zh-CN" w:eastAsia="zh-CN"/>
          <w14:textFill>
            <w14:solidFill>
              <w14:schemeClr w14:val="tx1"/>
            </w14:solidFill>
          </w14:textFill>
        </w:rPr>
        <w:t xml:space="preserve">格式见第六章</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t xml:space="preserve">。</w:t>
      </w:r>
      <w:r/>
    </w:p>
    <w:p>
      <w:pPr>
        <w:ind w:firstLine="48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2.落实政府采购政策需满足的资格要求：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无</w:t>
      </w:r>
      <w:r/>
    </w:p>
    <w:p>
      <w:pPr>
        <w:ind w:left="0" w:right="0" w:firstLine="480"/>
        <w:jc w:val="left"/>
        <w:keepLines w:val="0"/>
        <w:keepNext w:val="0"/>
        <w:spacing w:before="0" w:beforeAutospacing="0" w:after="0" w:afterAutospacing="0"/>
        <w:widowControl w:val="off"/>
        <w:rPr>
          <w:rFonts w:hint="eastAsia"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无</w:t>
      </w:r>
      <w:r/>
    </w:p>
    <w:p>
      <w:pPr>
        <w:ind w:firstLine="480"/>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w:t>
      </w:r>
      <w:r/>
    </w:p>
    <w:p>
      <w:pPr>
        <w:ind w:firstLine="480"/>
        <w:pageBreakBefore w:val="0"/>
        <w:spacing w:line="240" w:lineRule="auto"/>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000000" w:themeColor="text1"/>
          <w:sz w:val="24"/>
          <w:szCs w:val="24"/>
          <w:highlight w:val="none"/>
          <w:u w:val="single"/>
          <w:lang w:val="en-US" w:eastAsia="zh-CN"/>
          <w14:textFill>
            <w14:solidFill>
              <w14:schemeClr w14:val="tx1"/>
            </w14:solidFill>
          </w14:textFill>
        </w:rPr>
      </w:pPr>
      <w:r/>
      <w:bookmarkStart w:id="27" w:name="_Toc35393794"/>
      <w:r/>
      <w:bookmarkStart w:id="28" w:name="_Toc28359084"/>
      <w:r/>
      <w:bookmarkStart w:id="29" w:name="_Toc38985267"/>
      <w:r/>
      <w:bookmarkStart w:id="30" w:name="_Toc28359007"/>
      <w:r/>
      <w:bookmarkStart w:id="31" w:name="_Toc35393625"/>
      <w:r>
        <w:rPr>
          <w:rFonts w:hint="eastAsia" w:ascii="宋体" w:hAnsi="宋体" w:eastAsia="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none"/>
          <w14:textFill>
            <w14:solidFill>
              <w14:schemeClr w14:val="tx1"/>
            </w14:solidFill>
          </w14:textFill>
        </w:rPr>
        <w:t xml:space="preserve">年</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u w:val="none"/>
          <w14:textFill>
            <w14:solidFill>
              <w14:schemeClr w14:val="tx1"/>
            </w14:solidFill>
          </w14:textFill>
        </w:rPr>
        <w:t xml:space="preserve">月18</w:t>
      </w:r>
      <w:r>
        <w:rPr>
          <w:rFonts w:hint="eastAsia" w:ascii="宋体" w:hAnsi="宋体"/>
          <w:bCs/>
          <w:color w:val="000000" w:themeColor="text1"/>
          <w:sz w:val="24"/>
          <w:szCs w:val="24"/>
          <w:highlight w:val="none"/>
          <w:u w:val="none"/>
          <w14:textFill>
            <w14:solidFill>
              <w14:schemeClr w14:val="tx1"/>
            </w14:solidFill>
          </w14:textFill>
        </w:rPr>
        <w:t xml:space="preserve">日14</w:t>
      </w:r>
      <w:r>
        <w:rPr>
          <w:rFonts w:hint="eastAsia" w:ascii="Times New Roman" w:hAnsi="Times New Roman" w:eastAsia="宋体" w:cs="Times New Roman"/>
          <w:bCs/>
          <w:color w:val="000000" w:themeColor="text1"/>
          <w:sz w:val="24"/>
          <w:szCs w:val="24"/>
          <w:highlight w:val="none"/>
          <w:u w:val="none"/>
          <w:lang w:val="en-US" w:eastAsia="zh-CN"/>
          <w14:textFill>
            <w14:solidFill>
              <w14:schemeClr w14:val="tx1"/>
            </w14:solidFill>
          </w14:textFill>
        </w:rPr>
        <w:t xml:space="preserve">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240" w:lineRule="auto"/>
        <w:widowControl w:val="off"/>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政府采购交易系统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网上开标大厅。</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38985269"/>
      <w:r/>
      <w:bookmarkStart w:id="36" w:name="_Toc28359085"/>
      <w:r/>
      <w:bookmarkStart w:id="37" w:name="_Toc35393627"/>
      <w:r/>
      <w:bookmarkStart w:id="38" w:name="_Toc35393796"/>
      <w:r/>
      <w:bookmarkStart w:id="39" w:name="_Toc28359008"/>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本项目不组织</w:t>
      </w:r>
      <w:r>
        <w:rPr>
          <w:rFonts w:hint="eastAsia" w:ascii="宋体" w:hAnsi="宋体"/>
          <w:color w:val="000000" w:themeColor="text1"/>
          <w:sz w:val="24"/>
          <w:szCs w:val="24"/>
          <w:highlight w:val="none"/>
          <w:lang w:eastAsia="zh-CN"/>
          <w14:textFill>
            <w14:solidFill>
              <w14:schemeClr w14:val="tx1"/>
            </w14:solidFill>
          </w14:textFill>
        </w:rPr>
        <w:t xml:space="preserve">勘察及答疑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，供应商如对采购需求有疑问，请咨询采购单位联系人。 </w:t>
      </w:r>
      <w:r/>
    </w:p>
    <w:p>
      <w:pPr>
        <w:ind w:firstLine="480"/>
        <w:pageBreakBefore w:val="0"/>
        <w:spacing w:line="240"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.供应商通过苏采云系统参与政府采购项目（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苏采云系统登录页详见“江苏政府采购网”首页底部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），需要办理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江苏省政府采购数字证书及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制作上传电子投标文件（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供应商（含潜在供应商）对采购方式、采购需求、供应商资格条件、评标方法和评标标准、合同文本、</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招标项目资格审查结果</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的询问</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质疑向采购人提出，由采购人负责答复。</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供应商对上述事项以外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的询问</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质疑向交易中心提出，由交易中心负责答复。</w:t>
      </w:r>
      <w:r/>
    </w:p>
    <w:p>
      <w:pPr>
        <w:ind w:firstLine="480"/>
        <w:spacing w:line="252"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采购人《质疑函》收件人：</w:t>
      </w:r>
      <w:r>
        <w:rPr>
          <w:rFonts w:ascii="宋体" w:hAnsi="宋体"/>
          <w:color w:val="000000" w:themeColor="text1"/>
          <w:sz w:val="24"/>
          <w:highlight w:val="none"/>
          <w14:textFill>
            <w14:solidFill>
              <w14:schemeClr w14:val="tx1"/>
            </w14:solidFill>
          </w14:textFill>
        </w:rPr>
        <w:t xml:space="preserve">黄老师</w:t>
      </w:r>
      <w:r>
        <w:rPr>
          <w:rFonts w:hint="eastAsia" w:ascii="宋体" w:hAnsi="宋体"/>
          <w:color w:val="000000" w:themeColor="text1"/>
          <w:sz w:val="24"/>
          <w:highlight w:val="none"/>
          <w14:textFill>
            <w14:solidFill>
              <w14:schemeClr w14:val="tx1"/>
            </w14:solidFill>
          </w14:textFill>
        </w:rPr>
        <w:t xml:space="preserve">，收件地址：</w:t>
      </w:r>
      <w:r>
        <w:rPr>
          <w:rFonts w:hint="eastAsia" w:ascii="宋体" w:hAnsi="宋体" w:cs="宋体"/>
          <w:color w:val="000000" w:themeColor="text1"/>
          <w:sz w:val="24"/>
          <w:szCs w:val="24"/>
          <w:highlight w:val="none"/>
          <w14:textFill>
            <w14:solidFill>
              <w14:schemeClr w14:val="tx1"/>
            </w14:solidFill>
          </w14:textFill>
        </w:rPr>
        <w:t xml:space="preserve">南京市玄武区双龙巷5号4楼410（南京鼓楼医院医用物资采购中心），</w:t>
      </w:r>
      <w:r>
        <w:rPr>
          <w:rFonts w:hint="eastAsia"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14:textFill>
            <w14:solidFill>
              <w14:schemeClr w14:val="tx1"/>
            </w14:solidFill>
          </w14:textFill>
        </w:rPr>
        <w:t xml:space="preserve">025-83105006</w:t>
      </w:r>
      <w:r>
        <w:rPr>
          <w:rFonts w:hint="eastAsia" w:ascii="宋体" w:hAnsi="宋体"/>
          <w:color w:val="000000" w:themeColor="text1"/>
          <w:sz w:val="24"/>
          <w:highlight w:val="none"/>
          <w14:textFill>
            <w14:solidFill>
              <w14:schemeClr w14:val="tx1"/>
            </w14:solidFill>
          </w14:textFill>
        </w:rPr>
        <w:t xml:space="preserve">。</w:t>
      </w:r>
      <w:r/>
    </w:p>
    <w:p>
      <w:pPr>
        <w:ind w:firstLine="480"/>
        <w:spacing w:line="240" w:lineRule="auto"/>
        <w:widowControl/>
        <w:rPr>
          <w:rFonts w:hint="eastAsia" w:ascii="宋体" w:hAnsi="宋体" w:eastAsia="宋体" w:cs="Times New Roman"/>
          <w:b w:val="0"/>
          <w:bCs w:val="0"/>
          <w:color w:val="000000" w:themeColor="text1"/>
          <w:sz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交易中心《质疑函》收件人：南京市公共资源交易中心政府</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集中</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采购</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处</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收件</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地址：南京市江东中路265号南京市公共资源交易中心北门，联系电话：025-68505926。</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1.采购人</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称：南京鼓楼医院          </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14:textFill>
            <w14:solidFill>
              <w14:schemeClr w14:val="tx1"/>
            </w14:solidFill>
          </w14:textFill>
        </w:rPr>
        <w:t xml:space="preserve">南京市</w:t>
      </w:r>
      <w:r>
        <w:rPr>
          <w:rFonts w:hint="eastAsia" w:ascii="宋体" w:hAnsi="宋体" w:cs="宋体"/>
          <w:color w:val="000000" w:themeColor="text1"/>
          <w:sz w:val="24"/>
          <w:szCs w:val="24"/>
          <w:highlight w:val="none"/>
          <w:lang w:val="en-US" w:eastAsia="zh-CN"/>
          <w14:textFill>
            <w14:solidFill>
              <w14:schemeClr w14:val="tx1"/>
            </w14:solidFill>
          </w14:textFill>
        </w:rPr>
        <w:t xml:space="preserve">鼓楼区</w:t>
      </w:r>
      <w:r>
        <w:rPr>
          <w:rFonts w:hint="eastAsia" w:ascii="宋体" w:hAnsi="宋体" w:cs="宋体"/>
          <w:color w:val="000000" w:themeColor="text1"/>
          <w:sz w:val="24"/>
          <w:szCs w:val="24"/>
          <w:highlight w:val="none"/>
          <w14:textFill>
            <w14:solidFill>
              <w14:schemeClr w14:val="tx1"/>
            </w14:solidFill>
          </w14:textFill>
        </w:rPr>
        <w:t xml:space="preserve">中山路321号</w:t>
      </w:r>
      <w:r>
        <w:rPr>
          <w:rFonts w:hint="eastAsia" w:ascii="宋体" w:hAnsi="宋体"/>
          <w:color w:val="000000" w:themeColor="text1"/>
          <w:sz w:val="24"/>
          <w:szCs w:val="24"/>
          <w:highlight w:val="none"/>
          <w14:textFill>
            <w14:solidFill>
              <w14:schemeClr w14:val="tx1"/>
            </w14:solidFill>
          </w14:textFill>
        </w:rPr>
        <w:t xml:space="preserve">    </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联系人：黄老师 </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联系电话：025-</w:t>
      </w:r>
      <w:r>
        <w:rPr>
          <w:rFonts w:ascii="宋体" w:hAnsi="宋体"/>
          <w:color w:val="000000" w:themeColor="text1"/>
          <w:sz w:val="24"/>
          <w:szCs w:val="24"/>
          <w:highlight w:val="none"/>
          <w14:textFill>
            <w14:solidFill>
              <w14:schemeClr w14:val="tx1"/>
            </w14:solidFill>
          </w14:textFill>
        </w:rPr>
        <w:t xml:space="preserve">83105006</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bookmarkStart w:id="40" w:name="_Toc28359086"/>
      <w:r/>
      <w:bookmarkStart w:id="41" w:name="_Toc28359009"/>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地  址：</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南京市建邺区</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江东中</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路</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265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联系人：段女士 </w:t>
      </w:r>
      <w:r/>
    </w:p>
    <w:p>
      <w:pPr>
        <w:ind w:firstLine="480"/>
        <w:pageBreakBefore w:val="0"/>
        <w:spacing w:line="240" w:lineRule="auto"/>
        <w:widowControl w:val="off"/>
        <w:rPr>
          <w:rFonts w:hint="eastAsia"/>
          <w:color w:val="000000" w:themeColor="text1"/>
          <w:highlight w:val="none"/>
          <w:u w:val="none"/>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联系电话：025-68505085 </w:t>
      </w:r>
      <w:bookmarkEnd w:id="1"/>
      <w:r/>
      <w:bookmarkEnd w:id="2"/>
      <w:r/>
      <w:bookmarkEnd w:id="3"/>
      <w:r/>
      <w:bookmarkEnd w:id="4"/>
      <w:r/>
      <w:bookmarkEnd w:id="5"/>
      <w:r/>
      <w:r/>
    </w:p>
    <w:p>
      <w:pPr>
        <w:pStyle w:val="931"/>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outlineLvl w:val="0"/>
      </w:pPr>
      <w:r/>
      <w:bookmarkStart w:id="42" w:name="_Hlt16619350"/>
      <w:r/>
      <w:bookmarkStart w:id="43" w:name="_Toc16938590"/>
      <w:r/>
      <w:bookmarkStart w:id="44" w:name="_Toc120614244"/>
      <w:r/>
      <w:bookmarkStart w:id="45" w:name="_Toc20823346"/>
      <w:r/>
      <w:bookmarkStart w:id="46" w:name="_Toc479757211"/>
      <w:r/>
      <w:bookmarkStart w:id="47" w:name="_Toc462564139"/>
      <w:r>
        <w:rPr>
          <w:rFonts w:ascii="黑体" w:eastAsia="黑体"/>
          <w:bCs/>
          <w:color w:val="000000" w:themeColor="text1"/>
          <w:sz w:val="44"/>
          <w:highlight w:val="none"/>
          <w14:textFill>
            <w14:solidFill>
              <w14:schemeClr w14:val="tx1"/>
            </w14:solidFill>
          </w14:textFill>
        </w:rPr>
        <w:br w:type="page" w:clear="all"/>
      </w:r>
      <w:bookmarkStart w:id="48" w:name="_Toc120614211"/>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第二章  </w:t>
      </w:r>
      <w:bookmarkEnd w:id="48"/>
      <w:r/>
      <w:bookmarkStart w:id="49" w:name="_Toc16938518"/>
      <w:r/>
      <w:bookmarkStart w:id="50" w:name="_Toc120614213"/>
      <w:r/>
      <w:bookmarkStart w:id="51" w:name="_Toc513029202"/>
      <w:r/>
      <w:bookmarkStart w:id="52" w:name="_Toc20823274"/>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投标人须知</w:t>
      </w:r>
      <w:bookmarkEnd w:id="49"/>
      <w:r/>
      <w:bookmarkEnd w:id="50"/>
      <w:r/>
      <w:bookmarkEnd w:id="51"/>
      <w:r/>
      <w:bookmarkEnd w:id="52"/>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53" w:name="_Toc16938519"/>
      <w:r/>
      <w:bookmarkStart w:id="54" w:name="_Toc120614214"/>
      <w:r/>
      <w:bookmarkStart w:id="55" w:name="_Toc513029203"/>
      <w:r/>
      <w:bookmarkStart w:id="56" w:name="_Toc20823275"/>
      <w:r/>
      <w:bookmarkStart w:id="57" w:name="_Toc120614221"/>
      <w:r/>
      <w:bookmarkStart w:id="58" w:name="_Toc16938558"/>
      <w:r/>
      <w:bookmarkStart w:id="59" w:name="_Toc20823314"/>
      <w:r/>
      <w:bookmarkStart w:id="60" w:name="_Toc479757207"/>
      <w:r/>
      <w:bookmarkStart w:id="61" w:name="_Toc513029242"/>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53"/>
      <w:r/>
      <w:bookmarkEnd w:id="54"/>
      <w:r/>
      <w:bookmarkEnd w:id="55"/>
      <w:r/>
      <w:bookmarkEnd w:id="56"/>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w:t>
      </w:r>
      <w:bookmarkEnd w:id="63"/>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67" w:name="_Toc20823277"/>
      <w:r/>
      <w:bookmarkStart w:id="68" w:name="_Toc16938521"/>
      <w:r/>
      <w:bookmarkStart w:id="69" w:name="_Toc513029205"/>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满足招标公告</w:t>
      </w:r>
      <w:r>
        <w:rPr>
          <w:rFonts w:hint="eastAsia" w:ascii="宋体" w:hAnsi="宋体" w:cs="Times New Roman"/>
          <w:color w:val="000000" w:themeColor="text1"/>
          <w:sz w:val="24"/>
          <w:highlight w:val="none"/>
          <w:lang w:val="en-US" w:eastAsia="zh-CN"/>
          <w14:textFill>
            <w14:solidFill>
              <w14:schemeClr w14:val="tx1"/>
            </w14:solidFill>
          </w14:textFill>
        </w:rPr>
        <w:t xml:space="preserve">对</w:t>
      </w:r>
      <w:r>
        <w:rPr>
          <w:rFonts w:hint="eastAsia" w:ascii="宋体" w:hAnsi="宋体" w:eastAsia="宋体" w:cs="Times New Roman"/>
          <w:color w:val="000000" w:themeColor="text1"/>
          <w:sz w:val="24"/>
          <w:highlight w:val="none"/>
          <w14:textFill>
            <w14:solidFill>
              <w14:schemeClr w14:val="tx1"/>
            </w14:solidFill>
          </w14:textFill>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2.2 满足</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w:t>
      </w:r>
      <w:r>
        <w:rPr>
          <w:rFonts w:hint="eastAsia" w:ascii="宋体" w:hAnsi="宋体" w:eastAsia="宋体" w:cs="Times New Roman"/>
          <w:color w:val="000000" w:themeColor="text1"/>
          <w:sz w:val="24"/>
          <w:highlight w:val="none"/>
          <w14:textFill>
            <w14:solidFill>
              <w14:schemeClr w14:val="tx1"/>
            </w14:solidFill>
          </w14:textFill>
        </w:rPr>
        <w:t xml:space="preserve">文件</w:t>
      </w:r>
      <w:r>
        <w:rPr>
          <w:rFonts w:hint="eastAsia" w:ascii="宋体" w:hAnsi="宋体" w:cs="Times New Roman"/>
          <w:color w:val="000000" w:themeColor="text1"/>
          <w:sz w:val="24"/>
          <w:highlight w:val="none"/>
          <w:lang w:val="en-US" w:eastAsia="zh-CN"/>
          <w14:textFill>
            <w14:solidFill>
              <w14:schemeClr w14:val="tx1"/>
            </w14:solidFill>
          </w14:textFill>
        </w:rPr>
        <w:t xml:space="preserve">规定的</w:t>
      </w:r>
      <w:r>
        <w:rPr>
          <w:rFonts w:hint="eastAsia" w:ascii="宋体" w:hAnsi="宋体" w:eastAsia="宋体" w:cs="Times New Roman"/>
          <w:color w:val="000000" w:themeColor="text1"/>
          <w:sz w:val="24"/>
          <w:highlight w:val="none"/>
          <w14:textFill>
            <w14:solidFill>
              <w14:schemeClr w14:val="tx1"/>
            </w14:solidFill>
          </w14:textFill>
        </w:rPr>
        <w:t xml:space="preserve">实质性要求和条件。</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70" w:name="_Toc20823278"/>
      <w:r/>
      <w:bookmarkStart w:id="71" w:name="_Toc16938522"/>
      <w:r/>
      <w:bookmarkStart w:id="72" w:name="_Toc513029206"/>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3</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73" w:name="_Toc462564067"/>
      <w:r/>
      <w:bookmarkStart w:id="74" w:name="_Toc513029207"/>
      <w:r/>
      <w:bookmarkStart w:id="75" w:name="_Toc16938523"/>
      <w:r/>
      <w:bookmarkStart w:id="76" w:name="_Toc20823279"/>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本次招标</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和采购人不收取标书工本费与中标服务费。</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5</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7" w:name="_Toc20823281"/>
      <w:r/>
      <w:bookmarkStart w:id="78" w:name="_Toc120614215"/>
      <w:r/>
      <w:bookmarkStart w:id="79" w:name="_Toc16938525"/>
      <w:r/>
      <w:bookmarkStart w:id="80" w:name="_Toc51302920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7"/>
      <w:r/>
      <w:bookmarkEnd w:id="78"/>
      <w:r/>
      <w:bookmarkEnd w:id="79"/>
      <w:r/>
      <w:bookmarkEnd w:id="80"/>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81" w:name="_Toc513029210"/>
      <w:r/>
      <w:bookmarkStart w:id="82" w:name="_Toc16938526"/>
      <w:r/>
      <w:bookmarkStart w:id="83" w:name="_Toc20823282"/>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6</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投标人应</w:t>
      </w:r>
      <w:r>
        <w:rPr>
          <w:rFonts w:hint="eastAsia" w:ascii="宋体" w:hAnsi="宋体" w:eastAsia="宋体" w:cs="Times New Roman"/>
          <w:color w:val="000000" w:themeColor="text1"/>
          <w:sz w:val="24"/>
          <w:highlight w:val="none"/>
          <w14:textFill>
            <w14:solidFill>
              <w14:schemeClr w14:val="tx1"/>
            </w14:solidFill>
          </w14:textFill>
        </w:rPr>
        <w:t xml:space="preserve">仔细检查招标文件是否齐全，如有缺漏请立即与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84" w:name="_Toc513029211"/>
      <w:r/>
      <w:bookmarkStart w:id="85" w:name="_Toc16938527"/>
      <w:r/>
      <w:bookmarkStart w:id="86" w:name="_Toc20823283"/>
      <w:r/>
      <w:bookmarkStart w:id="87" w:name="_Toc462564070"/>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7</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88" w:name="_Toc462564071"/>
      <w:r/>
      <w:bookmarkStart w:id="89" w:name="_Toc513029212"/>
      <w:r/>
      <w:bookmarkStart w:id="90" w:name="_Toc16938528"/>
      <w:r/>
      <w:bookmarkStart w:id="91" w:name="_Toc20823284"/>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8</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bookmarkStart w:id="92" w:name="_Toc462564072"/>
      <w:r/>
      <w:bookmarkStart w:id="93" w:name="_Toc20823285"/>
      <w:r/>
      <w:bookmarkStart w:id="94" w:name="_Toc120614216"/>
      <w:r/>
      <w:bookmarkStart w:id="95" w:name="_Toc16938529"/>
      <w:r/>
      <w:bookmarkStart w:id="96" w:name="_Toc513029213"/>
      <w:r>
        <w:rPr>
          <w:rFonts w:hint="eastAsia" w:ascii="宋体" w:hAnsi="宋体" w:eastAsia="宋体" w:cs="Times New Roman"/>
          <w:color w:val="000000" w:themeColor="text1"/>
          <w:sz w:val="24"/>
          <w:highlight w:val="none"/>
          <w14:textFill>
            <w14:solidFill>
              <w14:schemeClr w14:val="tx1"/>
            </w14:solidFill>
          </w14:textFill>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8.2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8.3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交易中心有权按照法定的要求推迟投标截止日期和开标日期，并在原公告媒体发布更正公告。</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92"/>
      <w:r/>
      <w:bookmarkEnd w:id="93"/>
      <w:r/>
      <w:bookmarkEnd w:id="94"/>
      <w:r/>
      <w:bookmarkEnd w:id="95"/>
      <w:r/>
      <w:bookmarkEnd w:id="96"/>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97" w:name="_Toc16938530"/>
      <w:r/>
      <w:bookmarkStart w:id="98" w:name="_Toc513029214"/>
      <w:r/>
      <w:bookmarkStart w:id="99" w:name="_Toc20823286"/>
      <w:r/>
      <w:bookmarkStart w:id="100" w:name="_Toc462564073"/>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9</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9.1 投标人提交的投标文件以及投标人与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14:textFill>
            <w14:solidFill>
              <w14:schemeClr w14:val="tx1"/>
            </w14:solidFill>
          </w14:textFill>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14:textFill>
            <w14:solidFill>
              <w14:schemeClr w14:val="tx1"/>
            </w14:solidFill>
          </w14:textFill>
        </w:rPr>
        <w:t xml:space="preserve">9.2 除技术性能另有规定外，投标文件所使用的度量衡单位，均须采用国家法定计量单位。</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01" w:name="_Toc462564074"/>
      <w:r/>
      <w:bookmarkStart w:id="102" w:name="_Toc16938531"/>
      <w:r/>
      <w:bookmarkStart w:id="103" w:name="_Toc513029215"/>
      <w:r/>
      <w:bookmarkStart w:id="104" w:name="_Toc20823287"/>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10</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14:textFill>
            <w14:solidFill>
              <w14:schemeClr w14:val="tx1"/>
            </w14:solidFill>
          </w14:textFill>
        </w:rPr>
        <w:t xml:space="preserve">10.1 投标人编写的投标文件应包括资格证明文件、符合性证明文件、</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投标分项报价表</w:t>
      </w:r>
      <w:r>
        <w:rPr>
          <w:rFonts w:hint="eastAsia" w:ascii="宋体" w:hAnsi="宋体" w:eastAsia="宋体" w:cs="Times New Roman"/>
          <w:color w:val="000000" w:themeColor="text1"/>
          <w:sz w:val="24"/>
          <w:szCs w:val="22"/>
          <w:highlight w:val="none"/>
          <w14:textFill>
            <w14:solidFill>
              <w14:schemeClr w14:val="tx1"/>
            </w14:solidFill>
          </w14:textFill>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14:textFill>
            <w14:solidFill>
              <w14:schemeClr w14:val="tx1"/>
            </w14:solidFill>
          </w14:textFill>
        </w:rPr>
      </w:pPr>
      <w:r>
        <w:rPr>
          <w:rFonts w:hint="eastAsia" w:ascii="宋体" w:hAnsi="宋体" w:eastAsia="宋体" w:cs="Times New Roman"/>
          <w:color w:val="000000" w:themeColor="text1"/>
          <w:sz w:val="24"/>
          <w:szCs w:val="22"/>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05" w:name="_Hlt26668975"/>
      <w:r/>
      <w:bookmarkEnd w:id="105"/>
      <w:r/>
      <w:bookmarkStart w:id="106" w:name="_Hlt26670360"/>
      <w:r/>
      <w:bookmarkEnd w:id="106"/>
      <w:r/>
      <w:bookmarkStart w:id="107" w:name="_Hlt26954838"/>
      <w:r/>
      <w:bookmarkEnd w:id="107"/>
      <w:r/>
      <w:bookmarkStart w:id="108" w:name="_Toc49090509"/>
      <w:r/>
      <w:bookmarkStart w:id="109" w:name="_Toc513029219"/>
      <w:r/>
      <w:bookmarkStart w:id="110" w:name="_Toc14577357"/>
      <w:r/>
      <w:bookmarkStart w:id="111" w:name="_Toc513029216"/>
      <w:r/>
      <w:bookmarkStart w:id="112" w:name="_Toc49090507"/>
      <w:r/>
      <w:bookmarkStart w:id="113" w:name="_Toc14577354"/>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11</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bookmarkStart w:id="114" w:name="_Toc14577355"/>
      <w:r/>
      <w:bookmarkStart w:id="115" w:name="_Toc49090508"/>
      <w:r>
        <w:rPr>
          <w:rFonts w:hint="eastAsia" w:ascii="宋体" w:hAnsi="宋体" w:eastAsia="宋体" w:cs="Times New Roman"/>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招标文件对证明文件无明确形式要求的，证明文件可以以文字资料、图纸和数据等形式提交。</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12</w:t>
      </w:r>
      <w:bookmarkEnd w:id="114"/>
      <w:r/>
      <w:bookmarkEnd w:id="115"/>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12.1 投</w:t>
      </w:r>
      <w:bookmarkStart w:id="116" w:name="_Hlt26954840"/>
      <w:r/>
      <w:bookmarkEnd w:id="116"/>
      <w:r>
        <w:rPr>
          <w:rFonts w:hint="eastAsia" w:ascii="宋体" w:hAnsi="宋体" w:eastAsia="宋体" w:cs="Times New Roman"/>
          <w:color w:val="000000" w:themeColor="text1"/>
          <w:sz w:val="24"/>
          <w:highlight w:val="none"/>
          <w14:textFill>
            <w14:solidFill>
              <w14:schemeClr w14:val="tx1"/>
            </w14:solidFill>
          </w14:textFill>
        </w:rPr>
        <w:t xml:space="preserve">标人应按照招标文件规定格式填报</w:t>
      </w:r>
      <w:bookmarkStart w:id="117" w:name="_Hlt26670399"/>
      <w:r/>
      <w:bookmarkEnd w:id="117"/>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投标分项报价表</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12.2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投标文件中的单价和总价无特殊规定的采用人民币报价，以元为单位标注。招标文件另有规定的按规定执行。</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18" w:name="_Hlt26954844"/>
      <w:r/>
      <w:bookmarkEnd w:id="118"/>
      <w:r/>
      <w:bookmarkStart w:id="119" w:name="_Hlt26954846"/>
      <w:r/>
      <w:bookmarkEnd w:id="119"/>
      <w:r/>
      <w:bookmarkStart w:id="120" w:name="_Hlt26668983"/>
      <w:r/>
      <w:bookmarkEnd w:id="120"/>
      <w:r/>
      <w:bookmarkStart w:id="121" w:name="_Hlt26670403"/>
      <w:r/>
      <w:bookmarkEnd w:id="121"/>
      <w:r/>
      <w:bookmarkStart w:id="122" w:name="_Hlt26670486"/>
      <w:r/>
      <w:bookmarkEnd w:id="122"/>
      <w:r/>
      <w:bookmarkStart w:id="123" w:name="_Hlt26670425"/>
      <w:r/>
      <w:bookmarkEnd w:id="123"/>
      <w:r/>
      <w:bookmarkStart w:id="124" w:name="_Hlt26670482"/>
      <w:r/>
      <w:bookmarkEnd w:id="124"/>
      <w:r/>
      <w:bookmarkStart w:id="125" w:name="_Hlt26954842"/>
      <w:r/>
      <w:bookmarkEnd w:id="125"/>
      <w:r/>
      <w:bookmarkStart w:id="126" w:name="_Hlt26954731"/>
      <w:r/>
      <w:bookmarkEnd w:id="126"/>
      <w:r/>
      <w:bookmarkStart w:id="127" w:name="_Hlt26954848"/>
      <w:r/>
      <w:bookmarkEnd w:id="127"/>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13</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13.1 投标人需对招标文件中的技术要求与商务要求逐项作出响应</w:t>
      </w:r>
      <w:r>
        <w:rPr>
          <w:rFonts w:hint="eastAsia" w:ascii="宋体" w:hAnsi="宋体" w:cs="Times New Roman"/>
          <w:color w:val="000000" w:themeColor="text1"/>
          <w:sz w:val="24"/>
          <w:highlight w:val="none"/>
          <w:lang w:val="en-US" w:eastAsia="zh-CN"/>
          <w14:textFill>
            <w14:solidFill>
              <w14:schemeClr w14:val="tx1"/>
            </w14:solidFill>
          </w14:textFill>
        </w:rPr>
        <w:t xml:space="preserve">或</w:t>
      </w:r>
      <w:r>
        <w:rPr>
          <w:rFonts w:hint="eastAsia" w:ascii="宋体" w:hAnsi="宋体" w:eastAsia="宋体" w:cs="Times New Roman"/>
          <w:color w:val="000000" w:themeColor="text1"/>
          <w:sz w:val="24"/>
          <w:highlight w:val="none"/>
          <w:lang w:val="zh-CN"/>
          <w14:textFill>
            <w14:solidFill>
              <w14:schemeClr w14:val="tx1"/>
            </w14:solidFill>
          </w14:textFill>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28" w:name="_Toc14577359"/>
      <w:r/>
      <w:bookmarkStart w:id="129" w:name="_Toc49090510"/>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14</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14.2 对于采用货币报价的项目，开标一览表中的投标总报价应与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投标分项报价表</w:t>
      </w:r>
      <w:r>
        <w:rPr>
          <w:rFonts w:hint="eastAsia" w:ascii="宋体" w:hAnsi="宋体" w:eastAsia="宋体" w:cs="Times New Roman"/>
          <w:color w:val="000000" w:themeColor="text1"/>
          <w:sz w:val="24"/>
          <w:highlight w:val="none"/>
          <w:lang w:val="zh-CN"/>
          <w14:textFill>
            <w14:solidFill>
              <w14:schemeClr w14:val="tx1"/>
            </w14:solidFill>
          </w14:textFill>
        </w:rPr>
        <w:t xml:space="preserve">中的投标总报价一致，如不一致评标时以开标一览表中价格为准。</w:t>
      </w:r>
      <w:bookmarkEnd w:id="128"/>
      <w:r/>
      <w:bookmarkEnd w:id="129"/>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bookmarkStart w:id="130" w:name="_Hlt26954734"/>
      <w:r/>
      <w:bookmarkEnd w:id="130"/>
      <w:r/>
      <w:bookmarkStart w:id="131" w:name="_Hlt26670489"/>
      <w:r/>
      <w:bookmarkEnd w:id="131"/>
      <w:r/>
      <w:bookmarkStart w:id="132" w:name="_Hlt26954850"/>
      <w:r/>
      <w:bookmarkEnd w:id="132"/>
      <w:r/>
      <w:bookmarkStart w:id="133" w:name="_Toc14577360"/>
      <w:r/>
      <w:bookmarkStart w:id="134" w:name="_Toc49090511"/>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15</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15.1 投标有效期为</w:t>
      </w:r>
      <w:r>
        <w:rPr>
          <w:rFonts w:hint="eastAsia" w:ascii="宋体" w:hAnsi="宋体" w:cs="Times New Roman"/>
          <w:color w:val="000000" w:themeColor="text1"/>
          <w:sz w:val="24"/>
          <w:highlight w:val="none"/>
          <w:lang w:val="zh-CN" w:eastAsia="zh-CN"/>
          <w14:textFill>
            <w14:solidFill>
              <w14:schemeClr w14:val="tx1"/>
            </w14:solidFill>
          </w14:textFill>
        </w:rPr>
        <w:t xml:space="preserve">招标公告</w:t>
      </w:r>
      <w:r>
        <w:rPr>
          <w:rFonts w:hint="eastAsia" w:ascii="宋体" w:hAnsi="宋体" w:eastAsia="宋体" w:cs="Times New Roman"/>
          <w:color w:val="000000" w:themeColor="text1"/>
          <w:sz w:val="24"/>
          <w:highlight w:val="none"/>
          <w:lang w:val="zh-CN"/>
          <w14:textFill>
            <w14:solidFill>
              <w14:schemeClr w14:val="tx1"/>
            </w14:solidFill>
          </w14:textFill>
        </w:rPr>
        <w:t xml:space="preserve">规定的开标之日</w:t>
      </w:r>
      <w:r>
        <w:rPr>
          <w:rFonts w:hint="eastAsia" w:ascii="宋体" w:hAnsi="宋体" w:cs="Times New Roman"/>
          <w:color w:val="000000" w:themeColor="text1"/>
          <w:sz w:val="24"/>
          <w:highlight w:val="none"/>
          <w:lang w:val="zh-CN"/>
          <w14:textFill>
            <w14:solidFill>
              <w14:schemeClr w14:val="tx1"/>
            </w14:solidFill>
          </w14:textFill>
        </w:rPr>
        <w:t xml:space="preserve">起</w:t>
      </w:r>
      <w:r>
        <w:rPr>
          <w:rFonts w:hint="eastAsia" w:ascii="宋体" w:hAnsi="宋体" w:eastAsia="宋体" w:cs="Times New Roman"/>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s="Times New Roman"/>
          <w:color w:val="000000" w:themeColor="text1"/>
          <w:sz w:val="24"/>
          <w:highlight w:val="none"/>
          <w:lang w:val="zh-CN"/>
          <w14:textFill>
            <w14:solidFill>
              <w14:schemeClr w14:val="tx1"/>
            </w14:solidFill>
          </w14:textFill>
        </w:rPr>
        <w:t xml:space="preserve">被</w:t>
      </w:r>
      <w:r>
        <w:rPr>
          <w:rFonts w:hint="eastAsia" w:ascii="宋体" w:hAnsi="宋体" w:eastAsia="宋体" w:cs="Times New Roman"/>
          <w:color w:val="000000" w:themeColor="text1"/>
          <w:sz w:val="24"/>
          <w:highlight w:val="none"/>
          <w:lang w:val="zh-CN"/>
          <w14:textFill>
            <w14:solidFill>
              <w14:schemeClr w14:val="tx1"/>
            </w14:solidFill>
          </w14:textFill>
        </w:rPr>
        <w:t xml:space="preserve">拒绝。</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pP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16</w:t>
      </w:r>
      <w:r>
        <w:rPr>
          <w:rFonts w:hint="eastAsia" w:ascii="方正楷体_GBK" w:hAnsi="方正楷体_GBK" w:eastAsia="方正楷体_GBK" w:cs="方正楷体_GBK"/>
          <w:b/>
          <w:bCs/>
          <w:color w:val="000000" w:themeColor="text1"/>
          <w:sz w:val="28"/>
          <w:szCs w:val="28"/>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highlight w:val="none"/>
          <w14:textFill>
            <w14:solidFill>
              <w14:schemeClr w14:val="tx1"/>
            </w14:solidFill>
          </w14:textFill>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16.1 在特殊情况下，</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highlight w:val="none"/>
          <w:lang w:val="en-US" w:eastAsia="zh-CN"/>
          <w14:textFill>
            <w14:solidFill>
              <w14:schemeClr w14:val="tx1"/>
            </w14:solidFill>
          </w14:textFill>
        </w:rPr>
        <w:t xml:space="preserve">满</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35" w:name="_Hlt26954852"/>
      <w:r/>
      <w:bookmarkEnd w:id="135"/>
      <w:r/>
      <w:bookmarkStart w:id="136" w:name="_Hlt26954739"/>
      <w:r/>
      <w:bookmarkEnd w:id="136"/>
      <w:r/>
      <w:bookmarkStart w:id="137" w:name="_Toc20823296"/>
      <w:r/>
      <w:bookmarkStart w:id="138" w:name="_Toc16938540"/>
      <w:r/>
      <w:bookmarkStart w:id="139" w:name="_Toc513029224"/>
      <w:r/>
      <w:bookmarkStart w:id="140" w:name="_Toc120614217"/>
      <w:r/>
      <w:bookmarkStart w:id="141" w:name="_Toc20823309"/>
      <w:r/>
      <w:bookmarkStart w:id="142" w:name="_Toc16938553"/>
      <w:r/>
      <w:bookmarkStart w:id="143" w:name="_Toc51302923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7"/>
      <w:r/>
      <w:bookmarkEnd w:id="138"/>
      <w:r/>
      <w:bookmarkEnd w:id="139"/>
      <w:r/>
      <w:bookmarkEnd w:id="140"/>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44" w:name="_Toc513029225"/>
      <w:r/>
      <w:bookmarkStart w:id="145" w:name="_Toc16938541"/>
      <w:r/>
      <w:bookmarkStart w:id="146" w:name="_Toc20823297"/>
      <w:r/>
      <w:bookmarkStart w:id="147" w:name="_Toc462564084"/>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17</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可能对投标产生的影响</w:t>
      </w:r>
      <w:r>
        <w:rPr>
          <w:rFonts w:hint="eastAsia" w:ascii="宋体" w:hAnsi="宋体" w:eastAsia="宋体" w:cs="Times New Roman"/>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51" w:name="_Toc513029227"/>
      <w:r/>
      <w:bookmarkStart w:id="152" w:name="_Toc16938543"/>
      <w:r/>
      <w:bookmarkStart w:id="153" w:name="_Toc20823299"/>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w:t>
      </w:r>
      <w:bookmarkEnd w:id="151"/>
      <w:r/>
      <w:bookmarkEnd w:id="152"/>
      <w:r/>
      <w:bookmarkEnd w:id="153"/>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投标截止时间后上传的任何投标文件将被拒绝。</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54" w:name="_Toc513029228"/>
      <w:r/>
      <w:bookmarkStart w:id="155" w:name="_Toc20823300"/>
      <w:r/>
      <w:bookmarkStart w:id="156" w:name="_Toc16938544"/>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9.</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.2.2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w:t>
      </w:r>
      <w:r>
        <w:rPr>
          <w:rFonts w:hint="eastAsia" w:ascii="宋体" w:hAnsi="宋体" w:eastAsia="宋体" w:cs="Times New Roman"/>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57" w:name="_Toc16938545"/>
      <w:r/>
      <w:bookmarkStart w:id="158" w:name="_Toc120614218"/>
      <w:r/>
      <w:bookmarkStart w:id="159" w:name="_Toc513029229"/>
      <w:r/>
      <w:bookmarkStart w:id="160" w:name="_Toc20823301"/>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57"/>
      <w:r/>
      <w:bookmarkEnd w:id="158"/>
      <w:r/>
      <w:bookmarkEnd w:id="159"/>
      <w:r/>
      <w:bookmarkEnd w:id="160"/>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61" w:name="_Toc513029230"/>
      <w:r/>
      <w:bookmarkStart w:id="162" w:name="_Toc20823302"/>
      <w:r/>
      <w:bookmarkStart w:id="163" w:name="_Toc16938546"/>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.1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64" w:name="_Toc16938547"/>
      <w:r/>
      <w:bookmarkStart w:id="165" w:name="_Toc20823303"/>
      <w:r/>
      <w:bookmarkStart w:id="166" w:name="_Toc513029231"/>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.1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评标由</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依法组建的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s="Times New Roman"/>
          <w:color w:val="000000" w:themeColor="text1"/>
          <w:sz w:val="24"/>
          <w:highlight w:val="none"/>
          <w:lang w:val="en-US" w:eastAsia="zh-CN"/>
          <w14:textFill>
            <w14:solidFill>
              <w14:schemeClr w14:val="tx1"/>
            </w14:solidFill>
          </w14:textFill>
        </w:rPr>
        <w:t xml:space="preserve">推荐</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中标候选人</w:t>
      </w:r>
      <w:r>
        <w:rPr>
          <w:rFonts w:hint="eastAsia" w:ascii="宋体" w:hAnsi="宋体" w:cs="Times New Roman"/>
          <w:color w:val="000000" w:themeColor="text1"/>
          <w:sz w:val="24"/>
          <w:highlight w:val="none"/>
          <w:lang w:val="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或根据采购人授权直接确定中标人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67" w:name="_Toc20823304"/>
      <w:r/>
      <w:bookmarkStart w:id="168" w:name="_Toc513029232"/>
      <w:r/>
      <w:bookmarkStart w:id="169" w:name="_Toc16938548"/>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3</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pPr>
      <w:r/>
      <w:bookmarkStart w:id="170" w:name="_Toc513029233"/>
      <w:r/>
      <w:bookmarkStart w:id="171" w:name="_Toc16938549"/>
      <w:r/>
      <w:bookmarkStart w:id="172" w:name="_Toc20823305"/>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投标文件的</w:t>
      </w:r>
      <w:bookmarkEnd w:id="170"/>
      <w:r/>
      <w:bookmarkEnd w:id="171"/>
      <w:r/>
      <w:bookmarkEnd w:id="172"/>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并</w:t>
      </w:r>
      <w:r>
        <w:rPr>
          <w:rFonts w:hint="eastAsia" w:ascii="宋体" w:hAnsi="宋体" w:eastAsia="宋体" w:cs="Times New Roman"/>
          <w:color w:val="000000" w:themeColor="text1"/>
          <w:sz w:val="24"/>
          <w:highlight w:val="none"/>
          <w:lang w:val="zh-CN"/>
          <w14:textFill>
            <w14:solidFill>
              <w14:schemeClr w14:val="tx1"/>
            </w14:solidFill>
          </w14:textFill>
        </w:rPr>
        <w:t xml:space="preserve">向评委会反馈</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审查结论</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信</w:t>
      </w:r>
      <w:r>
        <w:rPr>
          <w:rFonts w:hint="eastAsia" w:ascii="宋体" w:hAnsi="宋体" w:eastAsia="宋体" w:cs="Times New Roman"/>
          <w:color w:val="000000" w:themeColor="text1"/>
          <w:sz w:val="24"/>
          <w:highlight w:val="none"/>
          <w:lang w:val="zh-CN"/>
          <w14:textFill>
            <w14:solidFill>
              <w14:schemeClr w14:val="tx1"/>
            </w14:solidFill>
          </w14:textFill>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等方面对投标文件</w:t>
      </w:r>
      <w:r>
        <w:rPr>
          <w:rFonts w:hint="eastAsia" w:ascii="宋体" w:hAnsi="宋体" w:eastAsia="宋体" w:cs="Times New Roman"/>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.1.3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未通过资格审查或符合性审查的投标人，</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通过</w:t>
      </w:r>
      <w:r>
        <w:rPr>
          <w:rFonts w:hint="eastAsia" w:ascii="宋体" w:hAnsi="宋体" w:eastAsia="宋体" w:cs="Times New Roman"/>
          <w:color w:val="000000" w:themeColor="text1"/>
          <w:sz w:val="24"/>
          <w:highlight w:val="none"/>
          <w:lang w:val="zh-CN"/>
          <w14:textFill>
            <w14:solidFill>
              <w14:schemeClr w14:val="tx1"/>
            </w14:solidFill>
          </w14:textFill>
        </w:rPr>
        <w:t xml:space="preserve">苏采云系统告知</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其具体</w:t>
      </w:r>
      <w:r>
        <w:rPr>
          <w:rFonts w:hint="eastAsia" w:ascii="宋体" w:hAnsi="宋体" w:eastAsia="宋体" w:cs="Times New Roman"/>
          <w:color w:val="000000" w:themeColor="text1"/>
          <w:sz w:val="24"/>
          <w:highlight w:val="none"/>
          <w:lang w:val="zh-CN"/>
          <w14:textFill>
            <w14:solidFill>
              <w14:schemeClr w14:val="tx1"/>
            </w14:solidFill>
          </w14:textFill>
        </w:rPr>
        <w:t xml:space="preserve">原因，评标结束后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不再接受有关询问</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仅对</w:t>
      </w:r>
      <w:r>
        <w:rPr>
          <w:rFonts w:hint="eastAsia" w:ascii="宋体" w:hAnsi="宋体" w:eastAsia="宋体" w:cs="Times New Roman"/>
          <w:color w:val="000000" w:themeColor="text1"/>
          <w:sz w:val="24"/>
          <w:highlight w:val="none"/>
          <w:lang w:val="zh-CN"/>
          <w14:textFill>
            <w14:solidFill>
              <w14:schemeClr w14:val="tx1"/>
            </w14:solidFill>
          </w14:textFill>
        </w:rPr>
        <w:t xml:space="preserve">实质性响应招标文件要求</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的投标文件进行详细评审</w:t>
      </w:r>
      <w:r>
        <w:rPr>
          <w:rFonts w:hint="eastAsia" w:ascii="宋体" w:hAnsi="宋体" w:eastAsia="宋体" w:cs="Times New Roman"/>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由</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按照</w:t>
      </w:r>
      <w:r>
        <w:rPr>
          <w:rFonts w:hint="eastAsia" w:ascii="宋体" w:hAnsi="宋体" w:eastAsia="宋体" w:cs="Times New Roman"/>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会认</w:t>
      </w:r>
      <w:r>
        <w:rPr>
          <w:rFonts w:hint="eastAsia" w:ascii="宋体" w:hAnsi="宋体" w:eastAsia="宋体" w:cs="Times New Roman"/>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bookmarkStart w:id="173" w:name="_Toc513029234"/>
      <w:r/>
      <w:bookmarkStart w:id="174" w:name="_Toc20823306"/>
      <w:r/>
      <w:bookmarkStart w:id="175" w:name="_Toc16938550"/>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及评委会联系。</w:t>
      </w:r>
      <w:r/>
    </w:p>
    <w:p>
      <w:pPr>
        <w:ind w:firstLine="420"/>
        <w:spacing w:line="240" w:lineRule="auto"/>
        <w:rPr>
          <w:rFonts w:hint="eastAsia" w:ascii="宋体" w:hAnsi="宋体" w:eastAsia="宋体" w:cs="Times New Roman"/>
          <w:color w:val="000000" w:themeColor="text1"/>
          <w:sz w:val="24"/>
          <w:szCs w:val="21"/>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24.7 </w:t>
      </w:r>
      <w:r>
        <w:rPr>
          <w:rFonts w:hint="eastAsia" w:ascii="宋体" w:hAnsi="宋体" w:eastAsia="宋体" w:cs="Times New Roman"/>
          <w:color w:val="000000" w:themeColor="text1"/>
          <w:sz w:val="24"/>
          <w:szCs w:val="21"/>
          <w:highlight w:val="none"/>
          <w:lang w:val="zh-CN"/>
          <w14:textFill>
            <w14:solidFill>
              <w14:schemeClr w14:val="tx1"/>
            </w14:solidFill>
          </w14:textFill>
        </w:rPr>
        <w:t xml:space="preserve">异常低价审查</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评标过程中出现下列情形之一的，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应当启动异常低价审查程序：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color w:val="000000" w:themeColor="text1"/>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应当将其作为无效投标处理。</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bookmarkEnd w:id="173"/>
      <w:r/>
      <w:bookmarkEnd w:id="174"/>
      <w:r/>
      <w:bookmarkEnd w:id="175"/>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5</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bookmarkStart w:id="176" w:name="_Toc513029235"/>
      <w:r/>
      <w:bookmarkStart w:id="177" w:name="_Toc20823307"/>
      <w:r/>
      <w:bookmarkStart w:id="178" w:name="_Toc16938551"/>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或单价上限</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.1.7</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不符合招标文件中实质性要求和条件的</w:t>
      </w:r>
      <w:r>
        <w:rPr>
          <w:rFonts w:hint="eastAsia" w:ascii="宋体" w:hAnsi="宋体" w:eastAsia="宋体" w:cs="Times New Roman"/>
          <w:b w:val="0"/>
          <w:bCs w:val="0"/>
          <w:i w:val="0"/>
          <w:iCs/>
          <w:color w:val="000000" w:themeColor="text1"/>
          <w:sz w:val="24"/>
          <w:szCs w:val="22"/>
          <w:highlight w:val="none"/>
          <w:u w:val="none"/>
          <w:lang w:val="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highlight w:val="none"/>
          <w:u w:val="none"/>
          <w:lang w:val="zh-CN"/>
          <w14:textFill>
            <w14:solidFill>
              <w14:schemeClr w14:val="tx1"/>
            </w14:solidFill>
          </w14:textFill>
        </w:rPr>
        <w:t xml:space="preserve">本文件中斜体且有下划线部分，或者打“</w:t>
      </w:r>
      <w:r>
        <w:rPr>
          <w:rFonts w:hint="eastAsia" w:ascii="宋体" w:hAnsi="宋体" w:eastAsia="宋体" w:cs="Times New Roman"/>
          <w:b/>
          <w:bCs/>
          <w:i w:val="0"/>
          <w:iCs/>
          <w:color w:val="000000" w:themeColor="text1"/>
          <w:sz w:val="24"/>
          <w:szCs w:val="22"/>
          <w:highlight w:val="none"/>
          <w:u w:val="none"/>
          <w:lang w:val="en-US" w:eastAsia="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highlight w:val="none"/>
          <w:u w:val="none"/>
          <w:lang w:val="zh-CN"/>
          <w14:textFill>
            <w14:solidFill>
              <w14:schemeClr w14:val="tx1"/>
            </w14:solidFill>
          </w14:textFill>
        </w:rPr>
        <w:t xml:space="preserve">”内容为实质性要求和条件</w:t>
      </w:r>
      <w:r>
        <w:rPr>
          <w:rFonts w:hint="eastAsia" w:ascii="宋体" w:hAnsi="宋体" w:eastAsia="宋体" w:cs="Times New Roman"/>
          <w:b w:val="0"/>
          <w:bCs w:val="0"/>
          <w:i w:val="0"/>
          <w:iCs/>
          <w:color w:val="000000" w:themeColor="text1"/>
          <w:sz w:val="24"/>
          <w:szCs w:val="22"/>
          <w:highlight w:val="none"/>
          <w:u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.1.8</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.1.9</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2</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.1.10</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1"/>
          <w:highlight w:val="none"/>
          <w14:textFill>
            <w14:solidFill>
              <w14:schemeClr w14:val="tx1"/>
            </w14:solidFill>
          </w14:textFill>
        </w:rPr>
        <w:t xml:space="preserve">按照本招标文件规定对投标人进行</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异常低价</w:t>
      </w:r>
      <w:r>
        <w:rPr>
          <w:rFonts w:hint="eastAsia" w:ascii="宋体" w:hAnsi="宋体" w:eastAsia="宋体" w:cs="Times New Roman"/>
          <w:color w:val="000000" w:themeColor="text1"/>
          <w:sz w:val="24"/>
          <w:szCs w:val="21"/>
          <w:highlight w:val="none"/>
          <w14:textFill>
            <w14:solidFill>
              <w14:schemeClr w14:val="tx1"/>
            </w14:solidFill>
          </w14:textFill>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000000" w:themeColor="text1"/>
          <w:sz w:val="24"/>
          <w:szCs w:val="21"/>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szCs w:val="21"/>
          <w:highlight w:val="none"/>
          <w:lang w:val="zh-CN" w:eastAsia="zh-CN"/>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 </w:t>
      </w:r>
      <w:r>
        <w:rPr>
          <w:rFonts w:hint="eastAsia" w:ascii="宋体" w:hAnsi="宋体" w:eastAsia="宋体" w:cs="Times New Roman"/>
          <w:color w:val="000000" w:themeColor="text1"/>
          <w:sz w:val="24"/>
          <w:highlight w:val="none"/>
          <w:lang w:val="zh-CN"/>
          <w14:textFill>
            <w14:solidFill>
              <w14:schemeClr w14:val="tx1"/>
            </w14:solidFill>
          </w14:textFill>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.1.1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s="Times New Roman"/>
          <w:color w:val="000000" w:themeColor="text1"/>
          <w:sz w:val="24"/>
          <w:highlight w:val="none"/>
          <w:lang w:val="en-US"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val="zh-CN"/>
          <w14:textFill>
            <w14:solidFill>
              <w14:schemeClr w14:val="tx1"/>
            </w14:solidFill>
          </w14:textFill>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.2.5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.3 如出现投标截止时间后参加投标的供应商或者对招标文件作出实质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性</w:t>
      </w:r>
      <w:r>
        <w:rPr>
          <w:rFonts w:hint="eastAsia" w:ascii="宋体" w:hAnsi="宋体" w:eastAsia="宋体" w:cs="Times New Roman"/>
          <w:color w:val="000000" w:themeColor="text1"/>
          <w:sz w:val="24"/>
          <w:highlight w:val="none"/>
          <w:lang w:val="zh-CN"/>
          <w14:textFill>
            <w14:solidFill>
              <w14:schemeClr w14:val="tx1"/>
            </w14:solidFill>
          </w14:textFill>
        </w:rPr>
        <w:t xml:space="preserve">响应的供应商不足三家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zh-CN"/>
          <w14:textFill>
            <w14:solidFill>
              <w14:schemeClr w14:val="tx1"/>
            </w14:solidFill>
          </w14:textFill>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25.4 如出现25.2.1或25.3情形，招标活动失败，评审委员会</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应对</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招标文件是否存在不合理条款</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进行论证，并在评审报告中写明</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论证意见。</w:t>
      </w:r>
      <w:bookmarkEnd w:id="141"/>
      <w:r/>
      <w:bookmarkEnd w:id="142"/>
      <w:r/>
      <w:bookmarkEnd w:id="143"/>
      <w:r/>
      <w:bookmarkEnd w:id="176"/>
      <w:r/>
      <w:bookmarkEnd w:id="177"/>
      <w:r/>
      <w:bookmarkEnd w:id="178"/>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9" w:name="_Toc12061421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六、定标</w:t>
      </w:r>
      <w:bookmarkEnd w:id="179"/>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bookmarkStart w:id="180" w:name="_Toc513029238"/>
      <w:r/>
      <w:bookmarkStart w:id="181" w:name="_Toc20823310"/>
      <w:r/>
      <w:bookmarkStart w:id="182" w:name="_Toc16938554"/>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bookmarkEnd w:id="180"/>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6</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确定</w:t>
      </w:r>
      <w:bookmarkEnd w:id="181"/>
      <w:r/>
      <w:bookmarkEnd w:id="182"/>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中标候选人的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确定</w:t>
      </w:r>
      <w:r>
        <w:rPr>
          <w:rFonts w:hint="eastAsia" w:ascii="宋体" w:hAnsi="宋体" w:eastAsia="宋体" w:cs="Times New Roman"/>
          <w:color w:val="000000" w:themeColor="text1"/>
          <w:sz w:val="24"/>
          <w:highlight w:val="none"/>
          <w:lang w:val="zh-CN"/>
          <w14:textFill>
            <w14:solidFill>
              <w14:schemeClr w14:val="tx1"/>
            </w14:solidFill>
          </w14:textFill>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.2 按以下第（</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达</w:t>
      </w:r>
      <w:r>
        <w:rPr>
          <w:rFonts w:hint="eastAsia" w:ascii="宋体" w:hAnsi="宋体" w:eastAsia="宋体" w:cs="Times New Roman"/>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.3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有</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.4.4</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属于本文件规定的无效</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投标情形</w:t>
      </w:r>
      <w:r>
        <w:rPr>
          <w:rFonts w:hint="eastAsia" w:ascii="宋体" w:hAnsi="宋体" w:eastAsia="宋体" w:cs="Times New Roman"/>
          <w:color w:val="000000" w:themeColor="text1"/>
          <w:sz w:val="24"/>
          <w:highlight w:val="none"/>
          <w:lang w:val="zh-CN"/>
          <w14:textFill>
            <w14:solidFill>
              <w14:schemeClr w14:val="tx1"/>
            </w14:solidFill>
          </w14:textFill>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.4.5</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lang w:val="zh-CN"/>
          <w14:textFill>
            <w14:solidFill>
              <w14:schemeClr w14:val="tx1"/>
            </w14:solidFill>
          </w14:textFill>
        </w:rPr>
      </w:pPr>
      <w:r/>
      <w:bookmarkStart w:id="183" w:name="_Toc200451960"/>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14:textFill>
            <w14:solidFill>
              <w14:schemeClr w14:val="tx1"/>
            </w14:solidFill>
          </w14:textFill>
        </w:rPr>
        <w:t xml:space="preserve">.5.4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83"/>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7.</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.l 中标结果确定后，</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highlight w:val="none"/>
          <w:lang w:val="zh-CN"/>
          <w14:textFill>
            <w14:solidFill>
              <w14:schemeClr w14:val="tx1"/>
            </w14:solidFill>
          </w14:textFill>
        </w:rPr>
        <w:t xml:space="preserve">将向中标人发出《中标通知书》。中标人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可</w:t>
      </w:r>
      <w:r>
        <w:rPr>
          <w:rFonts w:hint="eastAsia" w:ascii="宋体" w:hAnsi="宋体" w:eastAsia="宋体" w:cs="Times New Roman"/>
          <w:color w:val="000000" w:themeColor="text1"/>
          <w:sz w:val="24"/>
          <w:highlight w:val="none"/>
          <w:lang w:val="zh-CN"/>
          <w14:textFill>
            <w14:solidFill>
              <w14:schemeClr w14:val="tx1"/>
            </w14:solidFill>
          </w14:textFill>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14:textFill>
            <w14:solidFill>
              <w14:schemeClr w14:val="tx1"/>
            </w14:solidFill>
          </w14:textFill>
        </w:rPr>
        <w:t xml:space="preserve">中标通知书</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84"/>
      <w:r/>
      <w:bookmarkEnd w:id="185"/>
      <w:r/>
      <w:bookmarkEnd w:id="186"/>
      <w:r/>
      <w:bookmarkEnd w:id="187"/>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28</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 中标人因自身原因拒绝与采购人签订合同的，不得参加采购人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重新组织的</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采购活动</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且将可能被拒绝参加该采购人</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一年内</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的其他</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政府采购活动。</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29.</w:t>
      </w:r>
      <w:r>
        <w:rPr>
          <w:rFonts w:hint="eastAsia" w:ascii="方正楷体_GBK" w:hAnsi="方正楷体_GBK" w:eastAsia="方正楷体_GBK" w:cs="方正楷体_GBK"/>
          <w:b/>
          <w:bCs/>
          <w:color w:val="000000" w:themeColor="text1"/>
          <w:highlight w:val="none"/>
          <w:lang w:eastAsia="zh-CN"/>
          <w14:textFill>
            <w14:solidFill>
              <w14:schemeClr w14:val="tx1"/>
            </w14:solidFill>
          </w14:textFill>
        </w:rPr>
        <w:t xml:space="preserve">标的物</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29</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合同履行中，采购人需追加与合同标的相同的</w:t>
      </w:r>
      <w:r>
        <w:rPr>
          <w:rFonts w:hint="eastAsia" w:ascii="宋体" w:hAnsi="宋体" w:cs="Times New Roman"/>
          <w:color w:val="000000" w:themeColor="text1"/>
          <w:sz w:val="24"/>
          <w:highlight w:val="none"/>
          <w:lang w:val="zh-CN" w:eastAsia="zh-CN"/>
          <w14:textFill>
            <w14:solidFill>
              <w14:schemeClr w14:val="tx1"/>
            </w14:solidFill>
          </w14:textFill>
        </w:rPr>
        <w:t xml:space="preserve">服务</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（包含与</w:t>
      </w:r>
      <w:r>
        <w:rPr>
          <w:rFonts w:hint="eastAsia" w:ascii="宋体" w:hAnsi="宋体" w:cs="Times New Roman"/>
          <w:color w:val="000000" w:themeColor="text1"/>
          <w:sz w:val="24"/>
          <w:highlight w:val="none"/>
          <w:lang w:val="zh-CN" w:eastAsia="zh-CN"/>
          <w14:textFill>
            <w14:solidFill>
              <w14:schemeClr w14:val="tx1"/>
            </w14:solidFill>
          </w14:textFill>
        </w:rPr>
        <w:t xml:space="preserve">服务</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相关的</w:t>
      </w:r>
      <w:r>
        <w:rPr>
          <w:rFonts w:hint="eastAsia" w:ascii="宋体" w:hAnsi="宋体" w:cs="Times New Roman"/>
          <w:color w:val="000000" w:themeColor="text1"/>
          <w:sz w:val="24"/>
          <w:highlight w:val="none"/>
          <w:lang w:val="zh-CN" w:eastAsia="zh-CN"/>
          <w14:textFill>
            <w14:solidFill>
              <w14:schemeClr w14:val="tx1"/>
            </w14:solidFill>
          </w14:textFill>
        </w:rPr>
        <w:t xml:space="preserve">货物</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），在不改变合同其他条款的前提下，可以与中标人协商签订补充合同，但所有补充合同的金额不超过原合同金额</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10%。</w:t>
      </w:r>
      <w:r/>
    </w:p>
    <w:p>
      <w:pPr>
        <w:pStyle w:val="858"/>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14:textFill>
            <w14:solidFill>
              <w14:schemeClr w14:val="tx1"/>
            </w14:solidFill>
          </w14:textFill>
        </w:rPr>
      </w:pP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3</w:t>
      </w:r>
      <w:r>
        <w:rPr>
          <w:rFonts w:hint="eastAsia" w:ascii="方正楷体_GBK" w:hAnsi="方正楷体_GBK" w:eastAsia="方正楷体_GBK" w:cs="方正楷体_GBK"/>
          <w:b/>
          <w:bCs/>
          <w:color w:val="000000" w:themeColor="text1"/>
          <w:highlight w:val="none"/>
          <w:lang w:val="en-US"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highlight w:val="none"/>
          <w14:textFill>
            <w14:solidFill>
              <w14:schemeClr w14:val="tx1"/>
            </w14:solidFill>
          </w14:textFill>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30.1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中标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可</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通过</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南京市公共资源交易平台网站“小企业融资平台”，</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选择相应的金融机构</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办理融资贷款。</w:t>
      </w:r>
      <w:r/>
    </w:p>
    <w:p>
      <w:pPr>
        <w:ind w:firstLine="420"/>
        <w:pageBreakBefore w:val="0"/>
        <w:spacing w:line="240" w:lineRule="auto"/>
        <w:rPr>
          <w:rFonts w:hint="eastAsia"/>
          <w:color w:val="000000" w:themeColor="text1"/>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30.2 依据《关于在全省政府采购领域推行电子履约保函（保险）的通知》（苏财购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150号），需要缴纳履约保证金的，</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中标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可</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通过江苏政府采购网“政府采购电子履约保函（保险）综合服务平台”线上办理履约保函（保险）</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p>
    <w:p>
      <w:pPr>
        <w:pStyle w:val="857"/>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none"/>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lang w:val="en-US" w:eastAsia="zh-CN"/>
          <w14:textFill>
            <w14:solidFill>
              <w14:schemeClr w14:val="tx1"/>
            </w14:solidFill>
          </w14:textFill>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32.</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按照第</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条</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第</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14:textFill>
            <w14:solidFill>
              <w14:schemeClr w14:val="tx1"/>
            </w14:solidFill>
          </w14:textFill>
        </w:rPr>
        <w:t xml:space="preserve">条</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之</w:t>
      </w:r>
      <w:r>
        <w:rPr>
          <w:rFonts w:hint="eastAsia" w:ascii="宋体" w:hAnsi="宋体" w:eastAsia="宋体" w:cs="Times New Roman"/>
          <w:color w:val="000000" w:themeColor="text1"/>
          <w:sz w:val="24"/>
          <w:highlight w:val="none"/>
          <w:lang w:val="zh-CN"/>
          <w14:textFill>
            <w14:solidFill>
              <w14:schemeClr w14:val="tx1"/>
            </w14:solidFill>
          </w14:textFill>
        </w:rPr>
        <w:t xml:space="preserve">规定以书面形式向采购人或交易中心提出质疑。</w:t>
      </w:r>
      <w:r>
        <w:rPr>
          <w:rFonts w:hint="eastAsia" w:ascii="宋体" w:hAnsi="宋体" w:eastAsia="宋体" w:cs="Times New Roman"/>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33.</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34.</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zh-CN"/>
          <w14:textFill>
            <w14:solidFill>
              <w14:schemeClr w14:val="tx1"/>
            </w14:solidFill>
          </w14:textFill>
        </w:rPr>
        <w:t xml:space="preserve">格式和内容填写。</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000000" w:themeColor="text1"/>
          <w:sz w:val="24"/>
          <w:highlight w:val="none"/>
          <w:lang w:val="zh-CN"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35.</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供应商根据质疑事项向相应的</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质疑答复主体提出质疑，具体详见采购文件第一章。</w:t>
      </w:r>
      <w:r>
        <w:rPr>
          <w:rFonts w:hint="eastAsia" w:ascii="宋体" w:hAnsi="宋体" w:eastAsia="宋体" w:cs="Times New Roman"/>
          <w:b/>
          <w:bCs/>
          <w:color w:val="000000" w:themeColor="text1"/>
          <w:sz w:val="24"/>
          <w:szCs w:val="22"/>
          <w:highlight w:val="none"/>
          <w:lang w:val="en-US" w:eastAsia="zh-CN"/>
          <w14:textFill>
            <w14:solidFill>
              <w14:schemeClr w14:val="tx1"/>
            </w14:solidFill>
          </w14:textFill>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6.2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属于第33条规定的对</w:t>
      </w:r>
      <w:r>
        <w:rPr>
          <w:rFonts w:hint="eastAsia" w:ascii="宋体" w:hAnsi="宋体" w:eastAsia="宋体" w:cs="Times New Roman"/>
          <w:color w:val="000000" w:themeColor="text1"/>
          <w:sz w:val="24"/>
          <w:highlight w:val="none"/>
          <w:lang w:val="zh-CN"/>
          <w14:textFill>
            <w14:solidFill>
              <w14:schemeClr w14:val="tx1"/>
            </w14:solidFill>
          </w14:textFill>
        </w:rPr>
        <w:t xml:space="preserve">同一采购程序环节提出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的多次</w:t>
      </w:r>
      <w:r>
        <w:rPr>
          <w:rFonts w:hint="eastAsia" w:ascii="宋体" w:hAnsi="宋体" w:eastAsia="宋体" w:cs="Times New Roman"/>
          <w:color w:val="000000" w:themeColor="text1"/>
          <w:sz w:val="24"/>
          <w:highlight w:val="none"/>
          <w:lang w:val="zh-CN"/>
          <w14:textFill>
            <w14:solidFill>
              <w14:schemeClr w14:val="tx1"/>
            </w14:solidFill>
          </w14:textFill>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6.3 法律法规规定的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val="zh-CN"/>
          <w14:textFill>
            <w14:solidFill>
              <w14:schemeClr w14:val="tx1"/>
            </w14:solidFill>
          </w14:textFill>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37.</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7"/>
        <w:ind w:firstLine="465"/>
        <w:pageBreakBefore w:val="0"/>
        <w:spacing w:before="145" w:after="145" w:line="240" w:lineRule="auto"/>
        <w:widowControl w:val="off"/>
        <w:rPr>
          <w:rFonts w:hint="default" w:ascii="方正黑体_GBK" w:hAnsi="方正黑体_GBK" w:eastAsia="方正黑体_GBK" w:cs="方正黑体_GBK"/>
          <w:b w:val="0"/>
          <w:bCs w:val="0"/>
          <w:color w:val="000000" w:themeColor="text1"/>
          <w:sz w:val="30"/>
          <w:szCs w:val="30"/>
          <w:highlight w:val="none"/>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lang w:val="en-US" w:eastAsia="zh-CN"/>
          <w14:textFill>
            <w14:solidFill>
              <w14:schemeClr w14:val="tx1"/>
            </w14:solidFill>
          </w14:textFill>
        </w:rPr>
        <w:t xml:space="preserve">九、政策功能落实</w:t>
      </w:r>
      <w:r/>
    </w:p>
    <w:p>
      <w:pPr>
        <w:pStyle w:val="858"/>
        <w:ind w:firstLine="420"/>
        <w:pageBreakBefore w:val="0"/>
        <w:spacing w:before="0" w:after="0" w:line="240" w:lineRule="auto"/>
        <w:rPr>
          <w:rFonts w:hint="eastAsia" w:ascii="方正楷体_GBK" w:hAnsi="方正楷体_GBK" w:eastAsia="方正楷体_GBK" w:cs="方正楷体_GBK"/>
          <w:color w:val="000000" w:themeColor="text1"/>
          <w:sz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38.</w:t>
      </w:r>
      <w:r>
        <w:rPr>
          <w:rFonts w:hint="eastAsia" w:ascii="方正楷体_GBK" w:hAnsi="方正楷体_GBK" w:eastAsia="方正楷体_GBK" w:cs="方正楷体_GBK"/>
          <w:color w:val="000000" w:themeColor="text1"/>
          <w:sz w:val="28"/>
          <w:highlight w:val="none"/>
          <w:lang w:val="zh-CN"/>
          <w14:textFill>
            <w14:solidFill>
              <w14:schemeClr w14:val="tx1"/>
            </w14:solidFill>
          </w14:textFill>
        </w:rPr>
        <w:t xml:space="preserve">促进中小企业发展</w:t>
      </w:r>
      <w:r/>
    </w:p>
    <w:p>
      <w:pPr>
        <w:ind w:firstLine="420"/>
        <w:pageBreakBefore w:val="0"/>
        <w:spacing w:line="240" w:lineRule="auto"/>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38.1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本项目</w:t>
      </w:r>
      <w:r>
        <w:rPr>
          <w:rFonts w:hint="eastAsia" w:ascii="宋体" w:hAnsi="宋体" w:eastAsia="宋体" w:cs="Times New Roman"/>
          <w:color w:val="000000" w:themeColor="text1"/>
          <w:sz w:val="24"/>
          <w:highlight w:val="none"/>
          <w:lang w:val="zh-CN"/>
          <w14:textFill>
            <w14:solidFill>
              <w14:schemeClr w14:val="tx1"/>
            </w14:solidFill>
          </w14:textFill>
        </w:rPr>
        <w:t xml:space="preserve">服务由中小企业承接的，</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投标供应商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享受中小企业扶持政策。</w:t>
      </w:r>
      <w:r/>
    </w:p>
    <w:p>
      <w:pPr>
        <w:ind w:firstLine="420"/>
        <w:pageBreakBefore w:val="0"/>
        <w:spacing w:line="240" w:lineRule="auto"/>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38.2 </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38.3 </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支持</w:t>
      </w:r>
      <w:r>
        <w:rPr>
          <w:rFonts w:hint="eastAsia" w:ascii="宋体" w:hAnsi="宋体" w:eastAsia="宋体" w:cs="Times New Roman"/>
          <w:color w:val="000000" w:themeColor="text1"/>
          <w:sz w:val="24"/>
          <w:highlight w:val="none"/>
          <w:lang w:val="zh-CN"/>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38.4 </w:t>
      </w:r>
      <w:r>
        <w:rPr>
          <w:rFonts w:hint="eastAsia" w:ascii="宋体" w:hAnsi="宋体" w:eastAsia="宋体" w:cs="Times New Roman"/>
          <w:color w:val="000000" w:themeColor="text1"/>
          <w:sz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监狱和戒毒企业（简称监狱企业）视同小型、微型企业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《关于政府采购支持监狱企业发展有关问题的通知》（财库〔2014〕68号）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规定，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残疾人福利性单位</w:t>
      </w:r>
      <w:r>
        <w:rPr>
          <w:rFonts w:hint="eastAsia" w:ascii="宋体" w:hAnsi="宋体" w:eastAsia="宋体" w:cs="宋体"/>
          <w:color w:val="000000" w:themeColor="text1"/>
          <w:sz w:val="24"/>
          <w:szCs w:val="24"/>
          <w:highlight w:val="none"/>
          <w14:textFill>
            <w14:solidFill>
              <w14:schemeClr w14:val="tx1"/>
            </w14:solidFill>
          </w14:textFill>
        </w:rPr>
        <w:t xml:space="preserve">视同小型、微型企业</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按照《关于促进残疾人就业政府采购政策的通知》（财库〔2017〕141号）规定，</w:t>
      </w:r>
      <w:r>
        <w:rPr>
          <w:rFonts w:hint="eastAsia" w:ascii="宋体" w:hAnsi="宋体" w:eastAsia="宋体" w:cs="宋体"/>
          <w:color w:val="000000" w:themeColor="text1"/>
          <w:sz w:val="24"/>
          <w:szCs w:val="24"/>
          <w:highlight w:val="none"/>
          <w14:textFill>
            <w14:solidFill>
              <w14:schemeClr w14:val="tx1"/>
            </w14:solidFill>
          </w14:textFill>
        </w:rPr>
        <w:t xml:space="preserve">残疾人福利单位</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需</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提供《残疾人福利性单位声明函》。</w:t>
      </w:r>
      <w:r/>
    </w:p>
    <w:p>
      <w:pPr>
        <w:pStyle w:val="858"/>
        <w:ind w:firstLine="420"/>
        <w:pageBreakBefore w:val="0"/>
        <w:spacing w:before="0" w:after="0" w:line="240" w:lineRule="auto"/>
        <w:rPr>
          <w:rFonts w:hint="default" w:ascii="方正楷体_GBK" w:hAnsi="方正楷体_GBK" w:eastAsia="方正楷体_GBK" w:cs="方正楷体_GBK"/>
          <w:color w:val="000000" w:themeColor="text1"/>
          <w:sz w:val="28"/>
          <w:highlight w:val="none"/>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3</w:t>
      </w:r>
      <w:r>
        <w:rPr>
          <w:rFonts w:hint="eastAsia" w:ascii="方正楷体_GBK" w:hAnsi="方正楷体_GBK" w:eastAsia="方正楷体_GBK" w:cs="方正楷体_GBK"/>
          <w:color w:val="000000" w:themeColor="text1"/>
          <w:sz w:val="28"/>
          <w:highlight w:val="none"/>
          <w:lang w:val="en-US" w:eastAsia="zh-CN"/>
          <w14:textFill>
            <w14:solidFill>
              <w14:schemeClr w14:val="tx1"/>
            </w14:solidFill>
          </w14:textFill>
        </w:rPr>
        <w:t xml:space="preserve">9</w:t>
      </w: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highlight w:val="none"/>
          <w:lang w:val="en-US" w:eastAsia="zh-CN"/>
          <w14:textFill>
            <w14:solidFill>
              <w14:schemeClr w14:val="tx1"/>
            </w14:solidFill>
          </w14:textFill>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39.2 采购产品</w:t>
      </w:r>
      <w:r>
        <w:rPr>
          <w:rFonts w:hint="eastAsia" w:ascii="宋体" w:hAnsi="宋体" w:eastAsia="宋体" w:cs="Times New Roman"/>
          <w:color w:val="000000" w:themeColor="text1"/>
          <w:sz w:val="24"/>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39.3 采购产品</w:t>
      </w:r>
      <w:r>
        <w:rPr>
          <w:rFonts w:hint="eastAsia" w:ascii="宋体" w:hAnsi="宋体" w:eastAsia="宋体" w:cs="Times New Roman"/>
          <w:color w:val="000000" w:themeColor="text1"/>
          <w:sz w:val="24"/>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第五章评标方法与评标标准</w:t>
      </w:r>
      <w:r>
        <w:rPr>
          <w:rFonts w:hint="eastAsia" w:ascii="宋体" w:hAnsi="宋体" w:eastAsia="宋体" w:cs="Times New Roman"/>
          <w:color w:val="000000" w:themeColor="text1"/>
          <w:sz w:val="24"/>
          <w:highlight w:val="none"/>
          <w:lang w:val="zh-CN"/>
          <w14:textFill>
            <w14:solidFill>
              <w14:schemeClr w14:val="tx1"/>
            </w14:solidFill>
          </w14:textFill>
        </w:rPr>
        <w:t xml:space="preserve">）。</w:t>
      </w:r>
      <w:r/>
    </w:p>
    <w:p>
      <w:pPr>
        <w:pStyle w:val="858"/>
        <w:ind w:firstLine="420"/>
        <w:pageBreakBefore w:val="0"/>
        <w:spacing w:before="0" w:after="0" w:line="240" w:lineRule="auto"/>
        <w:rPr>
          <w:rFonts w:hint="default" w:ascii="方正楷体_GBK" w:hAnsi="方正楷体_GBK" w:eastAsia="方正楷体_GBK" w:cs="方正楷体_GBK"/>
          <w:color w:val="000000" w:themeColor="text1"/>
          <w:sz w:val="28"/>
          <w:highlight w:val="none"/>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en-US" w:eastAsia="zh-CN"/>
          <w14:textFill>
            <w14:solidFill>
              <w14:schemeClr w14:val="tx1"/>
            </w14:solidFill>
          </w14:textFill>
        </w:rPr>
        <w:t xml:space="preserve">40</w:t>
      </w: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highlight w:val="none"/>
          <w:lang w:val="en-US" w:eastAsia="zh-CN"/>
          <w14:textFill>
            <w14:solidFill>
              <w14:schemeClr w14:val="tx1"/>
            </w14:solidFill>
          </w14:textFill>
        </w:rPr>
        <w:t xml:space="preserve">绿色采购</w:t>
      </w:r>
      <w:r/>
    </w:p>
    <w:p>
      <w:pPr>
        <w:ind w:firstLine="420"/>
        <w:pageBreakBefore w:val="0"/>
        <w:spacing w:line="24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40.1 采购产品</w:t>
      </w:r>
      <w:r>
        <w:rPr>
          <w:rFonts w:hint="eastAsia" w:ascii="宋体" w:eastAsia="宋体"/>
          <w:bCs/>
          <w:color w:val="000000" w:themeColor="text1"/>
          <w:sz w:val="24"/>
          <w:szCs w:val="24"/>
          <w:highlight w:val="none"/>
          <w:lang w:val="en-US" w:eastAsia="zh-CN"/>
          <w14:textFill>
            <w14:solidFill>
              <w14:schemeClr w14:val="tx1"/>
            </w14:solidFill>
          </w14:textFill>
        </w:rPr>
        <w:t xml:space="preserve">中</w:t>
      </w:r>
      <w:r>
        <w:rPr>
          <w:rFonts w:hint="eastAsia" w:ascii="宋体"/>
          <w:bCs/>
          <w:color w:val="000000" w:themeColor="text1"/>
          <w:sz w:val="24"/>
          <w:szCs w:val="24"/>
          <w:highlight w:val="none"/>
          <w14:textFill>
            <w14:solidFill>
              <w14:schemeClr w14:val="tx1"/>
            </w14:solidFill>
          </w14:textFill>
        </w:rPr>
        <w:t xml:space="preserve">涉及商品包装、快递包装要求的</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lang w:val="en-US" w:eastAsia="zh-CN"/>
          <w14:textFill>
            <w14:solidFill>
              <w14:schemeClr w14:val="tx1"/>
            </w14:solidFill>
          </w14:textFill>
        </w:rPr>
        <w:t xml:space="preserve">应按照</w:t>
      </w:r>
      <w:r>
        <w:rPr>
          <w:rFonts w:hint="eastAsia" w:ascii="宋体" w:hAnsi="宋体" w:eastAsia="宋体" w:cs="Times New Roman"/>
          <w:b w:val="0"/>
          <w:bCs w:val="0"/>
          <w:color w:val="000000" w:themeColor="text1"/>
          <w:sz w:val="24"/>
          <w:szCs w:val="22"/>
          <w:highlight w:val="none"/>
          <w:lang w:val="en-US" w:eastAsia="zh-CN" w:bidi="ar-SA"/>
          <w14:textFill>
            <w14:solidFill>
              <w14:schemeClr w14:val="tx1"/>
            </w14:solidFill>
          </w14:textFill>
        </w:rPr>
        <w:t xml:space="preserve">《关于印发&lt;商品包装政府采购需求标准（试行）&gt;、&lt;快递包装政府采购需求标准（试行）&gt;的通知》（财办库〔2020〕123号）</w:t>
      </w:r>
      <w:r>
        <w:rPr>
          <w:rFonts w:hint="eastAsia" w:ascii="宋体" w:hAnsi="宋体" w:eastAsia="宋体" w:cs="Times New Roman"/>
          <w:color w:val="000000" w:themeColor="text1"/>
          <w:sz w:val="24"/>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《江苏省财政厅关于加强政府绿色采购有关事项的通知》（苏财购〔2023〕65号）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文件执行。采购文件对</w:t>
      </w:r>
      <w:r>
        <w:rPr>
          <w:rFonts w:hint="eastAsia" w:ascii="宋体"/>
          <w:bCs/>
          <w:color w:val="000000" w:themeColor="text1"/>
          <w:sz w:val="24"/>
          <w:szCs w:val="24"/>
          <w:highlight w:val="none"/>
          <w14:textFill>
            <w14:solidFill>
              <w14:schemeClr w14:val="tx1"/>
            </w14:solidFill>
          </w14:textFill>
        </w:rPr>
        <w:t xml:space="preserve">商品包装和快递包装</w:t>
      </w:r>
      <w:r>
        <w:rPr>
          <w:rFonts w:hint="eastAsia" w:ascii="宋体"/>
          <w:bCs/>
          <w:color w:val="000000" w:themeColor="text1"/>
          <w:sz w:val="24"/>
          <w:szCs w:val="24"/>
          <w:highlight w:val="none"/>
          <w:lang w:val="en-US" w:eastAsia="zh-CN"/>
          <w14:textFill>
            <w14:solidFill>
              <w14:schemeClr w14:val="tx1"/>
            </w14:solidFill>
          </w14:textFill>
        </w:rPr>
        <w:t xml:space="preserve">有</w:t>
      </w:r>
      <w:r>
        <w:rPr>
          <w:rFonts w:hint="eastAsia" w:ascii="宋体"/>
          <w:bCs/>
          <w:color w:val="000000" w:themeColor="text1"/>
          <w:sz w:val="24"/>
          <w:szCs w:val="24"/>
          <w:highlight w:val="none"/>
          <w14:textFill>
            <w14:solidFill>
              <w14:schemeClr w14:val="tx1"/>
            </w14:solidFill>
          </w14:textFill>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themeColor="text1"/>
          <w:sz w:val="24"/>
          <w:highlight w:val="none"/>
          <w:lang w:val="en-US"/>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《江苏省财政厅关于加强政府绿色采购有关事项的通知》（苏财购〔2023〕65号）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themeColor="text1"/>
          <w:sz w:val="24"/>
          <w:highlight w:val="none"/>
          <w:lang w:val="en-US"/>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40.4 采购产品中</w:t>
      </w:r>
      <w:r>
        <w:rPr>
          <w:rFonts w:hint="eastAsia" w:ascii="宋体" w:hAnsi="宋体" w:eastAsia="宋体" w:cs="Times New Roman"/>
          <w:color w:val="000000" w:themeColor="text1"/>
          <w:sz w:val="24"/>
          <w:highlight w:val="none"/>
          <w:lang w:val="en-US"/>
          <w14:textFill>
            <w14:solidFill>
              <w14:schemeClr w14:val="tx1"/>
            </w14:solidFill>
          </w14:textFill>
        </w:rPr>
        <w:t xml:space="preserve">涉及数据库、操作系统、通用服务器、工作站、一体式计算机、便携式计算机、台式计算机的，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供应商所投产品</w:t>
      </w:r>
      <w:r>
        <w:rPr>
          <w:rFonts w:hint="eastAsia" w:ascii="宋体" w:hAnsi="宋体" w:eastAsia="宋体" w:cs="Times New Roman"/>
          <w:color w:val="000000" w:themeColor="text1"/>
          <w:sz w:val="24"/>
          <w:highlight w:val="none"/>
          <w:lang w:val="en-US"/>
          <w14:textFill>
            <w14:solidFill>
              <w14:schemeClr w14:val="tx1"/>
            </w14:solidFill>
          </w14:textFill>
        </w:rPr>
        <w:t xml:space="preserve">不得违反财政部、工业和信息化部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印发的《</w:t>
      </w:r>
      <w:r>
        <w:rPr>
          <w:rFonts w:hint="eastAsia" w:ascii="宋体" w:hAnsi="宋体" w:eastAsia="宋体" w:cs="Times New Roman"/>
          <w:color w:val="000000" w:themeColor="text1"/>
          <w:sz w:val="24"/>
          <w:highlight w:val="none"/>
          <w:lang w:val="en-US"/>
          <w14:textFill>
            <w14:solidFill>
              <w14:schemeClr w14:val="tx1"/>
            </w14:solidFill>
          </w14:textFill>
        </w:rPr>
        <w:t xml:space="preserve">需求标准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14:textFill>
            <w14:solidFill>
              <w14:schemeClr w14:val="tx1"/>
            </w14:solidFill>
          </w14:textFill>
        </w:rPr>
        <w:t xml:space="preserve">详见财库〔2023〕29号、30号、31号、32号、33号、34号、35号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文件）</w:t>
      </w:r>
      <w:r>
        <w:rPr>
          <w:rFonts w:hint="eastAsia" w:ascii="宋体" w:hAnsi="宋体" w:eastAsia="宋体" w:cs="Times New Roman"/>
          <w:color w:val="000000" w:themeColor="text1"/>
          <w:sz w:val="24"/>
          <w:highlight w:val="none"/>
          <w:lang w:val="en-US"/>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highlight w:val="none"/>
          <w:lang w:val="en-US"/>
          <w14:textFill>
            <w14:solidFill>
              <w14:schemeClr w14:val="tx1"/>
            </w14:solidFill>
          </w14:textFill>
        </w:rPr>
        <w:t xml:space="preserve">可以对《需求标准》中的指标提出更高要求，也可以根据实际需要增加《需求标准》以外的指标。采购人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按照采购</w:t>
      </w:r>
      <w:r>
        <w:rPr>
          <w:rFonts w:hint="eastAsia" w:ascii="宋体" w:hAnsi="宋体" w:eastAsia="宋体" w:cs="Times New Roman"/>
          <w:color w:val="000000" w:themeColor="text1"/>
          <w:sz w:val="24"/>
          <w:highlight w:val="none"/>
          <w:lang w:val="en-US"/>
          <w14:textFill>
            <w14:solidFill>
              <w14:schemeClr w14:val="tx1"/>
            </w14:solidFill>
          </w14:textFill>
        </w:rPr>
        <w:t xml:space="preserve">合同约定对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highlight w:val="none"/>
          <w:lang w:val="en-US"/>
          <w14:textFill>
            <w14:solidFill>
              <w14:schemeClr w14:val="tx1"/>
            </w14:solidFill>
          </w14:textFill>
        </w:rPr>
        <w:t xml:space="preserve">所提供的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上述产品</w:t>
      </w:r>
      <w:r>
        <w:rPr>
          <w:rFonts w:hint="eastAsia" w:ascii="宋体" w:hAnsi="宋体" w:eastAsia="宋体" w:cs="Times New Roman"/>
          <w:color w:val="000000" w:themeColor="text1"/>
          <w:sz w:val="24"/>
          <w:highlight w:val="none"/>
          <w:lang w:val="en-US"/>
          <w14:textFill>
            <w14:solidFill>
              <w14:schemeClr w14:val="tx1"/>
            </w14:solidFill>
          </w14:textFill>
        </w:rPr>
        <w:t xml:space="preserve">进行验收，必要时可以委托依法取得检测、认证资质的机构进行检测、认证。</w:t>
      </w:r>
      <w:r/>
    </w:p>
    <w:p>
      <w:pPr>
        <w:pStyle w:val="858"/>
        <w:ind w:firstLine="420"/>
        <w:pageBreakBefore w:val="0"/>
        <w:spacing w:before="0" w:after="0" w:line="240" w:lineRule="auto"/>
        <w:rPr>
          <w:rFonts w:hint="default" w:ascii="方正楷体_GBK" w:hAnsi="方正楷体_GBK" w:eastAsia="方正楷体_GBK" w:cs="方正楷体_GBK"/>
          <w:color w:val="000000" w:themeColor="text1"/>
          <w:sz w:val="28"/>
          <w:highlight w:val="none"/>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en-US" w:eastAsia="zh-CN"/>
          <w14:textFill>
            <w14:solidFill>
              <w14:schemeClr w14:val="tx1"/>
            </w14:solidFill>
          </w14:textFill>
        </w:rPr>
        <w:t xml:space="preserve">41</w:t>
      </w: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highlight w:val="none"/>
          <w:lang w:val="en-US" w:eastAsia="zh-CN"/>
          <w14:textFill>
            <w14:solidFill>
              <w14:schemeClr w14:val="tx1"/>
            </w14:solidFill>
          </w14:textFill>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858"/>
        <w:ind w:firstLine="422"/>
        <w:pageBreakBefore w:val="0"/>
        <w:spacing w:before="0" w:after="0" w:line="240" w:lineRule="auto"/>
        <w:rPr>
          <w:rFonts w:hint="default" w:ascii="方正楷体_GBK" w:hAnsi="方正楷体_GBK" w:eastAsia="方正楷体_GBK" w:cs="方正楷体_GBK"/>
          <w:b/>
          <w:bCs/>
          <w:color w:val="000000" w:themeColor="text1"/>
          <w:sz w:val="28"/>
          <w:highlight w:val="none"/>
          <w:lang w:val="en-US" w:eastAsia="zh-CN"/>
          <w14:textFill>
            <w14:solidFill>
              <w14:schemeClr w14:val="tx1"/>
            </w14:solidFill>
          </w14:textFill>
        </w:rPr>
      </w:pPr>
      <w:r>
        <w:rPr>
          <w:rFonts w:hint="eastAsia" w:ascii="方正楷体_GBK" w:hAnsi="方正楷体_GBK" w:eastAsia="方正楷体_GBK" w:cs="方正楷体_GBK"/>
          <w:b/>
          <w:bCs/>
          <w:color w:val="000000" w:themeColor="text1"/>
          <w:sz w:val="28"/>
          <w:highlight w:val="none"/>
          <w:lang w:val="en-US" w:eastAsia="zh-CN"/>
          <w14:textFill>
            <w14:solidFill>
              <w14:schemeClr w14:val="tx1"/>
            </w14:solidFill>
          </w14:textFill>
        </w:rPr>
        <w:t xml:space="preserve">42.</w:t>
      </w:r>
      <w:r>
        <w:rPr>
          <w:rFonts w:hint="eastAsia" w:ascii="方正楷体_GBK" w:hAnsi="方正楷体_GBK" w:eastAsia="方正楷体_GBK" w:cs="方正楷体_GBK"/>
          <w:b/>
          <w:bCs/>
          <w:color w:val="000000" w:themeColor="text1"/>
          <w:sz w:val="28"/>
          <w:highlight w:val="none"/>
          <w:lang w:val="zh-CN" w:eastAsia="zh-CN"/>
          <w14:textFill>
            <w14:solidFill>
              <w14:schemeClr w14:val="tx1"/>
            </w14:solidFill>
          </w14:textFill>
        </w:rPr>
        <w:t xml:space="preserve">网络产品、市场准入类产品采购</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42.1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42.2 </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7"/>
        <w:ind w:firstLine="422"/>
        <w:spacing w:before="0" w:after="0" w:line="240" w:lineRule="auto"/>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43.</w:t>
      </w:r>
      <w:r>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t xml:space="preserve">实施本国产品标准及相关政策</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43.2</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本国产品应当符合以下条件</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（1）在中国境内生产</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（2）在中国境内生产的组件成本占比达到规定比例</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比例计算公式</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符合上述第（1）条“在中国境内生产”</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条件的产品在政府采购活动中视同本国产品。</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（3）特定产品的关键组件、关键工序符合相关要求</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43.3本国产品标准的适用范围</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43.4对本国产品的支持政策</w:t>
      </w:r>
      <w:r/>
    </w:p>
    <w:p>
      <w:pPr>
        <w:ind w:firstLine="422"/>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本项目如</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既有本国产品又有非本国产品参与竞争，依法对本国产品给予价格评审优惠，</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具体详见第五章。</w:t>
      </w:r>
      <w:r/>
    </w:p>
    <w:p>
      <w:pPr>
        <w:ind w:firstLine="420"/>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43.5政策执行要求</w:t>
      </w:r>
      <w:r/>
    </w:p>
    <w:p>
      <w:pPr>
        <w:numPr>
          <w:ilvl w:val="0"/>
          <w:numId w:val="0"/>
        </w:numPr>
        <w:ind w:firstLine="420"/>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详见</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（2）有关证明文件。</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000000" w:themeColor="text1"/>
          <w:highlight w:val="none"/>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在</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政府采购中实施本国产品标准及相关政策规定要求的，供应商提供的相关产品视为不符合本国产品标准。</w:t>
      </w:r>
      <w:r/>
    </w:p>
    <w:p>
      <w:pPr>
        <w:pStyle w:val="858"/>
        <w:ind w:firstLine="422"/>
        <w:pageBreakBefore w:val="0"/>
        <w:spacing w:before="0" w:after="0" w:line="240" w:lineRule="auto"/>
        <w:rPr>
          <w:rFonts w:hint="eastAsia" w:ascii="方正楷体_GBK" w:hAnsi="方正楷体_GBK" w:eastAsia="方正楷体_GBK" w:cs="方正楷体_GBK"/>
          <w:b/>
          <w:bCs/>
          <w:color w:val="000000" w:themeColor="text1"/>
          <w:sz w:val="28"/>
          <w:highlight w:val="none"/>
          <w:lang w:val="zh-CN" w:eastAsia="zh-CN"/>
          <w14:textFill>
            <w14:solidFill>
              <w14:schemeClr w14:val="tx1"/>
            </w14:solidFill>
          </w14:textFill>
        </w:rPr>
      </w:pPr>
      <w:r>
        <w:rPr>
          <w:rFonts w:hint="eastAsia" w:ascii="方正楷体_GBK" w:hAnsi="方正楷体_GBK" w:eastAsia="方正楷体_GBK" w:cs="方正楷体_GBK"/>
          <w:b/>
          <w:bCs/>
          <w:color w:val="000000" w:themeColor="text1"/>
          <w:sz w:val="28"/>
          <w:highlight w:val="none"/>
          <w:lang w:val="zh-CN"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highlight w:val="none"/>
          <w:lang w:val="en-US"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highlight w:val="none"/>
          <w:lang w:val="zh-CN" w:eastAsia="zh-CN"/>
          <w14:textFill>
            <w14:solidFill>
              <w14:schemeClr w14:val="tx1"/>
            </w14:solidFill>
          </w14:textFill>
        </w:rPr>
        <w:t xml:space="preserve">.数据交易说明</w:t>
      </w:r>
      <w:r/>
    </w:p>
    <w:p>
      <w:pPr>
        <w:ind w:firstLine="420"/>
        <w:pageBreakBefore w:val="0"/>
        <w:spacing w:line="240" w:lineRule="auto"/>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 数据交易标的包括数据产品、数据服务、数据工具。</w:t>
      </w:r>
      <w:r/>
    </w:p>
    <w:p>
      <w:pPr>
        <w:ind w:firstLine="420"/>
        <w:pageBreakBefore w:val="0"/>
        <w:spacing w:line="240" w:lineRule="auto"/>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数据工具是指可实现数据服务的软硬件工具，包括但不限于数据存储和管理工具、数据采集工具、数据清洗工具、数据分析工具、数据可视化工具、数据安全工具等。</w:t>
      </w:r>
      <w:r/>
    </w:p>
    <w:p>
      <w:pPr>
        <w:pStyle w:val="93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outlineLvl w:val="0"/>
      </w:pPr>
      <w:r>
        <w:rPr>
          <w:rFonts w:hint="eastAsia"/>
          <w:color w:val="000000" w:themeColor="text1"/>
          <w:highlight w:val="none"/>
          <w:lang w:val="zh-CN" w:eastAsia="zh-CN"/>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文本</w:t>
      </w:r>
      <w:r/>
    </w:p>
    <w:p>
      <w:pPr>
        <w:jc w:val="center"/>
        <w:keepLines w:val="0"/>
        <w:keepNext w:val="0"/>
        <w:pageBreakBefore w:val="0"/>
        <w:spacing w:before="145" w:after="145" w:line="240" w:lineRule="auto"/>
        <w:widowControl w:val="off"/>
        <w:rPr>
          <w:rFonts w:hint="eastAsia" w:ascii="宋体" w:hAnsi="宋体"/>
          <w:bCs/>
          <w:color w:val="000000" w:themeColor="text1"/>
          <w:sz w:val="24"/>
          <w:szCs w:val="21"/>
          <w:highlight w:val="none"/>
          <w:lang w:eastAsia="zh-CN"/>
          <w14:textFill>
            <w14:solidFill>
              <w14:schemeClr w14:val="tx1"/>
            </w14:solidFill>
          </w14:textFill>
        </w:rPr>
        <w:outlineLvl w:val="9"/>
      </w:pPr>
      <w:r/>
      <w:bookmarkStart w:id="188" w:name="_Toc20823315"/>
      <w:r/>
      <w:bookmarkStart w:id="189" w:name="_Toc16938559"/>
      <w:r/>
      <w:bookmarkStart w:id="190" w:name="_Toc513029243"/>
      <w:r>
        <w:rPr>
          <w:rFonts w:hint="eastAsia" w:ascii="宋体" w:hAnsi="宋体"/>
          <w:bCs/>
          <w:color w:val="000000" w:themeColor="text1"/>
          <w:sz w:val="24"/>
          <w:szCs w:val="21"/>
          <w:highlight w:val="none"/>
          <w14:textFill>
            <w14:solidFill>
              <w14:schemeClr w14:val="tx1"/>
            </w14:solidFill>
          </w14:textFill>
        </w:rPr>
        <w:t xml:space="preserve">以下</w:t>
      </w:r>
      <w:r>
        <w:rPr>
          <w:rFonts w:hint="eastAsia" w:ascii="宋体" w:hAnsi="宋体"/>
          <w:bCs/>
          <w:color w:val="000000" w:themeColor="text1"/>
          <w:sz w:val="24"/>
          <w:szCs w:val="21"/>
          <w:highlight w:val="none"/>
          <w:lang w:val="en-US" w:eastAsia="zh-CN"/>
          <w14:textFill>
            <w14:solidFill>
              <w14:schemeClr w14:val="tx1"/>
            </w14:solidFill>
          </w14:textFill>
        </w:rPr>
        <w:t xml:space="preserve">为本项目的合同</w:t>
      </w:r>
      <w:r>
        <w:rPr>
          <w:rFonts w:hint="eastAsia" w:ascii="宋体" w:hAnsi="宋体"/>
          <w:bCs/>
          <w:color w:val="000000" w:themeColor="text1"/>
          <w:sz w:val="24"/>
          <w:szCs w:val="21"/>
          <w:highlight w:val="none"/>
          <w14:textFill>
            <w14:solidFill>
              <w14:schemeClr w14:val="tx1"/>
            </w14:solidFill>
          </w14:textFill>
        </w:rPr>
        <w:t xml:space="preserve">条款，</w:t>
      </w:r>
      <w:r>
        <w:rPr>
          <w:rFonts w:hint="eastAsia" w:ascii="宋体" w:hAnsi="宋体"/>
          <w:bCs/>
          <w:color w:val="000000" w:themeColor="text1"/>
          <w:sz w:val="24"/>
          <w:szCs w:val="21"/>
          <w:highlight w:val="none"/>
          <w:lang w:val="en-US" w:eastAsia="zh-CN"/>
          <w14:textFill>
            <w14:solidFill>
              <w14:schemeClr w14:val="tx1"/>
            </w14:solidFill>
          </w14:textFill>
        </w:rPr>
        <w:t xml:space="preserve">合同双方不得对招标、投标文件内容作</w:t>
      </w:r>
      <w:r>
        <w:rPr>
          <w:rFonts w:hint="eastAsia" w:ascii="宋体" w:hAnsi="宋体"/>
          <w:bCs/>
          <w:color w:val="000000" w:themeColor="text1"/>
          <w:sz w:val="24"/>
          <w:szCs w:val="21"/>
          <w:highlight w:val="none"/>
          <w14:textFill>
            <w14:solidFill>
              <w14:schemeClr w14:val="tx1"/>
            </w14:solidFill>
          </w14:textFill>
        </w:rPr>
        <w:t xml:space="preserve">实质性修改</w:t>
      </w:r>
      <w:r>
        <w:rPr>
          <w:rFonts w:hint="eastAsia" w:ascii="宋体" w:hAnsi="宋体"/>
          <w:bCs/>
          <w:color w:val="000000" w:themeColor="text1"/>
          <w:sz w:val="24"/>
          <w:szCs w:val="21"/>
          <w:highlight w:val="none"/>
          <w:lang w:eastAsia="zh-CN"/>
          <w14:textFill>
            <w14:solidFill>
              <w14:schemeClr w14:val="tx1"/>
            </w14:solidFill>
          </w14:textFill>
        </w:rPr>
        <w:t xml:space="preserve">。</w:t>
      </w:r>
      <w:r/>
    </w:p>
    <w:p>
      <w:pPr>
        <w:pStyle w:val="931"/>
        <w:ind w:left="0" w:firstLine="0"/>
        <w:keepLines w:val="0"/>
        <w:keepNext w:val="0"/>
        <w:pageBreakBefore w:val="0"/>
        <w:spacing w:line="240" w:lineRule="auto"/>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9"/>
      </w:pPr>
      <w:r>
        <w:rPr>
          <w:rFonts w:hint="eastAsia" w:ascii="方正小标宋简体" w:hAnsi="方正小标宋简体" w:eastAsia="方正小标宋简体" w:cs="方正小标宋简体"/>
          <w:b w:val="0"/>
          <w:bCs/>
          <w:color w:val="000000" w:themeColor="text1"/>
          <w:sz w:val="32"/>
          <w:szCs w:val="32"/>
          <w:highlight w:val="none"/>
          <w:lang w:eastAsia="zh-CN"/>
          <w14:textFill>
            <w14:solidFill>
              <w14:schemeClr w14:val="tx1"/>
            </w14:solidFill>
          </w14:textFill>
        </w:rPr>
        <w:t xml:space="preserve">南京市</w:t>
      </w: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themeColor="text1"/>
          <w:sz w:val="24"/>
          <w:szCs w:val="24"/>
          <w:highlight w:val="none"/>
          <w14:textFill>
            <w14:solidFill>
              <w14:schemeClr w14:val="tx1"/>
            </w14:solidFill>
          </w14:textFill>
        </w:rPr>
        <w:outlineLvl w:val="9"/>
      </w:pPr>
      <w:r>
        <w:rPr>
          <w:rFonts w:hint="default" w:ascii="宋体" w:hAnsi="宋体" w:eastAsia="宋体" w:cs="Courier New"/>
          <w:b w:val="0"/>
          <w:color w:val="000000" w:themeColor="text1"/>
          <w:sz w:val="24"/>
          <w:szCs w:val="24"/>
          <w:highlight w:val="none"/>
          <w14:textFill>
            <w14:solidFill>
              <w14:schemeClr w14:val="tx1"/>
            </w14:solidFill>
          </w14:textFill>
        </w:rPr>
        <w:t xml:space="preserve">合同编号</w:t>
      </w:r>
      <w:r>
        <w:rPr>
          <w:rFonts w:hint="default" w:ascii="宋体" w:hAnsi="宋体" w:eastAsia="宋体" w:cs="Courier New"/>
          <w:b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145" w:after="145" w:line="240" w:lineRule="auto"/>
        <w:widowControl w:val="off"/>
        <w:rPr>
          <w:rFonts w:ascii="宋体" w:hAnsi="宋体" w:cs="Courier New"/>
          <w:color w:val="000000" w:themeColor="text1"/>
          <w:sz w:val="24"/>
          <w:szCs w:val="24"/>
          <w:highlight w:val="none"/>
          <w14:textFill>
            <w14:solidFill>
              <w14:schemeClr w14:val="tx1"/>
            </w14:solidFill>
          </w14:textFill>
        </w:rPr>
        <w:outlineLvl w:val="9"/>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themeColor="text1"/>
          <w:sz w:val="24"/>
          <w:szCs w:val="24"/>
          <w:highlight w:val="none"/>
          <w14:textFill>
            <w14:solidFill>
              <w14:schemeClr w14:val="tx1"/>
            </w14:solidFill>
          </w14:textFill>
        </w:rPr>
        <w:outlineLvl w:val="9"/>
      </w:pPr>
      <w:r>
        <w:rPr>
          <w:rFonts w:ascii="宋体" w:hAnsi="宋体" w:eastAsia="宋体" w:cs="Courier New"/>
          <w:color w:val="000000" w:themeColor="text1"/>
          <w:sz w:val="24"/>
          <w:szCs w:val="24"/>
          <w:highlight w:val="none"/>
          <w14:textFill>
            <w14:solidFill>
              <w14:schemeClr w14:val="tx1"/>
            </w14:solidFill>
          </w14:textFill>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themeColor="text1"/>
          <w:sz w:val="24"/>
          <w:szCs w:val="24"/>
          <w:highlight w:val="none"/>
          <w14:textFill>
            <w14:solidFill>
              <w14:schemeClr w14:val="tx1"/>
            </w14:solidFill>
          </w14:textFill>
        </w:rPr>
        <w:outlineLvl w:val="9"/>
      </w:pPr>
      <w:r>
        <w:rPr>
          <w:rFonts w:ascii="宋体" w:hAnsi="宋体" w:eastAsia="宋体" w:cs="Courier New"/>
          <w:color w:val="000000" w:themeColor="text1"/>
          <w:sz w:val="24"/>
          <w:szCs w:val="24"/>
          <w:highlight w:val="none"/>
          <w14:textFill>
            <w14:solidFill>
              <w14:schemeClr w14:val="tx1"/>
            </w14:solidFill>
          </w14:textFill>
        </w:rPr>
        <w:t xml:space="preserve">乙方（卖方）：</w:t>
      </w:r>
      <w:r/>
    </w:p>
    <w:p>
      <w:pPr>
        <w:keepLines w:val="0"/>
        <w:keepNext w:val="0"/>
        <w:pageBreakBefore w:val="0"/>
        <w:spacing w:before="0" w:after="0" w:line="240" w:lineRule="auto"/>
        <w:widowControl w:val="off"/>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南京市公共资源交易中心</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组织的</w:t>
      </w:r>
      <w:r>
        <w:rPr>
          <w:rFonts w:hint="eastAsia" w:hAnsi="宋体" w:eastAsia="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一、合同内容</w:t>
      </w:r>
      <w:r/>
    </w:p>
    <w:p>
      <w:pPr>
        <w:keepLines w:val="0"/>
        <w:keepNext w:val="0"/>
        <w:pageBreakBefore w:val="0"/>
        <w:spacing w:before="0" w:after="0" w:line="240" w:lineRule="auto"/>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14:textFill>
            <w14:solidFill>
              <w14:schemeClr w14:val="tx1"/>
            </w14:solidFill>
          </w14:textFill>
        </w:rPr>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 标的数量（规模）：</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14:textFill>
            <w14:solidFill>
              <w14:schemeClr w14:val="tx1"/>
            </w14:solidFill>
          </w14:textFill>
        </w:rPr>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 履行时间（期限）：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 履行地点：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6 履行方式：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default" w:ascii="宋体" w:hAnsi="宋体" w:cs="Courier New"/>
          <w:color w:val="000000" w:themeColor="text1"/>
          <w:sz w:val="24"/>
          <w:szCs w:val="24"/>
          <w:highlight w:val="none"/>
          <w:lang w:val="en-US"/>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.7 包装方式：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spacing w:line="240" w:lineRule="auto"/>
        <w:rPr>
          <w:color w:val="000000" w:themeColor="text1"/>
          <w:highlight w:val="none"/>
          <w14:textFill>
            <w14:solidFill>
              <w14:schemeClr w14:val="tx1"/>
            </w14:solidFill>
          </w14:textFill>
        </w:rPr>
        <w:outlineLvl w:val="9"/>
      </w:pPr>
      <w:r>
        <w:rPr>
          <w:rFonts w:ascii="宋体" w:hAnsi="宋体" w:eastAsia="宋体" w:cs="宋体"/>
          <w:color w:val="000000" w:themeColor="text1"/>
          <w:sz w:val="24"/>
          <w:szCs w:val="24"/>
          <w:highlight w:val="none"/>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二、合同金额</w:t>
      </w:r>
      <w:r/>
    </w:p>
    <w:p>
      <w:pPr>
        <w:pStyle w:val="878"/>
        <w:keepLines w:val="0"/>
        <w:keepNext w:val="0"/>
        <w:pageBreakBefore w:val="0"/>
        <w:spacing w:before="0" w:after="0" w:line="240" w:lineRule="auto"/>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w:t>
      </w:r>
      <w:r>
        <w:rPr>
          <w:rFonts w:hint="eastAsia" w:hAnsi="宋体"/>
          <w:color w:val="000000" w:themeColor="text1"/>
          <w:sz w:val="24"/>
          <w:szCs w:val="24"/>
          <w:highlight w:val="none"/>
          <w:lang w:val="en-US" w:eastAsia="zh-CN"/>
          <w14:textFill>
            <w14:solidFill>
              <w14:schemeClr w14:val="tx1"/>
            </w14:solidFill>
          </w14:textFill>
        </w:rPr>
        <w:t xml:space="preserve">人民币</w:t>
      </w:r>
      <w:r>
        <w:rPr>
          <w:rFonts w:hint="eastAsia" w:hAnsi="宋体"/>
          <w:color w:val="000000" w:themeColor="text1"/>
          <w:sz w:val="24"/>
          <w:szCs w:val="24"/>
          <w:highlight w:val="none"/>
          <w14:textFill>
            <w14:solidFill>
              <w14:schemeClr w14:val="tx1"/>
            </w14:solidFill>
          </w14:textFill>
        </w:rPr>
        <w:t xml:space="preserve">____________________</w:t>
      </w:r>
      <w:r>
        <w:rPr>
          <w:rFonts w:hint="eastAsia" w:hAnsi="宋体"/>
          <w:color w:val="000000" w:themeColor="text1"/>
          <w:sz w:val="24"/>
          <w:szCs w:val="24"/>
          <w:highlight w:val="none"/>
          <w:lang w:val="en-US" w:eastAsia="zh-CN"/>
          <w14:textFill>
            <w14:solidFill>
              <w14:schemeClr w14:val="tx1"/>
            </w14:solidFill>
          </w14:textFill>
        </w:rPr>
        <w:t xml:space="preserve">元</w:t>
      </w:r>
      <w:r>
        <w:rPr>
          <w:rFonts w:hint="eastAsia"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lang w:val="en-US" w:eastAsia="zh-CN"/>
          <w14:textFill>
            <w14:solidFill>
              <w14:schemeClr w14:val="tx1"/>
            </w14:solidFill>
          </w14:textFill>
        </w:rPr>
        <w:t xml:space="preserve">大</w:t>
      </w:r>
      <w:r>
        <w:rPr>
          <w:rFonts w:hint="eastAsia" w:hAnsi="宋体"/>
          <w:color w:val="000000" w:themeColor="text1"/>
          <w:sz w:val="24"/>
          <w:szCs w:val="24"/>
          <w:highlight w:val="none"/>
          <w14:textFill>
            <w14:solidFill>
              <w14:schemeClr w14:val="tx1"/>
            </w14:solidFill>
          </w14:textFill>
        </w:rPr>
        <w:t xml:space="preserve">写</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u w:val="none"/>
          <w14:textFill>
            <w14:solidFill>
              <w14:schemeClr w14:val="tx1"/>
            </w14:solidFill>
          </w14:textFill>
        </w:rPr>
        <w:t xml:space="preserve">_____________________</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3.1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3.2 </w:t>
      </w:r>
      <w:r>
        <w:rPr>
          <w:rFonts w:hint="eastAsia" w:ascii="宋体" w:hAnsi="宋体" w:eastAsia="宋体" w:cs="Courier New"/>
          <w:color w:val="000000" w:themeColor="text1"/>
          <w:sz w:val="24"/>
          <w:szCs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以合法方式和途径将其全部披露或本合同终止后5年为止，以两者孰长为准</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4.1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 签订合同时，乙方按照</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合同金额</w:t>
      </w:r>
      <w:r>
        <w:rPr>
          <w:rFonts w:hint="eastAsia" w:ascii="宋体" w:hAnsi="宋体" w:eastAsia="宋体" w:cs="Courier New"/>
          <w:b w:val="0"/>
          <w:bCs w:val="0"/>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缴纳履约保证金。合同履行结束后，甲方按以下约定退还：</w:t>
      </w:r>
      <w:r/>
    </w:p>
    <w:p>
      <w:pPr>
        <w:keepLines w:val="0"/>
        <w:keepNext w:val="0"/>
        <w:pageBreakBefore w:val="0"/>
        <w:spacing w:line="240" w:lineRule="auto"/>
        <w:widowControl w:val="off"/>
        <w:rPr>
          <w:rFonts w:hint="default"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6.1.1 </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6.1.2 退还方式：扣除违约费用后一次性无息退还。</w:t>
      </w:r>
      <w:r/>
    </w:p>
    <w:p>
      <w:pPr>
        <w:keepLines w:val="0"/>
        <w:keepNext w:val="0"/>
        <w:pageBreakBefore w:val="0"/>
        <w:spacing w:line="240" w:lineRule="auto"/>
        <w:widowControl w:val="off"/>
        <w:rPr>
          <w:rFonts w:hint="default"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000000" w:themeColor="text1"/>
          <w:sz w:val="24"/>
          <w:szCs w:val="24"/>
          <w:highlight w:val="none"/>
          <w:u w:val="none"/>
          <w:lang w:val="en-US" w:eastAsia="zh-CN"/>
          <w14:textFill>
            <w14:solidFill>
              <w14:schemeClr w14:val="tx1"/>
            </w14:solidFill>
          </w14:textFill>
        </w:rPr>
        <w:outlineLvl w:val="9"/>
      </w:pP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6.2 乙方</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可以采用</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银行、</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保险公司、</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担保公司等</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第三方机构</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出具的</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履约保函（保险）代替缴纳履约保证金，</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保函（保险）有效期届满且担保人按照约定履行了担保责任后自动失效</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。如乙方未按要求履行合同义务，由担保人按照合同约定对甲方承担赔偿责任</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7.1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7.2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7.3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八、合同款项支付</w:t>
      </w:r>
      <w:r/>
    </w:p>
    <w:p>
      <w:pPr>
        <w:pStyle w:val="878"/>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outlineLvl w:val="3"/>
      </w:pPr>
      <w:r>
        <w:rPr>
          <w:rFonts w:hint="eastAsia" w:ascii="宋体" w:hAnsi="宋体" w:eastAsia="宋体" w:cs="Courier New"/>
          <w:color w:val="000000" w:themeColor="text1"/>
          <w:sz w:val="24"/>
          <w:szCs w:val="24"/>
          <w:highlight w:val="none"/>
          <w14:textFill>
            <w14:solidFill>
              <w14:schemeClr w14:val="tx1"/>
            </w14:solidFill>
          </w14:textFill>
        </w:rPr>
        <w:t xml:space="preserve">8.1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合同款项的支付方式及</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8.1.1 合同签订且服务团队人员到位后，甲方支付合同总价款的30%作为预付款。</w:t>
      </w:r>
      <w:r/>
    </w:p>
    <w:p>
      <w:pPr>
        <w:pStyle w:val="87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8.1.2 系统开发完成并验收合格后，甲方支付合同总价款的</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0%。</w:t>
      </w:r>
      <w:r/>
    </w:p>
    <w:p>
      <w:pPr>
        <w:pStyle w:val="878"/>
        <w:spacing w:line="264"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8.1.3 满足合同约定支付条件的，甲方收到乙方发票后10个工作日内，将资金支付到合同约定的乙方账户。 </w:t>
      </w:r>
      <w:r/>
    </w:p>
    <w:p>
      <w:pPr>
        <w:pStyle w:val="878"/>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8.2 </w:t>
      </w:r>
      <w:r>
        <w:rPr>
          <w:rFonts w:hint="eastAsia" w:ascii="宋体" w:hAnsi="宋体" w:eastAsia="宋体" w:cs="Courier New"/>
          <w:color w:val="000000" w:themeColor="text1"/>
          <w:sz w:val="24"/>
          <w:szCs w:val="24"/>
          <w:highlight w:val="none"/>
          <w14:textFill>
            <w14:solidFill>
              <w14:schemeClr w14:val="tx1"/>
            </w14:solidFill>
          </w14:textFill>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14:textFill>
            <w14:solidFill>
              <w14:schemeClr w14:val="tx1"/>
            </w14:solidFill>
          </w14:textFill>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规定</w:t>
      </w:r>
      <w:r>
        <w:rPr>
          <w:rFonts w:hint="eastAsia" w:ascii="宋体" w:hAnsi="宋体" w:eastAsia="宋体" w:cs="Courier New"/>
          <w:color w:val="000000" w:themeColor="text1"/>
          <w:sz w:val="24"/>
          <w:szCs w:val="24"/>
          <w:highlight w:val="none"/>
          <w14:textFill>
            <w14:solidFill>
              <w14:schemeClr w14:val="tx1"/>
            </w14:solidFill>
          </w14:textFill>
        </w:rPr>
        <w:t xml:space="preserve">，</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14:textFill>
            <w14:solidFill>
              <w14:schemeClr w14:val="tx1"/>
            </w14:solidFill>
          </w14:textFill>
        </w:rPr>
        <w:t xml:space="preserve">未按合同约定支付款项的，</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Courier New"/>
          <w:color w:val="000000" w:themeColor="text1"/>
          <w:sz w:val="24"/>
          <w:szCs w:val="24"/>
          <w:highlight w:val="none"/>
          <w14:textFill>
            <w14:solidFill>
              <w14:schemeClr w14:val="tx1"/>
            </w14:solidFill>
          </w14:textFill>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9.1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本合同执行中</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10.4 如有必要，甲方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可</w:t>
      </w:r>
      <w:r>
        <w:rPr>
          <w:rFonts w:hint="eastAsia" w:ascii="宋体" w:hAnsi="宋体" w:eastAsia="宋体" w:cs="Courier New"/>
          <w:color w:val="000000" w:themeColor="text1"/>
          <w:sz w:val="24"/>
          <w:szCs w:val="24"/>
          <w:highlight w:val="none"/>
          <w14:textFill>
            <w14:solidFill>
              <w14:schemeClr w14:val="tx1"/>
            </w14:solidFill>
          </w14:textFill>
        </w:rPr>
        <w:t xml:space="preserve">邀请参加本项目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投标</w:t>
      </w:r>
      <w:r>
        <w:rPr>
          <w:rFonts w:hint="eastAsia" w:ascii="宋体" w:hAnsi="宋体" w:eastAsia="宋体" w:cs="Courier New"/>
          <w:color w:val="000000" w:themeColor="text1"/>
          <w:sz w:val="24"/>
          <w:szCs w:val="24"/>
          <w:highlight w:val="none"/>
          <w14:textFill>
            <w14:solidFill>
              <w14:schemeClr w14:val="tx1"/>
            </w14:solidFill>
          </w14:textFill>
        </w:rPr>
        <w:t xml:space="preserve">的其他供应商或第三方专业机构及专家参与验收，相关意见将作为验收</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结论</w:t>
      </w:r>
      <w:r>
        <w:rPr>
          <w:rFonts w:hint="eastAsia" w:ascii="宋体" w:hAnsi="宋体" w:eastAsia="宋体" w:cs="Courier New"/>
          <w:color w:val="000000" w:themeColor="text1"/>
          <w:sz w:val="24"/>
          <w:szCs w:val="24"/>
          <w:highlight w:val="none"/>
          <w14:textFill>
            <w14:solidFill>
              <w14:schemeClr w14:val="tx1"/>
            </w14:solidFill>
          </w14:textFill>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Courier New"/>
          <w:color w:val="000000" w:themeColor="text1"/>
          <w:sz w:val="24"/>
          <w:szCs w:val="24"/>
          <w:highlight w:val="none"/>
          <w14:textFill>
            <w14:solidFill>
              <w14:schemeClr w14:val="tx1"/>
            </w14:solidFill>
          </w14:textFill>
        </w:rPr>
        <w:t xml:space="preserve">的验收情况及项目总体评价,由验收双方共同签署。验收结果与采购合同约定的资金支付及履约保证金</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退</w:t>
      </w:r>
      <w:r>
        <w:rPr>
          <w:rFonts w:hint="eastAsia" w:ascii="宋体" w:hAnsi="宋体" w:eastAsia="宋体" w:cs="Courier New"/>
          <w:color w:val="000000" w:themeColor="text1"/>
          <w:sz w:val="24"/>
          <w:szCs w:val="24"/>
          <w:highlight w:val="none"/>
          <w14:textFill>
            <w14:solidFill>
              <w14:schemeClr w14:val="tx1"/>
            </w14:solidFill>
          </w14:textFill>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10.6 验收合格的项目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default"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zh-CN" w:eastAsia="zh-CN"/>
          <w14:textFill>
            <w14:solidFill>
              <w14:schemeClr w14:val="tx1"/>
            </w14:solidFill>
          </w14:textFill>
        </w:rPr>
        <w:t xml:space="preserve">10.7 </w:t>
      </w:r>
      <w:r>
        <w:rPr>
          <w:rFonts w:hint="eastAsia" w:ascii="宋体" w:hAnsi="宋体" w:eastAsia="宋体" w:cs="Courier New"/>
          <w:color w:val="000000" w:themeColor="text1"/>
          <w:sz w:val="24"/>
          <w:szCs w:val="24"/>
          <w:highlight w:val="none"/>
          <w:lang w:val="zh-CN" w:eastAsia="zh-CN"/>
          <w14:textFill>
            <w14:solidFill>
              <w14:schemeClr w14:val="tx1"/>
            </w14:solidFill>
          </w14:textFill>
        </w:rPr>
        <w:t xml:space="preserve">网络安全、</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市场准入</w:t>
      </w:r>
      <w:r>
        <w:rPr>
          <w:rFonts w:hint="eastAsia" w:ascii="宋体" w:hAnsi="宋体" w:eastAsia="宋体" w:cs="Courier New"/>
          <w:color w:val="000000" w:themeColor="text1"/>
          <w:sz w:val="24"/>
          <w:szCs w:val="24"/>
          <w:highlight w:val="none"/>
          <w:lang w:val="zh-CN" w:eastAsia="zh-CN"/>
          <w14:textFill>
            <w14:solidFill>
              <w14:schemeClr w14:val="tx1"/>
            </w14:solidFill>
          </w14:textFill>
        </w:rPr>
        <w:t xml:space="preserve">要求（</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如有</w:t>
      </w:r>
      <w:r>
        <w:rPr>
          <w:rFonts w:hint="eastAsia" w:ascii="宋体" w:hAnsi="宋体" w:eastAsia="宋体" w:cs="Courier New"/>
          <w:color w:val="000000" w:themeColor="text1"/>
          <w:sz w:val="24"/>
          <w:szCs w:val="24"/>
          <w:highlight w:val="none"/>
          <w:lang w:val="zh-CN"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宋体" w:hAnsi="宋体" w:eastAsia="宋体" w:cs="Courier New"/>
          <w:b w:val="0"/>
          <w:bCs w:val="0"/>
          <w:color w:val="000000" w:themeColor="text1"/>
          <w:sz w:val="24"/>
          <w:szCs w:val="24"/>
          <w:highlight w:val="none"/>
          <w14:textFill>
            <w14:solidFill>
              <w14:schemeClr w14:val="tx1"/>
            </w14:solidFill>
          </w14:textFill>
        </w:rPr>
      </w:pP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11.1 甲方无正当理由拒绝接受乙方提供服务的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Courier New"/>
          <w:color w:val="000000" w:themeColor="text1"/>
          <w:sz w:val="24"/>
          <w:szCs w:val="24"/>
          <w:highlight w:val="none"/>
          <w14:textFill>
            <w14:solidFill>
              <w14:schemeClr w14:val="tx1"/>
            </w14:solidFill>
          </w14:textFill>
        </w:rPr>
        <w:t xml:space="preserve">向乙方偿付拒绝接受服务合同总额</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11.2 </w:t>
      </w:r>
      <w:r>
        <w:rPr>
          <w:rFonts w:hint="eastAsia" w:ascii="宋体" w:hAnsi="宋体" w:eastAsia="宋体" w:cs="Courier New"/>
          <w:color w:val="000000" w:themeColor="text1"/>
          <w:sz w:val="24"/>
          <w:szCs w:val="24"/>
          <w:highlight w:val="none"/>
          <w14:textFill>
            <w14:solidFill>
              <w14:schemeClr w14:val="tx1"/>
            </w14:solidFill>
          </w14:textFill>
        </w:rPr>
        <w:t xml:space="preserve">甲方无故逾期验收和办理支付手续的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应按逾期付款总额每日</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向乙方支付违约金</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但违约金最高不得超过合同总价的</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before="0" w:after="0" w:line="240" w:lineRule="auto"/>
        <w:widowControl w:val="off"/>
        <w:rPr>
          <w:rFonts w:hint="eastAsia" w:ascii="宋体" w:hAnsi="宋体" w:cs="Courier New"/>
          <w:color w:val="000000" w:themeColor="text1"/>
          <w:sz w:val="24"/>
          <w:szCs w:val="24"/>
          <w:highlight w:val="none"/>
          <w:lang w:eastAsia="zh-CN"/>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11.3 乙方逾期提供服务的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应按逾期提供服务合同总额每日</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u w:val="none"/>
          <w:lang w:val="en-US" w:eastAsia="zh-CN"/>
          <w14:textFill>
            <w14:solidFill>
              <w14:schemeClr w14:val="tx1"/>
            </w14:solidFill>
          </w14:textFill>
        </w:rPr>
        <w:t xml:space="preserve">向</w:t>
      </w:r>
      <w:r>
        <w:rPr>
          <w:rFonts w:hint="eastAsia" w:ascii="宋体" w:hAnsi="宋体" w:eastAsia="宋体" w:cs="Courier New"/>
          <w:color w:val="000000" w:themeColor="text1"/>
          <w:sz w:val="24"/>
          <w:szCs w:val="24"/>
          <w:highlight w:val="none"/>
          <w14:textFill>
            <w14:solidFill>
              <w14:schemeClr w14:val="tx1"/>
            </w14:solidFill>
          </w14:textFill>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themeColor="text1"/>
          <w:sz w:val="24"/>
          <w:szCs w:val="24"/>
          <w:highlight w:val="none"/>
          <w14:textFill>
            <w14:solidFill>
              <w14:schemeClr w14:val="tx1"/>
            </w14:solidFill>
          </w14:textFill>
        </w:rPr>
        <w:t xml:space="preserve">，应向甲方支付合同总</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额</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的违约金</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color w:val="000000" w:themeColor="text1"/>
          <w:highlight w:val="none"/>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双方在签订、履行合同中所发生的一切争议，应通过友好协商解决。如协商不成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Courier New"/>
          <w:color w:val="000000" w:themeColor="text1"/>
          <w:sz w:val="24"/>
          <w:szCs w:val="24"/>
          <w:highlight w:val="none"/>
          <w14:textFill>
            <w14:solidFill>
              <w14:schemeClr w14:val="tx1"/>
            </w14:solidFill>
          </w14:textFill>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本合同未尽事宜，遵照《</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14.3 本合同正本一式两份，具有同等法律效力，甲方、乙方各执一份。</w:t>
      </w:r>
      <w:r/>
    </w:p>
    <w:p>
      <w:pPr>
        <w:pStyle w:val="878"/>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  </w:t>
      </w:r>
      <w:bookmarkEnd w:id="188"/>
      <w:r/>
      <w:bookmarkEnd w:id="189"/>
      <w:r/>
      <w:bookmarkEnd w:id="190"/>
      <w:r/>
      <w:r/>
    </w:p>
    <w:p>
      <w:pPr>
        <w:pStyle w:val="878"/>
        <w:ind w:firstLine="24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甲方：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乙方：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878"/>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  地址：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地址： </w:t>
      </w:r>
      <w:r/>
    </w:p>
    <w:p>
      <w:pPr>
        <w:pStyle w:val="878"/>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  法定代表人或授权代表：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法定代表人或授权代表：</w:t>
      </w:r>
      <w:r/>
    </w:p>
    <w:p>
      <w:pPr>
        <w:pStyle w:val="878"/>
        <w:ind w:firstLine="24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联系电话：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联系电话：          </w:t>
      </w:r>
      <w:r/>
    </w:p>
    <w:p>
      <w:pPr>
        <w:pStyle w:val="878"/>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878"/>
        <w:ind w:firstLine="528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签订日期：</w:t>
      </w:r>
      <w:r/>
    </w:p>
    <w:p>
      <w:pPr>
        <w:pStyle w:val="878"/>
        <w:ind w:firstLine="4800"/>
        <w:keepLines w:val="0"/>
        <w:keepNext w:val="0"/>
        <w:pageBreakBefore w:val="0"/>
        <w:spacing w:before="120" w:after="120" w:line="240"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9"/>
      </w:pPr>
      <w:r>
        <w:rPr>
          <w:rFonts w:hint="eastAsia" w:ascii="宋体" w:hAnsi="宋体" w:eastAsia="宋体" w:cs="Times New Roman"/>
          <w:b/>
          <w:bCs w:val="0"/>
          <w:color w:val="000000" w:themeColor="text1"/>
          <w:sz w:val="30"/>
          <w:szCs w:val="21"/>
          <w:highlight w:val="none"/>
          <w14:textFill>
            <w14:solidFill>
              <w14:schemeClr w14:val="tx1"/>
            </w14:solidFill>
          </w14:textFill>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1"/>
      </w:pPr>
      <w:r>
        <w:rPr>
          <w:rFonts w:hint="eastAsia" w:ascii="宋体" w:hAnsi="宋体" w:eastAsia="宋体" w:cs="Times New Roman"/>
          <w:b/>
          <w:bCs w:val="0"/>
          <w:color w:val="000000" w:themeColor="text1"/>
          <w:sz w:val="30"/>
          <w:szCs w:val="21"/>
          <w:highlight w:val="none"/>
          <w14:textFill>
            <w14:solidFill>
              <w14:schemeClr w14:val="tx1"/>
            </w14:solidFill>
          </w14:textFill>
        </w:rPr>
        <w:t xml:space="preserve">《*******合同》补充协议（合同附件）</w:t>
      </w:r>
      <w:r/>
    </w:p>
    <w:p>
      <w:pPr>
        <w:pStyle w:val="878"/>
        <w:ind w:firstLine="840"/>
        <w:jc w:val="left"/>
        <w:keepLines w:val="0"/>
        <w:keepNext w:val="0"/>
        <w:pageBreakBefore w:val="0"/>
        <w:spacing w:before="120" w:after="120" w:line="240" w:lineRule="auto"/>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如遇招标文件及合同未约定事项，双方可友好协商签订补充协议。</w:t>
      </w:r>
      <w:r/>
    </w:p>
    <w:p>
      <w:pPr>
        <w:pStyle w:val="878"/>
        <w:ind w:firstLine="840"/>
        <w:jc w:val="left"/>
        <w:keepLines w:val="0"/>
        <w:keepNext w:val="0"/>
        <w:pageBreakBefore w:val="0"/>
        <w:spacing w:before="120" w:after="120" w:line="240" w:lineRule="auto"/>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77"/>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outlineLvl w:val="0"/>
      </w:pPr>
      <w:r>
        <w:rPr>
          <w:rFonts w:hint="eastAsia" w:hAnsi="宋体"/>
          <w:color w:val="000000" w:themeColor="text1"/>
          <w:sz w:val="24"/>
          <w:szCs w:val="24"/>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第</w:t>
      </w:r>
      <w:bookmarkEnd w:id="42"/>
      <w:r>
        <w:rPr>
          <w:rFonts w:hint="eastAsia" w:ascii="方正小标宋简体" w:hAnsi="方正小标宋简体" w:eastAsia="方正小标宋简体" w:cs="方正小标宋简体"/>
          <w:color w:val="000000" w:themeColor="text1"/>
          <w:sz w:val="36"/>
          <w:szCs w:val="36"/>
          <w:highlight w:val="none"/>
          <w:lang w:val="en-US" w:eastAsia="zh-CN" w:bidi="ar-SA"/>
          <w14:textFill>
            <w14:solidFill>
              <w14:schemeClr w14:val="tx1"/>
            </w14:solidFill>
          </w14:textFill>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14:textFill>
            <w14:solidFill>
              <w14:schemeClr w14:val="tx1"/>
            </w14:solidFill>
          </w14:textFill>
        </w:rPr>
      </w:pPr>
      <w:r/>
      <w:bookmarkStart w:id="191" w:name="_Toc26554093"/>
      <w:r/>
      <w:bookmarkStart w:id="192" w:name="_Toc49090575"/>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一、</w:t>
      </w:r>
      <w:r>
        <w:rPr>
          <w:rFonts w:hint="eastAsia" w:ascii="黑体" w:hAnsi="黑体" w:eastAsia="黑体" w:cs="黑体"/>
          <w:color w:val="000000" w:themeColor="text1"/>
          <w:sz w:val="24"/>
          <w:szCs w:val="24"/>
          <w:highlight w:val="none"/>
          <w14:textFill>
            <w14:solidFill>
              <w14:schemeClr w14:val="tx1"/>
            </w14:solidFill>
          </w14:textFill>
        </w:rPr>
        <w:t xml:space="preserve">项目属性</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lang w:eastAsia="zh-CN"/>
          <w14:textFill>
            <w14:solidFill>
              <w14:schemeClr w14:val="tx1"/>
            </w14:solidFill>
          </w14:textFill>
        </w:rPr>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（一）项目背景</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本项目需对</w:t>
      </w:r>
      <w:r>
        <w:rPr>
          <w:rFonts w:hint="eastAsia" w:ascii="宋体" w:hAnsi="宋体"/>
          <w:color w:val="000000" w:themeColor="text1"/>
          <w:sz w:val="24"/>
          <w:szCs w:val="24"/>
          <w:highlight w:val="none"/>
          <w:lang w:val="en-US" w:eastAsia="zh-CN"/>
          <w14:textFill>
            <w14:solidFill>
              <w14:schemeClr w14:val="tx1"/>
            </w14:solidFill>
          </w14:textFill>
        </w:rPr>
        <w:t xml:space="preserve">鼓楼医院</w:t>
      </w:r>
      <w:r>
        <w:rPr>
          <w:rFonts w:hint="eastAsia" w:ascii="宋体" w:hAnsi="宋体"/>
          <w:color w:val="000000" w:themeColor="text1"/>
          <w:sz w:val="24"/>
          <w:szCs w:val="24"/>
          <w:highlight w:val="none"/>
          <w14:textFill>
            <w14:solidFill>
              <w14:schemeClr w14:val="tx1"/>
            </w14:solidFill>
          </w14:textFill>
        </w:rPr>
        <w:t xml:space="preserve">现有统一支付退费对账外联业务平台及相关系统实施系统性升级与拓展，重点围绕支付结算与就医服务两大板块，开展功能补全、架构优化与多院区业务协同增强等工作。通过全面提升各服务渠道的服务能力，实现对医院对外服务业务的统一化管理升级，并优化多院区及线上线下服务流程，最终构建一个服务高效、安全可靠、财务严谨、架构灵活、功能完善、流程顺畅、扩展便捷，在全国范围内具有领先水平的智慧医院服务体系。</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lang w:eastAsia="zh-CN"/>
          <w14:textFill>
            <w14:solidFill>
              <w14:schemeClr w14:val="tx1"/>
            </w14:solidFill>
          </w14:textFill>
        </w:rPr>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lang w:eastAsia="zh-CN"/>
          <w14:textFill>
            <w14:solidFill>
              <w14:schemeClr w14:val="tx1"/>
            </w14:solidFill>
          </w14:textFill>
        </w:rPr>
        <w:outlineLvl w:val="1"/>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三、</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项目</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清单</w:t>
      </w:r>
      <w:r/>
    </w:p>
    <w:tbl>
      <w:tblPr>
        <w:tblStyle w:val="975"/>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Borders>
              <w:top w:val="single" w:color="000000" w:sz="2" w:space="0"/>
              <w:bottom w:val="single" w:color="000000" w:sz="2" w:space="0"/>
            </w:tcBorders>
            <w:tcW w:w="2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序号</w:t>
            </w:r>
            <w:r/>
          </w:p>
        </w:tc>
        <w:tc>
          <w:tcPr>
            <w:tcBorders>
              <w:top w:val="single" w:color="000000" w:sz="2" w:space="0"/>
              <w:bottom w:val="single" w:color="000000" w:sz="2" w:space="0"/>
            </w:tcBorders>
            <w:tcW w:w="6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分项</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名称</w:t>
            </w:r>
            <w:r/>
          </w:p>
        </w:tc>
        <w:tc>
          <w:tcPr>
            <w:tcBorders>
              <w:top w:val="single" w:color="000000" w:sz="2" w:space="0"/>
              <w:bottom w:val="single" w:color="000000" w:sz="2" w:space="0"/>
            </w:tcBorders>
            <w:tcW w:w="37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数量</w:t>
            </w:r>
            <w:r/>
          </w:p>
        </w:tc>
        <w:tc>
          <w:tcPr>
            <w:tcBorders>
              <w:top w:val="single" w:color="000000" w:sz="2" w:space="0"/>
              <w:bottom w:val="single" w:color="000000" w:sz="2" w:space="0"/>
            </w:tcBorders>
            <w:tcW w:w="3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单位</w:t>
            </w:r>
            <w:r/>
          </w:p>
        </w:tc>
        <w:tc>
          <w:tcPr>
            <w:tcBorders>
              <w:top w:val="single" w:color="000000" w:sz="2" w:space="0"/>
              <w:bottom w:val="single" w:color="000000" w:sz="2" w:space="0"/>
            </w:tcBorders>
            <w:tcW w:w="52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产品类型</w:t>
            </w:r>
            <w:r/>
          </w:p>
        </w:tc>
        <w:tc>
          <w:tcPr>
            <w:tcBorders>
              <w:top w:val="single" w:color="000000" w:sz="2" w:space="0"/>
              <w:bottom w:val="single" w:color="000000" w:sz="2" w:space="0"/>
            </w:tcBorders>
            <w:tcW w:w="52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单价上限</w:t>
            </w:r>
            <w:r/>
          </w:p>
          <w:p>
            <w:pPr>
              <w:jc w:val="center"/>
              <w:spacing w:line="264" w:lineRule="auto"/>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（元）</w:t>
            </w:r>
            <w:r/>
          </w:p>
        </w:tc>
        <w:tc>
          <w:tcPr>
            <w:tcBorders>
              <w:top w:val="single" w:color="000000" w:sz="2" w:space="0"/>
              <w:bottom w:val="single" w:color="000000" w:sz="2" w:space="0"/>
            </w:tcBorders>
            <w:tcW w:w="65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所属</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行业</w:t>
            </w:r>
            <w:r/>
          </w:p>
        </w:tc>
        <w:tc>
          <w:tcPr>
            <w:tcBorders>
              <w:top w:val="single" w:color="000000" w:sz="2" w:space="0"/>
              <w:bottom w:val="single" w:color="000000" w:sz="2" w:space="0"/>
            </w:tcBorders>
            <w:tcW w:w="54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属性</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数据交易类型（如有）</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政府强制采购节能产品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如有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597"/>
        </w:trPr>
        <w:tc>
          <w:tcPr>
            <w:tcBorders>
              <w:top w:val="single" w:color="000000" w:sz="2" w:space="0"/>
              <w:bottom w:val="single" w:color="000000" w:sz="2" w:space="0"/>
            </w:tcBorders>
            <w:tcW w:w="274"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674" w:type="pct"/>
            <w:vAlign w:val="center"/>
            <w:textDirection w:val="lrTb"/>
            <w:noWrap w:val="false"/>
          </w:tcPr>
          <w:p>
            <w:pP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统一支付退费外联业务平台</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套</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主要产品</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tc>
      </w:tr>
      <w:tr>
        <w:trPr>
          <w:trHeight w:val="597"/>
        </w:trPr>
        <w:tc>
          <w:tcPr>
            <w:tcBorders>
              <w:top w:val="single" w:color="000000" w:sz="2" w:space="0"/>
              <w:bottom w:val="single" w:color="000000" w:sz="2" w:space="0"/>
            </w:tcBorders>
            <w:tcW w:w="274"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2" w:space="0"/>
              <w:bottom w:val="single" w:color="000000" w:sz="2" w:space="0"/>
            </w:tcBorders>
            <w:tcW w:w="674" w:type="pct"/>
            <w:vAlign w:val="center"/>
            <w:textDirection w:val="lrTb"/>
            <w:noWrap w:val="false"/>
          </w:tcPr>
          <w:p>
            <w:pPr>
              <w:spacing w:line="264"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自动审核预结算数字化服务系统</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套</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tc>
      </w:tr>
      <w:tr>
        <w:trPr>
          <w:trHeight w:val="597"/>
        </w:trPr>
        <w:tc>
          <w:tcPr>
            <w:tcBorders>
              <w:top w:val="single" w:color="000000" w:sz="2" w:space="0"/>
              <w:bottom w:val="single" w:color="000000" w:sz="2" w:space="0"/>
            </w:tcBorders>
            <w:tcW w:w="274"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2" w:space="0"/>
              <w:bottom w:val="single" w:color="000000" w:sz="2" w:space="0"/>
            </w:tcBorders>
            <w:tcW w:w="674" w:type="pct"/>
            <w:vAlign w:val="center"/>
            <w:textDirection w:val="lrTb"/>
            <w:noWrap w:val="false"/>
          </w:tcPr>
          <w:p>
            <w:pPr>
              <w:spacing w:line="264"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驻场服务</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tc>
      </w:tr>
      <w:tr>
        <w:trPr>
          <w:trHeight w:val="597"/>
        </w:trPr>
        <w:tc>
          <w:tcPr>
            <w:tcBorders>
              <w:top w:val="single" w:color="000000" w:sz="2" w:space="0"/>
              <w:bottom w:val="single" w:color="000000" w:sz="2" w:space="0"/>
            </w:tcBorders>
            <w:tcW w:w="274"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2" w:space="0"/>
              <w:bottom w:val="single" w:color="000000" w:sz="2" w:space="0"/>
            </w:tcBorders>
            <w:tcW w:w="674" w:type="pct"/>
            <w:vAlign w:val="center"/>
            <w:textDirection w:val="lrTb"/>
            <w:noWrap w:val="false"/>
          </w:tcPr>
          <w:p>
            <w:pPr>
              <w:spacing w:line="264"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高拍仪</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20</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台</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4000</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货物（成品硬件）</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1"/>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四、</w:t>
      </w:r>
      <w:r>
        <w:rPr>
          <w:rFonts w:hint="eastAsia" w:ascii="黑体" w:hAnsi="黑体" w:eastAsia="黑体" w:cs="黑体"/>
          <w:bCs w:val="0"/>
          <w:color w:val="000000" w:themeColor="text1"/>
          <w:sz w:val="24"/>
          <w:szCs w:val="24"/>
          <w:highlight w:val="none"/>
          <w14:textFill>
            <w14:solidFill>
              <w14:schemeClr w14:val="tx1"/>
            </w14:solidFill>
          </w14:textFill>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2"/>
      </w:pPr>
      <w:r>
        <w:rPr>
          <w:rFonts w:hint="eastAsia" w:ascii="宋体" w:hAnsi="宋体" w:eastAsia="宋体" w:cs="宋体"/>
          <w:bCs/>
          <w:color w:val="000000" w:themeColor="text1"/>
          <w:sz w:val="24"/>
          <w:szCs w:val="24"/>
          <w:highlight w:val="none"/>
          <w14:textFill>
            <w14:solidFill>
              <w14:schemeClr w14:val="tx1"/>
            </w14:solidFill>
          </w14:textFill>
        </w:rPr>
        <w:t xml:space="preserve">（一）技术要求</w:t>
      </w:r>
      <w:r/>
    </w:p>
    <w:p>
      <w:pPr>
        <w:spacing w:line="360" w:lineRule="auto"/>
        <w:rPr>
          <w:rFonts w:ascii="黑体" w:hAnsi="黑体" w:eastAsia="黑体" w:cs="微软雅黑"/>
          <w:b/>
          <w:bCs/>
          <w:color w:val="000000" w:themeColor="text1"/>
          <w:sz w:val="24"/>
          <w:highlight w:val="none"/>
          <w14:textFill>
            <w14:solidFill>
              <w14:schemeClr w14:val="tx1"/>
            </w14:solidFill>
          </w14:textFill>
        </w:rPr>
      </w:pPr>
      <w:r>
        <w:rPr>
          <w:rFonts w:hint="eastAsia" w:ascii="黑体" w:hAnsi="黑体" w:eastAsia="黑体" w:cs="微软雅黑"/>
          <w:b/>
          <w:bCs/>
          <w:color w:val="000000" w:themeColor="text1"/>
          <w:sz w:val="24"/>
          <w:highlight w:val="none"/>
          <w14:textFill>
            <w14:solidFill>
              <w14:schemeClr w14:val="tx1"/>
            </w14:solidFill>
          </w14:textFill>
        </w:rPr>
        <w:t xml:space="preserve">1</w:t>
      </w:r>
      <w:r>
        <w:rPr>
          <w:rFonts w:hint="eastAsia" w:ascii="黑体" w:hAnsi="黑体" w:eastAsia="黑体" w:cs="微软雅黑"/>
          <w:b/>
          <w:bCs/>
          <w:color w:val="000000" w:themeColor="text1"/>
          <w:sz w:val="24"/>
          <w:highlight w:val="none"/>
          <w:lang w:eastAsia="zh-CN"/>
          <w14:textFill>
            <w14:solidFill>
              <w14:schemeClr w14:val="tx1"/>
            </w14:solidFill>
          </w14:textFill>
        </w:rPr>
        <w:t xml:space="preserve">.</w:t>
      </w:r>
      <w:r>
        <w:rPr>
          <w:rFonts w:ascii="黑体" w:hAnsi="黑体" w:eastAsia="黑体" w:cs="微软雅黑"/>
          <w:b/>
          <w:bCs/>
          <w:color w:val="000000" w:themeColor="text1"/>
          <w:sz w:val="24"/>
          <w:highlight w:val="none"/>
          <w14:textFill>
            <w14:solidFill>
              <w14:schemeClr w14:val="tx1"/>
            </w14:solidFill>
          </w14:textFill>
        </w:rPr>
        <w:t xml:space="preserve">统一支付退费对账外联业务平台</w:t>
      </w:r>
      <w:r>
        <w:rPr>
          <w:rFonts w:hint="eastAsia" w:ascii="黑体" w:hAnsi="黑体" w:eastAsia="黑体" w:cs="微软雅黑"/>
          <w:b/>
          <w:bCs/>
          <w:color w:val="000000" w:themeColor="text1"/>
          <w:sz w:val="24"/>
          <w:highlight w:val="none"/>
          <w14:textFill>
            <w14:solidFill>
              <w14:schemeClr w14:val="tx1"/>
            </w14:solidFill>
          </w14:textFill>
        </w:rPr>
        <w:t xml:space="preserve">功能</w:t>
      </w:r>
      <w:r/>
    </w:p>
    <w:tbl>
      <w:tblPr>
        <w:tblStyle w:val="864"/>
        <w:tblW w:w="4994"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126"/>
        <w:gridCol w:w="1594"/>
        <w:gridCol w:w="6559"/>
      </w:tblGrid>
      <w:tr>
        <w:trPr>
          <w:trHeight w:val="23"/>
        </w:trPr>
        <w:tc>
          <w:tcPr>
            <w:tcW w:w="337" w:type="pct"/>
            <w:vAlign w:val="center"/>
            <w:textDirection w:val="lrTb"/>
            <w:noWrap w:val="false"/>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序号</w:t>
            </w:r>
            <w:r/>
          </w:p>
        </w:tc>
        <w:tc>
          <w:tcPr>
            <w:tcW w:w="565" w:type="pct"/>
            <w:vAlign w:val="center"/>
            <w:textDirection w:val="lrTb"/>
            <w:noWrap/>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软件</w:t>
            </w:r>
            <w:r/>
          </w:p>
        </w:tc>
        <w:tc>
          <w:tcPr>
            <w:tcW w:w="800" w:type="pct"/>
            <w:vAlign w:val="center"/>
            <w:textDirection w:val="lrTb"/>
            <w:noWrap/>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功能模块</w:t>
            </w:r>
            <w:r/>
          </w:p>
        </w:tc>
        <w:tc>
          <w:tcPr>
            <w:tcW w:w="3296" w:type="pct"/>
            <w:vAlign w:val="center"/>
            <w:textDirection w:val="lrTb"/>
            <w:noWrap w:val="false"/>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功能描述</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bidi="ar"/>
                <w14:textFill>
                  <w14:solidFill>
                    <w14:schemeClr w14:val="tx1"/>
                  </w14:solidFill>
                </w14:textFill>
              </w:rPr>
            </w:pPr>
            <w:r>
              <w:rPr>
                <w:rFonts w:ascii="宋体" w:hAnsi="宋体" w:cs="仿宋"/>
                <w:b/>
                <w:bCs/>
                <w:color w:val="000000" w:themeColor="text1"/>
                <w:sz w:val="24"/>
                <w:szCs w:val="24"/>
                <w:highlight w:val="none"/>
                <w:lang w:bidi="ar"/>
                <w14:textFill>
                  <w14:solidFill>
                    <w14:schemeClr w14:val="tx1"/>
                  </w14:solidFill>
                </w14:textFill>
              </w:rPr>
            </w:r>
            <w:r/>
          </w:p>
        </w:tc>
        <w:tc>
          <w:tcPr>
            <w:tcW w:w="565" w:type="pct"/>
            <w:vAlign w:val="center"/>
            <w:vMerge w:val="restart"/>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bookmarkStart w:id="193" w:name="OLE_LINK7"/>
            <w:r>
              <w:rPr>
                <w:rFonts w:hint="eastAsia" w:ascii="宋体" w:hAnsi="宋体" w:cs="仿宋"/>
                <w:color w:val="000000" w:themeColor="text1"/>
                <w:sz w:val="24"/>
                <w:szCs w:val="24"/>
                <w:highlight w:val="none"/>
                <w:lang w:bidi="ar"/>
                <w14:textFill>
                  <w14:solidFill>
                    <w14:schemeClr w14:val="tx1"/>
                  </w14:solidFill>
                </w14:textFill>
              </w:rPr>
              <w:t xml:space="preserve">统一支付对账平台</w:t>
            </w:r>
            <w:bookmarkEnd w:id="193"/>
            <w:r>
              <w:rPr>
                <w:rFonts w:hint="eastAsia" w:ascii="宋体" w:hAnsi="宋体" w:cs="仿宋"/>
                <w:color w:val="000000" w:themeColor="text1"/>
                <w:sz w:val="24"/>
                <w:szCs w:val="24"/>
                <w:highlight w:val="none"/>
                <w:lang w:bidi="ar"/>
                <w14:textFill>
                  <w14:solidFill>
                    <w14:schemeClr w14:val="tx1"/>
                  </w14:solidFill>
                </w14:textFill>
              </w:rPr>
              <w:t xml:space="preserve">功能拓展</w:t>
            </w:r>
            <w:r/>
          </w:p>
        </w:tc>
        <w:tc>
          <w:tcPr>
            <w:tcW w:w="800" w:type="pct"/>
            <w:vAlign w:val="center"/>
            <w:vMerge w:val="restart"/>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收费员交账</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在收费员交账场景中，若首日存在当日欠款记录，但后续次日、第三日的交账数据未包含上日欠款信息时，系统需自动新增一行上日欠款明细数据。系统需结合收费员的实际交账日期进行判断，在跨天交账场景下，支持自动刷新上日欠款的累计总额，确保欠款数据的连续性与准确性。</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系统需从 HIS 系统同步获取门诊业务的「项目合计金额」与「费用合计金额」，并将这两项数据嵌入收费员交账报表，当二者差异在±1 分（含）以内时，系统需自动对该条记录进行异常高亮标记，且该异常标记需在总账审核环节清晰可见，便于审核人员快速识别。</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系统需从 HIS 系统同步获取住院业务的两类核心数据：</w:t>
            </w:r>
            <w:r/>
          </w:p>
          <w:p>
            <w:pPr>
              <w:pStyle w:val="953"/>
              <w:numPr>
                <w:ilvl w:val="0"/>
                <w:numId w:val="0"/>
              </w:numPr>
              <w:spacing w:line="400" w:lineRule="exact"/>
              <w:widowControl w:val="off"/>
              <w:rPr>
                <w:rFonts w:ascii="宋体" w:hAnsi="宋体" w:cs="仿宋"/>
                <w:color w:val="000000" w:themeColor="text1"/>
                <w:sz w:val="24"/>
                <w:szCs w:val="24"/>
                <w:highlight w:val="none"/>
                <w:lang w:eastAsia="zh-CN" w:bidi="ar"/>
                <w14:textFill>
                  <w14:solidFill>
                    <w14:schemeClr w14:val="tx1"/>
                  </w14:solidFill>
                </w14:textFill>
              </w:rPr>
            </w:pPr>
            <w:r>
              <w:rPr>
                <w:rFonts w:hint="eastAsia" w:ascii="宋体" w:hAnsi="宋体" w:cs="仿宋"/>
                <w:color w:val="000000" w:themeColor="text1"/>
                <w:sz w:val="24"/>
                <w:szCs w:val="24"/>
                <w:highlight w:val="none"/>
                <w:lang w:eastAsia="zh-CN" w:bidi="ar"/>
                <w14:textFill>
                  <w14:solidFill>
                    <w14:schemeClr w14:val="tx1"/>
                  </w14:solidFill>
                </w14:textFill>
              </w:rPr>
              <w:t xml:space="preserve">个人应付=「项目合计金额」</w:t>
            </w:r>
            <w:r/>
          </w:p>
          <w:p>
            <w:pPr>
              <w:pStyle w:val="953"/>
              <w:numPr>
                <w:ilvl w:val="0"/>
                <w:numId w:val="0"/>
              </w:numPr>
              <w:spacing w:line="400" w:lineRule="exact"/>
              <w:widowControl w:val="off"/>
              <w:rPr>
                <w:rFonts w:ascii="宋体" w:hAnsi="宋体" w:cs="仿宋"/>
                <w:color w:val="000000" w:themeColor="text1"/>
                <w:sz w:val="24"/>
                <w:szCs w:val="24"/>
                <w:highlight w:val="none"/>
                <w:lang w:eastAsia="zh-CN" w:bidi="ar"/>
                <w14:textFill>
                  <w14:solidFill>
                    <w14:schemeClr w14:val="tx1"/>
                  </w14:solidFill>
                </w14:textFill>
              </w:rPr>
            </w:pPr>
            <w:r>
              <w:rPr>
                <w:rFonts w:hint="eastAsia" w:ascii="宋体" w:hAnsi="宋体" w:cs="仿宋"/>
                <w:color w:val="000000" w:themeColor="text1"/>
                <w:sz w:val="24"/>
                <w:szCs w:val="24"/>
                <w:highlight w:val="none"/>
                <w:lang w:eastAsia="zh-CN" w:bidi="ar"/>
                <w14:textFill>
                  <w14:solidFill>
                    <w14:schemeClr w14:val="tx1"/>
                  </w14:solidFill>
                </w14:textFill>
              </w:rPr>
              <w:t xml:space="preserve">个人应付 + 医保应付 + 公费应付合并=「费用合计金额」</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以上两类金额需嵌入收费员交账报表，系统自动比对同步数据与收费员提交的交账金额。当差异在±1 分（含）以内时，系统需自动对该条记录进行异常高亮标记，且该异常标记需在总账审核环节清晰可见，便于审核人员快速识别。</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总账核对</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新增「总账取消审核」，</w:t>
            </w:r>
            <w:r>
              <w:rPr>
                <w:rFonts w:ascii="宋体" w:hAnsi="宋体" w:cs="仿宋"/>
                <w:color w:val="000000" w:themeColor="text1"/>
                <w:sz w:val="24"/>
                <w:szCs w:val="24"/>
                <w:highlight w:val="none"/>
                <w:lang w:bidi="ar"/>
                <w14:textFill>
                  <w14:solidFill>
                    <w14:schemeClr w14:val="tx1"/>
                  </w14:solidFill>
                </w14:textFill>
              </w:rPr>
              <w:t xml:space="preserve">需要留痕，</w:t>
            </w:r>
            <w:r>
              <w:rPr>
                <w:rFonts w:hint="eastAsia" w:ascii="宋体" w:hAnsi="宋体" w:cs="仿宋"/>
                <w:color w:val="000000" w:themeColor="text1"/>
                <w:sz w:val="24"/>
                <w:szCs w:val="24"/>
                <w:highlight w:val="none"/>
                <w:lang w:bidi="ar"/>
                <w14:textFill>
                  <w14:solidFill>
                    <w14:schemeClr w14:val="tx1"/>
                  </w14:solidFill>
                </w14:textFill>
              </w:rPr>
              <w:t xml:space="preserve">可以查看取消人。</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总账备忘录</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新增「总账备忘录」功能菜单，用于统一记录并管理银行与总账岗位间的入账沟通信息。当银行告知总账当日合计入账收款条金额（例如 10 万元）后，总账人员需在此菜单中录入并确认入账明细，银行将依据该明细开具收款条</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字段：填写人、修改人、填写时间、金额（保留2位）、所属银行（手填）、所属分组（门诊、住院）</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hint="eastAsia"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电子报表</w:t>
            </w:r>
            <w:r/>
          </w:p>
        </w:tc>
        <w:tc>
          <w:tcPr>
            <w:tcW w:w="3296" w:type="pct"/>
            <w:vAlign w:val="center"/>
            <w:textDirection w:val="lrTb"/>
            <w:noWrap w:val="false"/>
          </w:tcPr>
          <w:p>
            <w:pPr>
              <w:spacing w:line="400" w:lineRule="exact"/>
              <w:rPr>
                <w:rFonts w:hint="eastAsia"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支持实现电子报表的审核管理，如对于退费汇总表，可以设置审批流程，并添加审核人员以及电子签名。财务人员可根据需求发起电子报表制表申请。该报表将按设置的审核流程进行审批流转。</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hint="eastAsia"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个性化页面配置</w:t>
            </w:r>
            <w:r/>
          </w:p>
        </w:tc>
        <w:tc>
          <w:tcPr>
            <w:tcW w:w="3296" w:type="pct"/>
            <w:vAlign w:val="center"/>
            <w:textDirection w:val="lrTb"/>
            <w:noWrap w:val="false"/>
          </w:tcPr>
          <w:p>
            <w:pPr>
              <w:spacing w:line="400" w:lineRule="exact"/>
              <w:rPr>
                <w:rFonts w:hint="eastAsia"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根据自身角色或操作习惯，自定义每个页面对象的展示规则，包括字段的显示顺序、是否可见、显示名称（支持别名覆盖）、默认值设定等。</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大数据中心对接</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自动对账对接</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对接医院大数据中心，</w:t>
            </w:r>
            <w:r>
              <w:rPr>
                <w:rFonts w:hint="eastAsia" w:ascii="宋体" w:hAnsi="宋体" w:cs="仿宋"/>
                <w:color w:val="000000" w:themeColor="text1"/>
                <w:sz w:val="24"/>
                <w:szCs w:val="24"/>
                <w:highlight w:val="none"/>
                <w:lang w:bidi="ar"/>
                <w14:textFill>
                  <w14:solidFill>
                    <w14:schemeClr w14:val="tx1"/>
                  </w14:solidFill>
                </w14:textFill>
              </w:rPr>
              <w:t xml:space="preserve">需</w:t>
            </w:r>
            <w:r>
              <w:rPr>
                <w:rFonts w:ascii="宋体" w:hAnsi="宋体" w:cs="仿宋"/>
                <w:color w:val="000000" w:themeColor="text1"/>
                <w:sz w:val="24"/>
                <w:szCs w:val="24"/>
                <w:highlight w:val="none"/>
                <w:lang w:bidi="ar"/>
                <w14:textFill>
                  <w14:solidFill>
                    <w14:schemeClr w14:val="tx1"/>
                  </w14:solidFill>
                </w14:textFill>
              </w:rPr>
              <w:t xml:space="preserve">提交统一支付平台的交易明细对账和收费员电子交账汇总信息，根据院内要求提供交易明细数据，实施功能开发和改造部署，配合整体功能调试工作。</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南京市预约挂号服务平台数据交换功能开发</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预约挂号服务平台数据交换功能开发</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1、根据《南京市预约挂号服务平台数据交换接口开发规范》，改造医保移动支付挂号流程，支持科室信息、医生信息、排班信息、分时信息的查询，实现当天挂号占号/取消占号、确认挂号支付、挂号退号及回写医保退号信息的功能；</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2、根据《南京市预约挂号平台数据交换接口开发规范》，提供互联网医院诊疗服务业务流程改造和流程对接服务，包含挂号试算业务和流程改造。</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restart"/>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门诊线上自助退费服务开发</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自助机引导自助退费改造</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各个自助服务系统中</w:t>
            </w:r>
            <w:r>
              <w:rPr>
                <w:rFonts w:hint="eastAsia" w:ascii="宋体" w:hAnsi="宋体" w:cs="仿宋"/>
                <w:color w:val="000000" w:themeColor="text1"/>
                <w:sz w:val="24"/>
                <w:szCs w:val="24"/>
                <w:highlight w:val="none"/>
                <w:lang w:bidi="ar"/>
                <w14:textFill>
                  <w14:solidFill>
                    <w14:schemeClr w14:val="tx1"/>
                  </w14:solidFill>
                </w14:textFill>
              </w:rPr>
              <w:t xml:space="preserve">需</w:t>
            </w:r>
            <w:r>
              <w:rPr>
                <w:rFonts w:ascii="宋体" w:hAnsi="宋体" w:cs="仿宋"/>
                <w:color w:val="000000" w:themeColor="text1"/>
                <w:sz w:val="24"/>
                <w:szCs w:val="24"/>
                <w:highlight w:val="none"/>
                <w:lang w:bidi="ar"/>
                <w14:textFill>
                  <w14:solidFill>
                    <w14:schemeClr w14:val="tx1"/>
                  </w14:solidFill>
                </w14:textFill>
              </w:rPr>
              <w:t xml:space="preserve">增加引导用户线上自助退费界面。</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全渠道线上退费</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各个线上渠道</w:t>
            </w:r>
            <w:r>
              <w:rPr>
                <w:rFonts w:hint="eastAsia" w:ascii="宋体" w:hAnsi="宋体" w:cs="仿宋"/>
                <w:color w:val="000000" w:themeColor="text1"/>
                <w:sz w:val="24"/>
                <w:szCs w:val="24"/>
                <w:highlight w:val="none"/>
                <w:lang w:bidi="ar"/>
                <w14:textFill>
                  <w14:solidFill>
                    <w14:schemeClr w14:val="tx1"/>
                  </w14:solidFill>
                </w14:textFill>
              </w:rPr>
              <w:t xml:space="preserve">需</w:t>
            </w:r>
            <w:r>
              <w:rPr>
                <w:rFonts w:ascii="宋体" w:hAnsi="宋体" w:cs="仿宋"/>
                <w:color w:val="000000" w:themeColor="text1"/>
                <w:sz w:val="24"/>
                <w:szCs w:val="24"/>
                <w:highlight w:val="none"/>
                <w:lang w:bidi="ar"/>
                <w14:textFill>
                  <w14:solidFill>
                    <w14:schemeClr w14:val="tx1"/>
                  </w14:solidFill>
                </w14:textFill>
              </w:rPr>
              <w:t xml:space="preserve">改造对接统一支付对账平台和HIS</w:t>
            </w:r>
            <w:r>
              <w:rPr>
                <w:rFonts w:hint="eastAsia" w:ascii="宋体" w:hAnsi="宋体" w:cs="仿宋"/>
                <w:color w:val="000000" w:themeColor="text1"/>
                <w:sz w:val="24"/>
                <w:szCs w:val="24"/>
                <w:highlight w:val="none"/>
                <w:lang w:bidi="ar"/>
                <w14:textFill>
                  <w14:solidFill>
                    <w14:schemeClr w14:val="tx1"/>
                  </w14:solidFill>
                </w14:textFill>
              </w:rPr>
              <w:t xml:space="preserve">系统</w:t>
            </w:r>
            <w:r>
              <w:rPr>
                <w:rFonts w:ascii="宋体" w:hAnsi="宋体" w:cs="仿宋"/>
                <w:color w:val="000000" w:themeColor="text1"/>
                <w:sz w:val="24"/>
                <w:szCs w:val="24"/>
                <w:highlight w:val="none"/>
                <w:lang w:bidi="ar"/>
                <w14:textFill>
                  <w14:solidFill>
                    <w14:schemeClr w14:val="tx1"/>
                  </w14:solidFill>
                </w14:textFill>
              </w:rPr>
              <w:t xml:space="preserve">，查看门诊缴费清单和可退费订单，实现线上自动选单退费，退费按照支付项目整单选择退费，不需要具体到收费细项和药品细项。</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线上全自助退费提报流程改造</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对于不需要提交退费审核资料的，用户在手机上完成退费订单确认签字，提交退费订单。</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线上审核退费流程提报改造</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对于需要提交退费审核资料的订单，提示用户需要准备盖章材料，用户拍照上传盖章电子材料，统一支付平台系统自动核对盖章材料，用户在手机上完成退费订单确认签字，提交退费订单。</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线下人工服务</w:t>
            </w:r>
            <w:r>
              <w:rPr>
                <w:rFonts w:hint="eastAsia" w:ascii="宋体" w:hAnsi="宋体" w:cs="仿宋"/>
                <w:color w:val="000000" w:themeColor="text1"/>
                <w:sz w:val="24"/>
                <w:szCs w:val="24"/>
                <w:highlight w:val="none"/>
                <w:lang w:bidi="ar"/>
                <w14:textFill>
                  <w14:solidFill>
                    <w14:schemeClr w14:val="tx1"/>
                  </w14:solidFill>
                </w14:textFill>
              </w:rPr>
              <w:t xml:space="preserve">点</w:t>
            </w:r>
            <w:r>
              <w:rPr>
                <w:rFonts w:ascii="宋体" w:hAnsi="宋体" w:cs="仿宋"/>
                <w:color w:val="000000" w:themeColor="text1"/>
                <w:sz w:val="24"/>
                <w:szCs w:val="24"/>
                <w:highlight w:val="none"/>
                <w:lang w:bidi="ar"/>
                <w14:textFill>
                  <w14:solidFill>
                    <w14:schemeClr w14:val="tx1"/>
                  </w14:solidFill>
                </w14:textFill>
              </w:rPr>
              <w:t xml:space="preserve">退费提报审核流程建设</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在</w:t>
            </w:r>
            <w:r>
              <w:rPr>
                <w:rFonts w:hint="eastAsia" w:ascii="宋体" w:hAnsi="宋体" w:cs="仿宋"/>
                <w:color w:val="000000" w:themeColor="text1"/>
                <w:sz w:val="24"/>
                <w:szCs w:val="24"/>
                <w:highlight w:val="none"/>
                <w:lang w:bidi="ar"/>
                <w14:textFill>
                  <w14:solidFill>
                    <w14:schemeClr w14:val="tx1"/>
                  </w14:solidFill>
                </w14:textFill>
              </w:rPr>
              <w:t xml:space="preserve">PC</w:t>
            </w:r>
            <w:r>
              <w:rPr>
                <w:rFonts w:ascii="宋体" w:hAnsi="宋体" w:cs="仿宋"/>
                <w:color w:val="000000" w:themeColor="text1"/>
                <w:sz w:val="24"/>
                <w:szCs w:val="24"/>
                <w:highlight w:val="none"/>
                <w:lang w:bidi="ar"/>
                <w14:textFill>
                  <w14:solidFill>
                    <w14:schemeClr w14:val="tx1"/>
                  </w14:solidFill>
                </w14:textFill>
              </w:rPr>
              <w:t xml:space="preserve">电脑上，部署自助退费程序，</w:t>
            </w:r>
            <w:r>
              <w:rPr>
                <w:rFonts w:hint="eastAsia" w:ascii="宋体" w:hAnsi="宋体" w:cs="仿宋"/>
                <w:color w:val="000000" w:themeColor="text1"/>
                <w:sz w:val="24"/>
                <w:szCs w:val="24"/>
                <w:highlight w:val="none"/>
                <w:lang w:bidi="ar"/>
                <w14:textFill>
                  <w14:solidFill>
                    <w14:schemeClr w14:val="tx1"/>
                  </w14:solidFill>
                </w14:textFill>
              </w:rPr>
              <w:t xml:space="preserve">支持</w:t>
            </w:r>
            <w:r>
              <w:rPr>
                <w:rFonts w:ascii="宋体" w:hAnsi="宋体" w:cs="仿宋"/>
                <w:color w:val="000000" w:themeColor="text1"/>
                <w:sz w:val="24"/>
                <w:szCs w:val="24"/>
                <w:highlight w:val="none"/>
                <w:lang w:bidi="ar"/>
                <w14:textFill>
                  <w14:solidFill>
                    <w14:schemeClr w14:val="tx1"/>
                  </w14:solidFill>
                </w14:textFill>
              </w:rPr>
              <w:t xml:space="preserve">输入身份证号、医保卡号、门诊号或者订单号，查询缴费订单，选择需要退费的订单和退费的单项，选择退费，根据提示办理需要审核和盖章的退费资料，根据提示通过</w:t>
            </w:r>
            <w:r>
              <w:rPr>
                <w:rFonts w:hint="eastAsia" w:ascii="宋体" w:hAnsi="宋体" w:cs="仿宋"/>
                <w:color w:val="000000" w:themeColor="text1"/>
                <w:sz w:val="24"/>
                <w:szCs w:val="24"/>
                <w:highlight w:val="none"/>
                <w:lang w:bidi="ar"/>
                <w14:textFill>
                  <w14:solidFill>
                    <w14:schemeClr w14:val="tx1"/>
                  </w14:solidFill>
                </w14:textFill>
              </w:rPr>
              <w:t xml:space="preserve">高拍仪</w:t>
            </w:r>
            <w:r>
              <w:rPr>
                <w:rFonts w:ascii="宋体" w:hAnsi="宋体" w:cs="仿宋"/>
                <w:color w:val="000000" w:themeColor="text1"/>
                <w:sz w:val="24"/>
                <w:szCs w:val="24"/>
                <w:highlight w:val="none"/>
                <w:lang w:bidi="ar"/>
                <w14:textFill>
                  <w14:solidFill>
                    <w14:schemeClr w14:val="tx1"/>
                  </w14:solidFill>
                </w14:textFill>
              </w:rPr>
              <w:t xml:space="preserve">拍照上传资料，在</w:t>
            </w:r>
            <w:r>
              <w:rPr>
                <w:rFonts w:hint="eastAsia" w:ascii="宋体" w:hAnsi="宋体" w:cs="仿宋"/>
                <w:color w:val="000000" w:themeColor="text1"/>
                <w:sz w:val="24"/>
                <w:szCs w:val="24"/>
                <w:highlight w:val="none"/>
                <w:lang w:bidi="ar"/>
                <w14:textFill>
                  <w14:solidFill>
                    <w14:schemeClr w14:val="tx1"/>
                  </w14:solidFill>
                </w14:textFill>
              </w:rPr>
              <w:t xml:space="preserve">高拍仪触控屏</w:t>
            </w:r>
            <w:r>
              <w:rPr>
                <w:rFonts w:ascii="宋体" w:hAnsi="宋体" w:cs="仿宋"/>
                <w:color w:val="000000" w:themeColor="text1"/>
                <w:sz w:val="24"/>
                <w:szCs w:val="24"/>
                <w:highlight w:val="none"/>
                <w:lang w:bidi="ar"/>
                <w14:textFill>
                  <w14:solidFill>
                    <w14:schemeClr w14:val="tx1"/>
                  </w14:solidFill>
                </w14:textFill>
              </w:rPr>
              <w:t xml:space="preserve">上签字确认退费操作，提交退费订单。</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自助退费原订单发票自动保存</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由于在退费后，原发票无法查询和下载，需要在受理用户退费时，保存正在进行退费业务的发票，并通过统一支付对账平台进行全流程原支付订单、本次退费订单和原支付订单发票关联。</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后台人工审核</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自费患者总账后台完成统一退费，医保患者收费员审核退费，退费审核完成后一键选择退费。统一支付平台可后台为对应操作人员分配退费审核权限。</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电子发票开具</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需支持</w:t>
            </w:r>
            <w:r>
              <w:rPr>
                <w:rFonts w:ascii="宋体" w:hAnsi="宋体" w:cs="仿宋"/>
                <w:color w:val="000000" w:themeColor="text1"/>
                <w:sz w:val="24"/>
                <w:szCs w:val="24"/>
                <w:highlight w:val="none"/>
                <w:lang w:bidi="ar"/>
                <w14:textFill>
                  <w14:solidFill>
                    <w14:schemeClr w14:val="tx1"/>
                  </w14:solidFill>
                </w14:textFill>
              </w:rPr>
              <w:t xml:space="preserve">直接完成退费和整单部分退费订单的电子发票开具。</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统一支付对账平台和HIS改造</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需</w:t>
            </w:r>
            <w:r>
              <w:rPr>
                <w:rFonts w:ascii="宋体" w:hAnsi="宋体" w:cs="仿宋"/>
                <w:color w:val="000000" w:themeColor="text1"/>
                <w:sz w:val="24"/>
                <w:szCs w:val="24"/>
                <w:highlight w:val="none"/>
                <w:lang w:bidi="ar"/>
                <w14:textFill>
                  <w14:solidFill>
                    <w14:schemeClr w14:val="tx1"/>
                  </w14:solidFill>
                </w14:textFill>
              </w:rPr>
              <w:t xml:space="preserve">实现缴费订单全平台同步，退费订单受理、退费审核、退费流程控制和办理、线上退费订单查询和详情查看。</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restart"/>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住院微信小程序架构和功能升级</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总体要求</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要求投标人或所投产品厂家具有自主构建工具，技术人员可以通过自</w:t>
            </w:r>
            <w:r>
              <w:rPr>
                <w:rFonts w:hint="eastAsia" w:ascii="宋体" w:hAnsi="宋体"/>
                <w:color w:val="000000" w:themeColor="text1"/>
                <w:sz w:val="24"/>
                <w:szCs w:val="24"/>
                <w:highlight w:val="none"/>
                <w14:textFill>
                  <w14:solidFill>
                    <w14:schemeClr w14:val="tx1"/>
                  </w14:solidFill>
                </w14:textFill>
              </w:rPr>
              <w:t xml:space="preserve">主</w:t>
            </w:r>
            <w:r>
              <w:rPr>
                <w:rFonts w:ascii="宋体" w:hAnsi="宋体"/>
                <w:color w:val="000000" w:themeColor="text1"/>
                <w:sz w:val="24"/>
                <w:szCs w:val="24"/>
                <w:highlight w:val="none"/>
                <w14:textFill>
                  <w14:solidFill>
                    <w14:schemeClr w14:val="tx1"/>
                  </w14:solidFill>
                </w14:textFill>
              </w:rPr>
              <w:t xml:space="preserve">构建工具，实现可视化的</w:t>
            </w:r>
            <w:r>
              <w:rPr>
                <w:rFonts w:hint="eastAsia" w:ascii="宋体" w:hAnsi="宋体"/>
                <w:color w:val="000000" w:themeColor="text1"/>
                <w:sz w:val="24"/>
                <w:szCs w:val="24"/>
                <w:highlight w:val="none"/>
                <w14:textFill>
                  <w14:solidFill>
                    <w14:schemeClr w14:val="tx1"/>
                  </w14:solidFill>
                </w14:textFill>
              </w:rPr>
              <w:t xml:space="preserve">住院微信小程序</w:t>
            </w:r>
            <w:r>
              <w:rPr>
                <w:rFonts w:ascii="宋体" w:hAnsi="宋体"/>
                <w:color w:val="000000" w:themeColor="text1"/>
                <w:sz w:val="24"/>
                <w:szCs w:val="24"/>
                <w:highlight w:val="none"/>
                <w14:textFill>
                  <w14:solidFill>
                    <w14:schemeClr w14:val="tx1"/>
                  </w14:solidFill>
                </w14:textFill>
              </w:rPr>
              <w:t xml:space="preserve">系统应用的创建、设计、配置、引用API、访问链接、预览、部署、发布管理的全生命周期管理。自主构建工具需包含UI组件库，提供表单、列表、图表、布局、图片等基础原子组件。用户可通过属性栏设置UI样式、事件、属性信息。</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系统架构和安全性升级</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通过最新的H5服务标准接口和安全标准，重新开发部署住院微信小程序后台和前端，满足互联网服务安全三级等保要求。</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UI界面升级</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需按医院要求，</w:t>
            </w:r>
            <w:r>
              <w:rPr>
                <w:rFonts w:ascii="宋体" w:hAnsi="宋体"/>
                <w:color w:val="000000" w:themeColor="text1"/>
                <w:sz w:val="24"/>
                <w:szCs w:val="24"/>
                <w:highlight w:val="none"/>
                <w14:textFill>
                  <w14:solidFill>
                    <w14:schemeClr w14:val="tx1"/>
                  </w14:solidFill>
                </w14:textFill>
              </w:rPr>
              <w:t xml:space="preserve">通过设计升级美化小程序服务界面。</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住院信息补录服务升级</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信息补录跳转二维码，自助机展码后提供患者扫码通过微信小程序提供的二维码规则</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要求包含信息补录所需要的入院证号、身份证号后六位</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生成的二维码通过微信小程序扫一扫可以直接进入信息补录界面</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并自动填充患者信息，自动填充入院证编号和身份证号。</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排队取号报表功能</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出入院小程序根据需求改造排队取号存库信息，信息需要包含【姓名、住院号、第几号、地点、业务类型】并根据以上信息输出个性化报表。</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出院清单功能升级</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自动显示当前阶段的住院记录，点击该条记录下的指示框，即可查询该笔住院记录的详细清单，结算清单需要包含自费及医保两块内容。</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外伤备案</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1、患者在小程序上操作，需提供二维码展码在自助机上患者可以扫码跳转，涉及应用端和管理端。</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应用端功能开发：患者通过小程序应用端获取患者基本信息、填写外伤备案原因，小程序需要授权获取手机号，确认是本人或待办人填写，待办人需要上传身份证号图片，填写完成后生成一份文书需要患者手写签名签字确认。</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3、管理端功能开发：在管理端上需要能够查看患者提交的备案信息，手写签名，同时具备多级审批功能，审批完成后需要能够以短信通知患者。</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小程序住院预存凭条挂失办理</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查看预存住院费清单，选择需要挂失的单据，拍照或者调取手机相册上传相关证明材料，用户签字确认医院办理此业务免责，医院管理人员后台审核完成，用户挂失材料电子存档。</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线下人工服务点住院预存凭条挂失办理</w:t>
            </w:r>
            <w:r/>
          </w:p>
        </w:tc>
        <w:tc>
          <w:tcPr>
            <w:tcW w:w="3296" w:type="pct"/>
            <w:vAlign w:val="center"/>
            <w:textDirection w:val="lrTb"/>
            <w:noWrap w:val="false"/>
          </w:tcPr>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需支持</w:t>
            </w:r>
            <w:r>
              <w:rPr>
                <w:rFonts w:ascii="宋体" w:hAnsi="宋体"/>
                <w:color w:val="000000" w:themeColor="text1"/>
                <w:sz w:val="24"/>
                <w:szCs w:val="24"/>
                <w:highlight w:val="none"/>
                <w14:textFill>
                  <w14:solidFill>
                    <w14:schemeClr w14:val="tx1"/>
                  </w14:solidFill>
                </w14:textFill>
              </w:rPr>
              <w:t xml:space="preserve">在人工服务点的平板电脑</w:t>
            </w:r>
            <w:r>
              <w:rPr>
                <w:rFonts w:hint="eastAsia" w:ascii="宋体" w:hAnsi="宋体"/>
                <w:color w:val="000000" w:themeColor="text1"/>
                <w:sz w:val="24"/>
                <w:szCs w:val="24"/>
                <w:highlight w:val="none"/>
                <w14:textFill>
                  <w14:solidFill>
                    <w14:schemeClr w14:val="tx1"/>
                  </w14:solidFill>
                </w14:textFill>
              </w:rPr>
              <w:t xml:space="preserve">或者高拍仪</w:t>
            </w:r>
            <w:r>
              <w:rPr>
                <w:rFonts w:ascii="宋体" w:hAnsi="宋体"/>
                <w:color w:val="000000" w:themeColor="text1"/>
                <w:sz w:val="24"/>
                <w:szCs w:val="24"/>
                <w:highlight w:val="none"/>
                <w14:textFill>
                  <w14:solidFill>
                    <w14:schemeClr w14:val="tx1"/>
                  </w14:solidFill>
                </w14:textFill>
              </w:rPr>
              <w:t xml:space="preserve">上住院预存凭条挂失程序，查看预存住院费清单，选择需要挂失的单据，拍照上传相关证明材料，用户签字确认医院办理此业务免责，医院管理人员后台审核完成，用户挂失材料电子存档。</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restart"/>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服务管理</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▲服务路由管理</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需提供完整的服务注册、服务发现、服务消费、路由地址同步等机制,可视化的界面管理服务地址启用、停用、健康状态，快速查看服务地址使用情况。</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▲服务部署管理</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需支持软件服务可视化的界面操作，包括服务部署、更新、启动、停止、回滚、迁移、状态检测管理功能，便于软件快速便捷升级和管理。</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bookmarkStart w:id="194" w:name="OLE_LINK1"/>
            <w:r>
              <w:rPr>
                <w:rFonts w:hint="eastAsia" w:ascii="宋体" w:hAnsi="宋体" w:cs="仿宋"/>
                <w:color w:val="000000" w:themeColor="text1"/>
                <w:sz w:val="24"/>
                <w:szCs w:val="24"/>
                <w:highlight w:val="none"/>
                <w:lang w:bidi="ar"/>
                <w14:textFill>
                  <w14:solidFill>
                    <w14:schemeClr w14:val="tx1"/>
                  </w14:solidFill>
                </w14:textFill>
              </w:rPr>
              <w:t xml:space="preserve">▲</w:t>
            </w:r>
            <w:bookmarkEnd w:id="194"/>
            <w:r>
              <w:rPr>
                <w:rFonts w:hint="eastAsia" w:ascii="宋体" w:hAnsi="宋体" w:cs="仿宋"/>
                <w:color w:val="000000" w:themeColor="text1"/>
                <w:sz w:val="24"/>
                <w:szCs w:val="24"/>
                <w:highlight w:val="none"/>
                <w:lang w:bidi="ar"/>
                <w14:textFill>
                  <w14:solidFill>
                    <w14:schemeClr w14:val="tx1"/>
                  </w14:solidFill>
                </w14:textFill>
              </w:rPr>
              <w:t xml:space="preserve">负载均衡管理</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提供可视化的负载均衡器部署、启动、停止、删除管理功能，可快速进行负载服务、URL转发的配置，消除服务单点故障提升应用系统的高可用性。</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接口管理</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接口管理</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1、需能自主接入并管理第三方渠道，并对渠道基础信息进行维护管理。</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2、需能实现对通过平台接入医院的服务渠道启用、停用及服务接口访问权限授权管理。</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3、需支持API访问频率、请求频率进行流控设置，对于异常高频访问能自动加入黑名单，并提供告警消息，实现防止刷票行为。</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4、需能实现对通过平台接入医院的服务渠道，开启统一的token效验机制以及分配访问公私钥加解密、签名校验机制。</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5、▲可视化的界面实时监控服务运行状态，包括调用量、响应时间、错误率、错误日志，快速了解当前API运行情况，并支持运行报表。</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6、需支持可将SQL、存储过程、视图快速发布成接口服务供渠道或其他业务系统调用。</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消息管理</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消息管理</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w:t>
            </w:r>
            <w:r>
              <w:rPr>
                <w:rFonts w:hint="eastAsia" w:ascii="宋体" w:hAnsi="宋体" w:cs="仿宋"/>
                <w:color w:val="000000" w:themeColor="text1"/>
                <w:sz w:val="24"/>
                <w:szCs w:val="24"/>
                <w:highlight w:val="none"/>
                <w:lang w:bidi="ar"/>
                <w14:textFill>
                  <w14:solidFill>
                    <w14:schemeClr w14:val="tx1"/>
                  </w14:solidFill>
                </w14:textFill>
              </w:rPr>
              <w:t xml:space="preserve">1、可向不同类型终端推送消息，支持多种协议类型，包含短信、邮箱、HTTP、WebService的通讯方式传输消息信息。</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w:t>
            </w:r>
            <w:r>
              <w:rPr>
                <w:rFonts w:hint="eastAsia" w:ascii="宋体" w:hAnsi="宋体" w:cs="仿宋"/>
                <w:color w:val="000000" w:themeColor="text1"/>
                <w:sz w:val="24"/>
                <w:szCs w:val="24"/>
                <w:highlight w:val="none"/>
                <w:lang w:bidi="ar"/>
                <w14:textFill>
                  <w14:solidFill>
                    <w14:schemeClr w14:val="tx1"/>
                  </w14:solidFill>
                </w14:textFill>
              </w:rPr>
              <w:t xml:space="preserve">2、提供短信、邮箱、HTTP协议的模板，同时支持模板变量配置，可根据业务需求，选择匹配的协议模板。</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w:t>
            </w:r>
            <w:r>
              <w:rPr>
                <w:rFonts w:hint="eastAsia" w:ascii="宋体" w:hAnsi="宋体" w:cs="仿宋"/>
                <w:color w:val="000000" w:themeColor="text1"/>
                <w:sz w:val="24"/>
                <w:szCs w:val="24"/>
                <w:highlight w:val="none"/>
                <w:lang w:bidi="ar"/>
                <w14:textFill>
                  <w14:solidFill>
                    <w14:schemeClr w14:val="tx1"/>
                  </w14:solidFill>
                </w14:textFill>
              </w:rPr>
              <w:t xml:space="preserve">3、能实现消息主题下添加多个不同协议的订阅者，可向多个订阅终端发送消息。</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w:t>
            </w:r>
            <w:r>
              <w:rPr>
                <w:rFonts w:hint="eastAsia" w:ascii="宋体" w:hAnsi="宋体" w:cs="仿宋"/>
                <w:color w:val="000000" w:themeColor="text1"/>
                <w:sz w:val="24"/>
                <w:szCs w:val="24"/>
                <w:highlight w:val="none"/>
                <w:lang w:bidi="ar"/>
                <w14:textFill>
                  <w14:solidFill>
                    <w14:schemeClr w14:val="tx1"/>
                  </w14:solidFill>
                </w14:textFill>
              </w:rPr>
              <w:t xml:space="preserve">4、能实现按照主题、消息ID等查询消息信息、消息ID及消息投递状态，统计分析消息发送情况。</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日志管理</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日志管理</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1、需提供实时日志采集功能，可对日志采集频率、日志归档、日志清除进行策略配置管理。</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w:t>
            </w:r>
            <w:r>
              <w:rPr>
                <w:rFonts w:hint="eastAsia" w:ascii="宋体" w:hAnsi="宋体" w:cs="仿宋"/>
                <w:color w:val="000000" w:themeColor="text1"/>
                <w:sz w:val="24"/>
                <w:szCs w:val="24"/>
                <w:highlight w:val="none"/>
                <w:lang w:bidi="ar"/>
                <w14:textFill>
                  <w14:solidFill>
                    <w14:schemeClr w14:val="tx1"/>
                  </w14:solidFill>
                </w14:textFill>
              </w:rPr>
              <w:t xml:space="preserve">2、需支持对采集的日志数据，通过关键字查询、模糊查询方式简单快速地进行查询，适用于系统日志实时数据分析、安全诊断。</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3、需提供对存储在日志服务中的日志数据进行关键词统计，通过在一定时间段内日志中关键字出现次数，实时监控服务运行状态。</w:t>
            </w:r>
            <w:r/>
          </w:p>
        </w:tc>
      </w:tr>
      <w:tr>
        <w:trPr>
          <w:trHeight w:val="23"/>
        </w:trPr>
        <w:tc>
          <w:tcPr>
            <w:tcW w:w="337" w:type="pct"/>
            <w:vAlign w:val="center"/>
            <w:textDirection w:val="lrTb"/>
            <w:noWrap w:val="false"/>
          </w:tcPr>
          <w:p>
            <w:pPr>
              <w:pStyle w:val="953"/>
              <w:numPr>
                <w:ilvl w:val="0"/>
                <w:numId w:val="5"/>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56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权限管理</w:t>
            </w:r>
            <w:r/>
          </w:p>
        </w:tc>
        <w:tc>
          <w:tcPr>
            <w:tcW w:w="800"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权限管理</w:t>
            </w:r>
            <w:r/>
          </w:p>
        </w:tc>
        <w:tc>
          <w:tcPr>
            <w:tcW w:w="329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1、提供统一的用户账户管理，可按医院组织架构对员工账户维护管理。</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w:t>
            </w:r>
            <w:r>
              <w:rPr>
                <w:rFonts w:hint="eastAsia" w:ascii="宋体" w:hAnsi="宋体" w:cs="仿宋"/>
                <w:color w:val="000000" w:themeColor="text1"/>
                <w:sz w:val="24"/>
                <w:szCs w:val="24"/>
                <w:highlight w:val="none"/>
                <w:lang w:bidi="ar"/>
                <w14:textFill>
                  <w14:solidFill>
                    <w14:schemeClr w14:val="tx1"/>
                  </w14:solidFill>
                </w14:textFill>
              </w:rPr>
              <w:t xml:space="preserve">2、需支持按用户角色管理应用授权范围，指定组织或员工访问权限。</w:t>
            </w:r>
            <w:r/>
          </w:p>
        </w:tc>
      </w:tr>
    </w:tbl>
    <w:p>
      <w:pPr>
        <w:spacing w:line="360" w:lineRule="auto"/>
        <w:rPr>
          <w:rFonts w:hint="eastAsia" w:ascii="黑体" w:hAnsi="黑体" w:eastAsia="黑体" w:cs="微软雅黑"/>
          <w:b/>
          <w:bCs/>
          <w:color w:val="000000" w:themeColor="text1"/>
          <w:sz w:val="24"/>
          <w:highlight w:val="none"/>
          <w14:textFill>
            <w14:solidFill>
              <w14:schemeClr w14:val="tx1"/>
            </w14:solidFill>
          </w14:textFill>
        </w:rPr>
      </w:pPr>
      <w:r>
        <w:rPr>
          <w:rFonts w:hint="eastAsia" w:ascii="黑体" w:hAnsi="黑体" w:eastAsia="黑体" w:cs="微软雅黑"/>
          <w:b/>
          <w:bCs/>
          <w:color w:val="000000" w:themeColor="text1"/>
          <w:sz w:val="24"/>
          <w:highlight w:val="none"/>
          <w14:textFill>
            <w14:solidFill>
              <w14:schemeClr w14:val="tx1"/>
            </w14:solidFill>
          </w14:textFill>
        </w:rPr>
        <w:t xml:space="preserve">2</w:t>
      </w:r>
      <w:r>
        <w:rPr>
          <w:rFonts w:hint="eastAsia" w:ascii="黑体" w:hAnsi="黑体" w:eastAsia="黑体" w:cs="微软雅黑"/>
          <w:b/>
          <w:bCs/>
          <w:color w:val="000000" w:themeColor="text1"/>
          <w:sz w:val="24"/>
          <w:highlight w:val="none"/>
          <w:lang w:eastAsia="zh-CN"/>
          <w14:textFill>
            <w14:solidFill>
              <w14:schemeClr w14:val="tx1"/>
            </w14:solidFill>
          </w14:textFill>
        </w:rPr>
        <w:t xml:space="preserve">.</w:t>
      </w:r>
      <w:r>
        <w:rPr>
          <w:rFonts w:hint="eastAsia" w:ascii="黑体" w:hAnsi="黑体" w:eastAsia="黑体" w:cs="微软雅黑"/>
          <w:b/>
          <w:bCs/>
          <w:color w:val="000000" w:themeColor="text1"/>
          <w:sz w:val="24"/>
          <w:highlight w:val="none"/>
          <w14:textFill>
            <w14:solidFill>
              <w14:schemeClr w14:val="tx1"/>
            </w14:solidFill>
          </w14:textFill>
        </w:rPr>
        <w:t xml:space="preserve">自动审核与结算数字化服务系统</w:t>
      </w:r>
      <w:r/>
    </w:p>
    <w:tbl>
      <w:tblPr>
        <w:tblStyle w:val="864"/>
        <w:tblW w:w="4994"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350"/>
        <w:gridCol w:w="1603"/>
        <w:gridCol w:w="6540"/>
      </w:tblGrid>
      <w:tr>
        <w:trPr>
          <w:trHeight w:val="23"/>
        </w:trPr>
        <w:tc>
          <w:tcPr>
            <w:tcW w:w="229" w:type="pct"/>
            <w:vAlign w:val="center"/>
            <w:textDirection w:val="lrTb"/>
            <w:noWrap w:val="false"/>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序号</w:t>
            </w:r>
            <w:r/>
          </w:p>
        </w:tc>
        <w:tc>
          <w:tcPr>
            <w:tcW w:w="678" w:type="pct"/>
            <w:vAlign w:val="center"/>
            <w:textDirection w:val="lrTb"/>
            <w:noWrap/>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软件</w:t>
            </w:r>
            <w:r/>
          </w:p>
        </w:tc>
        <w:tc>
          <w:tcPr>
            <w:tcW w:w="805" w:type="pct"/>
            <w:vAlign w:val="center"/>
            <w:textDirection w:val="lrTb"/>
            <w:noWrap/>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功能模块</w:t>
            </w:r>
            <w:r/>
          </w:p>
        </w:tc>
        <w:tc>
          <w:tcPr>
            <w:tcW w:w="3286" w:type="pct"/>
            <w:vAlign w:val="center"/>
            <w:textDirection w:val="lrTb"/>
            <w:noWrap w:val="false"/>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功能描述</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bidi="ar"/>
                <w14:textFill>
                  <w14:solidFill>
                    <w14:schemeClr w14:val="tx1"/>
                  </w14:solidFill>
                </w14:textFill>
              </w:rPr>
            </w:pPr>
            <w:r>
              <w:rPr>
                <w:rFonts w:ascii="宋体" w:hAnsi="宋体" w:cs="仿宋"/>
                <w:b/>
                <w:bCs/>
                <w:color w:val="000000" w:themeColor="text1"/>
                <w:sz w:val="24"/>
                <w:szCs w:val="24"/>
                <w:highlight w:val="none"/>
                <w:lang w:bidi="ar"/>
                <w14:textFill>
                  <w14:solidFill>
                    <w14:schemeClr w14:val="tx1"/>
                  </w14:solidFill>
                </w14:textFill>
              </w:rPr>
            </w:r>
            <w:r/>
          </w:p>
        </w:tc>
        <w:tc>
          <w:tcPr>
            <w:tcW w:w="678"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总体要求</w:t>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总体要求</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bookmarkStart w:id="195" w:name="OLE_LINK6"/>
            <w:r>
              <w:rPr>
                <w:rFonts w:ascii="宋体" w:hAnsi="宋体" w:cs="宋体"/>
                <w:color w:val="000000" w:themeColor="text1"/>
                <w:sz w:val="24"/>
                <w:szCs w:val="24"/>
                <w:highlight w:val="none"/>
                <w14:textFill>
                  <w14:solidFill>
                    <w14:schemeClr w14:val="tx1"/>
                  </w14:solidFill>
                </w14:textFill>
              </w:rPr>
              <w:t xml:space="preserve">★</w:t>
            </w:r>
            <w:bookmarkEnd w:id="195"/>
            <w:r>
              <w:rPr>
                <w:rFonts w:ascii="宋体" w:hAnsi="宋体" w:cs="仿宋"/>
                <w:color w:val="000000" w:themeColor="text1"/>
                <w:sz w:val="24"/>
                <w:szCs w:val="24"/>
                <w:highlight w:val="none"/>
                <w:lang w:bidi="ar"/>
                <w14:textFill>
                  <w14:solidFill>
                    <w14:schemeClr w14:val="tx1"/>
                  </w14:solidFill>
                </w14:textFill>
              </w:rPr>
              <w:t xml:space="preserve">要求实现支付一体化建设，采用统一的技术体系，包括采用微服务技术的中台架构，实现服务集中管控，保证系统整体性能和可靠性。</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textDirection w:val="lrTb"/>
            <w:noWrap/>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自动异地医保备案审核</w:t>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自动异地医保备案审核</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1、系统须能够自动完成对指定医保两定平台的登录认证，并根据患者身份证号、医保账号等信息，自动、实时查询其异地就医备案状态。</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2、系统须将查询获取的备案结果信息，自动、准确推送到医院现有HIS系统中，实现数据联动，辅助或自动触发住院登记等业务办理流程。</w:t>
            </w:r>
            <w:r/>
          </w:p>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3、须承诺上线后每日可替代并节省不低于200笔的人工查询与录入操作，显著提升入院办理效率与准确性。</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restart"/>
            <w:textDirection w:val="lrTb"/>
            <w:noWrap/>
          </w:tcPr>
          <w:p>
            <w:pPr>
              <w:jc w:val="center"/>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自动办理出院预结算</w:t>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自动办理出院预结算</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根据特定规则进行，实现自动化医保预结算，提升次日结算效率，减少总账机械化工作。</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预结算用户自动筛选</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根据病员结算中心的规则从HIS系统获取，目前筛选规则如下：住院总费用20万以上、且住院超过30天的重症、心胸外科等重点科室或跨月病人的住院号。通过定时同步HIS数据后提供可筛选的按钮，所需要的数据可以参考HIS预结算界面的字段，系统需要支持全量检索条件；</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自动登录和完成预结算</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自动登录预结算界面输入住院号完成预结算，系统路径：HIS系统--市医保对账系统--新医保预结算；</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自动预结算处理</w:t>
            </w:r>
            <w:r/>
          </w:p>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3286" w:type="pct"/>
            <w:vAlign w:val="center"/>
            <w:textDirection w:val="lrTb"/>
            <w:noWrap w:val="false"/>
          </w:tcPr>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1</w:t>
            </w:r>
            <w:r>
              <w:rPr>
                <w:rFonts w:hint="eastAsia" w:ascii="宋体" w:hAnsi="宋体" w:cs="仿宋"/>
                <w:color w:val="000000" w:themeColor="text1"/>
                <w:sz w:val="24"/>
                <w:szCs w:val="24"/>
                <w:highlight w:val="none"/>
                <w:lang w:eastAsia="zh-CN" w:bidi="ar"/>
                <w14:textFill>
                  <w14:solidFill>
                    <w14:schemeClr w14:val="tx1"/>
                  </w14:solidFill>
                </w14:textFill>
              </w:rPr>
              <w:t xml:space="preserve">、</w:t>
            </w:r>
            <w:r>
              <w:rPr>
                <w:rFonts w:hint="eastAsia" w:ascii="宋体" w:hAnsi="宋体" w:cs="仿宋"/>
                <w:color w:val="000000" w:themeColor="text1"/>
                <w:sz w:val="24"/>
                <w:szCs w:val="24"/>
                <w:highlight w:val="none"/>
                <w:lang w:bidi="ar"/>
                <w14:textFill>
                  <w14:solidFill>
                    <w14:schemeClr w14:val="tx1"/>
                  </w14:solidFill>
                </w14:textFill>
              </w:rPr>
              <w:t xml:space="preserve">预结算成功，报销比列正常的不需要进行展示；</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2、</w:t>
            </w:r>
            <w:r>
              <w:rPr>
                <w:rFonts w:hint="eastAsia" w:ascii="宋体" w:hAnsi="宋体" w:cs="仿宋"/>
                <w:color w:val="000000" w:themeColor="text1"/>
                <w:sz w:val="24"/>
                <w:szCs w:val="24"/>
                <w:highlight w:val="none"/>
                <w:lang w:bidi="ar"/>
                <w14:textFill>
                  <w14:solidFill>
                    <w14:schemeClr w14:val="tx1"/>
                  </w14:solidFill>
                </w14:textFill>
              </w:rPr>
              <w:t xml:space="preserve">预结算成功，医保统筹金额为0，输出表格进行列表可视化展示；</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3、</w:t>
            </w:r>
            <w:r>
              <w:rPr>
                <w:rFonts w:hint="eastAsia" w:ascii="宋体" w:hAnsi="宋体" w:cs="仿宋"/>
                <w:color w:val="000000" w:themeColor="text1"/>
                <w:sz w:val="24"/>
                <w:szCs w:val="24"/>
                <w:highlight w:val="none"/>
                <w:lang w:bidi="ar"/>
                <w14:textFill>
                  <w14:solidFill>
                    <w14:schemeClr w14:val="tx1"/>
                  </w14:solidFill>
                </w14:textFill>
              </w:rPr>
              <w:t xml:space="preserve">预结算成功，现金支付总额如果大于预交金总额，输出表格进行列表可视化展示；</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4、</w:t>
            </w:r>
            <w:r>
              <w:rPr>
                <w:rFonts w:hint="eastAsia" w:ascii="宋体" w:hAnsi="宋体" w:cs="仿宋"/>
                <w:color w:val="000000" w:themeColor="text1"/>
                <w:sz w:val="24"/>
                <w:szCs w:val="24"/>
                <w:highlight w:val="none"/>
                <w:lang w:bidi="ar"/>
                <w14:textFill>
                  <w14:solidFill>
                    <w14:schemeClr w14:val="tx1"/>
                  </w14:solidFill>
                </w14:textFill>
              </w:rPr>
              <w:t xml:space="preserve">预结算失败，输出表格进行列表展示，记录报错信息并可视化展示，以便工作人员及时处理（如通知病人补缴费用、改为自费身份等）；</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5、</w:t>
            </w:r>
            <w:r>
              <w:rPr>
                <w:rFonts w:hint="eastAsia" w:ascii="宋体" w:hAnsi="宋体" w:cs="仿宋"/>
                <w:color w:val="000000" w:themeColor="text1"/>
                <w:sz w:val="24"/>
                <w:szCs w:val="24"/>
                <w:highlight w:val="none"/>
                <w:lang w:bidi="ar"/>
                <w14:textFill>
                  <w14:solidFill>
                    <w14:schemeClr w14:val="tx1"/>
                  </w14:solidFill>
                </w14:textFill>
              </w:rPr>
              <w:t xml:space="preserve">备注：输出后的表格需要能够支持院区、病区、金额范围进行筛选区间，预结算成果会正常弹出结算信息预览，失败则会弹出报错窗体；</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预结算金额自动审核比对</w:t>
            </w:r>
            <w:r/>
          </w:p>
        </w:tc>
        <w:tc>
          <w:tcPr>
            <w:tcW w:w="3286" w:type="pct"/>
            <w:vAlign w:val="center"/>
            <w:textDirection w:val="lrTb"/>
            <w:noWrap w:val="false"/>
          </w:tcPr>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1、</w:t>
            </w:r>
            <w:r>
              <w:rPr>
                <w:rFonts w:hint="eastAsia" w:ascii="宋体" w:hAnsi="宋体" w:cs="仿宋"/>
                <w:color w:val="000000" w:themeColor="text1"/>
                <w:sz w:val="24"/>
                <w:szCs w:val="24"/>
                <w:highlight w:val="none"/>
                <w:lang w:bidi="ar"/>
                <w14:textFill>
                  <w14:solidFill>
                    <w14:schemeClr w14:val="tx1"/>
                  </w14:solidFill>
                </w14:textFill>
              </w:rPr>
              <w:t xml:space="preserve">预结算之后补充HIS预交金金额对比</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2、</w:t>
            </w:r>
            <w:r>
              <w:rPr>
                <w:rFonts w:hint="eastAsia" w:ascii="宋体" w:hAnsi="宋体" w:cs="仿宋"/>
                <w:color w:val="000000" w:themeColor="text1"/>
                <w:sz w:val="24"/>
                <w:szCs w:val="24"/>
                <w:highlight w:val="none"/>
                <w:lang w:bidi="ar"/>
                <w14:textFill>
                  <w14:solidFill>
                    <w14:schemeClr w14:val="tx1"/>
                  </w14:solidFill>
                </w14:textFill>
              </w:rPr>
              <w:t xml:space="preserve">HIS系统位置：住院患者管理——综合查询——未结预交金——输入住院号</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restart"/>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医保费用上传</w:t>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电子病历获取</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EMR电子病历系统获取次日已下发出院医嘱人员清单；</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HIS费用数据上传</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HIS医院信息系统——市医保对账系统——新医保费用上传——输入住院号——费用上报；</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restart"/>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住院患者异常医保备案自动筛选</w:t>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备案患者自动检索</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从HIS系统获取在院或未结算医保病人的身份证号，通过定时同步HIS数据后提供可筛选的按钮，所需要的数据可以参考HIS预结算界面的字段，系统需要支持全量检索条件；</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异常备案患者自动筛选</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定期（如每天）登录到医保平台核对备案信息；筛选出“已确认且有效”“备案起始日期在住院日期之前”“备案截止日期在住院日期之后”的异常病人；</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vMerge w:val="continue"/>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异常备案患者信息输出</w:t>
            </w:r>
            <w:r/>
          </w:p>
        </w:tc>
        <w:tc>
          <w:tcPr>
            <w:tcW w:w="3286" w:type="pct"/>
            <w:vAlign w:val="center"/>
            <w:textDirection w:val="lrTb"/>
            <w:noWrap w:val="false"/>
          </w:tcPr>
          <w:p>
            <w:pP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以表格或网页形式展示病人信息（如住院号、病区、科室、床位等），方便工作人员复查并联系病人；</w:t>
            </w:r>
            <w:r/>
          </w:p>
        </w:tc>
      </w:tr>
      <w:tr>
        <w:trPr>
          <w:trHeight w:val="23"/>
        </w:trPr>
        <w:tc>
          <w:tcPr>
            <w:tcW w:w="229" w:type="pct"/>
            <w:vAlign w:val="center"/>
            <w:textDirection w:val="lrTb"/>
            <w:noWrap w:val="false"/>
          </w:tcPr>
          <w:p>
            <w:pPr>
              <w:pStyle w:val="953"/>
              <w:numPr>
                <w:ilvl w:val="0"/>
                <w:numId w:val="6"/>
              </w:numPr>
              <w:jc w:val="center"/>
              <w:spacing w:after="200" w:line="400" w:lineRule="exact"/>
              <w:rPr>
                <w:rFonts w:ascii="宋体" w:hAnsi="宋体" w:cs="仿宋"/>
                <w:b/>
                <w:bCs/>
                <w:color w:val="000000" w:themeColor="text1"/>
                <w:sz w:val="24"/>
                <w:szCs w:val="24"/>
                <w:highlight w:val="none"/>
                <w:lang w:eastAsia="zh-CN" w:bidi="ar"/>
                <w14:textFill>
                  <w14:solidFill>
                    <w14:schemeClr w14:val="tx1"/>
                  </w14:solidFill>
                </w14:textFill>
              </w:rPr>
            </w:pPr>
            <w:r>
              <w:rPr>
                <w:rFonts w:ascii="宋体" w:hAnsi="宋体" w:cs="仿宋"/>
                <w:b/>
                <w:bCs/>
                <w:color w:val="000000" w:themeColor="text1"/>
                <w:sz w:val="24"/>
                <w:szCs w:val="24"/>
                <w:highlight w:val="none"/>
                <w:lang w:eastAsia="zh-CN" w:bidi="ar"/>
                <w14:textFill>
                  <w14:solidFill>
                    <w14:schemeClr w14:val="tx1"/>
                  </w14:solidFill>
                </w14:textFill>
              </w:rPr>
            </w:r>
            <w:r/>
          </w:p>
        </w:tc>
        <w:tc>
          <w:tcPr>
            <w:tcW w:w="678"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门诊医保单边处理</w:t>
            </w:r>
            <w:r/>
          </w:p>
        </w:tc>
        <w:tc>
          <w:tcPr>
            <w:tcW w:w="805" w:type="pct"/>
            <w:vAlign w:val="center"/>
            <w:textDirection w:val="lrTb"/>
            <w:noWrap/>
          </w:tcPr>
          <w:p>
            <w:pPr>
              <w:jc w:val="center"/>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医保单边账处理</w:t>
            </w:r>
            <w:r/>
          </w:p>
        </w:tc>
        <w:tc>
          <w:tcPr>
            <w:tcW w:w="3286" w:type="pct"/>
            <w:vAlign w:val="center"/>
            <w:textDirection w:val="lrTb"/>
            <w:noWrap w:val="false"/>
          </w:tcPr>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1、</w:t>
            </w:r>
            <w:r>
              <w:rPr>
                <w:rFonts w:hint="eastAsia" w:ascii="宋体" w:hAnsi="宋体" w:cs="仿宋"/>
                <w:color w:val="000000" w:themeColor="text1"/>
                <w:sz w:val="24"/>
                <w:szCs w:val="24"/>
                <w:highlight w:val="none"/>
                <w:lang w:bidi="ar"/>
                <w14:textFill>
                  <w14:solidFill>
                    <w14:schemeClr w14:val="tx1"/>
                  </w14:solidFill>
                </w14:textFill>
              </w:rPr>
              <w:t xml:space="preserve">医保对账根据需求实现单边对账；</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2、</w:t>
            </w:r>
            <w:r>
              <w:rPr>
                <w:rFonts w:hint="eastAsia" w:ascii="宋体" w:hAnsi="宋体" w:cs="仿宋"/>
                <w:color w:val="000000" w:themeColor="text1"/>
                <w:sz w:val="24"/>
                <w:szCs w:val="24"/>
                <w:highlight w:val="none"/>
                <w:lang w:bidi="ar"/>
                <w14:textFill>
                  <w14:solidFill>
                    <w14:schemeClr w14:val="tx1"/>
                  </w14:solidFill>
                </w14:textFill>
              </w:rPr>
              <w:t xml:space="preserve">总账次日对账筛选出实际所需要处理的单边，并导出excel，放指定位置；</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3、</w:t>
            </w:r>
            <w:r>
              <w:rPr>
                <w:rFonts w:hint="eastAsia" w:ascii="宋体" w:hAnsi="宋体" w:cs="仿宋"/>
                <w:color w:val="000000" w:themeColor="text1"/>
                <w:sz w:val="24"/>
                <w:szCs w:val="24"/>
                <w:highlight w:val="none"/>
                <w:lang w:bidi="ar"/>
                <w14:textFill>
                  <w14:solidFill>
                    <w14:schemeClr w14:val="tx1"/>
                  </w14:solidFill>
                </w14:textFill>
              </w:rPr>
              <w:t xml:space="preserve">Rpa根据时间自动获取excel；</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4、</w:t>
            </w:r>
            <w:r>
              <w:rPr>
                <w:rFonts w:hint="eastAsia" w:ascii="宋体" w:hAnsi="宋体" w:cs="仿宋"/>
                <w:color w:val="000000" w:themeColor="text1"/>
                <w:sz w:val="24"/>
                <w:szCs w:val="24"/>
                <w:highlight w:val="none"/>
                <w:lang w:bidi="ar"/>
                <w14:textFill>
                  <w14:solidFill>
                    <w14:schemeClr w14:val="tx1"/>
                  </w14:solidFill>
                </w14:textFill>
              </w:rPr>
              <w:t xml:space="preserve">HIS系统进行单边处理</w:t>
            </w:r>
            <w:r/>
          </w:p>
          <w:p>
            <w:pPr>
              <w:numPr>
                <w:ilvl w:val="0"/>
                <w:numId w:val="7"/>
              </w:numPr>
              <w:ind w:firstLine="480"/>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异地医保：表格数据（人员编号、结算ID），到HIS系统（市医保对账系统——新医保费用撤销——费用冲正——输入人员编号和医院交易流水号——冲正）</w:t>
            </w:r>
            <w:r/>
          </w:p>
          <w:p>
            <w:pPr>
              <w:numPr>
                <w:ilvl w:val="0"/>
                <w:numId w:val="7"/>
              </w:numPr>
              <w:ind w:firstLine="480"/>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非异地医保：表格数据（人员编号、结算ID），到HIS系统（市医保对账系统——新医保费用撤销——结算记录——输入门诊医保流水号（结算ID）、就诊号（就诊ID）、人员编号（人员编号）——查询--撤销结算）；</w:t>
            </w:r>
            <w:r/>
          </w:p>
          <w:p>
            <w:pPr>
              <w:numPr>
                <w:ilvl w:val="0"/>
                <w:numId w:val="0"/>
              </w:numPr>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val="en-US" w:eastAsia="zh-CN" w:bidi="ar"/>
                <w14:textFill>
                  <w14:solidFill>
                    <w14:schemeClr w14:val="tx1"/>
                  </w14:solidFill>
                </w14:textFill>
              </w:rPr>
              <w:t xml:space="preserve">5、</w:t>
            </w:r>
            <w:r>
              <w:rPr>
                <w:rFonts w:hint="eastAsia" w:ascii="宋体" w:hAnsi="宋体" w:cs="仿宋"/>
                <w:color w:val="000000" w:themeColor="text1"/>
                <w:sz w:val="24"/>
                <w:szCs w:val="24"/>
                <w:highlight w:val="none"/>
                <w:lang w:bidi="ar"/>
                <w14:textFill>
                  <w14:solidFill>
                    <w14:schemeClr w14:val="tx1"/>
                  </w14:solidFill>
                </w14:textFill>
              </w:rPr>
              <w:t xml:space="preserve">两定系统核实是否处理成功</w:t>
            </w:r>
            <w:r/>
          </w:p>
          <w:p>
            <w:pPr>
              <w:numPr>
                <w:ilvl w:val="0"/>
                <w:numId w:val="8"/>
              </w:numPr>
              <w:ind w:firstLine="480"/>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异地医保：两定系统核实是否冲正，两定机构交流平台——综合查询——异地人员综合查询——输入证件号码（异地人员根据叫流水号（确认两定账单是否存在这个参数）+人员编号+有效标志进行判断），有效标志显示无效的时候为处理成功。未处理的需要在提供表格里面标记；</w:t>
            </w:r>
            <w:r/>
          </w:p>
          <w:p>
            <w:pPr>
              <w:numPr>
                <w:ilvl w:val="0"/>
                <w:numId w:val="8"/>
              </w:numPr>
              <w:ind w:firstLine="480"/>
              <w:jc w:val="left"/>
              <w:spacing w:line="400" w:lineRule="exact"/>
              <w:widowControl/>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非异地医保：两定系统核实是否冲正，两定机构交流平台——综合查询——门诊费用查询——输入证件号码——筛选结算时间--查询；最终结果有一条负记录，可以根据就诊id进行定位；未处理的需要在提供表格里面标记。</w:t>
            </w:r>
            <w:r/>
          </w:p>
        </w:tc>
      </w:tr>
    </w:tbl>
    <w:p>
      <w:pPr>
        <w:spacing w:line="360" w:lineRule="auto"/>
        <w:rPr>
          <w:rFonts w:ascii="黑体" w:hAnsi="黑体" w:eastAsia="黑体" w:cs="微软雅黑"/>
          <w:b/>
          <w:bCs/>
          <w:color w:val="000000" w:themeColor="text1"/>
          <w:sz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rPr>
          <w:rFonts w:ascii="黑体" w:hAnsi="黑体" w:eastAsia="黑体" w:cs="微软雅黑"/>
          <w:b/>
          <w:bCs/>
          <w:color w:val="000000" w:themeColor="text1"/>
          <w:sz w:val="24"/>
          <w:highlight w:val="none"/>
          <w14:textFill>
            <w14:solidFill>
              <w14:schemeClr w14:val="tx1"/>
            </w14:solidFill>
          </w14:textFill>
        </w:rPr>
        <w:t xml:space="preserve">3</w:t>
      </w:r>
      <w:r>
        <w:rPr>
          <w:rFonts w:hint="eastAsia" w:ascii="黑体" w:hAnsi="黑体" w:eastAsia="黑体" w:cs="微软雅黑"/>
          <w:b/>
          <w:bCs/>
          <w:color w:val="000000" w:themeColor="text1"/>
          <w:sz w:val="24"/>
          <w:highlight w:val="none"/>
          <w:lang w:eastAsia="zh-CN"/>
          <w14:textFill>
            <w14:solidFill>
              <w14:schemeClr w14:val="tx1"/>
            </w14:solidFill>
          </w14:textFill>
        </w:rPr>
        <w:t xml:space="preserve">.</w:t>
      </w:r>
      <w:r>
        <w:rPr>
          <w:rFonts w:ascii="黑体" w:hAnsi="黑体" w:eastAsia="黑体" w:cs="微软雅黑"/>
          <w:b/>
          <w:bCs/>
          <w:color w:val="000000" w:themeColor="text1"/>
          <w:sz w:val="24"/>
          <w:highlight w:val="none"/>
          <w14:textFill>
            <w14:solidFill>
              <w14:schemeClr w14:val="tx1"/>
            </w14:solidFill>
          </w14:textFill>
        </w:rPr>
        <w:t xml:space="preserve">人员</w:t>
      </w:r>
      <w:r>
        <w:rPr>
          <w:rFonts w:hint="eastAsia" w:ascii="黑体" w:hAnsi="黑体" w:eastAsia="黑体" w:cs="微软雅黑"/>
          <w:b/>
          <w:bCs/>
          <w:color w:val="000000" w:themeColor="text1"/>
          <w:sz w:val="24"/>
          <w:highlight w:val="none"/>
          <w14:textFill>
            <w14:solidFill>
              <w14:schemeClr w14:val="tx1"/>
            </w14:solidFill>
          </w14:textFill>
        </w:rPr>
        <w:t xml:space="preserve">驻场</w:t>
      </w:r>
      <w:r>
        <w:rPr>
          <w:rFonts w:ascii="黑体" w:hAnsi="黑体" w:eastAsia="黑体" w:cs="微软雅黑"/>
          <w:b/>
          <w:bCs/>
          <w:color w:val="000000" w:themeColor="text1"/>
          <w:sz w:val="24"/>
          <w:highlight w:val="none"/>
          <w14:textFill>
            <w14:solidFill>
              <w14:schemeClr w14:val="tx1"/>
            </w14:solidFill>
          </w14:textFill>
        </w:rPr>
        <w:t xml:space="preserve">开发服务</w:t>
      </w:r>
      <w:r/>
    </w:p>
    <w:p>
      <w:pPr>
        <w:ind w:firstLine="482"/>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提供1名软件工程师驻场服务，服务内容为软件开发服务和软件维护服务，服务范围和内容统一支付退费对账外联业务平台相关软件的软件开发服务和软件维护服务。</w:t>
      </w:r>
      <w:r/>
    </w:p>
    <w:p>
      <w:pPr>
        <w:ind w:firstLine="482"/>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驻场</w:t>
      </w:r>
      <w:r>
        <w:rPr>
          <w:rFonts w:hint="eastAsia" w:ascii="宋体" w:hAnsi="宋体"/>
          <w:color w:val="000000" w:themeColor="text1"/>
          <w:sz w:val="24"/>
          <w:szCs w:val="24"/>
          <w:highlight w:val="none"/>
          <w:lang w:val="en-US" w:eastAsia="zh-CN"/>
          <w14:textFill>
            <w14:solidFill>
              <w14:schemeClr w14:val="tx1"/>
            </w14:solidFill>
          </w14:textFill>
        </w:rPr>
        <w:t xml:space="preserve">软件</w:t>
      </w:r>
      <w:r>
        <w:rPr>
          <w:rFonts w:hint="eastAsia" w:ascii="宋体" w:hAnsi="宋体"/>
          <w:color w:val="000000" w:themeColor="text1"/>
          <w:sz w:val="24"/>
          <w:szCs w:val="24"/>
          <w:highlight w:val="none"/>
          <w14:textFill>
            <w14:solidFill>
              <w14:schemeClr w14:val="tx1"/>
            </w14:solidFill>
          </w14:textFill>
        </w:rPr>
        <w:t xml:space="preserve">工程师的派驻周期应完整覆盖项目启动至</w:t>
      </w:r>
      <w:r>
        <w:rPr>
          <w:rFonts w:hint="eastAsia" w:ascii="宋体" w:hAnsi="宋体"/>
          <w:color w:val="000000" w:themeColor="text1"/>
          <w:sz w:val="24"/>
          <w:szCs w:val="24"/>
          <w:highlight w:val="none"/>
          <w:lang w:val="en-US" w:eastAsia="zh-CN"/>
          <w14:textFill>
            <w14:solidFill>
              <w14:schemeClr w14:val="tx1"/>
            </w14:solidFill>
          </w14:textFill>
        </w:rPr>
        <w:t xml:space="preserve">维</w:t>
      </w:r>
      <w:r>
        <w:rPr>
          <w:rFonts w:hint="eastAsia" w:ascii="宋体" w:hAnsi="宋体"/>
          <w:color w:val="000000" w:themeColor="text1"/>
          <w:sz w:val="24"/>
          <w:szCs w:val="24"/>
          <w:highlight w:val="none"/>
          <w14:textFill>
            <w14:solidFill>
              <w14:schemeClr w14:val="tx1"/>
            </w14:solidFill>
          </w14:textFill>
        </w:rPr>
        <w:t xml:space="preserve">保期结束的全过程。在双方正式签署合同后，</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须于七个工作日内安排驻场人员进场开展工作。项目实施期间，未经</w:t>
      </w:r>
      <w:r>
        <w:rPr>
          <w:rFonts w:hint="eastAsia" w:ascii="宋体" w:hAnsi="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书面同意，</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不得擅自更换</w:t>
      </w:r>
      <w:r>
        <w:rPr>
          <w:rFonts w:hint="eastAsia" w:ascii="宋体" w:hAnsi="宋体"/>
          <w:color w:val="000000" w:themeColor="text1"/>
          <w:sz w:val="24"/>
          <w:szCs w:val="24"/>
          <w:highlight w:val="none"/>
          <w:lang w:val="en-US" w:eastAsia="zh-CN"/>
          <w14:textFill>
            <w14:solidFill>
              <w14:schemeClr w14:val="tx1"/>
            </w14:solidFill>
          </w14:textFill>
        </w:rPr>
        <w:t xml:space="preserve">驻场软件工程师</w:t>
      </w:r>
      <w:r>
        <w:rPr>
          <w:rFonts w:hint="eastAsia" w:ascii="宋体" w:hAnsi="宋体"/>
          <w:color w:val="000000" w:themeColor="text1"/>
          <w:sz w:val="24"/>
          <w:szCs w:val="24"/>
          <w:highlight w:val="none"/>
          <w14:textFill>
            <w14:solidFill>
              <w14:schemeClr w14:val="tx1"/>
            </w14:solidFill>
          </w14:textFill>
        </w:rPr>
        <w:t xml:space="preserve">，亦不得指派驻场</w:t>
      </w:r>
      <w:r>
        <w:rPr>
          <w:rFonts w:hint="eastAsia" w:ascii="宋体" w:hAnsi="宋体"/>
          <w:color w:val="000000" w:themeColor="text1"/>
          <w:sz w:val="24"/>
          <w:szCs w:val="24"/>
          <w:highlight w:val="none"/>
          <w:lang w:val="en-US" w:eastAsia="zh-CN"/>
          <w14:textFill>
            <w14:solidFill>
              <w14:schemeClr w14:val="tx1"/>
            </w14:solidFill>
          </w14:textFill>
        </w:rPr>
        <w:t xml:space="preserve">软件</w:t>
      </w:r>
      <w:r>
        <w:rPr>
          <w:rFonts w:hint="eastAsia" w:ascii="宋体" w:hAnsi="宋体"/>
          <w:color w:val="000000" w:themeColor="text1"/>
          <w:sz w:val="24"/>
          <w:szCs w:val="24"/>
          <w:highlight w:val="none"/>
          <w14:textFill>
            <w14:solidFill>
              <w14:schemeClr w14:val="tx1"/>
            </w14:solidFill>
          </w14:textFill>
        </w:rPr>
        <w:t xml:space="preserve">工程师承担本项目以外的其他工作任务，以确保项目实施的稳定性与专注度。</w:t>
      </w:r>
      <w:r/>
    </w:p>
    <w:p>
      <w:pPr>
        <w:ind w:firstLine="482"/>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驻场</w:t>
      </w:r>
      <w:r>
        <w:rPr>
          <w:rFonts w:hint="eastAsia" w:ascii="宋体" w:hAnsi="宋体"/>
          <w:color w:val="000000" w:themeColor="text1"/>
          <w:sz w:val="24"/>
          <w:szCs w:val="24"/>
          <w:highlight w:val="none"/>
          <w:lang w:val="en-US" w:eastAsia="zh-CN"/>
          <w14:textFill>
            <w14:solidFill>
              <w14:schemeClr w14:val="tx1"/>
            </w14:solidFill>
          </w14:textFill>
        </w:rPr>
        <w:t xml:space="preserve">软件</w:t>
      </w:r>
      <w:r>
        <w:rPr>
          <w:rFonts w:hint="eastAsia" w:ascii="宋体" w:hAnsi="宋体"/>
          <w:color w:val="000000" w:themeColor="text1"/>
          <w:sz w:val="24"/>
          <w:szCs w:val="24"/>
          <w:highlight w:val="none"/>
          <w14:textFill>
            <w14:solidFill>
              <w14:schemeClr w14:val="tx1"/>
            </w14:solidFill>
          </w14:textFill>
        </w:rPr>
        <w:t xml:space="preserve">工程师需全面负责客户现场的日常运维工作，高效完成院方指定的各项任务，同时作为项目与</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开发团队的对接枢纽，统筹推进</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资源调配，定期对研发质量与需求完成情况进行巡检，确保开发进度与项目总体计划保持一致。此外，</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须提供7×24小时全天候电话技术支持服务，保障项目全周期的稳定运行。</w:t>
      </w:r>
      <w:r/>
    </w:p>
    <w:p>
      <w:pPr>
        <w:spacing w:line="360" w:lineRule="auto"/>
        <w:rPr>
          <w:rFonts w:ascii="黑体" w:hAnsi="黑体" w:eastAsia="黑体" w:cs="微软雅黑"/>
          <w:b/>
          <w:bCs/>
          <w:color w:val="000000" w:themeColor="text1"/>
          <w:sz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rPr>
          <w:rFonts w:ascii="黑体" w:hAnsi="黑体" w:eastAsia="黑体" w:cs="微软雅黑"/>
          <w:b/>
          <w:bCs/>
          <w:color w:val="000000" w:themeColor="text1"/>
          <w:sz w:val="24"/>
          <w:highlight w:val="none"/>
          <w14:textFill>
            <w14:solidFill>
              <w14:schemeClr w14:val="tx1"/>
            </w14:solidFill>
          </w14:textFill>
        </w:rPr>
        <w:t xml:space="preserve">4</w:t>
      </w:r>
      <w:r>
        <w:rPr>
          <w:rFonts w:hint="eastAsia" w:ascii="黑体" w:hAnsi="黑体" w:eastAsia="黑体" w:cs="微软雅黑"/>
          <w:b/>
          <w:bCs/>
          <w:color w:val="000000" w:themeColor="text1"/>
          <w:sz w:val="24"/>
          <w:highlight w:val="none"/>
          <w:lang w:eastAsia="zh-CN"/>
          <w14:textFill>
            <w14:solidFill>
              <w14:schemeClr w14:val="tx1"/>
            </w14:solidFill>
          </w14:textFill>
        </w:rPr>
        <w:t xml:space="preserve">.</w:t>
      </w:r>
      <w:r>
        <w:rPr>
          <w:rFonts w:hint="eastAsia" w:ascii="黑体" w:hAnsi="黑体" w:eastAsia="黑体" w:cs="微软雅黑"/>
          <w:b/>
          <w:bCs/>
          <w:color w:val="000000" w:themeColor="text1"/>
          <w:sz w:val="24"/>
          <w:highlight w:val="none"/>
          <w14:textFill>
            <w14:solidFill>
              <w14:schemeClr w14:val="tx1"/>
            </w14:solidFill>
          </w14:textFill>
        </w:rPr>
        <w:t xml:space="preserve">高拍仪</w:t>
      </w:r>
      <w:r/>
    </w:p>
    <w:tbl>
      <w:tblPr>
        <w:tblStyle w:val="864"/>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2158"/>
        <w:gridCol w:w="7242"/>
      </w:tblGrid>
      <w:tr>
        <w:trPr>
          <w:trHeight w:val="23"/>
        </w:trPr>
        <w:tc>
          <w:tcPr>
            <w:tcW w:w="282" w:type="pct"/>
            <w:vAlign w:val="center"/>
            <w:textDirection w:val="lrTb"/>
            <w:noWrap w:val="false"/>
          </w:tcPr>
          <w:p>
            <w:pPr>
              <w:jc w:val="center"/>
              <w:keepLines w:val="0"/>
              <w:keepNext w:val="0"/>
              <w:pageBreakBefore w:val="0"/>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序号</w:t>
            </w:r>
            <w:r/>
          </w:p>
        </w:tc>
        <w:tc>
          <w:tcPr>
            <w:tcW w:w="1083" w:type="pct"/>
            <w:vAlign w:val="center"/>
            <w:textDirection w:val="lrTb"/>
            <w:noWrap/>
          </w:tcPr>
          <w:p>
            <w:pPr>
              <w:jc w:val="center"/>
              <w:keepLines w:val="0"/>
              <w:keepNext w:val="0"/>
              <w:pageBreakBefore w:val="0"/>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硬件</w:t>
            </w:r>
            <w:r/>
          </w:p>
        </w:tc>
        <w:tc>
          <w:tcPr>
            <w:tcW w:w="3635" w:type="pct"/>
            <w:vAlign w:val="center"/>
            <w:textDirection w:val="lrTb"/>
            <w:noWrap w:val="false"/>
          </w:tcPr>
          <w:p>
            <w:pPr>
              <w:jc w:val="center"/>
              <w:keepLines w:val="0"/>
              <w:keepNext w:val="0"/>
              <w:pageBreakBefore w:val="0"/>
              <w:spacing w:line="400" w:lineRule="exact"/>
              <w:rPr>
                <w:rFonts w:ascii="宋体" w:hAnsi="宋体" w:cs="仿宋"/>
                <w:b/>
                <w:bCs/>
                <w:color w:val="000000" w:themeColor="text1"/>
                <w:sz w:val="24"/>
                <w:szCs w:val="24"/>
                <w:highlight w:val="none"/>
                <w:lang w:bidi="ar"/>
                <w14:textFill>
                  <w14:solidFill>
                    <w14:schemeClr w14:val="tx1"/>
                  </w14:solidFill>
                </w14:textFill>
              </w:rPr>
            </w:pPr>
            <w:r>
              <w:rPr>
                <w:rFonts w:hint="eastAsia" w:ascii="宋体" w:hAnsi="宋体" w:cs="仿宋"/>
                <w:b/>
                <w:bCs/>
                <w:color w:val="000000" w:themeColor="text1"/>
                <w:sz w:val="24"/>
                <w:szCs w:val="24"/>
                <w:highlight w:val="none"/>
                <w:lang w:bidi="ar"/>
                <w14:textFill>
                  <w14:solidFill>
                    <w14:schemeClr w14:val="tx1"/>
                  </w14:solidFill>
                </w14:textFill>
              </w:rPr>
              <w:t xml:space="preserve">功能描述</w:t>
            </w:r>
            <w:r/>
          </w:p>
        </w:tc>
      </w:tr>
      <w:tr>
        <w:trPr>
          <w:trHeight w:val="23"/>
        </w:trPr>
        <w:tc>
          <w:tcPr>
            <w:tcW w:w="282" w:type="pct"/>
            <w:vAlign w:val="center"/>
            <w:textDirection w:val="lrTb"/>
            <w:noWrap w:val="false"/>
          </w:tcPr>
          <w:p>
            <w:pPr>
              <w:pStyle w:val="953"/>
              <w:numPr>
                <w:ilvl w:val="0"/>
                <w:numId w:val="9"/>
              </w:numPr>
              <w:jc w:val="center"/>
              <w:keepLines w:val="0"/>
              <w:keepNext w:val="0"/>
              <w:pageBreakBefore w:val="0"/>
              <w:spacing w:after="200" w:line="400" w:lineRule="exact"/>
              <w:rPr>
                <w:rFonts w:ascii="宋体" w:hAnsi="宋体" w:cs="仿宋"/>
                <w:b/>
                <w:bCs/>
                <w:color w:val="000000" w:themeColor="text1"/>
                <w:highlight w:val="none"/>
                <w:lang w:bidi="ar"/>
                <w14:textFill>
                  <w14:solidFill>
                    <w14:schemeClr w14:val="tx1"/>
                  </w14:solidFill>
                </w14:textFill>
              </w:rPr>
            </w:pPr>
            <w:r>
              <w:rPr>
                <w:rFonts w:ascii="宋体" w:hAnsi="宋体" w:cs="仿宋"/>
                <w:b/>
                <w:bCs/>
                <w:color w:val="000000" w:themeColor="text1"/>
                <w:highlight w:val="none"/>
                <w:lang w:bidi="ar"/>
                <w14:textFill>
                  <w14:solidFill>
                    <w14:schemeClr w14:val="tx1"/>
                  </w14:solidFill>
                </w14:textFill>
              </w:rPr>
            </w:r>
            <w:r/>
          </w:p>
        </w:tc>
        <w:tc>
          <w:tcPr>
            <w:tcW w:w="1083" w:type="pct"/>
            <w:vAlign w:val="center"/>
            <w:textDirection w:val="lrTb"/>
            <w:noWrap/>
          </w:tcPr>
          <w:p>
            <w:pPr>
              <w:jc w:val="center"/>
              <w:keepLines w:val="0"/>
              <w:keepNext w:val="0"/>
              <w:pageBreakBefore w:val="0"/>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高拍仪</w:t>
            </w:r>
            <w:r/>
          </w:p>
        </w:tc>
        <w:tc>
          <w:tcPr>
            <w:tcW w:w="3635" w:type="pct"/>
            <w:vAlign w:val="center"/>
            <w:textDirection w:val="lrTb"/>
            <w:noWrap w:val="false"/>
          </w:tcPr>
          <w:p>
            <w:pPr>
              <w:keepLines w:val="0"/>
              <w:keepNext w:val="0"/>
              <w:pageBreakBefore w:val="0"/>
              <w:spacing w:line="400" w:lineRule="exact"/>
              <w:rPr>
                <w:rFonts w:ascii="宋体" w:hAnsi="宋体" w:cs="仿宋"/>
                <w:color w:val="000000" w:themeColor="text1"/>
                <w:sz w:val="24"/>
                <w:szCs w:val="24"/>
                <w:highlight w:val="none"/>
                <w:lang w:bidi="ar"/>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 xml:space="preserve">在安卓平板电脑上，部署自助退费程序，输入身份证号、医保卡号、门诊号或者订单号，查询缴费订单，选择需要退费的订单和退费的单项，选择退费，根据提示办理需要审核和盖章的退费资料，根据提示通过平板拍照上传资料，在平板电脑上签字确认退费操作，提交退费订单</w:t>
            </w:r>
            <w:r>
              <w:rPr>
                <w:rFonts w:hint="eastAsia" w:ascii="宋体" w:hAnsi="宋体" w:cs="仿宋"/>
                <w:color w:val="000000" w:themeColor="text1"/>
                <w:sz w:val="24"/>
                <w:szCs w:val="24"/>
                <w:highlight w:val="none"/>
                <w:lang w:bidi="ar"/>
                <w14:textFill>
                  <w14:solidFill>
                    <w14:schemeClr w14:val="tx1"/>
                  </w14:solidFill>
                </w14:textFill>
              </w:rPr>
              <w:t xml:space="preserve">。</w:t>
            </w:r>
            <w:r/>
          </w:p>
          <w:p>
            <w:pPr>
              <w:keepLines w:val="0"/>
              <w:keepNext w:val="0"/>
              <w:pageBreakBefore w:val="0"/>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1、显示屏≥10.1寸，内置安卓系统；</w:t>
            </w:r>
            <w:r/>
          </w:p>
          <w:p>
            <w:pPr>
              <w:keepLines w:val="0"/>
              <w:keepNext w:val="0"/>
              <w:pageBreakBefore w:val="0"/>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2、内存≥2GB，存储≥16GB；</w:t>
            </w:r>
            <w:r/>
          </w:p>
          <w:p>
            <w:pPr>
              <w:keepLines w:val="0"/>
              <w:keepNext w:val="0"/>
              <w:pageBreakBefore w:val="0"/>
              <w:spacing w:line="400" w:lineRule="exact"/>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3、配备主摄像头和副摄像头；</w:t>
            </w:r>
            <w:r/>
          </w:p>
          <w:p>
            <w:pPr>
              <w:keepLines w:val="0"/>
              <w:keepNext w:val="0"/>
              <w:pageBreakBefore w:val="0"/>
              <w:spacing w:line="400" w:lineRule="exact"/>
              <w:rPr>
                <w:rFonts w:ascii="宋体" w:hAnsi="宋体"/>
                <w:color w:val="000000" w:themeColor="text1"/>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 xml:space="preserve">4、支持签字。</w:t>
            </w:r>
            <w:r/>
          </w:p>
        </w:tc>
      </w:tr>
    </w:tbl>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2"/>
      </w:pPr>
      <w:r/>
      <w:bookmarkStart w:id="196" w:name="OLE_LINK3"/>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w:t>
      </w:r>
      <w:bookmarkEnd w:id="196"/>
      <w:r>
        <w:rPr>
          <w:rFonts w:hint="eastAsia" w:ascii="宋体" w:hAnsi="宋体" w:eastAsia="宋体" w:cs="宋体"/>
          <w:bCs/>
          <w:color w:val="000000" w:themeColor="text1"/>
          <w:sz w:val="24"/>
          <w:szCs w:val="24"/>
          <w:highlight w:val="none"/>
          <w14:textFill>
            <w14:solidFill>
              <w14:schemeClr w14:val="tx1"/>
            </w14:solidFill>
          </w14:textFill>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报价应包含与本次采购项目有关的所有费用。包含但不限于人员、设备、安装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调试、验收、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配套</w:t>
      </w:r>
      <w:r>
        <w:rPr>
          <w:rFonts w:hint="eastAsia" w:ascii="宋体" w:hAnsi="宋体" w:eastAsia="宋体" w:cs="宋体"/>
          <w:color w:val="000000" w:themeColor="text1"/>
          <w:sz w:val="24"/>
          <w:szCs w:val="24"/>
          <w:highlight w:val="none"/>
          <w14:textFill>
            <w14:solidFill>
              <w14:schemeClr w14:val="tx1"/>
            </w14:solidFill>
          </w14:textFill>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供应商报价除包含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2.实施要求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（1）总体要求</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A.</w:t>
      </w:r>
      <w:r>
        <w:rPr>
          <w:rFonts w:hint="eastAsia" w:ascii="宋体" w:hAnsi="宋体" w:cs="宋体"/>
          <w:color w:val="000000" w:themeColor="text1"/>
          <w:sz w:val="24"/>
          <w:szCs w:val="24"/>
          <w:highlight w:val="none"/>
          <w14:textFill>
            <w14:solidFill>
              <w14:schemeClr w14:val="tx1"/>
            </w14:solidFill>
          </w14:textFill>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经理</w:t>
      </w:r>
      <w:r>
        <w:rPr>
          <w:rFonts w:hint="eastAsia" w:ascii="宋体" w:hAnsi="宋体" w:cs="宋体"/>
          <w:color w:val="000000" w:themeColor="text1"/>
          <w:sz w:val="24"/>
          <w:szCs w:val="24"/>
          <w:highlight w:val="none"/>
          <w14:textFill>
            <w14:solidFill>
              <w14:schemeClr w14:val="tx1"/>
            </w14:solidFill>
          </w14:textFill>
        </w:rPr>
        <w:t xml:space="preserve">负责现场工作的组织、协调和实施工作。</w:t>
      </w:r>
      <w:r/>
    </w:p>
    <w:p>
      <w:pPr>
        <w:numPr>
          <w:ilvl w:val="0"/>
          <w:numId w:val="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B.</w:t>
      </w:r>
      <w:r>
        <w:rPr>
          <w:rFonts w:hint="eastAsia" w:ascii="宋体" w:hAnsi="宋体" w:cs="宋体"/>
          <w:color w:val="000000" w:themeColor="text1"/>
          <w:sz w:val="24"/>
          <w:szCs w:val="24"/>
          <w:highlight w:val="none"/>
          <w14:textFill>
            <w14:solidFill>
              <w14:schemeClr w14:val="tx1"/>
            </w14:solidFill>
          </w14:textFill>
        </w:rPr>
        <w:t xml:space="preserve">本次信息系统建设必须按照现有的统一支付退费对账外联业务平台的信息技术标准进行开发，必须能够与现有的统一支付外联业务平台进行平稳流畅对接，实现多个通过外联业务平台支撑的各个服务系统的数据互联互通和业务联动。涉及到的被支撑和需要对接的具体信息系统如下：</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多个院区的外联业务平台；</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多个院区的统一支付退费对账平台；</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多个院区的门诊自助服务系统；</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多个院区的住院自助服务系统；</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多个院区的互联网医院；</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多个院区的</w:t>
      </w:r>
      <w:r>
        <w:rPr>
          <w:rFonts w:ascii="宋体" w:hAnsi="宋体" w:cs="宋体"/>
          <w:color w:val="000000" w:themeColor="text1"/>
          <w:sz w:val="24"/>
          <w:szCs w:val="24"/>
          <w:highlight w:val="none"/>
          <w14:textFill>
            <w14:solidFill>
              <w14:schemeClr w14:val="tx1"/>
            </w14:solidFill>
          </w14:textFill>
        </w:rPr>
        <w:t xml:space="preserve">HIS</w:t>
      </w:r>
      <w:r>
        <w:rPr>
          <w:rFonts w:hint="eastAsia" w:ascii="宋体" w:hAnsi="宋体" w:cs="宋体"/>
          <w:color w:val="000000" w:themeColor="text1"/>
          <w:sz w:val="24"/>
          <w:szCs w:val="24"/>
          <w:highlight w:val="none"/>
          <w14:textFill>
            <w14:solidFill>
              <w14:schemeClr w14:val="tx1"/>
            </w14:solidFill>
          </w14:textFill>
        </w:rPr>
        <w:t xml:space="preserve">系统；</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多个院区的诊间支付系统；</w:t>
      </w:r>
      <w:r/>
    </w:p>
    <w:p>
      <w:pPr>
        <w:numPr>
          <w:ilvl w:val="0"/>
          <w:numId w:val="10"/>
        </w:num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南京医保智捷付系统等</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C.</w:t>
      </w:r>
      <w:r>
        <w:rPr>
          <w:rFonts w:hint="eastAsia" w:ascii="宋体" w:hAnsi="宋体" w:cs="宋体"/>
          <w:color w:val="000000" w:themeColor="text1"/>
          <w:sz w:val="24"/>
          <w:szCs w:val="24"/>
          <w:highlight w:val="none"/>
          <w14:textFill>
            <w14:solidFill>
              <w14:schemeClr w14:val="tx1"/>
            </w14:solidFill>
          </w14:textFill>
        </w:rPr>
        <w:t xml:space="preserve">除涉密信息外，所有结算和服务的对内对外数据和接口，都必须通过外联平台进行统一管理和发布。</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D.</w:t>
      </w:r>
      <w:r>
        <w:rPr>
          <w:rFonts w:hint="eastAsia" w:ascii="宋体" w:hAnsi="宋体" w:cs="宋体"/>
          <w:color w:val="000000" w:themeColor="text1"/>
          <w:sz w:val="24"/>
          <w:szCs w:val="24"/>
          <w:highlight w:val="none"/>
          <w14:textFill>
            <w14:solidFill>
              <w14:schemeClr w14:val="tx1"/>
            </w14:solidFill>
          </w14:textFill>
        </w:rPr>
        <w:t xml:space="preserve">本项目合同签订后，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需要提供对应的对接接口程序和数据传输程序，作为验收的必要文档条件。</w:t>
      </w:r>
      <w:r/>
    </w:p>
    <w:p>
      <w:pPr>
        <w:ind w:firstLine="480"/>
        <w:spacing w:line="264"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质量要求</w:t>
      </w:r>
      <w:r/>
    </w:p>
    <w:p>
      <w:pPr>
        <w:ind w:firstLine="480"/>
        <w:spacing w:line="264"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供应商提供的系统能够根据采购人实际需求与医院各院区所有信息系统、集成平台做对接及集成（对接人：冷工 联系电话：</w:t>
      </w:r>
      <w:r>
        <w:rPr>
          <w:rFonts w:ascii="宋体" w:hAnsi="宋体" w:cs="宋体"/>
          <w:color w:val="000000" w:themeColor="text1"/>
          <w:sz w:val="24"/>
          <w:szCs w:val="24"/>
          <w:highlight w:val="none"/>
          <w14:textFill>
            <w14:solidFill>
              <w14:schemeClr w14:val="tx1"/>
            </w14:solidFill>
          </w14:textFill>
        </w:rPr>
        <w:t xml:space="preserve">025-83106666转60080</w:t>
      </w:r>
      <w:r>
        <w:rPr>
          <w:rFonts w:hint="eastAsia" w:ascii="宋体" w:hAnsi="宋体" w:cs="宋体"/>
          <w:color w:val="000000" w:themeColor="text1"/>
          <w:sz w:val="24"/>
          <w:szCs w:val="24"/>
          <w:highlight w:val="none"/>
          <w14:textFill>
            <w14:solidFill>
              <w14:schemeClr w14:val="tx1"/>
            </w14:solidFill>
          </w14:textFill>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（3）验收要求</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themeColor="text1"/>
          <w:sz w:val="24"/>
          <w:szCs w:val="24"/>
          <w:highlight w:val="none"/>
          <w:lang w:bidi="ar"/>
          <w14:textFill>
            <w14:solidFill>
              <w14:schemeClr w14:val="tx1"/>
            </w14:solidFill>
          </w14:textFill>
        </w:rPr>
        <w:t xml:space="preserve">形成验收文件作</w:t>
      </w:r>
      <w:r>
        <w:rPr>
          <w:rFonts w:hint="eastAsia" w:ascii="宋体" w:hAnsi="宋体"/>
          <w:color w:val="000000" w:themeColor="text1"/>
          <w:sz w:val="24"/>
          <w:szCs w:val="24"/>
          <w:highlight w:val="none"/>
          <w14:textFill>
            <w14:solidFill>
              <w14:schemeClr w14:val="tx1"/>
            </w14:solidFill>
          </w14:textFill>
        </w:rPr>
        <w:t xml:space="preserve">为验收依据。验收测试合格后，双方签署验收协议，系统试运行。</w:t>
      </w:r>
      <w:r/>
    </w:p>
    <w:p>
      <w:pPr>
        <w:ind w:firstLine="480"/>
        <w:spacing w:line="264"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（4）维保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质保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要求</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①维保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质保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期：供应商应确保本次采购所有项目的安全稳定的运行，</w:t>
      </w:r>
      <w:r>
        <w:rPr>
          <w:rFonts w:hint="eastAsia" w:ascii="宋体" w:hAnsi="宋体" w:cs="宋体"/>
          <w:b/>
          <w:bCs w:val="0"/>
          <w:color w:val="000000" w:themeColor="text1"/>
          <w:sz w:val="24"/>
          <w:szCs w:val="24"/>
          <w:highlight w:val="none"/>
          <w14:textFill>
            <w14:solidFill>
              <w14:schemeClr w14:val="tx1"/>
            </w14:solidFill>
          </w14:textFill>
        </w:rPr>
        <w:t xml:space="preserve">并提供3年维保</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质保</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14:textFill>
            <w14:solidFill>
              <w14:schemeClr w14:val="tx1"/>
            </w14:solidFill>
          </w14:textFill>
        </w:rPr>
        <w:t xml:space="preserve">服务</w:t>
      </w:r>
      <w:r>
        <w:rPr>
          <w:rFonts w:hint="eastAsia" w:ascii="宋体" w:hAnsi="宋体" w:cs="宋体"/>
          <w:bCs/>
          <w:color w:val="000000" w:themeColor="text1"/>
          <w:sz w:val="24"/>
          <w:szCs w:val="24"/>
          <w:highlight w:val="none"/>
          <w14:textFill>
            <w14:solidFill>
              <w14:schemeClr w14:val="tx1"/>
            </w14:solidFill>
          </w14:textFill>
        </w:rPr>
        <w:t xml:space="preserve">（自验收报告签字确认日起，开始进入维保期，相关费用包含在本次报价中）。维保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质保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期内，本合同项目所有技术和</w:t>
      </w:r>
      <w:r>
        <w:rPr>
          <w:rFonts w:hint="eastAsia" w:ascii="宋体" w:hAnsi="宋体" w:cs="宋体"/>
          <w:color w:val="000000" w:themeColor="text1"/>
          <w:sz w:val="24"/>
          <w:szCs w:val="24"/>
          <w:highlight w:val="none"/>
          <w14:textFill>
            <w14:solidFill>
              <w14:schemeClr w14:val="tx1"/>
            </w14:solidFill>
          </w14:textFill>
        </w:rPr>
        <w:t xml:space="preserve">服务发生任何非人为故障，由供应商负责系统恢复。</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②维保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质保</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期内，对采购人提出的合理服务要求，供应商必须即时进行电话、邮件及远程网络支持，并在2小时内到场服务，小型故障恢复时间为4个小时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cs="宋体"/>
          <w:color w:val="000000" w:themeColor="text1"/>
          <w:sz w:val="24"/>
          <w:szCs w:val="24"/>
          <w:highlight w:val="none"/>
          <w14:textFill>
            <w14:solidFill>
              <w14:schemeClr w14:val="tx1"/>
            </w14:solidFill>
          </w14:textFill>
        </w:rPr>
        <w:t xml:space="preserve">，严重故障恢复时间为24小时内，并提供及时有效的解决方案。如不到场，采购人有权自行处理，相关费用由供应商负责。</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③供应商须提供定期回访服务，对采购人提出的合理优化建议应提供升级服务。</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④所有的服务方式均为供应商上门保修，即由供应商派员到系统使用现场进行故障恢复，由此产生的一切费用均由供应商承担。</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⑤本采购项目出保后每年的维护费不超过合同总金额的5%。</w:t>
      </w:r>
      <w:r/>
    </w:p>
    <w:p>
      <w:pPr>
        <w:ind w:firstLine="480"/>
        <w:spacing w:line="264"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⑥</w:t>
      </w:r>
      <w:r>
        <w:rPr>
          <w:rFonts w:hint="eastAsia" w:ascii="宋体" w:hAnsi="宋体" w:cs="宋体"/>
          <w:color w:val="000000" w:themeColor="text1"/>
          <w:sz w:val="24"/>
          <w:szCs w:val="24"/>
          <w:highlight w:val="none"/>
          <w:lang w:val="en-US" w:eastAsia="zh-CN"/>
          <w14:textFill>
            <w14:solidFill>
              <w14:schemeClr w14:val="tx1"/>
            </w14:solidFill>
          </w14:textFill>
        </w:rPr>
        <w:t xml:space="preserve">维</w:t>
      </w:r>
      <w:r>
        <w:rPr>
          <w:rFonts w:hint="eastAsia" w:ascii="宋体" w:hAnsi="宋体" w:cs="宋体"/>
          <w:color w:val="000000" w:themeColor="text1"/>
          <w:sz w:val="24"/>
          <w:szCs w:val="24"/>
          <w:highlight w:val="none"/>
          <w14:textFill>
            <w14:solidFill>
              <w14:schemeClr w14:val="tx1"/>
            </w14:solidFill>
          </w14:textFill>
        </w:rPr>
        <w:t xml:space="preserve">保期内供应商提供的系统软件升级，保证采购人使用最新版本软件。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维</w:t>
      </w:r>
      <w:r>
        <w:rPr>
          <w:rFonts w:hint="eastAsia" w:ascii="宋体" w:hAnsi="宋体" w:cs="宋体"/>
          <w:color w:val="000000" w:themeColor="text1"/>
          <w:sz w:val="24"/>
          <w:szCs w:val="24"/>
          <w:highlight w:val="none"/>
          <w14:textFill>
            <w14:solidFill>
              <w14:schemeClr w14:val="tx1"/>
            </w14:solidFill>
          </w14:textFill>
        </w:rPr>
        <w:t xml:space="preserve">保期满后</w:t>
      </w:r>
      <w:r>
        <w:rPr>
          <w:rFonts w:ascii="宋体" w:hAnsi="宋体" w:cs="宋体"/>
          <w:color w:val="000000" w:themeColor="text1"/>
          <w:sz w:val="24"/>
          <w:szCs w:val="24"/>
          <w:highlight w:val="none"/>
          <w14:textFill>
            <w14:solidFill>
              <w14:schemeClr w14:val="tx1"/>
            </w14:solidFill>
          </w14:textFill>
        </w:rPr>
        <w:t xml:space="preserve">供应商应继续提供本项目所购软件当前版本内的bug 修复和安全补丁服务；如需进行版本升级或跨架构升级，供应商给予采购人</w:t>
      </w:r>
      <w:r>
        <w:rPr>
          <w:rFonts w:hint="eastAsia" w:ascii="宋体" w:hAnsi="宋体" w:cs="宋体"/>
          <w:color w:val="000000" w:themeColor="text1"/>
          <w:sz w:val="24"/>
          <w:szCs w:val="24"/>
          <w:highlight w:val="none"/>
          <w14:textFill>
            <w14:solidFill>
              <w14:schemeClr w14:val="tx1"/>
            </w14:solidFill>
          </w14:textFill>
        </w:rPr>
        <w:t xml:space="preserve">升级费用</w:t>
      </w:r>
      <w:r>
        <w:rPr>
          <w:rFonts w:ascii="宋体" w:hAnsi="宋体" w:cs="宋体"/>
          <w:color w:val="000000" w:themeColor="text1"/>
          <w:sz w:val="24"/>
          <w:szCs w:val="24"/>
          <w:highlight w:val="none"/>
          <w14:textFill>
            <w14:solidFill>
              <w14:schemeClr w14:val="tx1"/>
            </w14:solidFill>
          </w14:textFill>
        </w:rPr>
        <w:t xml:space="preserve">应</w:t>
      </w:r>
      <w:r>
        <w:rPr>
          <w:rFonts w:hint="eastAsia" w:ascii="宋体" w:hAnsi="宋体" w:cs="宋体"/>
          <w:color w:val="000000" w:themeColor="text1"/>
          <w:sz w:val="24"/>
          <w:szCs w:val="24"/>
          <w:highlight w:val="none"/>
          <w14:textFill>
            <w14:solidFill>
              <w14:schemeClr w14:val="tx1"/>
            </w14:solidFill>
          </w14:textFill>
        </w:rPr>
        <w:t xml:space="preserve">不高于同期向任何第三方客户提供的同版本产品升级费用</w:t>
      </w:r>
      <w:r>
        <w:rPr>
          <w:rFonts w:ascii="宋体" w:hAnsi="宋体" w:cs="宋体"/>
          <w:color w:val="000000" w:themeColor="text1"/>
          <w:sz w:val="24"/>
          <w:szCs w:val="24"/>
          <w:highlight w:val="none"/>
          <w14:textFill>
            <w14:solidFill>
              <w14:schemeClr w14:val="tx1"/>
            </w14:solidFill>
          </w14:textFill>
        </w:rPr>
        <w:t xml:space="preserve">，且升级服务不得影响系统现有业务的正常运行。</w:t>
      </w:r>
      <w:r/>
    </w:p>
    <w:p>
      <w:pPr>
        <w:ind w:firstLine="480"/>
        <w:spacing w:line="264"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（5）人员要求</w:t>
      </w:r>
      <w:r/>
    </w:p>
    <w:p>
      <w:pPr>
        <w:ind w:firstLine="480"/>
        <w:spacing w:line="264"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项目团队不少于3人，其中项目经理1人自项目启动至项目验收合格之日须驻场服务;软件工程师1人，为计算机软件相关专业毕业，至少6年以上医疗软件行业从业经验，自项目启动至维保期结束须驻场服务;实施工程师1人，自项目启动至项目验收合格之日须驻场服务。</w:t>
      </w:r>
      <w:r/>
    </w:p>
    <w:p>
      <w:pPr>
        <w:ind w:firstLine="480"/>
        <w:spacing w:line="264"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（6）知识产权及保密要求</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③供应商须按照与采购人签订的《信息安全保密承诺书》的约定严格履行各项保密义务。</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④采购人与供应商都拥有本项目定制开发部分的知识产权。交付项应包括但不限于如下内容：</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满足采购人需求的、完整的、可最终良好运行的系统。</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（7）建设成果要求</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④系统实施阶段：系统上线部署方案、软件安装说明书、软件使用说明书、系统安装光盘、系统培训方案、系统培训手册。 </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⑥运行维护阶段：系统维护方案、系统维护手册、系统运行维护记录。</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（8）信创适配要求</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项目涉及的软件、硬件产品满足信创要求。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（9）网络安全等级保护测评要求</w:t>
      </w:r>
      <w:r/>
    </w:p>
    <w:p>
      <w:pPr>
        <w:ind w:firstLine="480"/>
        <w:spacing w:line="264" w:lineRule="auto"/>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供应商配合采购人，做好系统通过等保测评相关准备工作。</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付款条件</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以合同文本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为准。</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 xml:space="preserve">（1）交付时间：合同签订后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180</w:t>
      </w:r>
      <w:r>
        <w:rPr>
          <w:rFonts w:hint="default" w:ascii="宋体" w:hAnsi="宋体" w:eastAsia="宋体" w:cs="宋体"/>
          <w:color w:val="000000" w:themeColor="text1"/>
          <w:sz w:val="24"/>
          <w:szCs w:val="24"/>
          <w:highlight w:val="none"/>
          <w14:textFill>
            <w14:solidFill>
              <w14:schemeClr w14:val="tx1"/>
            </w14:solidFill>
          </w14:textFill>
        </w:rPr>
        <w:t xml:space="preserve">天</w:t>
      </w:r>
      <w:r>
        <w:rPr>
          <w:rFonts w:hint="default" w:ascii="宋体" w:hAnsi="宋体" w:eastAsia="宋体" w:cs="宋体"/>
          <w:color w:val="000000" w:themeColor="text1"/>
          <w:sz w:val="24"/>
          <w:szCs w:val="24"/>
          <w:highlight w:val="none"/>
          <w14:textFill>
            <w14:solidFill>
              <w14:schemeClr w14:val="tx1"/>
            </w14:solidFill>
          </w14:textFill>
        </w:rPr>
        <w:t xml:space="preserve">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完成系统开发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硬件交付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及验收工作</w:t>
      </w:r>
      <w:r>
        <w:rPr>
          <w:rFonts w:hint="default"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 xml:space="preserve">（2）交付地点：采购人指定地点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5.履约保证金</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以合同文本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为准。</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6.其他要求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供应商在签订合同向采购人提供上述相关证明材料原件核验。</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演示要求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视频文件的格式为*.mp4或*.avi，</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须将视频文件压缩为*.zip文件上传（单个文件不得大于50M，所有文件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合计</w:t>
      </w:r>
      <w:r>
        <w:rPr>
          <w:rFonts w:hint="eastAsia" w:ascii="宋体" w:hAnsi="宋体" w:eastAsia="宋体" w:cs="宋体"/>
          <w:color w:val="000000" w:themeColor="text1"/>
          <w:sz w:val="24"/>
          <w:szCs w:val="24"/>
          <w:highlight w:val="none"/>
          <w14:textFill>
            <w14:solidFill>
              <w14:schemeClr w14:val="tx1"/>
            </w14:solidFill>
          </w14:textFill>
        </w:rPr>
        <w:t xml:space="preserve">不得大于300M）。文件上传方式见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苏采云系统操作指南</w:t>
      </w:r>
      <w:r>
        <w:rPr>
          <w:rFonts w:hint="eastAsia" w:ascii="宋体" w:hAnsi="宋体" w:eastAsia="宋体" w:cs="宋体"/>
          <w:color w:val="000000" w:themeColor="text1"/>
          <w:sz w:val="24"/>
          <w:szCs w:val="24"/>
          <w:highlight w:val="none"/>
          <w14:textFill>
            <w14:solidFill>
              <w14:schemeClr w14:val="tx1"/>
            </w14:solidFill>
          </w14:textFill>
        </w:rPr>
        <w:t xml:space="preserve">，上传的演示视频将作为投标文件的组成部分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视频时长总计不超过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2.演示内容详见“第五章  评标方法与评标标准”。</w:t>
      </w:r>
      <w:r/>
    </w:p>
    <w:p>
      <w:pPr>
        <w:pStyle w:val="931"/>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outlineLvl w:val="0"/>
      </w:pPr>
      <w:r/>
      <w:bookmarkStart w:id="197" w:name="_Toc120614281"/>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一、评标方法</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，按“评标标准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2.技术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的供应商中</w:t>
      </w:r>
      <w:r>
        <w:rPr>
          <w:rFonts w:hint="eastAsia" w:ascii="宋体" w:hAnsi="宋体" w:eastAsia="宋体" w:cs="宋体"/>
          <w:color w:val="000000" w:themeColor="text1"/>
          <w:sz w:val="24"/>
          <w:szCs w:val="24"/>
          <w:highlight w:val="none"/>
          <w14:textFill>
            <w14:solidFill>
              <w14:schemeClr w14:val="tx1"/>
            </w14:solidFill>
          </w14:textFill>
        </w:rPr>
        <w:t xml:space="preserve">，按照评审得分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由高到低</w:t>
      </w:r>
      <w:r>
        <w:rPr>
          <w:rFonts w:hint="eastAsia" w:ascii="宋体" w:hAnsi="宋体" w:eastAsia="宋体" w:cs="宋体"/>
          <w:color w:val="000000" w:themeColor="text1"/>
          <w:sz w:val="24"/>
          <w:szCs w:val="24"/>
          <w:highlight w:val="none"/>
          <w14:textFill>
            <w14:solidFill>
              <w14:schemeClr w14:val="tx1"/>
            </w14:solidFill>
          </w14:textFill>
        </w:rPr>
        <w:t xml:space="preserve">选取</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名</w:t>
      </w:r>
      <w:r>
        <w:rPr>
          <w:rFonts w:hint="eastAsia" w:ascii="宋体" w:hAnsi="宋体" w:eastAsia="宋体" w:cs="宋体"/>
          <w:color w:val="000000" w:themeColor="text1"/>
          <w:sz w:val="24"/>
          <w:szCs w:val="24"/>
          <w:highlight w:val="none"/>
          <w14:textFill>
            <w14:solidFill>
              <w14:schemeClr w14:val="tx1"/>
            </w14:solidFill>
          </w14:textFill>
        </w:rPr>
        <w:t xml:space="preserve">中标候选人。</w:t>
      </w:r>
      <w:r/>
    </w:p>
    <w:p>
      <w:pPr>
        <w:ind w:firstLine="480"/>
        <w:spacing w:line="240"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本国产品价格扣除</w:t>
      </w:r>
      <w:r/>
    </w:p>
    <w:p>
      <w:pPr>
        <w:ind w:firstLine="42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1.本</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项目如</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14:textFill>
            <w14:solidFill>
              <w14:schemeClr w14:val="tx1"/>
            </w14:solidFill>
          </w14:textFill>
        </w:rPr>
        <w:t xml:space="preserve">20%</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的价格扣除，用扣除后的价格参与评审。</w:t>
      </w:r>
      <w:r/>
    </w:p>
    <w:p>
      <w:pPr>
        <w:ind w:firstLine="420"/>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14:textFill>
            <w14:solidFill>
              <w14:schemeClr w14:val="tx1"/>
            </w14:solidFill>
          </w14:textFill>
        </w:rPr>
        <w:t xml:space="preserve">80%</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以上时，</w:t>
      </w:r>
      <w:r>
        <w:rPr>
          <w:rFonts w:hint="eastAsia" w:ascii="宋体" w:hAnsi="宋体" w:eastAsia="宋体" w:cs="Times New Roman"/>
          <w:b/>
          <w:bCs/>
          <w:i w:val="0"/>
          <w:iCs w:val="0"/>
          <w:caps w:val="0"/>
          <w:color w:val="000000" w:themeColor="text1"/>
          <w:spacing w:val="0"/>
          <w:sz w:val="24"/>
          <w:szCs w:val="24"/>
          <w:highlight w:val="none"/>
          <w:shd w:val="clear" w:color="auto" w:fill="auto"/>
          <w14:textFill>
            <w14:solidFill>
              <w14:schemeClr w14:val="tx1"/>
            </w14:solidFill>
          </w14:textFill>
        </w:rPr>
        <w:t xml:space="preserve">且供应商在投标（响应）文件中对此作出承诺的</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按照采购文件要求在《投标分项报价表》中作出承诺</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rPr>
          <w:rFonts w:hint="eastAsia" w:ascii="宋体" w:hAnsi="宋体" w:eastAsia="宋体" w:cs="Times New Roman"/>
          <w:b/>
          <w:bCs/>
          <w:i w:val="0"/>
          <w:iCs w:val="0"/>
          <w:caps w:val="0"/>
          <w:color w:val="000000" w:themeColor="text1"/>
          <w:spacing w:val="0"/>
          <w:sz w:val="24"/>
          <w:szCs w:val="24"/>
          <w:highlight w:val="none"/>
          <w:shd w:val="clear" w:color="auto" w:fill="auto"/>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14:textFill>
            <w14:solidFill>
              <w14:schemeClr w14:val="tx1"/>
            </w14:solidFill>
          </w14:textFill>
        </w:rPr>
        <w:t xml:space="preserve">20%</w:t>
      </w:r>
      <w:r>
        <w:rPr>
          <w:rFonts w:hint="eastAsia" w:ascii="宋体" w:hAnsi="宋体" w:eastAsia="宋体" w:cs="Times New Roman"/>
          <w:i w:val="0"/>
          <w:iCs w:val="0"/>
          <w:caps w:val="0"/>
          <w:color w:val="000000" w:themeColor="text1"/>
          <w:spacing w:val="0"/>
          <w:sz w:val="24"/>
          <w:szCs w:val="24"/>
          <w:highlight w:val="none"/>
          <w:shd w:val="clear" w:color="auto" w:fill="auto"/>
          <w14:textFill>
            <w14:solidFill>
              <w14:schemeClr w14:val="tx1"/>
            </w14:solidFill>
          </w14:textFill>
        </w:rPr>
        <w:t xml:space="preserve">的价格扣除，用扣除后的价格参与评审。</w:t>
      </w:r>
      <w:r>
        <w:rPr>
          <w:rFonts w:hint="eastAsia" w:ascii="宋体" w:hAnsi="宋体" w:eastAsia="宋体" w:cs="Times New Roman"/>
          <w:b/>
          <w:bCs/>
          <w:i w:val="0"/>
          <w:iCs w:val="0"/>
          <w:caps w:val="0"/>
          <w:color w:val="000000" w:themeColor="text1"/>
          <w:spacing w:val="0"/>
          <w:sz w:val="24"/>
          <w:szCs w:val="24"/>
          <w:highlight w:val="none"/>
          <w:shd w:val="clear" w:color="auto" w:fill="auto"/>
          <w14:textFill>
            <w14:solidFill>
              <w14:schemeClr w14:val="tx1"/>
            </w14:solidFill>
          </w14:textFill>
        </w:rPr>
        <w:t xml:space="preserve">全部产品是指货物或服务采购项目或采购包中包含的全部货物、服务产品</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themeColor="text1"/>
          <w:sz w:val="24"/>
          <w:szCs w:val="24"/>
          <w:highlight w:val="none"/>
          <w14:textFill>
            <w14:solidFill>
              <w14:schemeClr w14:val="tx1"/>
            </w14:solidFill>
          </w14:textFill>
        </w:rPr>
        <w:t xml:space="preserve">供应商需在《声明函》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中逐项</w:t>
      </w:r>
      <w:r>
        <w:rPr>
          <w:rFonts w:hint="eastAsia" w:ascii="宋体" w:hAnsi="宋体" w:eastAsia="宋体" w:cs="Times New Roman"/>
          <w:color w:val="000000" w:themeColor="text1"/>
          <w:sz w:val="24"/>
          <w:szCs w:val="24"/>
          <w:highlight w:val="none"/>
          <w14:textFill>
            <w14:solidFill>
              <w14:schemeClr w14:val="tx1"/>
            </w14:solidFill>
          </w14:textFill>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40" w:lineRule="auto"/>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本项目服务全部由小微企业承接</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对报价给予</w:t>
      </w:r>
      <w:r>
        <w:rPr>
          <w:rFonts w:hint="eastAsia" w:ascii="宋体" w:hAnsi="宋体"/>
          <w:color w:val="000000" w:themeColor="text1"/>
          <w:sz w:val="24"/>
          <w:szCs w:val="24"/>
          <w:highlight w:val="none"/>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残疾人福利性单位视同小型、微型企业，给予</w:t>
      </w:r>
      <w:r>
        <w:rPr>
          <w:rFonts w:hint="eastAsia" w:ascii="宋体" w:hAnsi="宋体"/>
          <w:color w:val="000000" w:themeColor="text1"/>
          <w:sz w:val="24"/>
          <w:szCs w:val="24"/>
          <w:highlight w:val="none"/>
          <w:lang w:val="en-US" w:eastAsia="zh-CN"/>
          <w14:textFill>
            <w14:solidFill>
              <w14:schemeClr w14:val="tx1"/>
            </w14:solidFill>
          </w14:textFill>
        </w:rPr>
        <w:t xml:space="preserve">与小微企业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监狱和戒毒企业视同小型、微型企业，给予</w:t>
      </w:r>
      <w:r>
        <w:rPr>
          <w:rFonts w:hint="eastAsia" w:ascii="宋体" w:hAnsi="宋体"/>
          <w:color w:val="000000" w:themeColor="text1"/>
          <w:sz w:val="24"/>
          <w:szCs w:val="24"/>
          <w:highlight w:val="none"/>
          <w:lang w:val="en-US" w:eastAsia="zh-CN"/>
          <w14:textFill>
            <w14:solidFill>
              <w14:schemeClr w14:val="tx1"/>
            </w14:solidFill>
          </w14:textFill>
        </w:rPr>
        <w:t xml:space="preserve">与小微企业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残疾人福利单位、监狱企业属于小型、微型企业的，不重复享受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价格扣除</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、评标标准</w:t>
      </w:r>
      <w:r/>
    </w:p>
    <w:tbl>
      <w:tblPr>
        <w:tblStyle w:val="97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14:textFill>
                  <w14:solidFill>
                    <w14:schemeClr w14:val="tx1"/>
                  </w14:solidFill>
                </w14:textFill>
              </w:rPr>
            </w:pPr>
            <w:r>
              <w:rPr>
                <w:rFonts w:hint="default" w:ascii="宋体" w:hAnsi="宋体" w:eastAsia="宋体" w:cs="宋体"/>
                <w:b/>
                <w:bCs/>
                <w:color w:val="000000" w:themeColor="text1"/>
                <w:spacing w:val="-3"/>
                <w:sz w:val="21"/>
                <w:szCs w:val="21"/>
                <w:highlight w:val="none"/>
                <w14:textFill>
                  <w14:solidFill>
                    <w14:schemeClr w14:val="tx1"/>
                  </w14:solidFill>
                </w14:textFill>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14:textFill>
                  <w14:solidFill>
                    <w14:schemeClr w14:val="tx1"/>
                  </w14:solidFill>
                </w14:textFill>
              </w:rPr>
            </w:pPr>
            <w:r>
              <w:rPr>
                <w:rFonts w:hint="default" w:ascii="宋体" w:hAnsi="宋体" w:eastAsia="宋体" w:cs="宋体"/>
                <w:b/>
                <w:bCs/>
                <w:color w:val="000000" w:themeColor="text1"/>
                <w:spacing w:val="-3"/>
                <w:sz w:val="21"/>
                <w:szCs w:val="21"/>
                <w:highlight w:val="none"/>
                <w14:textFill>
                  <w14:solidFill>
                    <w14:schemeClr w14:val="tx1"/>
                  </w14:solidFill>
                </w14:textFill>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14:textFill>
                  <w14:solidFill>
                    <w14:schemeClr w14:val="tx1"/>
                  </w14:solidFill>
                </w14:textFill>
              </w:rPr>
            </w:pPr>
            <w:r>
              <w:rPr>
                <w:rFonts w:hint="default" w:ascii="宋体" w:hAnsi="宋体" w:eastAsia="宋体" w:cs="宋体"/>
                <w:b/>
                <w:bCs/>
                <w:color w:val="000000" w:themeColor="text1"/>
                <w:spacing w:val="-3"/>
                <w:sz w:val="21"/>
                <w:szCs w:val="21"/>
                <w:highlight w:val="none"/>
                <w14:textFill>
                  <w14:solidFill>
                    <w14:schemeClr w14:val="tx1"/>
                  </w14:solidFill>
                </w14:textFill>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14:textFill>
                  <w14:solidFill>
                    <w14:schemeClr w14:val="tx1"/>
                  </w14:solidFill>
                </w14:textFill>
              </w:rPr>
            </w:pPr>
            <w:r>
              <w:rPr>
                <w:rFonts w:hint="default" w:ascii="宋体" w:hAnsi="宋体" w:eastAsia="宋体" w:cs="宋体"/>
                <w:b/>
                <w:bCs/>
                <w:color w:val="000000" w:themeColor="text1"/>
                <w:spacing w:val="-3"/>
                <w:sz w:val="21"/>
                <w:szCs w:val="21"/>
                <w:highlight w:val="none"/>
                <w14:textFill>
                  <w14:solidFill>
                    <w14:schemeClr w14:val="tx1"/>
                  </w14:solidFill>
                </w14:textFill>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highlight w:val="none"/>
                <w14:textFill>
                  <w14:solidFill>
                    <w14:schemeClr w14:val="tx1"/>
                  </w14:solidFill>
                </w14:textFill>
              </w:rPr>
            </w:pPr>
            <w:r>
              <w:rPr>
                <w:rFonts w:hint="default" w:ascii="宋体" w:hAnsi="宋体" w:eastAsia="宋体" w:cs="宋体"/>
                <w:b/>
                <w:bCs/>
                <w:color w:val="000000" w:themeColor="text1"/>
                <w:spacing w:val="-3"/>
                <w:sz w:val="21"/>
                <w:szCs w:val="21"/>
                <w:highlight w:val="none"/>
                <w14:textFill>
                  <w14:solidFill>
                    <w14:schemeClr w14:val="tx1"/>
                  </w14:solidFill>
                </w14:textFill>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1.</w:t>
            </w:r>
            <w:r>
              <w:rPr>
                <w:rFonts w:ascii="宋体" w:hAnsi="宋体" w:eastAsia="宋体" w:cs="宋体"/>
                <w:b/>
                <w:bCs/>
                <w:color w:val="000000" w:themeColor="text1"/>
                <w:spacing w:val="-3"/>
                <w:sz w:val="21"/>
                <w:szCs w:val="21"/>
                <w:highlight w:val="none"/>
                <w14:textFill>
                  <w14:solidFill>
                    <w14:schemeClr w14:val="tx1"/>
                  </w14:solidFill>
                </w14:textFill>
              </w:rPr>
              <w:t xml:space="preserve">价</w:t>
            </w:r>
            <w:r>
              <w:rPr>
                <w:rFonts w:ascii="宋体" w:hAnsi="宋体" w:eastAsia="宋体" w:cs="宋体"/>
                <w:b/>
                <w:bCs/>
                <w:color w:val="000000" w:themeColor="text1"/>
                <w:spacing w:val="-2"/>
                <w:sz w:val="21"/>
                <w:szCs w:val="21"/>
                <w:highlight w:val="none"/>
                <w14:textFill>
                  <w14:solidFill>
                    <w14:schemeClr w14:val="tx1"/>
                  </w14:solidFill>
                </w14:textFill>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pacing w:val="-6"/>
                <w:sz w:val="21"/>
                <w:szCs w:val="21"/>
                <w:highlight w:val="none"/>
                <w14:textFill>
                  <w14:solidFill>
                    <w14:schemeClr w14:val="tx1"/>
                  </w14:solidFill>
                </w14:textFill>
              </w:rPr>
              <w:t xml:space="preserve">1</w:t>
            </w:r>
            <w:r>
              <w:rPr>
                <w:rFonts w:ascii="宋体" w:hAnsi="宋体" w:eastAsia="宋体" w:cs="宋体"/>
                <w:color w:val="000000" w:themeColor="text1"/>
                <w:spacing w:val="-5"/>
                <w:sz w:val="21"/>
                <w:szCs w:val="21"/>
                <w:highlight w:val="none"/>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pacing w:val="-2"/>
                <w:sz w:val="21"/>
                <w:szCs w:val="21"/>
                <w:highlight w:val="none"/>
                <w14:textFill>
                  <w14:solidFill>
                    <w14:schemeClr w14:val="tx1"/>
                  </w14:solidFill>
                </w14:textFill>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themeColor="text1"/>
                <w:sz w:val="21"/>
                <w:szCs w:val="21"/>
                <w:highlight w:val="none"/>
                <w:lang w:val="en-US" w:eastAsia="zh-CN"/>
                <w14:textFill>
                  <w14:solidFill>
                    <w14:schemeClr w14:val="tx1"/>
                  </w14:solidFill>
                </w14:textFill>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14:textFill>
                  <w14:solidFill>
                    <w14:schemeClr w14:val="tx1"/>
                  </w14:solidFill>
                </w14:textFill>
              </w:rPr>
            </w:pPr>
            <w:r>
              <w:rPr>
                <w:rFonts w:ascii="宋体" w:hAnsi="宋体" w:eastAsia="宋体" w:cs="宋体"/>
                <w:color w:val="000000" w:themeColor="text1"/>
                <w:spacing w:val="-2"/>
                <w:sz w:val="21"/>
                <w:szCs w:val="21"/>
                <w:highlight w:val="none"/>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技术参数全部满足招标要求的得满分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打★指标为必须满足项，如有负偏离将作为无效投标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打▲指标为重要指标，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有1项负偏离扣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0.86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分，其余指标</w:t>
            </w:r>
            <w:r>
              <w:rPr>
                <w:rFonts w:hint="eastAsia" w:ascii="宋体" w:hAnsi="宋体" w:cs="宋体"/>
                <w:color w:val="000000" w:themeColor="text1"/>
                <w:sz w:val="21"/>
                <w:szCs w:val="21"/>
                <w:highlight w:val="none"/>
                <w:lang w:val="en-US" w:eastAsia="zh-CN"/>
                <w14:textFill>
                  <w14:solidFill>
                    <w14:schemeClr w14:val="tx1"/>
                  </w14:solidFill>
                </w14:textFill>
              </w:rPr>
              <w:t xml:space="preserve">(共61项）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有1项负偏离扣0.</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客</w:t>
            </w:r>
            <w:r>
              <w:rPr>
                <w:rFonts w:ascii="宋体" w:hAnsi="宋体" w:eastAsia="宋体" w:cs="宋体"/>
                <w:color w:val="000000" w:themeColor="text1"/>
                <w:spacing w:val="-4"/>
                <w:sz w:val="21"/>
                <w:szCs w:val="21"/>
                <w:highlight w:val="none"/>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2</w:t>
            </w:r>
            <w:r>
              <w:rPr>
                <w:rFonts w:ascii="宋体" w:hAnsi="宋体" w:eastAsia="宋体" w:cs="宋体"/>
                <w:color w:val="000000" w:themeColor="text1"/>
                <w:spacing w:val="-2"/>
                <w:sz w:val="21"/>
                <w:szCs w:val="21"/>
                <w:highlight w:val="none"/>
                <w14:textFill>
                  <w14:solidFill>
                    <w14:schemeClr w14:val="tx1"/>
                  </w14:solidFill>
                </w14:textFill>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000000" w:themeColor="text1"/>
                <w:spacing w:val="0"/>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需求理解</w:t>
            </w:r>
            <w:r/>
          </w:p>
        </w:tc>
        <w:tc>
          <w:tcPr>
            <w:tcBorders>
              <w:top w:val="single" w:color="000000" w:sz="2" w:space="0"/>
              <w:bottom w:val="single" w:color="000000" w:sz="2" w:space="0"/>
            </w:tcBorders>
            <w:tcW w:w="6330" w:type="dxa"/>
            <w:vAlign w:val="center"/>
            <w:textDirection w:val="lrTb"/>
            <w:noWrap w:val="false"/>
          </w:tcPr>
          <w:p>
            <w:pPr>
              <w:rPr>
                <w:rFonts w:hint="eastAsia" w:ascii="Times New Roman" w:hAnsi="Times New Roman" w:eastAsia="宋体" w:cs="Times New Roman"/>
                <w:color w:val="000000" w:themeColor="text1"/>
                <w:sz w:val="21"/>
                <w:szCs w:val="21"/>
                <w:highlight w:val="none"/>
                <w:lang w:val="en-US" w:bidi="ar-SA"/>
                <w14:textFill>
                  <w14:solidFill>
                    <w14:schemeClr w14:val="tx1"/>
                  </w14:solidFill>
                </w14:textFill>
              </w:rPr>
            </w:pPr>
            <w:r/>
            <w:bookmarkStart w:id="198" w:name="OLE_LINK5"/>
            <w:r>
              <w:rPr>
                <w:rFonts w:hint="eastAsia"/>
                <w:color w:val="000000" w:themeColor="text1"/>
                <w:sz w:val="21"/>
                <w:szCs w:val="21"/>
                <w:highlight w:val="none"/>
                <w:lang w:val="en-US" w:bidi="ar-SA"/>
                <w14:textFill>
                  <w14:solidFill>
                    <w14:schemeClr w14:val="tx1"/>
                  </w14:solidFill>
                </w14:textFill>
              </w:rPr>
              <w:t xml:space="preserve">根据本项目采购需求编制方案，内容包含</w:t>
            </w:r>
            <w:r>
              <w:rPr>
                <w:rFonts w:hint="eastAsia"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1.重点难点分析；2.服务目标；3.建设需求</w:t>
            </w:r>
            <w:r>
              <w:rPr>
                <w:rFonts w:hint="eastAsia"/>
                <w:color w:val="000000" w:themeColor="text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以上每项内容逐项评分：</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Fonts w:hint="eastAsia"/>
                <w:color w:val="000000" w:themeColor="text1"/>
                <w:highlight w:val="none"/>
                <w:lang w:val="en-US" w:eastAsia="zh-CN"/>
                <w14:textFill>
                  <w14:solidFill>
                    <w14:schemeClr w14:val="tx1"/>
                  </w14:solidFill>
                </w14:textFill>
              </w:rPr>
              <w:t xml:space="preserve">清晰完整，且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上述每项内容</w:t>
            </w:r>
            <w:r>
              <w:rPr>
                <w:color w:val="000000" w:themeColor="text1"/>
                <w:highlight w:val="none"/>
                <w:lang w:val="en-US"/>
                <w14:textFill>
                  <w14:solidFill>
                    <w14:schemeClr w14:val="tx1"/>
                  </w14:solidFill>
                </w14:textFill>
              </w:rPr>
              <w:t xml:space="preserve">符合得</w:t>
            </w:r>
            <w:r>
              <w:rPr>
                <w:rFonts w:hint="eastAsia"/>
                <w:color w:val="000000" w:themeColor="text1"/>
                <w:highlight w:val="none"/>
                <w:lang w:val="en-US"/>
                <w14:textFill>
                  <w14:solidFill>
                    <w14:schemeClr w14:val="tx1"/>
                  </w14:solidFill>
                </w14:textFill>
              </w:rPr>
              <w:t xml:space="preserve">2</w:t>
            </w:r>
            <w:r>
              <w:rPr>
                <w:color w:val="000000" w:themeColor="text1"/>
                <w:highlight w:val="none"/>
                <w:lang w:val="en-US"/>
                <w14:textFill>
                  <w14:solidFill>
                    <w14:schemeClr w14:val="tx1"/>
                  </w14:solidFill>
                </w14:textFill>
              </w:rPr>
              <w:t xml:space="preserve">分；部分符合得</w:t>
            </w:r>
            <w:r>
              <w:rPr>
                <w:rFonts w:hint="eastAsia"/>
                <w:color w:val="000000" w:themeColor="text1"/>
                <w:highlight w:val="none"/>
                <w:lang w:val="en-US"/>
                <w14:textFill>
                  <w14:solidFill>
                    <w14:schemeClr w14:val="tx1"/>
                  </w14:solidFill>
                </w14:textFill>
              </w:rPr>
              <w:t xml:space="preserve">1</w:t>
            </w:r>
            <w:r>
              <w:rPr>
                <w:color w:val="000000" w:themeColor="text1"/>
                <w:highlight w:val="none"/>
                <w:lang w:val="en-US"/>
                <w14:textFill>
                  <w14:solidFill>
                    <w14:schemeClr w14:val="tx1"/>
                  </w14:solidFill>
                </w14:textFill>
              </w:rPr>
              <w:t xml:space="preserve">分；不符合或不提供不得分。</w:t>
            </w:r>
            <w:bookmarkEnd w:id="198"/>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项目实施方案</w:t>
            </w:r>
            <w:r/>
          </w:p>
        </w:tc>
        <w:tc>
          <w:tcPr>
            <w:tcBorders>
              <w:top w:val="single" w:color="000000" w:sz="2" w:space="0"/>
              <w:bottom w:val="single" w:color="000000" w:sz="2" w:space="0"/>
            </w:tcBorders>
            <w:tcW w:w="6330" w:type="dxa"/>
            <w:vAlign w:val="center"/>
            <w:textDirection w:val="lrTb"/>
            <w:noWrap w:val="false"/>
          </w:tcPr>
          <w:p>
            <w:pPr>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根据本项目采购需求编制方案，内容包含：</w:t>
            </w:r>
            <w:r>
              <w:rPr>
                <w:rFonts w:hint="eastAsia"/>
                <w:color w:val="000000" w:themeColor="text1"/>
                <w:highlight w:val="none"/>
                <w14:textFill>
                  <w14:solidFill>
                    <w14:schemeClr w14:val="tx1"/>
                  </w14:solidFill>
                </w14:textFill>
              </w:rPr>
              <w:t xml:space="preserve">1.工作时间进度表；2.工作程序和步骤；3、管理和协调方法。以上每项内容逐条阐述。</w:t>
            </w:r>
            <w:r>
              <w:rPr>
                <w:color w:val="000000" w:themeColor="text1"/>
                <w:highlight w:val="none"/>
                <w14:textFill>
                  <w14:solidFill>
                    <w14:schemeClr w14:val="tx1"/>
                  </w14:solidFill>
                </w14:textFill>
              </w:rPr>
              <w:t xml:space="preserve"> </w:t>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t xml:space="preserve">方案内容</w:t>
            </w:r>
            <w:r>
              <w:rPr>
                <w:rFonts w:hint="eastAsia"/>
                <w:color w:val="000000" w:themeColor="text1"/>
                <w:sz w:val="21"/>
                <w:szCs w:val="21"/>
                <w:highlight w:val="none"/>
                <w:lang w:val="en-US" w:eastAsia="zh-CN" w:bidi="ar-SA"/>
                <w14:textFill>
                  <w14:solidFill>
                    <w14:schemeClr w14:val="tx1"/>
                  </w14:solidFill>
                </w14:textFill>
              </w:rPr>
              <w:t xml:space="preserve">清晰完整</w:t>
            </w:r>
            <w:r>
              <w:rPr>
                <w:rFonts w:hint="eastAsia"/>
                <w:color w:val="000000" w:themeColor="text1"/>
                <w:sz w:val="21"/>
                <w:szCs w:val="21"/>
                <w:highlight w:val="none"/>
                <w:lang w:val="en-US" w:bidi="ar-SA"/>
                <w14:textFill>
                  <w14:solidFill>
                    <w14:schemeClr w14:val="tx1"/>
                  </w14:solidFill>
                </w14:textFill>
              </w:rPr>
              <w:t xml:space="preserve">，且</w:t>
            </w:r>
            <w:r>
              <w:rPr>
                <w:color w:val="000000" w:themeColor="text1"/>
                <w:highlight w:val="none"/>
                <w:lang w:val="en-US"/>
                <w14:textFill>
                  <w14:solidFill>
                    <w14:schemeClr w14:val="tx1"/>
                  </w14:solidFill>
                </w14:textFill>
              </w:rPr>
              <w:t xml:space="preserve">专门针对本项目，</w:t>
            </w:r>
            <w:r>
              <w:rPr>
                <w:rFonts w:hint="eastAsia"/>
                <w:color w:val="000000" w:themeColor="text1"/>
                <w:highlight w:val="none"/>
                <w:lang w:val="en-US" w:eastAsia="zh-CN"/>
                <w14:textFill>
                  <w14:solidFill>
                    <w14:schemeClr w14:val="tx1"/>
                  </w14:solidFill>
                </w14:textFill>
              </w:rPr>
              <w:t xml:space="preserve">契合</w:t>
            </w:r>
            <w:r>
              <w:rPr>
                <w:color w:val="000000" w:themeColor="text1"/>
                <w:highlight w:val="none"/>
                <w:lang w:val="en-US"/>
                <w14:textFill>
                  <w14:solidFill>
                    <w14:schemeClr w14:val="tx1"/>
                  </w14:solidFill>
                </w14:textFill>
              </w:rPr>
              <w:t xml:space="preserve">采购需求视为符合；方案内容属于通用类，非专门针对本项目，部分</w:t>
            </w:r>
            <w:r>
              <w:rPr>
                <w:rFonts w:hint="eastAsia"/>
                <w:color w:val="000000" w:themeColor="text1"/>
                <w:highlight w:val="none"/>
                <w:lang w:val="en-US" w:eastAsia="zh-CN"/>
                <w14:textFill>
                  <w14:solidFill>
                    <w14:schemeClr w14:val="tx1"/>
                  </w14:solidFill>
                </w14:textFill>
              </w:rPr>
              <w:t xml:space="preserve">契合采购需求</w:t>
            </w:r>
            <w:r>
              <w:rPr>
                <w:color w:val="000000" w:themeColor="text1"/>
                <w:highlight w:val="none"/>
                <w:lang w:val="en-US"/>
                <w14:textFill>
                  <w14:solidFill>
                    <w14:schemeClr w14:val="tx1"/>
                  </w14:solidFill>
                </w14:textFill>
              </w:rPr>
              <w:t xml:space="preserve">视为部分符合；方案内容非专门针对本项目</w:t>
            </w:r>
            <w:r>
              <w:rPr>
                <w:rFonts w:hint="eastAsia"/>
                <w:color w:val="000000" w:themeColor="text1"/>
                <w:highlight w:val="none"/>
                <w:lang w:val="en-US" w:eastAsia="zh-CN"/>
                <w14:textFill>
                  <w14:solidFill>
                    <w14:schemeClr w14:val="tx1"/>
                  </w14:solidFill>
                </w14:textFill>
              </w:rPr>
              <w:t xml:space="preserve">，脱离</w:t>
            </w:r>
            <w:r>
              <w:rPr>
                <w:color w:val="000000" w:themeColor="text1"/>
                <w:highlight w:val="none"/>
                <w:lang w:val="en-US"/>
                <w14:textFill>
                  <w14:solidFill>
                    <w14:schemeClr w14:val="tx1"/>
                  </w14:solidFill>
                </w14:textFill>
              </w:rPr>
              <w:t xml:space="preserve">采购需求视为不符合。</w:t>
            </w:r>
            <w:r/>
          </w:p>
          <w:p>
            <w:pPr>
              <w:spacing w:line="240" w:lineRule="auto"/>
              <w:rPr>
                <w:rFonts w:hint="default"/>
                <w:color w:val="000000" w:themeColor="text1"/>
                <w:highlight w:val="none"/>
                <w:lang w:val="zh-CN"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上</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jc w:val="center"/>
              <w:spacing w:line="264" w:lineRule="auto"/>
              <w:rPr>
                <w:rFonts w:hint="eastAsia" w:ascii="Times New Roman" w:hAnsi="Times New Roman" w:eastAsia="宋体" w:cs="Times New Roman"/>
                <w:color w:val="000000" w:themeColor="text1"/>
                <w:spacing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视频演示</w:t>
            </w:r>
            <w:r/>
          </w:p>
        </w:tc>
        <w:tc>
          <w:tcPr>
            <w:tcBorders>
              <w:top w:val="single" w:color="000000" w:sz="2" w:space="0"/>
              <w:bottom w:val="single" w:color="000000" w:sz="2" w:space="0"/>
            </w:tcBorders>
            <w:tcW w:w="6330"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评委根据供应商提供的演示视频（总演示时间不超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过15分</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钟）综合评分。演示视频包括以下内容：</w:t>
            </w:r>
            <w:r>
              <w:rPr>
                <w:color w:val="000000" w:themeColor="text1"/>
                <w:highlight w:val="none"/>
                <w14:textFill>
                  <w14:solidFill>
                    <w14:schemeClr w14:val="tx1"/>
                  </w14:solidFill>
                </w14:textFill>
              </w:rPr>
              <w:br/>
            </w:r>
            <w:r>
              <w:rPr>
                <w:rFonts w:hint="eastAsia"/>
                <w:color w:val="000000" w:themeColor="text1"/>
                <w:highlight w:val="none"/>
                <w14:textFill>
                  <w14:solidFill>
                    <w14:schemeClr w14:val="tx1"/>
                  </w14:solidFill>
                </w14:textFill>
              </w:rPr>
              <w:t xml:space="preserve">1、全渠道线上退费：用户可根据日期或患者信息查询退费订单，退费订单明确标记审核状态，可查看退费详情。选择其中一条待审核状态的订单进行审核。审核通过后，该订单状态实时变更。通过退费监控可以追踪该订单的后续退费状态。</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2、电子报表审批管理：</w:t>
            </w:r>
            <w:r>
              <w:rPr>
                <w:color w:val="000000" w:themeColor="text1"/>
                <w:highlight w:val="none"/>
                <w14:textFill>
                  <w14:solidFill>
                    <w14:schemeClr w14:val="tx1"/>
                  </w14:solidFill>
                </w14:textFill>
              </w:rPr>
              <w:t xml:space="preserve">支持实现电子报表的审核管理，如对于退费汇总表，可以设置审批流程，并添加审核人员以及电子签名。财务人员可根据需求发起电子报表制表申请。该报表将按设置的审核流程进行审批流转。</w:t>
            </w:r>
            <w:r/>
          </w:p>
          <w:p>
            <w:pPr>
              <w:pStyle w:val="865"/>
              <w:ind w:firstLine="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3、角色页面定制：</w:t>
            </w:r>
            <w:r>
              <w:rPr>
                <w:color w:val="000000" w:themeColor="text1"/>
                <w:highlight w:val="none"/>
                <w14:textFill>
                  <w14:solidFill>
                    <w14:schemeClr w14:val="tx1"/>
                  </w14:solidFill>
                </w14:textFill>
              </w:rPr>
              <w:t xml:space="preserve">根据自身角色或操作习惯，自定义每个页面对象的展示规则，包括字段的显示顺序、是否可见、显示名称（支持别名覆盖）、默认值设定等。所有配置实时生效，无需前端代码变更即可实现系统页面元素的灵活配置与个性化展示。</w:t>
            </w:r>
            <w:r/>
          </w:p>
          <w:p>
            <w:pPr>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4、自主构建功能：</w:t>
            </w:r>
            <w:r>
              <w:rPr>
                <w:color w:val="000000" w:themeColor="text1"/>
                <w:highlight w:val="none"/>
                <w14:textFill>
                  <w14:solidFill>
                    <w14:schemeClr w14:val="tx1"/>
                  </w14:solidFill>
                </w14:textFill>
              </w:rPr>
              <w:t xml:space="preserve">投标人需通过模拟系统环境，提供可视化应用开发操作界面，基于模板构建一个应用，设置应用事件、属性、配置信息。创建完成后，可支持预览。</w:t>
            </w:r>
            <w:r/>
          </w:p>
          <w:p>
            <w:pPr>
              <w:pStyle w:val="865"/>
              <w:ind w:firstLine="0"/>
              <w:spacing w:line="240" w:lineRule="auto"/>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 xml:space="preserve">以上每项内容采用真实系统演示：（1）演示内容全面、功能设计合理、用户界面友好的，得</w:t>
            </w:r>
            <w:r>
              <w:rPr>
                <w:rFonts w:hint="eastAsia" w:ascii="宋体" w:hAnsi="宋体" w:eastAsia="宋体" w:cs="Times New Roman"/>
                <w:color w:val="000000" w:themeColor="text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highlight w:val="none"/>
                <w14:textFill>
                  <w14:solidFill>
                    <w14:schemeClr w14:val="tx1"/>
                  </w14:solidFill>
                </w14:textFill>
              </w:rPr>
              <w:t xml:space="preserve">分；（2）演示内容较全面、功能设计较合理、用户界面较友好的，得</w:t>
            </w:r>
            <w:r>
              <w:rPr>
                <w:rFonts w:hint="eastAsia" w:ascii="宋体" w:hAnsi="宋体" w:eastAsia="宋体" w:cs="Times New Roman"/>
                <w:color w:val="000000" w:themeColor="text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highlight w:val="none"/>
                <w14:textFill>
                  <w14:solidFill>
                    <w14:schemeClr w14:val="tx1"/>
                  </w14:solidFill>
                </w14:textFill>
              </w:rPr>
              <w:t xml:space="preserve">分；（3）演示内容基本全面、功能设基本合理、用户界面基本友好的，得</w:t>
            </w:r>
            <w:r>
              <w:rPr>
                <w:rFonts w:hint="eastAsia" w:ascii="宋体" w:hAnsi="宋体" w:eastAsia="宋体" w:cs="Times New Roman"/>
                <w:color w:val="000000" w:themeColor="text1"/>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highlight w:val="none"/>
                <w14:textFill>
                  <w14:solidFill>
                    <w14:schemeClr w14:val="tx1"/>
                  </w14:solidFill>
                </w14:textFill>
              </w:rPr>
              <w:t xml:space="preserve">分；（4）演示内容不全面、功能设计不合理、用户界面不友好或者未提供演示的，不得分。</w:t>
            </w:r>
            <w:r/>
          </w:p>
          <w:p>
            <w:pPr>
              <w:pStyle w:val="865"/>
              <w:ind w:firstLine="0"/>
              <w:spacing w:line="240" w:lineRule="auto"/>
              <w:rPr>
                <w:rFonts w:hint="default"/>
                <w:color w:val="000000" w:themeColor="text1"/>
                <w:sz w:val="21"/>
                <w:szCs w:val="21"/>
                <w:highlight w:val="none"/>
                <w:lang w:val="zh-CN" w:eastAsia="zh-CN"/>
                <w14:textFill>
                  <w14:solidFill>
                    <w14:schemeClr w14:val="tx1"/>
                  </w14:solidFill>
                </w14:textFill>
              </w:rPr>
            </w:pPr>
            <w:r/>
            <w:bookmarkStart w:id="199" w:name="OLE_LINK2"/>
            <w:r>
              <w:rPr>
                <w:rFonts w:hint="eastAsia" w:ascii="宋体" w:hAnsi="宋体" w:eastAsia="宋体" w:cs="Times New Roman"/>
                <w:color w:val="000000" w:themeColor="text1"/>
                <w:highlight w:val="none"/>
                <w14:textFill>
                  <w14:solidFill>
                    <w14:schemeClr w14:val="tx1"/>
                  </w14:solidFill>
                </w14:textFill>
              </w:rPr>
              <w:t xml:space="preserve">采用系统原型（DEMO）、PPT等非真实系统演示的，</w:t>
            </w:r>
            <w:r>
              <w:rPr>
                <w:rFonts w:hint="eastAsia" w:cs="Times New Roman"/>
                <w:color w:val="000000" w:themeColor="text1"/>
                <w:highlight w:val="none"/>
                <w:lang w:val="en-US" w:eastAsia="zh-CN"/>
                <w14:textFill>
                  <w14:solidFill>
                    <w14:schemeClr w14:val="tx1"/>
                  </w14:solidFill>
                </w14:textFill>
              </w:rPr>
              <w:t xml:space="preserve">以上</w:t>
            </w:r>
            <w:r>
              <w:rPr>
                <w:rFonts w:hint="eastAsia" w:ascii="宋体" w:hAnsi="宋体" w:eastAsia="宋体" w:cs="Times New Roman"/>
                <w:color w:val="000000" w:themeColor="text1"/>
                <w:highlight w:val="none"/>
                <w:lang w:val="en-US" w:eastAsia="zh-CN"/>
                <w14:textFill>
                  <w14:solidFill>
                    <w14:schemeClr w14:val="tx1"/>
                  </w14:solidFill>
                </w14:textFill>
              </w:rPr>
              <w:t xml:space="preserve">对应得分减半</w:t>
            </w:r>
            <w:r>
              <w:rPr>
                <w:rFonts w:hint="eastAsia" w:ascii="宋体" w:hAnsi="宋体" w:eastAsia="宋体" w:cs="Times New Roman"/>
                <w:color w:val="000000" w:themeColor="text1"/>
                <w:highlight w:val="none"/>
                <w14:textFill>
                  <w14:solidFill>
                    <w14:schemeClr w14:val="tx1"/>
                  </w14:solidFill>
                </w14:textFill>
              </w:rPr>
              <w:t xml:space="preserve">。</w:t>
            </w:r>
            <w:bookmarkEnd w:id="199"/>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4</w:t>
            </w:r>
            <w:r>
              <w:rPr>
                <w:rFonts w:ascii="宋体" w:hAnsi="宋体" w:eastAsia="宋体" w:cs="宋体"/>
                <w:color w:val="000000" w:themeColor="text1"/>
                <w:spacing w:val="-2"/>
                <w:sz w:val="21"/>
                <w:szCs w:val="21"/>
                <w:highlight w:val="none"/>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themeColor="text1"/>
                <w:spacing w:val="-2"/>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0"/>
                <w:sz w:val="21"/>
                <w:szCs w:val="21"/>
                <w:highlight w:val="none"/>
                <w:lang w:eastAsia="zh-CN"/>
                <w14:textFill>
                  <w14:solidFill>
                    <w14:schemeClr w14:val="tx1"/>
                  </w14:solidFill>
                </w14:textFill>
              </w:rPr>
              <w:t xml:space="preserve">投标人</w:t>
            </w:r>
            <w:r>
              <w:rPr>
                <w:rFonts w:hint="eastAsia" w:ascii="Times New Roman" w:hAnsi="Times New Roman" w:eastAsia="宋体" w:cs="Times New Roman"/>
                <w:color w:val="000000" w:themeColor="text1"/>
                <w:spacing w:val="0"/>
                <w:sz w:val="21"/>
                <w:szCs w:val="21"/>
                <w:highlight w:val="none"/>
                <w14:textFill>
                  <w14:solidFill>
                    <w14:schemeClr w14:val="tx1"/>
                  </w14:solidFill>
                </w14:textFill>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000000" w:themeColor="text1"/>
                <w:sz w:val="21"/>
                <w:szCs w:val="21"/>
                <w:highlight w:val="none"/>
                <w:lang w:val="en-US" w:eastAsia="zh-CN" w:bidi="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rPr>
                <w:rFonts w:ascii="宋体" w:hAnsi="宋体" w:cs="宋体"/>
                <w:color w:val="000000" w:themeColor="text1"/>
                <w:highlight w:val="none"/>
                <w14:textFill>
                  <w14:solidFill>
                    <w14:schemeClr w14:val="tx1"/>
                  </w14:solidFill>
                </w14:textFill>
              </w:rPr>
              <w:t xml:space="preserve">2021年1月1日</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（含）以来类似项目业绩</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（至少包含</w:t>
            </w:r>
            <w:r>
              <w:rPr>
                <w:rFonts w:hint="eastAsia" w:ascii="宋体" w:hAnsi="宋体" w:cs="宋体"/>
                <w:color w:val="000000" w:themeColor="text1"/>
                <w:highlight w:val="none"/>
                <w14:textFill>
                  <w14:solidFill>
                    <w14:schemeClr w14:val="tx1"/>
                  </w14:solidFill>
                </w14:textFill>
              </w:rPr>
              <w:t xml:space="preserve">统一</w:t>
            </w:r>
            <w:r>
              <w:rPr>
                <w:rFonts w:hint="eastAsia" w:ascii="宋体" w:hAnsi="宋体" w:cs="宋体"/>
                <w:color w:val="000000" w:themeColor="text1"/>
                <w:highlight w:val="none"/>
                <w:lang w:val="en-US" w:eastAsia="zh-CN"/>
                <w14:textFill>
                  <w14:solidFill>
                    <w14:schemeClr w14:val="tx1"/>
                  </w14:solidFill>
                </w14:textFill>
              </w:rPr>
              <w:t xml:space="preserve">支付</w:t>
            </w:r>
            <w:r>
              <w:rPr>
                <w:rFonts w:hint="eastAsia" w:ascii="宋体" w:hAnsi="宋体" w:cs="宋体"/>
                <w:color w:val="000000" w:themeColor="text1"/>
                <w:highlight w:val="none"/>
                <w14:textFill>
                  <w14:solidFill>
                    <w14:schemeClr w14:val="tx1"/>
                  </w14:solidFill>
                </w14:textFill>
              </w:rPr>
              <w:t xml:space="preserve">或</w:t>
            </w:r>
            <w:bookmarkStart w:id="200" w:name="OLE_LINK4"/>
            <w:r>
              <w:rPr>
                <w:rFonts w:hint="eastAsia" w:ascii="宋体" w:hAnsi="宋体" w:cs="宋体"/>
                <w:color w:val="000000" w:themeColor="text1"/>
                <w:highlight w:val="none"/>
                <w14:textFill>
                  <w14:solidFill>
                    <w14:schemeClr w14:val="tx1"/>
                  </w14:solidFill>
                </w14:textFill>
              </w:rPr>
              <w:t xml:space="preserve">RPA自助结算</w:t>
            </w:r>
            <w:bookmarkEnd w:id="200"/>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，每提供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个得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时间以合同签订时间为准，</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提供有效合同，合同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页</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须清晰可见相应内容</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客</w:t>
            </w:r>
            <w:r>
              <w:rPr>
                <w:rFonts w:ascii="宋体" w:hAnsi="宋体" w:eastAsia="宋体" w:cs="宋体"/>
                <w:color w:val="000000" w:themeColor="text1"/>
                <w:spacing w:val="-4"/>
                <w:sz w:val="21"/>
                <w:szCs w:val="21"/>
                <w:highlight w:val="none"/>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lang w:val="en-US" w:eastAsia="zh-CN"/>
                <w14:textFill>
                  <w14:solidFill>
                    <w14:schemeClr w14:val="tx1"/>
                  </w14:solidFill>
                </w14:textFill>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w:t>
            </w:r>
            <w:r>
              <w:rPr>
                <w:rFonts w:ascii="宋体" w:hAnsi="宋体" w:eastAsia="宋体" w:cs="宋体"/>
                <w:color w:val="000000" w:themeColor="text1"/>
                <w:spacing w:val="-2"/>
                <w:sz w:val="21"/>
                <w:szCs w:val="21"/>
                <w:highlight w:val="none"/>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themeColor="text1"/>
                <w:spacing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0"/>
                <w:sz w:val="21"/>
                <w:szCs w:val="21"/>
                <w:highlight w:val="none"/>
                <w:lang w:eastAsia="zh-CN"/>
                <w14:textFill>
                  <w14:solidFill>
                    <w14:schemeClr w14:val="tx1"/>
                  </w14:solidFill>
                </w14:textFill>
              </w:rPr>
              <w:t xml:space="preserve">履约能力</w:t>
            </w:r>
            <w:r>
              <w:rPr>
                <w:rFonts w:hint="eastAsia" w:ascii="Times New Roman" w:hAnsi="Times New Roman" w:eastAsia="宋体" w:cs="Times New Roman"/>
                <w:color w:val="000000" w:themeColor="text1"/>
                <w:spacing w:val="0"/>
                <w:sz w:val="21"/>
                <w:szCs w:val="21"/>
                <w:highlight w:val="none"/>
                <w:lang w:val="en-US" w:eastAsia="zh-CN"/>
                <w14:textFill>
                  <w14:solidFill>
                    <w14:schemeClr w14:val="tx1"/>
                  </w14:solidFill>
                </w14:textFill>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（1）项目经理能力：</w:t>
            </w:r>
            <w:r/>
          </w:p>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w:t>
            </w:r>
            <w:r>
              <w:rPr>
                <w:rFonts w:hint="eastAsia" w:ascii="宋体" w:hAnsi="宋体" w:cs="宋体"/>
                <w:color w:val="000000" w:themeColor="text1"/>
                <w:highlight w:val="none"/>
                <w14:textFill>
                  <w14:solidFill>
                    <w14:schemeClr w14:val="tx1"/>
                  </w14:solidFill>
                </w14:textFill>
              </w:rPr>
              <w:t xml:space="preserve">系统集成项目管理工程师或信息系统项目管理师证书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，得3分。</w:t>
            </w:r>
            <w:r/>
          </w:p>
          <w:p>
            <w:pPr>
              <w:jc w:val="both"/>
              <w:keepLines w:val="0"/>
              <w:keepNext w:val="0"/>
              <w:pageBreakBefore w:val="0"/>
              <w:spacing w:line="264" w:lineRule="auto"/>
              <w:widowControl w:val="off"/>
              <w:rPr>
                <w:rFonts w:hint="default"/>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（提供上述</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人员</w:t>
            </w: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客</w:t>
            </w:r>
            <w:r>
              <w:rPr>
                <w:rFonts w:ascii="宋体" w:hAnsi="宋体" w:eastAsia="宋体" w:cs="宋体"/>
                <w:color w:val="000000" w:themeColor="text1"/>
                <w:spacing w:val="-4"/>
                <w:sz w:val="21"/>
                <w:szCs w:val="21"/>
                <w:highlight w:val="none"/>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w:t>
            </w:r>
            <w:r>
              <w:rPr>
                <w:rFonts w:ascii="宋体" w:hAnsi="宋体" w:eastAsia="宋体" w:cs="宋体"/>
                <w:color w:val="000000" w:themeColor="text1"/>
                <w:spacing w:val="-2"/>
                <w:sz w:val="21"/>
                <w:szCs w:val="21"/>
                <w:highlight w:val="none"/>
                <w14:textFill>
                  <w14:solidFill>
                    <w14:schemeClr w14:val="tx1"/>
                  </w14:solidFill>
                </w14:textFill>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themeColor="text1"/>
                <w:spacing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0"/>
                <w:sz w:val="21"/>
                <w:szCs w:val="21"/>
                <w:highlight w:val="none"/>
                <w:lang w:eastAsia="zh-CN"/>
                <w14:textFill>
                  <w14:solidFill>
                    <w14:schemeClr w14:val="tx1"/>
                  </w14:solidFill>
                </w14:textFill>
              </w:rPr>
              <w:t xml:space="preserve">履约能力</w:t>
            </w:r>
            <w:r>
              <w:rPr>
                <w:rFonts w:hint="eastAsia" w:ascii="Times New Roman" w:hAnsi="Times New Roman" w:eastAsia="宋体" w:cs="Times New Roman"/>
                <w:color w:val="000000" w:themeColor="text1"/>
                <w:spacing w:val="0"/>
                <w:sz w:val="21"/>
                <w:szCs w:val="21"/>
                <w:highlight w:val="none"/>
                <w:lang w:val="en-US" w:eastAsia="zh-CN"/>
                <w14:textFill>
                  <w14:solidFill>
                    <w14:schemeClr w14:val="tx1"/>
                  </w14:solidFill>
                </w14:textFill>
              </w:rPr>
              <w:t xml:space="preserve">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项目实施团队能力（不含项目经理）：</w:t>
            </w:r>
            <w:r/>
          </w:p>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团队成员具有</w:t>
            </w:r>
            <w:r>
              <w:rPr>
                <w:rFonts w:hint="eastAsia" w:ascii="宋体" w:hAnsi="宋体" w:cs="宋体"/>
                <w:color w:val="000000" w:themeColor="text1"/>
                <w:highlight w:val="none"/>
                <w14:textFill>
                  <w14:solidFill>
                    <w14:schemeClr w14:val="tx1"/>
                  </w14:solidFill>
                </w14:textFill>
              </w:rPr>
              <w:t xml:space="preserve">软件设计师</w:t>
            </w:r>
            <w:r>
              <w:rPr>
                <w:rFonts w:hint="eastAsia" w:ascii="宋体" w:hAnsi="宋体" w:cs="宋体"/>
                <w:color w:val="000000" w:themeColor="text1"/>
                <w:highlight w:val="none"/>
                <w:lang w:val="en-US" w:eastAsia="zh-CN"/>
                <w14:textFill>
                  <w14:solidFill>
                    <w14:schemeClr w14:val="tx1"/>
                  </w14:solidFill>
                </w14:textFill>
              </w:rPr>
              <w:t xml:space="preserve">或</w:t>
            </w:r>
            <w:r>
              <w:rPr>
                <w:rFonts w:hint="eastAsia" w:ascii="宋体" w:hAnsi="宋体" w:cs="宋体"/>
                <w:color w:val="000000" w:themeColor="text1"/>
                <w:highlight w:val="none"/>
                <w14:textFill>
                  <w14:solidFill>
                    <w14:schemeClr w14:val="tx1"/>
                  </w14:solidFill>
                </w14:textFill>
              </w:rPr>
              <w:t xml:space="preserve">系统集成项目管理工程师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证书，每提供1个证书得2分，最高得4分。</w:t>
            </w:r>
            <w:r/>
          </w:p>
          <w:p>
            <w:pPr>
              <w:jc w:val="both"/>
              <w:keepLines w:val="0"/>
              <w:keepNext w:val="0"/>
              <w:pageBreakBefore w:val="0"/>
              <w:spacing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（多人一证、一人多证不重复计分，提供团队成员证书以及投标人为其缴纳的2026年1月以来任意一个月的社保证明材料，缺一不可）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客</w:t>
            </w:r>
            <w:r>
              <w:rPr>
                <w:rFonts w:ascii="宋体" w:hAnsi="宋体" w:eastAsia="宋体" w:cs="宋体"/>
                <w:color w:val="000000" w:themeColor="text1"/>
                <w:spacing w:val="-4"/>
                <w:sz w:val="21"/>
                <w:szCs w:val="21"/>
                <w:highlight w:val="none"/>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5.3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themeColor="text1"/>
                <w:spacing w:val="0"/>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pacing w:val="0"/>
                <w:sz w:val="21"/>
                <w:szCs w:val="21"/>
                <w:highlight w:val="none"/>
                <w:lang w:eastAsia="zh-CN"/>
                <w14:textFill>
                  <w14:solidFill>
                    <w14:schemeClr w14:val="tx1"/>
                  </w14:solidFill>
                </w14:textFill>
              </w:rPr>
              <w:t xml:space="preserve">履约能力</w:t>
            </w:r>
            <w:r>
              <w:rPr>
                <w:rFonts w:hint="eastAsia" w:ascii="Times New Roman" w:hAnsi="Times New Roman" w:eastAsia="宋体" w:cs="Times New Roman"/>
                <w:color w:val="000000" w:themeColor="text1"/>
                <w:spacing w:val="0"/>
                <w:sz w:val="21"/>
                <w:szCs w:val="21"/>
                <w:highlight w:val="none"/>
                <w:lang w:val="en-US" w:eastAsia="zh-CN"/>
                <w14:textFill>
                  <w14:solidFill>
                    <w14:schemeClr w14:val="tx1"/>
                  </w14:solidFill>
                </w14:textFill>
              </w:rPr>
              <w:t xml:space="preserve">3</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投标人具有本项目相关的软件著作权证书，包括</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对账系统类或统一支付类或自助服务系统类或入出院掌上医院类</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等，每提供1</w:t>
            </w:r>
            <w:r>
              <w:rPr>
                <w:rFonts w:hint="eastAsia" w:ascii="宋体" w:hAnsi="宋体" w:cs="宋体"/>
                <w:color w:val="000000" w:themeColor="text1"/>
                <w:sz w:val="21"/>
                <w:szCs w:val="21"/>
                <w:highlight w:val="none"/>
                <w:lang w:val="en-US" w:eastAsia="zh-CN"/>
                <w14:textFill>
                  <w14:solidFill>
                    <w14:schemeClr w14:val="tx1"/>
                  </w14:solidFill>
                </w14:textFill>
              </w:rPr>
              <w:t xml:space="preserve">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证书得1分。 </w:t>
            </w:r>
            <w:r/>
          </w:p>
          <w:p>
            <w:pPr>
              <w:jc w:val="both"/>
              <w:keepLines w:val="0"/>
              <w:keepNext w:val="0"/>
              <w:pageBreakBefore w:val="0"/>
              <w:spacing w:line="264" w:lineRule="auto"/>
              <w:widowControl w:val="off"/>
              <w:rPr>
                <w:rFonts w:hint="eastAsia"/>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（所提供证书</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软件名称</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客</w:t>
            </w:r>
            <w:r>
              <w:rPr>
                <w:rFonts w:ascii="宋体" w:hAnsi="宋体" w:eastAsia="宋体" w:cs="宋体"/>
                <w:color w:val="000000" w:themeColor="text1"/>
                <w:spacing w:val="-4"/>
                <w:sz w:val="21"/>
                <w:szCs w:val="21"/>
                <w:highlight w:val="none"/>
                <w14:textFill>
                  <w14:solidFill>
                    <w14:schemeClr w14:val="tx1"/>
                  </w14:solidFill>
                </w14:textFill>
              </w:rPr>
              <w:t xml:space="preserve">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分</w:t>
            </w:r>
            <w:r/>
          </w:p>
        </w:tc>
      </w:tr>
    </w:tbl>
    <w:p>
      <w:pPr>
        <w:keepLines w:val="0"/>
        <w:keepNext w:val="0"/>
        <w:pageBreakBefore w:val="0"/>
        <w:spacing w:line="264"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pageBreakBefore w:val="0"/>
        <w:spacing w:line="264"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pageBreakBefore w:val="0"/>
        <w:spacing w:line="264"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outlineLvl w:val="9"/>
      </w:pPr>
      <w:r>
        <w:rPr>
          <w:rFonts w:hint="eastAsia"/>
          <w:color w:val="000000" w:themeColor="text1"/>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t xml:space="preserve">第六章  投标</w:t>
      </w:r>
      <w:bookmarkEnd w:id="191"/>
      <w:r/>
      <w:bookmarkEnd w:id="192"/>
      <w:r/>
      <w:bookmarkEnd w:id="197"/>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t xml:space="preserve">文件格式</w:t>
      </w:r>
      <w:r/>
    </w:p>
    <w:p>
      <w:pPr>
        <w:jc w:val="center"/>
        <w:rPr>
          <w:rFonts w:hint="eastAsia" w:ascii="宋体" w:hAnsi="宋体"/>
          <w:b/>
          <w:color w:val="000000" w:themeColor="text1"/>
          <w:sz w:val="72"/>
          <w:highlight w:val="none"/>
          <w14:textFill>
            <w14:solidFill>
              <w14:schemeClr w14:val="tx1"/>
            </w14:solidFill>
          </w14:textFill>
        </w:rPr>
      </w:pPr>
      <w:r/>
      <w:bookmarkStart w:id="201" w:name="_Hlt26671244"/>
      <w:r/>
      <w:bookmarkEnd w:id="201"/>
      <w:r/>
      <w:bookmarkStart w:id="202" w:name="_Hlt26955039"/>
      <w:r/>
      <w:bookmarkEnd w:id="202"/>
      <w:r/>
      <w:bookmarkStart w:id="203" w:name="_Toc26554094"/>
      <w:r/>
      <w:bookmarkStart w:id="204" w:name="_Toc120614282"/>
      <w:r/>
      <w:bookmarkStart w:id="205" w:name="_Toc49090576"/>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rPr>
          <w:rFonts w:hint="default" w:ascii="宋体" w:hAnsi="宋体" w:eastAsia="宋体"/>
          <w:b/>
          <w:color w:val="000000" w:themeColor="text1"/>
          <w:sz w:val="36"/>
          <w:highlight w:val="non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ind w:firstLine="1084"/>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（加盖电子公章）</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hint="eastAsia"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十一、联合体协议（如有）</w:t>
      </w:r>
      <w:r/>
    </w:p>
    <w:p>
      <w:pPr>
        <w:pStyle w:val="865"/>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十二、分包承诺书（如有）</w:t>
      </w:r>
      <w:r/>
    </w:p>
    <w:p>
      <w:pPr>
        <w:pStyle w:val="865"/>
        <w:rPr>
          <w:rFonts w:hint="default"/>
          <w:color w:val="000000" w:themeColor="text1"/>
          <w:highlight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3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3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3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3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3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203"/>
      <w:r/>
      <w:bookmarkEnd w:id="204"/>
      <w:r/>
      <w:bookmarkEnd w:id="205"/>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bookmarkStart w:id="206" w:name="_Toc120614284"/>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供应商信用承诺函</w:t>
      </w:r>
      <w:r/>
    </w:p>
    <w:p>
      <w:pPr>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南京市公共资源交易中心：</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（供应商名称）郑重承诺：</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14:textFill>
            <w14:solidFill>
              <w14:schemeClr w14:val="tx1"/>
            </w14:solidFill>
          </w14:textFill>
        </w:rPr>
        <w:t xml:space="preserve">符合下列要求：</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(一)具有独立承担民事责任的能力；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(五)参加政府采购活动前三年内，在经营活动中没有重大违法记录</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92"/>
        <w:pageBreakBefore w:val="0"/>
        <w:spacing w:line="4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(七)未参加此项目的</w:t>
      </w:r>
      <w:r>
        <w:rPr>
          <w:rFonts w:hint="eastAsia" w:ascii="宋体" w:hAnsi="宋体" w:eastAsia="宋体" w:cs="Times New Roman"/>
          <w:color w:val="000000" w:themeColor="text1"/>
          <w:sz w:val="24"/>
          <w:szCs w:val="24"/>
          <w:highlight w:val="none"/>
          <w14:textFill>
            <w14:solidFill>
              <w14:schemeClr w14:val="tx1"/>
            </w14:solidFill>
          </w14:textFill>
        </w:rPr>
        <w:t xml:space="preserve">整体设计、规范编制或者项目管理、监理、检测等服务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如果我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highlight w:val="none"/>
          <w14:textFill>
            <w14:solidFill>
              <w14:schemeClr w14:val="tx1"/>
            </w14:solidFill>
          </w14:textFill>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（1）营业执照副本或事业单位法人登记证书</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或其他证明材料</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履行合同所必需的设备和专业技术能力</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证明材料；</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14:textFill>
            <w14:solidFill>
              <w14:schemeClr w14:val="tx1"/>
            </w14:solidFill>
          </w14:textFill>
        </w:rPr>
        <w:t xml:space="preserve">）参加本次政府采购活动前一年内至少一个月依法缴纳税收和社会保障资金的证明材料。</w:t>
      </w:r>
      <w:r/>
    </w:p>
    <w:p>
      <w:pPr>
        <w:ind w:firstLine="492"/>
        <w:spacing w:line="4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我</w:t>
      </w:r>
      <w:r>
        <w:rPr>
          <w:rFonts w:hint="eastAsia"/>
          <w:color w:val="000000" w:themeColor="text1"/>
          <w:sz w:val="24"/>
          <w:szCs w:val="24"/>
          <w:highlight w:val="none"/>
          <w:lang w:eastAsia="zh-CN"/>
          <w14:textFill>
            <w14:solidFill>
              <w14:schemeClr w14:val="tx1"/>
            </w14:solidFill>
          </w14:textFill>
        </w:rPr>
        <w:t xml:space="preserve">公司（单位）</w:t>
      </w:r>
      <w:r>
        <w:rPr>
          <w:rFonts w:hint="eastAsia"/>
          <w:color w:val="000000" w:themeColor="text1"/>
          <w:sz w:val="24"/>
          <w:szCs w:val="24"/>
          <w:highlight w:val="none"/>
          <w14:textFill>
            <w14:solidFill>
              <w14:schemeClr w14:val="tx1"/>
            </w14:solidFill>
          </w14:textFill>
        </w:rPr>
        <w:t xml:space="preserve">对上述承诺</w:t>
      </w:r>
      <w:r>
        <w:rPr>
          <w:rFonts w:hint="eastAsia"/>
          <w:color w:val="000000" w:themeColor="text1"/>
          <w:sz w:val="24"/>
          <w:szCs w:val="24"/>
          <w:highlight w:val="none"/>
          <w:lang w:eastAsia="zh-CN"/>
          <w14:textFill>
            <w14:solidFill>
              <w14:schemeClr w14:val="tx1"/>
            </w14:solidFill>
          </w14:textFill>
        </w:rPr>
        <w:t xml:space="preserve">内容</w:t>
      </w:r>
      <w:r>
        <w:rPr>
          <w:rFonts w:hint="eastAsia"/>
          <w:color w:val="000000" w:themeColor="text1"/>
          <w:sz w:val="24"/>
          <w:szCs w:val="24"/>
          <w:highlight w:val="none"/>
          <w14:textFill>
            <w14:solidFill>
              <w14:schemeClr w14:val="tx1"/>
            </w14:solidFill>
          </w14:textFill>
        </w:rPr>
        <w:t xml:space="preserve">的真实性</w:t>
      </w:r>
      <w:r>
        <w:rPr>
          <w:rFonts w:hint="eastAsia"/>
          <w:color w:val="000000" w:themeColor="text1"/>
          <w:sz w:val="24"/>
          <w:szCs w:val="24"/>
          <w:highlight w:val="none"/>
          <w:lang w:eastAsia="zh-CN"/>
          <w14:textFill>
            <w14:solidFill>
              <w14:schemeClr w14:val="tx1"/>
            </w14:solidFill>
          </w14:textFill>
        </w:rPr>
        <w:t xml:space="preserve">、合法性、有效性</w:t>
      </w:r>
      <w:r>
        <w:rPr>
          <w:rFonts w:hint="eastAsia"/>
          <w:color w:val="000000" w:themeColor="text1"/>
          <w:sz w:val="24"/>
          <w:szCs w:val="24"/>
          <w:highlight w:val="none"/>
          <w14:textFill>
            <w14:solidFill>
              <w14:schemeClr w14:val="tx1"/>
            </w14:solidFill>
          </w14:textFill>
        </w:rPr>
        <w:t xml:space="preserve">负责，如有虚假，将依法承担相应责任。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7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24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ind w:firstLine="480"/>
        <w:spacing w:line="440" w:lineRule="exact"/>
        <w:rPr>
          <w:rFonts w:hint="eastAsia" w:ascii="宋体" w:hAnsi="宋体"/>
          <w:b w:val="0"/>
          <w:bCs w:val="0"/>
          <w:color w:val="000000" w:themeColor="text1"/>
          <w:sz w:val="24"/>
          <w:szCs w:val="24"/>
          <w:highlight w:val="none"/>
          <w:lang w:eastAsia="zh-CN"/>
          <w14:textFill>
            <w14:solidFill>
              <w14:schemeClr w14:val="tx1"/>
            </w14:solidFill>
          </w14:textFill>
        </w:rPr>
      </w:pPr>
      <w:r>
        <w:rPr>
          <w:rFonts w:hint="eastAsia" w:ascii="宋体" w:hAnsi="宋体"/>
          <w:b w:val="0"/>
          <w:bCs w:val="0"/>
          <w:color w:val="000000" w:themeColor="text1"/>
          <w:sz w:val="24"/>
          <w:szCs w:val="24"/>
          <w:highlight w:val="none"/>
          <w:lang w:eastAsia="zh-CN"/>
          <w14:textFill>
            <w14:solidFill>
              <w14:schemeClr w14:val="tx1"/>
            </w14:solidFill>
          </w14:textFill>
        </w:rPr>
      </w:r>
      <w:r/>
    </w:p>
    <w:p>
      <w:pPr>
        <w:pStyle w:val="976"/>
        <w:rPr>
          <w:rFonts w:hint="eastAsia" w:ascii="宋体" w:hAnsi="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865"/>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二</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满足</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特定资格要求的证明文件</w:t>
      </w:r>
      <w:r/>
    </w:p>
    <w:p>
      <w:pPr>
        <w:pStyle w:val="946"/>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本项目申请人的特定资格要求中要求提供的</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材料</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pStyle w:val="97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三</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法人授权书</w:t>
      </w:r>
      <w:r/>
    </w:p>
    <w:p>
      <w:pPr>
        <w:pStyle w:val="946"/>
        <w:ind w:firstLine="48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4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w:t>
      </w:r>
      <w:r>
        <w:rPr>
          <w:rFonts w:hint="eastAsia"/>
          <w:color w:val="000000" w:themeColor="text1"/>
          <w:sz w:val="24"/>
          <w:szCs w:val="24"/>
          <w:highlight w:val="none"/>
          <w:lang w:val="en-US" w:eastAsia="zh-CN"/>
          <w14:textFill>
            <w14:solidFill>
              <w14:schemeClr w14:val="tx1"/>
            </w14:solidFill>
          </w14:textFill>
        </w:rPr>
        <w:t xml:space="preserve">作</w:t>
      </w:r>
      <w:r>
        <w:rPr>
          <w:rFonts w:hint="eastAsia"/>
          <w:color w:val="000000" w:themeColor="text1"/>
          <w:sz w:val="24"/>
          <w:szCs w:val="24"/>
          <w:highlight w:val="none"/>
          <w14:textFill>
            <w14:solidFill>
              <w14:schemeClr w14:val="tx1"/>
            </w14:solidFill>
          </w14:textFill>
        </w:rPr>
        <w:t xml:space="preserve">为我方</w:t>
      </w:r>
      <w:r>
        <w:rPr>
          <w:rFonts w:hint="eastAsia"/>
          <w:color w:val="000000" w:themeColor="text1"/>
          <w:sz w:val="24"/>
          <w:szCs w:val="24"/>
          <w:highlight w:val="none"/>
          <w:lang w:val="en-US" w:eastAsia="zh-CN"/>
          <w14:textFill>
            <w14:solidFill>
              <w14:schemeClr w14:val="tx1"/>
            </w14:solidFill>
          </w14:textFill>
        </w:rPr>
        <w:t xml:space="preserve">参加编号为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94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w:t>
      </w:r>
      <w:r>
        <w:rPr>
          <w:rFonts w:hint="eastAsia"/>
          <w:color w:val="000000" w:themeColor="text1"/>
          <w:sz w:val="24"/>
          <w:szCs w:val="24"/>
          <w:highlight w:val="none"/>
          <w:lang w:val="en-US" w:eastAsia="zh-CN"/>
          <w14:textFill>
            <w14:solidFill>
              <w14:schemeClr w14:val="tx1"/>
            </w14:solidFill>
          </w14:textFill>
        </w:rPr>
        <w:t xml:space="preserve">自</w:t>
      </w:r>
      <w:r>
        <w:rPr>
          <w:rFonts w:hint="eastAsia"/>
          <w:color w:val="000000" w:themeColor="text1"/>
          <w:sz w:val="24"/>
          <w:szCs w:val="24"/>
          <w:highlight w:val="none"/>
          <w14:textFill>
            <w14:solidFill>
              <w14:schemeClr w14:val="tx1"/>
            </w14:solidFill>
          </w14:textFill>
        </w:rPr>
        <w:t xml:space="preserve">______年____月____日起生效，特此声明。</w:t>
      </w:r>
      <w:r/>
    </w:p>
    <w:p>
      <w:pPr>
        <w:pStyle w:val="94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946"/>
        <w:ind w:firstLine="480"/>
        <w:spacing w:line="480" w:lineRule="exact"/>
        <w:rPr>
          <w:rFonts w:hint="eastAsia" w:eastAsia="宋体"/>
          <w:color w:val="000000" w:themeColor="text1"/>
          <w:sz w:val="24"/>
          <w:szCs w:val="24"/>
          <w:highlight w:val="none"/>
          <w:u w:val="singl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946"/>
        <w:ind w:firstLine="468"/>
        <w:spacing w:line="480" w:lineRule="exac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单位</w:t>
      </w:r>
      <w:r>
        <w:rPr>
          <w:rFonts w:hint="eastAsia"/>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u w:val="none"/>
          <w14:textFill>
            <w14:solidFill>
              <w14:schemeClr w14:val="tx1"/>
            </w14:solidFill>
          </w14:textFill>
        </w:rPr>
        <w:t xml:space="preserve">（加盖电子公章）</w:t>
      </w:r>
      <w:r/>
    </w:p>
    <w:p>
      <w:pPr>
        <w:pStyle w:val="946"/>
        <w:ind w:firstLine="480"/>
        <w:spacing w:line="48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946"/>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bookmarkStart w:id="207" w:name="_Hlt26671380"/>
      <w:r/>
      <w:bookmarkEnd w:id="207"/>
      <w:r/>
      <w:bookmarkStart w:id="208" w:name="_格式3__银行出具的资信证明"/>
      <w:r/>
      <w:bookmarkEnd w:id="208"/>
      <w:r/>
      <w:bookmarkStart w:id="209" w:name="_Hlt26955070"/>
      <w:r/>
      <w:bookmarkEnd w:id="209"/>
      <w:r/>
      <w:r/>
    </w:p>
    <w:p>
      <w:pPr>
        <w:pStyle w:val="868"/>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868"/>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868"/>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868"/>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937"/>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937"/>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投标函</w:t>
      </w:r>
      <w:r/>
    </w:p>
    <w:p>
      <w:pPr>
        <w:pStyle w:val="948"/>
        <w:spacing w:before="0" w:after="0" w:line="4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南京市公共资源交易中心</w:t>
      </w:r>
      <w:r/>
    </w:p>
    <w:p>
      <w:pPr>
        <w:pStyle w:val="948"/>
        <w:ind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w:t>
      </w:r>
      <w:r>
        <w:rPr>
          <w:rFonts w:hint="eastAsia" w:ascii="宋体" w:hAnsi="宋体"/>
          <w:color w:val="000000" w:themeColor="text1"/>
          <w:szCs w:val="21"/>
          <w:highlight w:val="none"/>
          <w:lang w:val="en-US" w:eastAsia="zh-CN"/>
          <w14:textFill>
            <w14:solidFill>
              <w14:schemeClr w14:val="tx1"/>
            </w14:solidFill>
          </w14:textFill>
        </w:rPr>
        <w:t xml:space="preserve">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招标文件，</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正式</w:t>
      </w:r>
      <w:r>
        <w:rPr>
          <w:rFonts w:hint="eastAsia" w:ascii="宋体" w:hAnsi="宋体"/>
          <w:color w:val="000000" w:themeColor="text1"/>
          <w:szCs w:val="21"/>
          <w:highlight w:val="none"/>
          <w:u w:val="none"/>
          <w:lang w:val="en-US" w:eastAsia="zh-CN"/>
          <w14:textFill>
            <w14:solidFill>
              <w14:schemeClr w14:val="tx1"/>
            </w14:solidFill>
          </w14:textFill>
        </w:rPr>
        <w:t xml:space="preserve">提</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交投标函，</w:t>
      </w:r>
      <w:r>
        <w:rPr>
          <w:rFonts w:hint="eastAsia" w:ascii="宋体" w:hAnsi="宋体"/>
          <w:color w:val="000000" w:themeColor="text1"/>
          <w:szCs w:val="21"/>
          <w:highlight w:val="none"/>
          <w:lang w:val="en-US" w:eastAsia="zh-CN"/>
          <w14:textFill>
            <w14:solidFill>
              <w14:schemeClr w14:val="tx1"/>
            </w14:solidFill>
          </w14:textFill>
        </w:rPr>
        <w:t xml:space="preserve">并</w:t>
      </w:r>
      <w:r>
        <w:rPr>
          <w:rFonts w:hint="eastAsia" w:ascii="宋体" w:hAnsi="宋体"/>
          <w:color w:val="000000" w:themeColor="text1"/>
          <w:szCs w:val="21"/>
          <w:highlight w:val="none"/>
          <w14:textFill>
            <w14:solidFill>
              <w14:schemeClr w14:val="tx1"/>
            </w14:solidFill>
          </w14:textFill>
        </w:rPr>
        <w:t xml:space="preserve">宣布同意如下</w:t>
      </w:r>
      <w:r>
        <w:rPr>
          <w:rFonts w:hint="eastAsia" w:ascii="宋体" w:hAnsi="宋体"/>
          <w:color w:val="000000" w:themeColor="text1"/>
          <w:szCs w:val="21"/>
          <w:highlight w:val="none"/>
          <w:lang w:val="en-US" w:eastAsia="zh-CN"/>
          <w14:textFill>
            <w14:solidFill>
              <w14:schemeClr w14:val="tx1"/>
            </w14:solidFill>
          </w14:textFill>
        </w:rPr>
        <w:t xml:space="preserve">内容</w:t>
      </w:r>
      <w:r>
        <w:rPr>
          <w:rFonts w:hint="eastAsia" w:ascii="宋体" w:hAnsi="宋体"/>
          <w:color w:val="000000" w:themeColor="text1"/>
          <w:szCs w:val="21"/>
          <w:highlight w:val="none"/>
          <w14:textFill>
            <w14:solidFill>
              <w14:schemeClr w14:val="tx1"/>
            </w14:solidFill>
          </w14:textFill>
        </w:rPr>
        <w:t xml:space="preserve">：</w:t>
      </w:r>
      <w:r/>
    </w:p>
    <w:p>
      <w:pPr>
        <w:pStyle w:val="94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w:t>
      </w:r>
      <w:r>
        <w:rPr>
          <w:rFonts w:hint="eastAsia" w:ascii="宋体" w:hAnsi="宋体"/>
          <w:color w:val="000000" w:themeColor="text1"/>
          <w:szCs w:val="21"/>
          <w:highlight w:val="none"/>
          <w:lang w:val="en-US" w:eastAsia="zh-CN"/>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（包含与</w:t>
      </w:r>
      <w:r>
        <w:rPr>
          <w:rFonts w:hint="eastAsia" w:ascii="宋体" w:hAnsi="宋体"/>
          <w:color w:val="000000" w:themeColor="text1"/>
          <w:szCs w:val="21"/>
          <w:highlight w:val="none"/>
          <w:lang w:val="en-US" w:eastAsia="zh-CN"/>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相关的</w:t>
      </w:r>
      <w:r>
        <w:rPr>
          <w:rFonts w:hint="eastAsia" w:ascii="宋体" w:hAnsi="宋体"/>
          <w:color w:val="000000" w:themeColor="text1"/>
          <w:szCs w:val="21"/>
          <w:highlight w:val="none"/>
          <w:lang w:val="en-US" w:eastAsia="zh-CN"/>
          <w14:textFill>
            <w14:solidFill>
              <w14:schemeClr w14:val="tx1"/>
            </w14:solidFill>
          </w14:textFill>
        </w:rPr>
        <w:t xml:space="preserve">货物</w:t>
      </w:r>
      <w:r>
        <w:rPr>
          <w:rFonts w:hint="eastAsia" w:ascii="宋体" w:hAnsi="宋体"/>
          <w:color w:val="000000" w:themeColor="text1"/>
          <w:szCs w:val="21"/>
          <w:highlight w:val="none"/>
          <w14:textFill>
            <w14:solidFill>
              <w14:schemeClr w14:val="tx1"/>
            </w14:solidFill>
          </w14:textFill>
        </w:rPr>
        <w:t xml:space="preserve">）。</w:t>
      </w:r>
      <w:r/>
    </w:p>
    <w:p>
      <w:pPr>
        <w:pStyle w:val="94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94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4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48"/>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48"/>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方</w:t>
      </w:r>
      <w:r>
        <w:rPr>
          <w:rFonts w:hint="eastAsia" w:ascii="宋体" w:hAnsi="宋体" w:eastAsia="宋体" w:cs="Times New Roman"/>
          <w:color w:val="000000" w:themeColor="text1"/>
          <w:sz w:val="24"/>
          <w:szCs w:val="24"/>
          <w:highlight w:val="none"/>
          <w14:textFill>
            <w14:solidFill>
              <w14:schemeClr w14:val="tx1"/>
            </w14:solidFill>
          </w14:textFill>
        </w:rPr>
        <w:t xml:space="preserve">为</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大型企业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中型企业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小型企业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pStyle w:val="865"/>
        <w:rPr>
          <w:rFonts w:hint="default" w:eastAsia="宋体"/>
          <w:color w:val="000000" w:themeColor="text1"/>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民营企业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非民营企业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p>
    <w:p>
      <w:pPr>
        <w:pStyle w:val="948"/>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与本</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hint="eastAsia" w:ascii="宋体" w:hAnsi="宋体"/>
          <w:color w:val="000000" w:themeColor="text1"/>
          <w:szCs w:val="21"/>
          <w:highlight w:val="none"/>
          <w14:textFill>
            <w14:solidFill>
              <w14:schemeClr w14:val="tx1"/>
            </w14:solidFill>
          </w14:textFill>
        </w:rPr>
        <w:t xml:space="preserve">投标有关</w:t>
      </w:r>
      <w:r>
        <w:rPr>
          <w:rFonts w:hint="eastAsia" w:ascii="宋体" w:hAnsi="宋体"/>
          <w:color w:val="000000" w:themeColor="text1"/>
          <w:szCs w:val="21"/>
          <w:highlight w:val="none"/>
          <w:lang w:val="en-US" w:eastAsia="zh-CN"/>
          <w14:textFill>
            <w14:solidFill>
              <w14:schemeClr w14:val="tx1"/>
            </w14:solidFill>
          </w14:textFill>
        </w:rPr>
        <w:t xml:space="preserve">信息</w:t>
      </w:r>
      <w:r/>
    </w:p>
    <w:p>
      <w:pPr>
        <w:pStyle w:val="948"/>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48"/>
        <w:ind w:left="0" w:firstLine="480"/>
        <w:spacing w:before="0" w:after="0" w:line="420" w:lineRule="exact"/>
        <w:rPr>
          <w:rFonts w:hint="eastAsia"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4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4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4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948"/>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jc w:val="both"/>
        <w:spacing w:line="560" w:lineRule="exact"/>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pStyle w:val="948"/>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pStyle w:val="948"/>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948"/>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eastAsia="zh-CN"/>
          <w14:textFill>
            <w14:solidFill>
              <w14:schemeClr w14:val="tx1"/>
            </w14:solidFill>
          </w14:textFill>
        </w:rPr>
        <w:t xml:space="preserve">名</w:t>
      </w:r>
      <w:r>
        <w:rPr>
          <w:rFonts w:hint="eastAsia" w:ascii="宋体" w:hAnsi="宋体"/>
          <w:color w:val="000000" w:themeColor="text1"/>
          <w:sz w:val="24"/>
          <w:szCs w:val="24"/>
          <w:highlight w:val="none"/>
          <w14:textFill>
            <w14:solidFill>
              <w14:schemeClr w14:val="tx1"/>
            </w14:solidFill>
          </w14:textFill>
        </w:rPr>
        <w:t xml:space="preserve">称：（加盖电子</w:t>
      </w:r>
      <w:r>
        <w:rPr>
          <w:rFonts w:hint="eastAsia" w:ascii="宋体" w:hAnsi="宋体"/>
          <w:color w:val="000000" w:themeColor="text1"/>
          <w:sz w:val="24"/>
          <w:szCs w:val="24"/>
          <w:highlight w:val="none"/>
          <w:lang w:val="en-US" w:eastAsia="zh-CN"/>
          <w14:textFill>
            <w14:solidFill>
              <w14:schemeClr w14:val="tx1"/>
            </w14:solidFill>
          </w14:textFill>
        </w:rPr>
        <w:t xml:space="preserve">公</w:t>
      </w:r>
      <w:r>
        <w:rPr>
          <w:rFonts w:hint="eastAsia" w:ascii="宋体" w:hAnsi="宋体"/>
          <w:color w:val="000000" w:themeColor="text1"/>
          <w:sz w:val="24"/>
          <w:szCs w:val="24"/>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编号：                                   </w:t>
      </w:r>
      <w:r>
        <w:rPr>
          <w:rFonts w:hint="eastAsia" w:ascii="宋体" w:hAnsi="宋体"/>
          <w:color w:val="000000" w:themeColor="text1"/>
          <w:sz w:val="24"/>
          <w:szCs w:val="24"/>
          <w:highlight w:val="none"/>
          <w:lang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号：</w:t>
      </w:r>
      <w:r/>
    </w:p>
    <w:tbl>
      <w:tblPr>
        <w:tblStyle w:val="86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80"/>
        </w:trPr>
        <w:tc>
          <w:tcPr>
            <w:tcW w:w="9748" w:type="dxa"/>
            <w:vAlign w:val="center"/>
            <w:textDirection w:val="lrTb"/>
            <w:noWrap w:val="false"/>
          </w:tcPr>
          <w:p>
            <w:pPr>
              <w:pStyle w:val="948"/>
              <w:ind w:firstLine="0"/>
              <w:keepLines w:val="0"/>
              <w:keepNext w:val="0"/>
              <w:pageBreakBefore w:val="0"/>
              <w:spacing w:before="0" w:after="0" w:line="48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keepLines w:val="0"/>
        <w:keepNext w:val="0"/>
        <w:pageBreakBefore w:val="0"/>
        <w:spacing w:line="480" w:lineRule="auto"/>
        <w:widowControl w:val="off"/>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w:t>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spacing w:line="360" w:lineRule="auto"/>
        <w:rPr>
          <w:rFonts w:hint="eastAsia" w:ascii="黑体" w:eastAsia="黑体" w:cs="Times New Roman"/>
          <w:color w:val="000000" w:themeColor="text1"/>
          <w:sz w:val="32"/>
          <w:szCs w:val="32"/>
          <w:highlight w:val="none"/>
          <w:lang w:val="en-US" w:eastAsia="zh-CN"/>
          <w14:textFill>
            <w14:solidFill>
              <w14:schemeClr w14:val="tx1"/>
            </w14:solidFill>
          </w14:textFill>
        </w:rPr>
        <w:outlineLvl w:val="9"/>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pStyle w:val="865"/>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865"/>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31"/>
        <w:rPr>
          <w:rFonts w:hint="eastAsia" w:ascii="黑体" w:eastAsia="黑体" w:cs="Times New Roman"/>
          <w:color w:val="000000" w:themeColor="text1"/>
          <w:sz w:val="32"/>
          <w:szCs w:val="32"/>
          <w:highlight w:val="none"/>
          <w:lang w:val="en-US" w:eastAsia="zh-CN"/>
          <w14:textFill>
            <w14:solidFill>
              <w14:schemeClr w14:val="tx1"/>
            </w14:solidFill>
          </w14:textFill>
        </w:rPr>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rPr>
          <w:rFonts w:hint="eastAsia" w:ascii="黑体" w:eastAsia="黑体" w:cs="Times New Roman"/>
          <w:color w:val="000000" w:themeColor="text1"/>
          <w:sz w:val="32"/>
          <w:szCs w:val="32"/>
          <w:highlight w:val="none"/>
          <w:lang w:val="en-US" w:eastAsia="zh-CN"/>
          <w14:textFill>
            <w14:solidFill>
              <w14:schemeClr w14:val="tx1"/>
            </w14:solidFill>
          </w14:textFill>
        </w:rPr>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pStyle w:val="931"/>
        <w:rPr>
          <w:rFonts w:hint="eastAsia" w:ascii="黑体" w:eastAsia="黑体" w:cs="Times New Roman"/>
          <w:color w:val="000000" w:themeColor="text1"/>
          <w:sz w:val="32"/>
          <w:szCs w:val="32"/>
          <w:highlight w:val="none"/>
          <w:lang w:val="en-US" w:eastAsia="zh-CN"/>
          <w14:textFill>
            <w14:solidFill>
              <w14:schemeClr w14:val="tx1"/>
            </w14:solidFill>
          </w14:textFill>
        </w:rPr>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pStyle w:val="931"/>
        <w:rPr>
          <w:rFonts w:hint="eastAsia" w:ascii="黑体" w:eastAsia="黑体" w:cs="Times New Roman"/>
          <w:color w:val="000000" w:themeColor="text1"/>
          <w:sz w:val="32"/>
          <w:szCs w:val="32"/>
          <w:highlight w:val="none"/>
          <w:lang w:val="en-US" w:eastAsia="zh-CN"/>
          <w14:textFill>
            <w14:solidFill>
              <w14:schemeClr w14:val="tx1"/>
            </w14:solidFill>
          </w14:textFill>
        </w:rPr>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br w:type="page" w:clear="all"/>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投标分项报价表</w:t>
      </w:r>
      <w:r/>
    </w:p>
    <w:p>
      <w:pPr>
        <w:ind w:firstLine="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0"/>
        <w:rPr>
          <w:rFonts w:hint="eastAsia"/>
          <w:color w:val="000000" w:themeColor="text1"/>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编号：                                   </w:t>
      </w:r>
      <w:r>
        <w:rPr>
          <w:rFonts w:hint="eastAsia" w:ascii="宋体" w:hAnsi="宋体"/>
          <w:color w:val="000000" w:themeColor="text1"/>
          <w:sz w:val="24"/>
          <w:szCs w:val="24"/>
          <w:highlight w:val="none"/>
          <w:lang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号：</w:t>
      </w:r>
      <w:r/>
    </w:p>
    <w:tbl>
      <w:tblPr>
        <w:tblStyle w:val="864"/>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9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99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p>
        </w:tc>
        <w:tc>
          <w:tcPr>
            <w:tcW w:w="1515"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845" w:type="dxa"/>
            <w:vAlign w:val="center"/>
            <w:textDirection w:val="lrTb"/>
            <w:noWrap w:val="false"/>
          </w:tcPr>
          <w:p>
            <w:pPr>
              <w:jc w:val="center"/>
              <w:spacing w:line="0" w:lineRule="atLeas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分项</w:t>
            </w:r>
            <w:r>
              <w:rPr>
                <w:rFonts w:hint="eastAsia" w:ascii="宋体" w:hAnsi="宋体"/>
                <w:color w:val="000000" w:themeColor="text1"/>
                <w:sz w:val="24"/>
                <w:szCs w:val="24"/>
                <w:highlight w:val="none"/>
                <w14:textFill>
                  <w14:solidFill>
                    <w14:schemeClr w14:val="tx1"/>
                  </w14:solidFill>
                </w14:textFill>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数量</w:t>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1515" w:type="dxa"/>
            <w:vAlign w:val="center"/>
            <w:textDirection w:val="lrTb"/>
            <w:noWrap w:val="false"/>
          </w:tcPr>
          <w:p>
            <w:pPr>
              <w:jc w:val="center"/>
              <w:spacing w:line="0" w:lineRule="atLeast"/>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51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84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51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84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51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84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017" w:type="dxa"/>
            <w:vAlign w:val="center"/>
            <w:textDirection w:val="lrTb"/>
            <w:noWrap w:val="false"/>
          </w:tcPr>
          <w:p>
            <w:pPr>
              <w:jc w:val="center"/>
              <w:spacing w:line="0" w:lineRule="atLeas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gridSpan w:val="7"/>
            <w:tcW w:w="9543" w:type="dxa"/>
            <w:vAlign w:val="center"/>
            <w:textDirection w:val="lrTb"/>
            <w:noWrap w:val="false"/>
          </w:tcPr>
          <w:p>
            <w:pPr>
              <w:jc w:val="left"/>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u w:val="none"/>
                <w:shd w:val="clear" w:color="auto" w:fill="auto"/>
                <w:lang w:val="en-US" w:eastAsia="zh-CN"/>
                <w14:textFill>
                  <w14:solidFill>
                    <w14:schemeClr w14:val="tx1"/>
                  </w14:solidFill>
                </w14:textFill>
              </w:rPr>
              <w:t xml:space="preserve">本采购包中</w:t>
            </w:r>
            <w:r>
              <w:rPr>
                <w:rFonts w:hint="eastAsia" w:ascii="宋体" w:hAnsi="宋体" w:eastAsia="宋体" w:cs="Times New Roman"/>
                <w:b/>
                <w:bCs/>
                <w:color w:val="000000" w:themeColor="text1"/>
                <w:sz w:val="24"/>
                <w:szCs w:val="24"/>
                <w:highlight w:val="none"/>
                <w:shd w:val="clear" w:color="auto" w:fill="auto"/>
                <w14:textFill>
                  <w14:solidFill>
                    <w14:schemeClr w14:val="tx1"/>
                  </w14:solidFill>
                </w14:textFill>
              </w:rPr>
              <w:t xml:space="preserve">本公司（单位）</w:t>
            </w:r>
            <w:r>
              <w:rPr>
                <w:rFonts w:hint="eastAsia" w:ascii="宋体" w:hAnsi="宋体" w:eastAsia="宋体" w:cs="Times New Roman"/>
                <w:b/>
                <w:bCs/>
                <w:color w:val="000000" w:themeColor="text1"/>
                <w:sz w:val="24"/>
                <w:szCs w:val="24"/>
                <w:highlight w:val="none"/>
                <w:u w:val="none"/>
                <w:shd w:val="clear" w:color="auto" w:fill="auto"/>
                <w:lang w:val="en-US" w:eastAsia="zh-CN"/>
                <w14:textFill>
                  <w14:solidFill>
                    <w14:schemeClr w14:val="tx1"/>
                  </w14:solidFill>
                </w14:textFill>
              </w:rPr>
              <w:t xml:space="preserve">提供的符合本国产品标准的产品成本之和 </w:t>
            </w:r>
            <w:r>
              <w:rPr>
                <w:rFonts w:ascii="Wingdings" w:hAnsi="Wingdings" w:eastAsia="Wingdings" w:cs="Wingdings"/>
                <w:b/>
                <w:bCs/>
                <w:color w:val="000000" w:themeColor="text1"/>
                <w:sz w:val="24"/>
                <w:szCs w:val="24"/>
                <w:highlight w:val="none"/>
                <w:u w:val="single"/>
                <w:shd w:val="clear" w:color="auto" w:fill="auto"/>
                <w:lang w:val="en-US"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u w:val="single"/>
                <w:shd w:val="clear" w:color="auto" w:fill="auto"/>
                <w:lang w:val="en-US" w:eastAsia="zh-CN"/>
                <w14:textFill>
                  <w14:solidFill>
                    <w14:schemeClr w14:val="tx1"/>
                  </w14:solidFill>
                </w14:textFill>
              </w:rPr>
              <w:t xml:space="preserve">是 </w:t>
            </w:r>
            <w:r>
              <w:rPr>
                <w:rFonts w:ascii="Wingdings" w:hAnsi="Wingdings" w:eastAsia="Wingdings" w:cs="Wingdings"/>
                <w:b/>
                <w:bCs/>
                <w:color w:val="000000" w:themeColor="text1"/>
                <w:sz w:val="24"/>
                <w:szCs w:val="24"/>
                <w:highlight w:val="none"/>
                <w:u w:val="single"/>
                <w:shd w:val="clear" w:color="auto" w:fill="auto"/>
                <w:lang w:val="en-US"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u w:val="single"/>
                <w:shd w:val="clear" w:color="auto" w:fill="auto"/>
                <w:lang w:val="en-US" w:eastAsia="zh-CN"/>
                <w14:textFill>
                  <w14:solidFill>
                    <w14:schemeClr w14:val="tx1"/>
                  </w14:solidFill>
                </w14:textFill>
              </w:rPr>
              <w:t xml:space="preserve">否 </w:t>
            </w:r>
            <w:r>
              <w:rPr>
                <w:rFonts w:hint="eastAsia" w:ascii="宋体" w:hAnsi="宋体" w:eastAsia="宋体" w:cs="Times New Roman"/>
                <w:b/>
                <w:bCs/>
                <w:color w:val="000000" w:themeColor="text1"/>
                <w:sz w:val="24"/>
                <w:szCs w:val="24"/>
                <w:highlight w:val="none"/>
                <w:u w:val="none"/>
                <w:shd w:val="clear" w:color="auto" w:fill="auto"/>
                <w:lang w:val="en-US" w:eastAsia="zh-CN"/>
                <w14:textFill>
                  <w14:solidFill>
                    <w14:schemeClr w14:val="tx1"/>
                  </w14:solidFill>
                </w14:textFill>
              </w:rPr>
              <w:t xml:space="preserve">达到</w:t>
            </w:r>
            <w:r>
              <w:rPr>
                <w:rFonts w:hint="eastAsia" w:ascii="宋体" w:hAnsi="宋体" w:eastAsia="宋体" w:cs="Times New Roman"/>
                <w:b/>
                <w:bCs/>
                <w:color w:val="000000" w:themeColor="text1"/>
                <w:sz w:val="24"/>
                <w:szCs w:val="24"/>
                <w:highlight w:val="none"/>
                <w:shd w:val="clear" w:color="auto" w:fill="auto"/>
                <w:lang w:val="en-US" w:eastAsia="zh-CN"/>
                <w14:textFill>
                  <w14:solidFill>
                    <w14:schemeClr w14:val="tx1"/>
                  </w14:solidFill>
                </w14:textFill>
              </w:rPr>
              <w:t xml:space="preserve">提供的全部产品成本之和的80%以上。</w:t>
            </w:r>
            <w:r/>
          </w:p>
        </w:tc>
      </w:tr>
    </w:tbl>
    <w:p>
      <w:pPr>
        <w:pStyle w:val="89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keepLines w:val="0"/>
        <w:keepNext w:val="0"/>
        <w:pageBreakBefore w:val="0"/>
        <w:spacing w:line="360" w:lineRule="auto"/>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default" w:ascii="宋体" w:hAnsi="宋体" w:eastAsia="宋体" w:cs="Times New Roman"/>
          <w:color w:val="000000" w:themeColor="text1"/>
          <w:sz w:val="24"/>
          <w:highlight w:val="none"/>
          <w:lang w:val="en-US" w:eastAsia="zh-CN"/>
          <w14:textFill>
            <w14:solidFill>
              <w14:schemeClr w14:val="tx1"/>
            </w14:solidFill>
          </w14:textFill>
        </w:rPr>
      </w:r>
      <w:r/>
    </w:p>
    <w:p>
      <w:pPr>
        <w:pStyle w:val="89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备注： </w:t>
      </w:r>
      <w:r/>
    </w:p>
    <w:p>
      <w:pPr>
        <w:pStyle w:val="8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1.“投标总报价”应包括为完成整个项目所产生的所有费用，招标文件另有规定的除外。</w:t>
      </w:r>
      <w:r/>
    </w:p>
    <w:p>
      <w:pPr>
        <w:pStyle w:val="8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2.《投标分项报价表》中“投标总价”应当与《开标一览表》中“投标总报价”一致。</w:t>
      </w:r>
      <w:r/>
    </w:p>
    <w:p>
      <w:pPr>
        <w:pStyle w:val="8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3.供应商所报产品须与“第四章-项目清单”中的产品一一对应，如有缺项、漏项或者超出单价上限的，视为无效投标。“项目清单”中分项仅为一项的，此表无需提供。</w:t>
      </w:r>
      <w:r/>
    </w:p>
    <w:p>
      <w:pPr>
        <w:pStyle w:val="8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4.行数不够，可自行添加。</w:t>
      </w:r>
      <w:r/>
    </w:p>
    <w:p>
      <w:pPr>
        <w:pStyle w:val="89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9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p>
      <w:pPr>
        <w:jc w:val="center"/>
        <w:spacing w:line="360" w:lineRule="auto"/>
        <w:rPr>
          <w:rFonts w:hint="eastAsia" w:ascii="黑体" w:eastAsia="黑体" w:cs="Times New Roman"/>
          <w:color w:val="000000" w:themeColor="text1"/>
          <w:sz w:val="32"/>
          <w:szCs w:val="32"/>
          <w:highlight w:val="none"/>
          <w:lang w:val="en-US" w:eastAsia="zh-CN"/>
          <w14:textFill>
            <w14:solidFill>
              <w14:schemeClr w14:val="tx1"/>
            </w14:solidFill>
          </w14:textFill>
        </w:rPr>
        <w:outlineLvl w:val="9"/>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Cs/>
          <w:color w:val="000000" w:themeColor="text1"/>
          <w:sz w:val="32"/>
          <w:szCs w:val="32"/>
          <w:highlight w:val="none"/>
          <w:lang w:eastAsia="zh-CN"/>
          <w14:textFill>
            <w14:solidFill>
              <w14:schemeClr w14:val="tx1"/>
            </w14:solidFill>
          </w14:textFill>
        </w:rPr>
        <w:t xml:space="preserve">七</w:t>
      </w:r>
      <w:bookmarkEnd w:id="46"/>
      <w:r/>
      <w:bookmarkEnd w:id="47"/>
      <w:r/>
      <w:bookmarkEnd w:id="206"/>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技术要求响应及偏离表</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7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89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894"/>
        <w:ind w:firstLine="480"/>
        <w:jc w:val="both"/>
        <w:spacing w:before="0" w:beforeAutospacing="0" w:after="0" w:afterAutospacing="0"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备注： </w:t>
      </w:r>
      <w:r/>
    </w:p>
    <w:p>
      <w:pPr>
        <w:pStyle w:val="89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89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9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3.行数不够，可自行添加。</w:t>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bookmarkStart w:id="210" w:name="_Hlt26955054"/>
      <w:r/>
      <w:bookmarkEnd w:id="210"/>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商务要求响应及偏离表</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bookmarkStart w:id="211" w:name="_Hlt26782999"/>
            <w:r/>
            <w:bookmarkEnd w:id="211"/>
            <w:r/>
            <w:bookmarkStart w:id="212" w:name="_Hlt26671372"/>
            <w:r/>
            <w:bookmarkEnd w:id="212"/>
            <w:r/>
            <w:bookmarkStart w:id="213" w:name="_Hlt24879081"/>
            <w:r/>
            <w:bookmarkEnd w:id="213"/>
            <w:r/>
            <w:bookmarkStart w:id="214" w:name="_Hlt26955056"/>
            <w:r/>
            <w:bookmarkEnd w:id="214"/>
            <w:r/>
            <w:bookmarkStart w:id="215" w:name="_Hlt26671343"/>
            <w:r/>
            <w:bookmarkEnd w:id="215"/>
            <w:r/>
            <w:bookmarkStart w:id="216" w:name="_Hlt26609391"/>
            <w:r/>
            <w:bookmarkEnd w:id="216"/>
            <w:r/>
            <w:bookmarkStart w:id="217" w:name="_Hlt26955064"/>
            <w:r/>
            <w:bookmarkEnd w:id="217"/>
            <w:r/>
            <w:bookmarkStart w:id="218" w:name="_Hlt26580838"/>
            <w:r/>
            <w:bookmarkEnd w:id="218"/>
            <w:r>
              <w:rPr>
                <w:rFonts w:hint="eastAsia" w:ascii="宋体" w:hAnsi="宋体"/>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8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89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89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备注： </w:t>
      </w:r>
      <w:r/>
    </w:p>
    <w:p>
      <w:pPr>
        <w:pStyle w:val="894"/>
        <w:ind w:firstLine="480"/>
        <w:jc w:val="both"/>
        <w:spacing w:before="0" w:beforeAutospacing="0" w:after="0" w:afterAutospacing="0"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pStyle w:val="894"/>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931"/>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szCs w:val="24"/>
          <w:highlight w:val="none"/>
          <w14:textFill>
            <w14:solidFill>
              <w14:schemeClr w14:val="tx1"/>
            </w14:solidFill>
          </w14:textFill>
        </w:rPr>
        <w:t xml:space="preserve">服务全部由符合政策的</w:t>
      </w:r>
      <w:r>
        <w:rPr>
          <w:rFonts w:hint="eastAsia" w:ascii="宋体" w:hAnsi="宋体"/>
          <w:color w:val="000000" w:themeColor="text1"/>
          <w:sz w:val="24"/>
          <w:szCs w:val="24"/>
          <w:highlight w:val="none"/>
          <w:lang w:val="en-US" w:eastAsia="zh-CN"/>
          <w14:textFill>
            <w14:solidFill>
              <w14:schemeClr w14:val="tx1"/>
            </w14:solidFill>
          </w14:textFill>
        </w:rPr>
        <w:t xml:space="preserve">中</w:t>
      </w:r>
      <w:r>
        <w:rPr>
          <w:rFonts w:hint="eastAsia" w:ascii="宋体" w:hAnsi="宋体"/>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w:t>
      </w:r>
      <w:r>
        <w:rPr>
          <w:rFonts w:hint="eastAsia" w:ascii="宋体" w:hAnsi="宋体"/>
          <w:color w:val="000000" w:themeColor="text1"/>
          <w:sz w:val="24"/>
          <w:szCs w:val="24"/>
          <w:highlight w:val="none"/>
          <w:lang w:val="en-US" w:eastAsia="zh-CN"/>
          <w14:textFill>
            <w14:solidFill>
              <w14:schemeClr w14:val="tx1"/>
            </w14:solidFill>
          </w14:textFill>
        </w:rPr>
        <w:t xml:space="preserve">中</w:t>
      </w:r>
      <w:r>
        <w:rPr>
          <w:rFonts w:hint="eastAsia" w:ascii="宋体" w:hAnsi="宋体"/>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w:t>
      </w:r>
      <w:r>
        <w:rPr>
          <w:rFonts w:hint="eastAsia" w:ascii="宋体" w:hAnsi="宋体"/>
          <w:color w:val="000000" w:themeColor="text1"/>
          <w:sz w:val="24"/>
          <w:szCs w:val="24"/>
          <w:highlight w:val="none"/>
          <w:u w:val="none"/>
          <w:lang w:eastAsia="zh-CN"/>
          <w14:textFill>
            <w14:solidFill>
              <w14:schemeClr w14:val="tx1"/>
            </w14:solidFill>
          </w14:textFill>
        </w:rPr>
        <w:t xml:space="preserve">确的所属行业）</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如有虚假，将依法承担相应责任</w:t>
      </w:r>
      <w:r>
        <w:rPr>
          <w:rFonts w:hint="eastAsia" w:ascii="宋体" w:hAnsi="宋体"/>
          <w:color w:val="000000" w:themeColor="text1"/>
          <w:sz w:val="24"/>
          <w:szCs w:val="24"/>
          <w:highlight w:val="none"/>
          <w:lang w:eastAsia="zh-CN"/>
          <w14:textFill>
            <w14:solidFill>
              <w14:schemeClr w14:val="tx1"/>
            </w14:solidFill>
          </w14:textFill>
        </w:rPr>
        <w:t xml:space="preserve">。</w:t>
      </w:r>
      <w:r/>
    </w:p>
    <w:p>
      <w:pPr>
        <w:pStyle w:val="931"/>
        <w:keepLines w:val="0"/>
        <w:keepNext w:val="0"/>
        <w:pageBreakBefore w:val="0"/>
        <w:spacing w:line="360" w:lineRule="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备注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内打“</w:t>
      </w:r>
      <w:r>
        <w:rPr>
          <w:rFonts w:hint="default" w:ascii="Arial" w:hAnsi="Arial" w:cs="Arial"/>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不得享受小微企业价格扣除政策</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结果同时公告，接受社会监督。</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采购项目中，服务的承接商应当为中小企业</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，不对其中涉及的货物的制造商、工程的承建商作出要求。</w:t>
      </w:r>
      <w:r/>
    </w:p>
    <w:p>
      <w:pPr>
        <w:ind w:firstLine="0"/>
        <w:jc w:val="left"/>
        <w:spacing w:line="360" w:lineRule="auto"/>
        <w:rPr>
          <w:rFonts w:hint="eastAsia" w:ascii="黑体" w:hAnsi="黑体" w:eastAsia="黑体"/>
          <w:b w:val="0"/>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十、</w:t>
      </w: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highlight w:val="none"/>
          <w14:textFill>
            <w14:solidFill>
              <w14:schemeClr w14:val="tx1"/>
            </w14:solidFill>
          </w14:textFill>
        </w:rPr>
        <w:t xml:space="preserve">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服务全部由</w:t>
      </w:r>
      <w:r>
        <w:rPr>
          <w:rFonts w:hint="eastAsia" w:ascii="宋体" w:hAnsi="宋体"/>
          <w:color w:val="000000" w:themeColor="text1"/>
          <w:sz w:val="24"/>
          <w:szCs w:val="24"/>
          <w:highlight w:val="none"/>
          <w:lang w:eastAsia="zh-CN"/>
          <w14:textFill>
            <w14:solidFill>
              <w14:schemeClr w14:val="tx1"/>
            </w14:solidFill>
          </w14:textFill>
        </w:rPr>
        <w:t xml:space="preserve">本单位提供</w:t>
      </w:r>
      <w:r>
        <w:rPr>
          <w:rFonts w:hint="eastAsia" w:ascii="宋体" w:hAnsi="宋体"/>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如有虚假，将依法承担相应责任。</w:t>
      </w:r>
      <w:r/>
    </w:p>
    <w:p>
      <w:pPr>
        <w:pStyle w:val="931"/>
        <w:keepLines w:val="0"/>
        <w:keepNext w:val="0"/>
        <w:pageBreakBefore w:val="0"/>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如不提供此声明函，价格将不</w:t>
      </w:r>
      <w:r>
        <w:rPr>
          <w:rFonts w:hint="eastAsia" w:ascii="宋体" w:hAnsi="宋体"/>
          <w:color w:val="000000" w:themeColor="text1"/>
          <w:sz w:val="24"/>
          <w:highlight w:val="none"/>
          <w:lang w:eastAsia="zh-CN"/>
          <w14:textFill>
            <w14:solidFill>
              <w14:schemeClr w14:val="tx1"/>
            </w14:solidFill>
          </w14:textFill>
        </w:rPr>
        <w:t xml:space="preserve">作</w:t>
      </w:r>
      <w:r>
        <w:rPr>
          <w:rFonts w:hint="eastAsia" w:ascii="宋体" w:hAnsi="宋体"/>
          <w:color w:val="000000" w:themeColor="text1"/>
          <w:sz w:val="24"/>
          <w:highlight w:val="none"/>
          <w14:textFill>
            <w14:solidFill>
              <w14:schemeClr w14:val="tx1"/>
            </w14:solidFill>
          </w14:textFill>
        </w:rPr>
        <w:t xml:space="preserve">相应扣除。</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单位的，此声明函将随中标结果同时公告，接受社会监督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ind w:firstLine="0"/>
        <w:jc w:val="left"/>
        <w:spacing w:line="360" w:lineRule="auto"/>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联合体协议</w:t>
      </w:r>
      <w:r/>
    </w:p>
    <w:p>
      <w:pPr>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eastAsia="宋体" w:cs="Times New Roman"/>
          <w:color w:val="000000" w:themeColor="text1"/>
          <w:sz w:val="24"/>
          <w:szCs w:val="24"/>
          <w:highlight w:val="none"/>
          <w14:textFill>
            <w14:solidFill>
              <w14:schemeClr w14:val="tx1"/>
            </w14:solidFill>
          </w14:textFill>
        </w:rPr>
        <w:t xml:space="preserve">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并</w:t>
      </w:r>
      <w:r>
        <w:rPr>
          <w:rFonts w:hint="eastAsia" w:ascii="宋体" w:hAnsi="宋体"/>
          <w:color w:val="000000" w:themeColor="text1"/>
          <w:sz w:val="24"/>
          <w:highlight w:val="none"/>
          <w14:textFill>
            <w14:solidFill>
              <w14:schemeClr w14:val="tx1"/>
            </w14:solidFill>
          </w14:textFill>
        </w:rPr>
        <w:t xml:space="preserve">指定</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w:t>
      </w:r>
      <w:r>
        <w:rPr>
          <w:rFonts w:hint="eastAsia" w:ascii="宋体" w:hAnsi="宋体"/>
          <w:color w:val="000000" w:themeColor="text1"/>
          <w:sz w:val="24"/>
          <w:highlight w:val="none"/>
          <w:u w:val="none"/>
          <w14:textFill>
            <w14:solidFill>
              <w14:schemeClr w14:val="tx1"/>
            </w14:solidFill>
          </w14:textFill>
        </w:rPr>
        <w:t xml:space="preserve">（供应商</w:t>
      </w:r>
      <w:r>
        <w:rPr>
          <w:rFonts w:hint="eastAsia" w:ascii="宋体" w:hAnsi="宋体"/>
          <w:color w:val="000000" w:themeColor="text1"/>
          <w:sz w:val="24"/>
          <w:highlight w:val="none"/>
          <w:u w:val="none"/>
          <w:lang w:val="en-US" w:eastAsia="zh-CN"/>
          <w14:textFill>
            <w14:solidFill>
              <w14:schemeClr w14:val="tx1"/>
            </w14:solidFill>
          </w14:textFill>
        </w:rPr>
        <w:t xml:space="preserve">名称</w:t>
      </w:r>
      <w:r>
        <w:rPr>
          <w:rFonts w:hint="eastAsia" w:ascii="宋体" w:hAnsi="宋体"/>
          <w:color w:val="000000" w:themeColor="text1"/>
          <w:sz w:val="24"/>
          <w:highlight w:val="none"/>
          <w:u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为牵头单位。</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w:t>
      </w:r>
      <w:r>
        <w:rPr>
          <w:rFonts w:hint="eastAsia" w:ascii="宋体" w:hAnsi="宋体"/>
          <w:color w:val="000000" w:themeColor="text1"/>
          <w:sz w:val="24"/>
          <w:highlight w:val="none"/>
          <w:u w:val="none"/>
          <w14:textFill>
            <w14:solidFill>
              <w14:schemeClr w14:val="tx1"/>
            </w14:solidFill>
          </w14:textFill>
        </w:rPr>
        <w:t xml:space="preserve">（供应商</w:t>
      </w:r>
      <w:r>
        <w:rPr>
          <w:rFonts w:hint="eastAsia" w:ascii="宋体" w:hAnsi="宋体"/>
          <w:color w:val="000000" w:themeColor="text1"/>
          <w:sz w:val="24"/>
          <w:highlight w:val="none"/>
          <w:u w:val="none"/>
          <w:lang w:val="en-US" w:eastAsia="zh-CN"/>
          <w14:textFill>
            <w14:solidFill>
              <w14:schemeClr w14:val="tx1"/>
            </w14:solidFill>
          </w14:textFill>
        </w:rPr>
        <w:t xml:space="preserve">名称</w:t>
      </w:r>
      <w:r>
        <w:rPr>
          <w:rFonts w:hint="eastAsia" w:ascii="宋体" w:hAnsi="宋体"/>
          <w:color w:val="000000" w:themeColor="text1"/>
          <w:sz w:val="24"/>
          <w:highlight w:val="none"/>
          <w:u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实施项目中</w:t>
      </w:r>
      <w:r>
        <w:rPr>
          <w:rFonts w:hint="eastAsia" w:ascii="宋体" w:hAnsi="宋体"/>
          <w:color w:val="000000" w:themeColor="text1"/>
          <w:sz w:val="24"/>
          <w:highlight w:val="none"/>
          <w:u w:val="single"/>
          <w:lang w:val="en-US" w:eastAsia="zh-CN"/>
          <w14:textFill>
            <w14:solidFill>
              <w14:schemeClr w14:val="tx1"/>
            </w14:solidFill>
          </w14:textFill>
        </w:rPr>
        <w:t xml:space="preserve">XXXXXXXXX</w:t>
      </w:r>
      <w:r>
        <w:rPr>
          <w:rFonts w:hint="eastAsia" w:ascii="宋体" w:hAnsi="宋体"/>
          <w:color w:val="000000" w:themeColor="text1"/>
          <w:sz w:val="24"/>
          <w:highlight w:val="none"/>
          <w:u w:val="none"/>
          <w14:textFill>
            <w14:solidFill>
              <w14:schemeClr w14:val="tx1"/>
            </w14:solidFill>
          </w14:textFill>
        </w:rPr>
        <w:t xml:space="preserve">（工作内容）</w:t>
      </w:r>
      <w:r>
        <w:rPr>
          <w:rFonts w:hint="eastAsia" w:ascii="宋体" w:hAnsi="宋体"/>
          <w:color w:val="000000" w:themeColor="text1"/>
          <w:sz w:val="24"/>
          <w:highlight w:val="none"/>
          <w14:textFill>
            <w14:solidFill>
              <w14:schemeClr w14:val="tx1"/>
            </w14:solidFill>
          </w14:textFill>
        </w:rPr>
        <w:t xml:space="preserve">部分工作，并承担相应的责任</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w:t>
      </w:r>
      <w:r>
        <w:rPr>
          <w:rFonts w:hint="eastAsia" w:ascii="宋体" w:hAnsi="宋体"/>
          <w:color w:val="000000" w:themeColor="text1"/>
          <w:sz w:val="24"/>
          <w:highlight w:val="none"/>
          <w:u w:val="none"/>
          <w14:textFill>
            <w14:solidFill>
              <w14:schemeClr w14:val="tx1"/>
            </w14:solidFill>
          </w14:textFill>
        </w:rPr>
        <w:t xml:space="preserve">（供应商</w:t>
      </w:r>
      <w:r>
        <w:rPr>
          <w:rFonts w:hint="eastAsia" w:ascii="宋体" w:hAnsi="宋体"/>
          <w:color w:val="000000" w:themeColor="text1"/>
          <w:sz w:val="24"/>
          <w:highlight w:val="none"/>
          <w:u w:val="none"/>
          <w:lang w:val="en-US" w:eastAsia="zh-CN"/>
          <w14:textFill>
            <w14:solidFill>
              <w14:schemeClr w14:val="tx1"/>
            </w14:solidFill>
          </w14:textFill>
        </w:rPr>
        <w:t xml:space="preserve">名称</w:t>
      </w:r>
      <w:r>
        <w:rPr>
          <w:rFonts w:hint="eastAsia" w:ascii="宋体" w:hAnsi="宋体"/>
          <w:color w:val="000000" w:themeColor="text1"/>
          <w:sz w:val="24"/>
          <w:highlight w:val="none"/>
          <w:u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实施项目中</w:t>
      </w:r>
      <w:r>
        <w:rPr>
          <w:rFonts w:hint="eastAsia" w:ascii="宋体" w:hAnsi="宋体"/>
          <w:color w:val="000000" w:themeColor="text1"/>
          <w:sz w:val="24"/>
          <w:highlight w:val="none"/>
          <w:u w:val="single"/>
          <w:lang w:val="en-US" w:eastAsia="zh-CN"/>
          <w14:textFill>
            <w14:solidFill>
              <w14:schemeClr w14:val="tx1"/>
            </w14:solidFill>
          </w14:textFill>
        </w:rPr>
        <w:t xml:space="preserve">XXXXXXXXX</w:t>
      </w:r>
      <w:r>
        <w:rPr>
          <w:rFonts w:hint="eastAsia" w:ascii="宋体" w:hAnsi="宋体"/>
          <w:color w:val="000000" w:themeColor="text1"/>
          <w:sz w:val="24"/>
          <w:highlight w:val="none"/>
          <w:u w:val="none"/>
          <w14:textFill>
            <w14:solidFill>
              <w14:schemeClr w14:val="tx1"/>
            </w14:solidFill>
          </w14:textFill>
        </w:rPr>
        <w:t xml:space="preserve">（工作内容）</w:t>
      </w:r>
      <w:r>
        <w:rPr>
          <w:rFonts w:hint="eastAsia" w:ascii="宋体" w:hAnsi="宋体"/>
          <w:color w:val="000000" w:themeColor="text1"/>
          <w:sz w:val="24"/>
          <w:highlight w:val="none"/>
          <w14:textFill>
            <w14:solidFill>
              <w14:schemeClr w14:val="tx1"/>
            </w14:solidFill>
          </w14:textFill>
        </w:rPr>
        <w:t xml:space="preserve">部分工作，并承担相应的责任</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val="en-US" w:eastAsia="zh-CN"/>
          <w14:textFill>
            <w14:solidFill>
              <w14:schemeClr w14:val="tx1"/>
            </w14:solidFill>
          </w14:textFill>
        </w:rPr>
        <w:t xml:space="preserve">需明确</w:t>
      </w:r>
      <w:r>
        <w:rPr>
          <w:rFonts w:hint="eastAsia" w:ascii="宋体" w:hAnsi="宋体"/>
          <w:color w:val="000000" w:themeColor="text1"/>
          <w:sz w:val="24"/>
          <w:highlight w:val="none"/>
          <w14:textFill>
            <w14:solidFill>
              <w14:schemeClr w14:val="tx1"/>
            </w14:solidFill>
          </w14:textFill>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u w:val="single"/>
          <w:lang w:val="en-US" w:eastAsia="zh-CN"/>
          <w14:textFill>
            <w14:solidFill>
              <w14:schemeClr w14:val="tx1"/>
            </w14:solidFill>
          </w14:textFill>
        </w:rPr>
        <w:t xml:space="preserve">XXXXXXXXX</w:t>
      </w:r>
      <w:r>
        <w:rPr>
          <w:rFonts w:hint="eastAsia" w:ascii="宋体" w:hAnsi="宋体"/>
          <w:color w:val="000000" w:themeColor="text1"/>
          <w:sz w:val="24"/>
          <w:highlight w:val="none"/>
          <w:u w:val="none"/>
          <w14:textFill>
            <w14:solidFill>
              <w14:schemeClr w14:val="tx1"/>
            </w14:solidFill>
          </w14:textFill>
        </w:rPr>
        <w:t xml:space="preserve">（企业全称）</w:t>
      </w:r>
      <w:r>
        <w:rPr>
          <w:rFonts w:hint="eastAsia" w:ascii="宋体" w:hAnsi="宋体"/>
          <w:color w:val="000000" w:themeColor="text1"/>
          <w:sz w:val="24"/>
          <w:highlight w:val="none"/>
          <w14:textFill>
            <w14:solidFill>
              <w14:schemeClr w14:val="tx1"/>
            </w14:solidFill>
          </w14:textFill>
        </w:rPr>
        <w:t xml:space="preserve">为</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highlight w:val="none"/>
          <w:u w:val="none"/>
          <w14:textFill>
            <w14:solidFill>
              <w14:schemeClr w14:val="tx1"/>
            </w14:solidFill>
          </w14:textFill>
        </w:rPr>
        <w:t xml:space="preserve">小型、微型企业</w:t>
      </w:r>
      <w:r>
        <w:rPr>
          <w:rFonts w:hint="eastAsia" w:ascii="宋体" w:hAnsi="宋体"/>
          <w:color w:val="000000" w:themeColor="text1"/>
          <w:sz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highlight w:val="none"/>
          <w:u w:val="none"/>
          <w14:textFill>
            <w14:solidFill>
              <w14:schemeClr w14:val="tx1"/>
            </w14:solidFill>
          </w14:textFill>
        </w:rPr>
        <w:t xml:space="preserve">残疾人福利性单位</w:t>
      </w:r>
      <w:r>
        <w:rPr>
          <w:rFonts w:hint="eastAsia" w:ascii="宋体" w:hAnsi="宋体"/>
          <w:color w:val="000000" w:themeColor="text1"/>
          <w:sz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highlight w:val="none"/>
          <w:u w:val="none"/>
          <w14:textFill>
            <w14:solidFill>
              <w14:schemeClr w14:val="tx1"/>
            </w14:solidFill>
          </w14:textFill>
        </w:rPr>
        <w:t xml:space="preserve">监狱企业</w:t>
      </w:r>
      <w:r>
        <w:rPr>
          <w:rFonts w:hint="eastAsia" w:ascii="宋体" w:hAnsi="宋体"/>
          <w:color w:val="000000" w:themeColor="text1"/>
          <w:sz w:val="24"/>
          <w:highlight w:val="none"/>
          <w14:textFill>
            <w14:solidFill>
              <w14:schemeClr w14:val="tx1"/>
            </w14:solidFill>
          </w14:textFill>
        </w:rPr>
        <w:t xml:space="preserve">，且我们约定该单位所承担的合同金额将占本项目合同总金额的</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45"/>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645"/>
        <w:jc w:val="right"/>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rPr>
          <w:rFonts w:ascii="宋体" w:hAnsi="宋体"/>
          <w:color w:val="000000" w:themeColor="text1"/>
          <w:sz w:val="24"/>
          <w:highlight w:val="none"/>
          <w14:textFill>
            <w14:solidFill>
              <w14:schemeClr w14:val="tx1"/>
            </w14:solidFill>
          </w14:textFill>
        </w:rPr>
        <w:t xml:space="preserve">    </w:t>
      </w:r>
      <w:r/>
    </w:p>
    <w:p>
      <w:pPr>
        <w:ind w:firstLine="52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rPr>
          <w:rFonts w:hint="eastAsia"/>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牵头单位必须为联合体成员</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内打“</w:t>
      </w:r>
      <w:r>
        <w:rPr>
          <w:rFonts w:hint="default" w:ascii="Arial" w:hAnsi="Arial" w:cs="Arial"/>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3.除另有说明外，本</w:t>
      </w:r>
      <w:r>
        <w:rPr>
          <w:rFonts w:hint="eastAsia" w:ascii="宋体" w:hAnsi="宋体" w:eastAsia="宋体" w:cs="Times New Roman"/>
          <w:color w:val="000000" w:themeColor="text1"/>
          <w:sz w:val="24"/>
          <w:highlight w:val="none"/>
          <w14:textFill>
            <w14:solidFill>
              <w14:schemeClr w14:val="tx1"/>
            </w14:solidFill>
          </w14:textFill>
        </w:rPr>
        <w:t xml:space="preserve">招标文件要求加盖电子</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公</w:t>
      </w:r>
      <w:r>
        <w:rPr>
          <w:rFonts w:hint="eastAsia" w:ascii="宋体" w:hAnsi="宋体" w:eastAsia="宋体" w:cs="Times New Roman"/>
          <w:color w:val="000000" w:themeColor="text1"/>
          <w:sz w:val="24"/>
          <w:highlight w:val="none"/>
          <w14:textFill>
            <w14:solidFill>
              <w14:schemeClr w14:val="tx1"/>
            </w14:solidFill>
          </w14:textFill>
        </w:rPr>
        <w:t xml:space="preserve">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之处</w:t>
      </w:r>
      <w:r>
        <w:rPr>
          <w:rFonts w:hint="eastAsia" w:ascii="宋体" w:hAnsi="宋体" w:eastAsia="宋体" w:cs="Times New Roman"/>
          <w:color w:val="000000" w:themeColor="text1"/>
          <w:sz w:val="24"/>
          <w:highlight w:val="none"/>
          <w14:textFill>
            <w14:solidFill>
              <w14:schemeClr w14:val="tx1"/>
            </w14:solidFill>
          </w14:textFill>
        </w:rPr>
        <w:t xml:space="preserve">，加盖牵头单位的电子</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公</w:t>
      </w:r>
      <w:r>
        <w:rPr>
          <w:rFonts w:hint="eastAsia" w:ascii="宋体" w:hAnsi="宋体" w:eastAsia="宋体" w:cs="Times New Roman"/>
          <w:color w:val="000000" w:themeColor="text1"/>
          <w:sz w:val="24"/>
          <w:highlight w:val="none"/>
          <w14:textFill>
            <w14:solidFill>
              <w14:schemeClr w14:val="tx1"/>
            </w14:solidFill>
          </w14:textFill>
        </w:rPr>
        <w:t xml:space="preserve">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即可</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865"/>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left"/>
        <w:spacing w:line="360" w:lineRule="auto"/>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 xml:space="preserve">十二、分包承诺书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lang w:val="zh-CN"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lang w:val="zh-CN" w:eastAsia="zh-CN"/>
          <w14:textFill>
            <w14:solidFill>
              <w14:schemeClr w14:val="tx1"/>
            </w14:solidFill>
          </w14:textFill>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r>
      <w:r/>
    </w:p>
    <w:p>
      <w:pPr>
        <w:ind w:firstLine="0"/>
        <w:keepLines w:val="0"/>
        <w:keepNext w:val="0"/>
        <w:pageBreakBefore w:val="0"/>
        <w:spacing w:line="480" w:lineRule="auto"/>
        <w:widowControl w:val="off"/>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采购人名称</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如我公司中标（成交）</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（项目名称）项目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建设内容，分包给具有相应资质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供应商实施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并在签订合同时提供分包意向协议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80" w:firstLine="360"/>
        <w:jc w:val="right"/>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（加盖电子公章）</w:t>
      </w:r>
      <w:r/>
    </w:p>
    <w:p>
      <w:pPr>
        <w:jc w:val="center"/>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jc w:val="cente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pStyle w:val="865"/>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pStyle w:val="865"/>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pStyle w:val="865"/>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pStyle w:val="865"/>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pStyle w:val="865"/>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r>
      <w:r/>
    </w:p>
    <w:p>
      <w:pPr>
        <w:numPr>
          <w:ilvl w:val="0"/>
          <w:numId w:val="0"/>
        </w:numPr>
        <w:jc w:val="left"/>
        <w:spacing w:line="36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关于符合本国产品标准的声明函（采购包号：**）</w:t>
      </w:r>
      <w:r/>
    </w:p>
    <w:p>
      <w:pPr>
        <w:pStyle w:val="894"/>
        <w:ind w:firstLine="420"/>
        <w:spacing w:before="24" w:beforeAutospacing="0" w:after="24" w:afterAutospacing="0" w:line="360" w:lineRule="auto"/>
        <w:shd w:val="clear" w:color="auto" w:fill="ffffff"/>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24" w:beforeAutospacing="0" w:after="24" w:afterAutospacing="0" w:line="360" w:lineRule="auto"/>
        <w:shd w:val="clear" w:color="auto" w:fill="ffffff"/>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1.</w:t>
      </w:r>
      <w:r>
        <w:rPr>
          <w:rStyle w:val="902"/>
          <w:rFonts w:hint="eastAsia"/>
          <w:i w:val="0"/>
          <w:color w:val="000000" w:themeColor="text1"/>
          <w:highlight w:val="none"/>
          <w:u w:val="single"/>
          <w:shd w:val="clear" w:color="auto" w:fill="ffffff"/>
          <w14:textFill>
            <w14:solidFill>
              <w14:schemeClr w14:val="tx1"/>
            </w14:solidFill>
          </w14:textFill>
        </w:rPr>
        <w:t xml:space="preserve">（产品名称1）</w:t>
      </w:r>
      <w:r>
        <w:rPr>
          <w:rStyle w:val="902"/>
          <w:rFonts w:hint="eastAsia"/>
          <w:i w:val="0"/>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生产厂为</w:t>
      </w:r>
      <w:r>
        <w:rPr>
          <w:rStyle w:val="902"/>
          <w:rFonts w:hint="eastAsia"/>
          <w:i w:val="0"/>
          <w:color w:val="000000" w:themeColor="text1"/>
          <w:highlight w:val="none"/>
          <w:u w:val="single"/>
          <w:shd w:val="clear" w:color="auto" w:fill="ffffff"/>
          <w14:textFill>
            <w14:solidFill>
              <w14:schemeClr w14:val="tx1"/>
            </w14:solidFill>
          </w14:textFill>
        </w:rPr>
        <w:t xml:space="preserve">（厂名）</w:t>
      </w:r>
      <w:r>
        <w:rPr>
          <w:rStyle w:val="902"/>
          <w:rFonts w:hint="eastAsia"/>
          <w:i w:val="0"/>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902"/>
          <w:rFonts w:hint="eastAsia"/>
          <w:i w:val="0"/>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902"/>
          <w:rFonts w:hint="eastAsia"/>
          <w:i/>
          <w:strike w:val="0"/>
          <w:color w:val="000000" w:themeColor="text1"/>
          <w:highlight w:val="none"/>
          <w:u w:val="single"/>
          <w:shd w:val="clear" w:color="auto" w:fill="ffffff"/>
          <w14:textFill>
            <w14:solidFill>
              <w14:schemeClr w14:val="tx1"/>
            </w14:solidFill>
          </w14:textFill>
        </w:rPr>
        <w:t xml:space="preserve">（产品名称1）</w:t>
      </w:r>
      <w:r>
        <w:rPr>
          <w:rFonts w:hint="eastAsia"/>
          <w:strike w:val="0"/>
          <w:color w:val="000000" w:themeColor="text1"/>
          <w:highlight w:val="none"/>
          <w:shd w:val="clear" w:color="auto" w:fill="ffffff"/>
          <w14:textFill>
            <w14:solidFill>
              <w14:schemeClr w14:val="tx1"/>
            </w14:solidFill>
          </w14:textFill>
        </w:rPr>
        <w:t xml:space="preserve">的中国境内生产的组件成本占比≥</w:t>
      </w:r>
      <w:r>
        <w:rPr>
          <w:rStyle w:val="902"/>
          <w:rFonts w:hint="eastAsia"/>
          <w:i/>
          <w:strike w:val="0"/>
          <w:color w:val="000000" w:themeColor="text1"/>
          <w:highlight w:val="none"/>
          <w:u w:val="single"/>
          <w:shd w:val="clear" w:color="auto" w:fill="ffffff"/>
          <w14:textFill>
            <w14:solidFill>
              <w14:schemeClr w14:val="tx1"/>
            </w14:solidFill>
          </w14:textFill>
        </w:rPr>
        <w:t xml:space="preserve">（规定比例）</w:t>
      </w:r>
      <w:r>
        <w:rPr>
          <w:rStyle w:val="902"/>
          <w:rFonts w:hint="eastAsia"/>
          <w:i w:val="0"/>
          <w:color w:val="000000" w:themeColor="text1"/>
          <w:highlight w:val="none"/>
          <w:shd w:val="clear" w:color="auto" w:fill="ffffff"/>
          <w:vertAlign w:val="superscript"/>
          <w14:textFill>
            <w14:solidFill>
              <w14:schemeClr w14:val="tx1"/>
            </w14:solidFill>
          </w14:textFill>
        </w:rPr>
        <w:t xml:space="preserve">3</w:t>
      </w:r>
      <w:r>
        <w:rPr>
          <w:rFonts w:hint="eastAsia"/>
          <w:strike w:val="0"/>
          <w:color w:val="000000" w:themeColor="text1"/>
          <w:highlight w:val="none"/>
          <w:shd w:val="clear" w:color="auto" w:fill="ffffff"/>
          <w14:textFill>
            <w14:solidFill>
              <w14:schemeClr w14:val="tx1"/>
            </w14:solidFill>
          </w14:textFill>
        </w:rPr>
        <w:t xml:space="preserve">。</w:t>
      </w:r>
      <w:r>
        <w:rPr>
          <w:rStyle w:val="902"/>
          <w:rFonts w:hint="eastAsia"/>
          <w:i/>
          <w:strike w:val="0"/>
          <w:color w:val="000000" w:themeColor="text1"/>
          <w:highlight w:val="none"/>
          <w:u w:val="single"/>
          <w:shd w:val="clear" w:color="auto" w:fill="ffffff"/>
          <w14:textFill>
            <w14:solidFill>
              <w14:schemeClr w14:val="tx1"/>
            </w14:solidFill>
          </w14:textFill>
        </w:rPr>
        <w:t xml:space="preserve">（产品名称1）</w:t>
      </w:r>
      <w:r>
        <w:rPr>
          <w:rFonts w:hint="eastAsia"/>
          <w:strike w:val="0"/>
          <w:color w:val="000000" w:themeColor="text1"/>
          <w:highlight w:val="none"/>
          <w:shd w:val="clear" w:color="auto" w:fill="ffffff"/>
          <w14:textFill>
            <w14:solidFill>
              <w14:schemeClr w14:val="tx1"/>
            </w14:solidFill>
          </w14:textFill>
        </w:rPr>
        <w:t xml:space="preserve">的</w:t>
      </w:r>
      <w:r>
        <w:rPr>
          <w:rStyle w:val="902"/>
          <w:rFonts w:hint="eastAsia"/>
          <w:i/>
          <w:strike w:val="0"/>
          <w:color w:val="000000" w:themeColor="text1"/>
          <w:highlight w:val="none"/>
          <w:u w:val="single"/>
          <w:shd w:val="clear" w:color="auto" w:fill="ffffff"/>
          <w14:textFill>
            <w14:solidFill>
              <w14:schemeClr w14:val="tx1"/>
            </w14:solidFill>
          </w14:textFill>
        </w:rPr>
        <w:t xml:space="preserve">（关键组件）</w:t>
      </w:r>
      <w:r>
        <w:rPr>
          <w:rStyle w:val="902"/>
          <w:rFonts w:hint="eastAsia"/>
          <w:i w:val="0"/>
          <w:color w:val="000000" w:themeColor="text1"/>
          <w:highlight w:val="none"/>
          <w:shd w:val="clear" w:color="auto" w:fill="ffffff"/>
          <w:vertAlign w:val="superscript"/>
          <w14:textFill>
            <w14:solidFill>
              <w14:schemeClr w14:val="tx1"/>
            </w14:solidFill>
          </w14:textFill>
        </w:rPr>
        <w:t xml:space="preserve">4</w:t>
      </w:r>
      <w:r>
        <w:rPr>
          <w:rFonts w:hint="eastAsia"/>
          <w:strike w:val="0"/>
          <w:color w:val="000000" w:themeColor="text1"/>
          <w:highlight w:val="none"/>
          <w:shd w:val="clear" w:color="auto" w:fill="ffffff"/>
          <w14:textFill>
            <w14:solidFill>
              <w14:schemeClr w14:val="tx1"/>
            </w14:solidFill>
          </w14:textFill>
        </w:rPr>
        <w:t xml:space="preserve">在中国境内生产。</w:t>
      </w:r>
      <w:r>
        <w:rPr>
          <w:rStyle w:val="902"/>
          <w:rFonts w:hint="eastAsia"/>
          <w:i/>
          <w:strike w:val="0"/>
          <w:color w:val="000000" w:themeColor="text1"/>
          <w:highlight w:val="none"/>
          <w:u w:val="single"/>
          <w:shd w:val="clear" w:color="auto" w:fill="ffffff"/>
          <w14:textFill>
            <w14:solidFill>
              <w14:schemeClr w14:val="tx1"/>
            </w14:solidFill>
          </w14:textFill>
        </w:rPr>
        <w:t xml:space="preserve">（产品名称1）</w:t>
      </w:r>
      <w:r>
        <w:rPr>
          <w:rFonts w:hint="eastAsia"/>
          <w:strike w:val="0"/>
          <w:color w:val="000000" w:themeColor="text1"/>
          <w:highlight w:val="none"/>
          <w:shd w:val="clear" w:color="auto" w:fill="ffffff"/>
          <w14:textFill>
            <w14:solidFill>
              <w14:schemeClr w14:val="tx1"/>
            </w14:solidFill>
          </w14:textFill>
        </w:rPr>
        <w:t xml:space="preserve">的</w:t>
      </w:r>
      <w:r>
        <w:rPr>
          <w:rStyle w:val="902"/>
          <w:rFonts w:hint="eastAsia"/>
          <w:i/>
          <w:strike w:val="0"/>
          <w:color w:val="000000" w:themeColor="text1"/>
          <w:highlight w:val="none"/>
          <w:u w:val="single"/>
          <w:shd w:val="clear" w:color="auto" w:fill="ffffff"/>
          <w14:textFill>
            <w14:solidFill>
              <w14:schemeClr w14:val="tx1"/>
            </w14:solidFill>
          </w14:textFill>
        </w:rPr>
        <w:t xml:space="preserve">（关键工序）</w:t>
      </w:r>
      <w:r>
        <w:rPr>
          <w:rStyle w:val="902"/>
          <w:rFonts w:hint="eastAsia"/>
          <w:i w:val="0"/>
          <w:color w:val="000000" w:themeColor="text1"/>
          <w:highlight w:val="none"/>
          <w:shd w:val="clear" w:color="auto" w:fill="ffffff"/>
          <w:vertAlign w:val="superscript"/>
          <w14:textFill>
            <w14:solidFill>
              <w14:schemeClr w14:val="tx1"/>
            </w14:solidFill>
          </w14:textFill>
        </w:rPr>
        <w:t xml:space="preserve">5</w:t>
      </w:r>
      <w:r>
        <w:rPr>
          <w:rFonts w:hint="eastAsia"/>
          <w:strike w:val="0"/>
          <w:color w:val="000000" w:themeColor="text1"/>
          <w:highlight w:val="none"/>
          <w:shd w:val="clear" w:color="auto" w:fill="ffffff"/>
          <w14:textFill>
            <w14:solidFill>
              <w14:schemeClr w14:val="tx1"/>
            </w14:solidFill>
          </w14:textFill>
        </w:rPr>
        <w:t xml:space="preserve">在中国境内完成。</w:t>
      </w:r>
      <w:r/>
    </w:p>
    <w:p>
      <w:pPr>
        <w:pStyle w:val="894"/>
        <w:ind w:firstLine="420"/>
        <w:spacing w:before="24" w:beforeAutospacing="0" w:after="24" w:afterAutospacing="0" w:line="360" w:lineRule="auto"/>
        <w:shd w:val="clear" w:color="auto" w:fill="ffffff"/>
        <w:rPr>
          <w:rFonts w:hint="eastAsia"/>
          <w:strike w:val="0"/>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2.</w:t>
      </w:r>
      <w:r>
        <w:rPr>
          <w:rStyle w:val="902"/>
          <w:rFonts w:hint="eastAsia"/>
          <w:i w:val="0"/>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902"/>
          <w:rFonts w:hint="eastAsia"/>
          <w:i w:val="0"/>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902"/>
          <w:rFonts w:hint="eastAsia"/>
          <w:i w:val="0"/>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902"/>
          <w:rFonts w:hint="eastAsia"/>
          <w:i/>
          <w:strike w:val="0"/>
          <w:color w:val="000000" w:themeColor="text1"/>
          <w:highlight w:val="none"/>
          <w:u w:val="single"/>
          <w:shd w:val="clear" w:color="auto" w:fill="ffffff"/>
          <w14:textFill>
            <w14:solidFill>
              <w14:schemeClr w14:val="tx1"/>
            </w14:solidFill>
          </w14:textFill>
        </w:rPr>
        <w:t xml:space="preserve">（产品名称2）</w:t>
      </w:r>
      <w:r>
        <w:rPr>
          <w:rFonts w:hint="eastAsia"/>
          <w:strike w:val="0"/>
          <w:color w:val="000000" w:themeColor="text1"/>
          <w:highlight w:val="none"/>
          <w:shd w:val="clear" w:color="auto" w:fill="ffffff"/>
          <w14:textFill>
            <w14:solidFill>
              <w14:schemeClr w14:val="tx1"/>
            </w14:solidFill>
          </w14:textFill>
        </w:rPr>
        <w:t xml:space="preserve">的中国境内生产的组件成本占比≥</w:t>
      </w:r>
      <w:r>
        <w:rPr>
          <w:rStyle w:val="902"/>
          <w:rFonts w:hint="eastAsia"/>
          <w:i/>
          <w:strike w:val="0"/>
          <w:color w:val="000000" w:themeColor="text1"/>
          <w:highlight w:val="none"/>
          <w:u w:val="single"/>
          <w:shd w:val="clear" w:color="auto" w:fill="ffffff"/>
          <w14:textFill>
            <w14:solidFill>
              <w14:schemeClr w14:val="tx1"/>
            </w14:solidFill>
          </w14:textFill>
        </w:rPr>
        <w:t xml:space="preserve">（规定比例）</w:t>
      </w:r>
      <w:r>
        <w:rPr>
          <w:rFonts w:hint="eastAsia"/>
          <w:strike w:val="0"/>
          <w:color w:val="000000" w:themeColor="text1"/>
          <w:highlight w:val="none"/>
          <w:shd w:val="clear" w:color="auto" w:fill="ffffff"/>
          <w14:textFill>
            <w14:solidFill>
              <w14:schemeClr w14:val="tx1"/>
            </w14:solidFill>
          </w14:textFill>
        </w:rPr>
        <w:t xml:space="preserve">。</w:t>
      </w:r>
      <w:r>
        <w:rPr>
          <w:rStyle w:val="902"/>
          <w:rFonts w:hint="eastAsia"/>
          <w:i/>
          <w:strike w:val="0"/>
          <w:color w:val="000000" w:themeColor="text1"/>
          <w:highlight w:val="none"/>
          <w:u w:val="single"/>
          <w:shd w:val="clear" w:color="auto" w:fill="ffffff"/>
          <w14:textFill>
            <w14:solidFill>
              <w14:schemeClr w14:val="tx1"/>
            </w14:solidFill>
          </w14:textFill>
        </w:rPr>
        <w:t xml:space="preserve">（产品名称2）</w:t>
      </w:r>
      <w:r>
        <w:rPr>
          <w:rFonts w:hint="eastAsia"/>
          <w:strike w:val="0"/>
          <w:color w:val="000000" w:themeColor="text1"/>
          <w:highlight w:val="none"/>
          <w:shd w:val="clear" w:color="auto" w:fill="ffffff"/>
          <w14:textFill>
            <w14:solidFill>
              <w14:schemeClr w14:val="tx1"/>
            </w14:solidFill>
          </w14:textFill>
        </w:rPr>
        <w:t xml:space="preserve">的</w:t>
      </w:r>
      <w:r>
        <w:rPr>
          <w:rStyle w:val="902"/>
          <w:rFonts w:hint="eastAsia"/>
          <w:i/>
          <w:strike w:val="0"/>
          <w:color w:val="000000" w:themeColor="text1"/>
          <w:highlight w:val="none"/>
          <w:u w:val="single"/>
          <w:shd w:val="clear" w:color="auto" w:fill="ffffff"/>
          <w14:textFill>
            <w14:solidFill>
              <w14:schemeClr w14:val="tx1"/>
            </w14:solidFill>
          </w14:textFill>
        </w:rPr>
        <w:t xml:space="preserve">（关键组件）</w:t>
      </w:r>
      <w:r>
        <w:rPr>
          <w:rFonts w:hint="eastAsia"/>
          <w:strike w:val="0"/>
          <w:color w:val="000000" w:themeColor="text1"/>
          <w:highlight w:val="none"/>
          <w:shd w:val="clear" w:color="auto" w:fill="ffffff"/>
          <w14:textFill>
            <w14:solidFill>
              <w14:schemeClr w14:val="tx1"/>
            </w14:solidFill>
          </w14:textFill>
        </w:rPr>
        <w:t xml:space="preserve">在中国境内生产。</w:t>
      </w:r>
      <w:r>
        <w:rPr>
          <w:rStyle w:val="902"/>
          <w:rFonts w:hint="eastAsia"/>
          <w:i/>
          <w:strike w:val="0"/>
          <w:color w:val="000000" w:themeColor="text1"/>
          <w:highlight w:val="none"/>
          <w:u w:val="single"/>
          <w:shd w:val="clear" w:color="auto" w:fill="ffffff"/>
          <w14:textFill>
            <w14:solidFill>
              <w14:schemeClr w14:val="tx1"/>
            </w14:solidFill>
          </w14:textFill>
        </w:rPr>
        <w:t xml:space="preserve">（产品名称2）</w:t>
      </w:r>
      <w:r>
        <w:rPr>
          <w:rFonts w:hint="eastAsia"/>
          <w:strike w:val="0"/>
          <w:color w:val="000000" w:themeColor="text1"/>
          <w:highlight w:val="none"/>
          <w:shd w:val="clear" w:color="auto" w:fill="ffffff"/>
          <w14:textFill>
            <w14:solidFill>
              <w14:schemeClr w14:val="tx1"/>
            </w14:solidFill>
          </w14:textFill>
        </w:rPr>
        <w:t xml:space="preserve">的</w:t>
      </w:r>
      <w:r>
        <w:rPr>
          <w:rStyle w:val="902"/>
          <w:rFonts w:hint="eastAsia"/>
          <w:i/>
          <w:strike w:val="0"/>
          <w:color w:val="000000" w:themeColor="text1"/>
          <w:highlight w:val="none"/>
          <w:u w:val="single"/>
          <w:shd w:val="clear" w:color="auto" w:fill="ffffff"/>
          <w14:textFill>
            <w14:solidFill>
              <w14:schemeClr w14:val="tx1"/>
            </w14:solidFill>
          </w14:textFill>
        </w:rPr>
        <w:t xml:space="preserve">（关键工序）</w:t>
      </w:r>
      <w:r>
        <w:rPr>
          <w:rFonts w:hint="eastAsia"/>
          <w:strike w:val="0"/>
          <w:color w:val="000000" w:themeColor="text1"/>
          <w:highlight w:val="none"/>
          <w:shd w:val="clear" w:color="auto" w:fill="ffffff"/>
          <w14:textFill>
            <w14:solidFill>
              <w14:schemeClr w14:val="tx1"/>
            </w14:solidFill>
          </w14:textFill>
        </w:rPr>
        <w:t xml:space="preserve">在中国境内完成。</w:t>
      </w:r>
      <w:r/>
    </w:p>
    <w:p>
      <w:pPr>
        <w:pStyle w:val="894"/>
        <w:ind w:firstLine="420"/>
        <w:spacing w:before="24" w:beforeAutospacing="0" w:after="24" w:afterAutospacing="0" w:line="360" w:lineRule="auto"/>
        <w:shd w:val="clear" w:color="auto" w:fill="ffffff"/>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894"/>
        <w:ind w:firstLine="420"/>
        <w:spacing w:before="24" w:beforeAutospacing="0" w:after="24" w:afterAutospacing="0" w:line="360" w:lineRule="auto"/>
        <w:shd w:val="clear" w:color="auto" w:fill="ffffff"/>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94"/>
        <w:jc w:val="right"/>
        <w:spacing w:before="24" w:beforeAutospacing="0" w:after="24" w:afterAutospacing="0" w:line="360" w:lineRule="auto"/>
        <w:shd w:val="clear" w:color="auto" w:fill="ffffff"/>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894"/>
        <w:jc w:val="right"/>
        <w:spacing w:before="24" w:beforeAutospacing="0" w:after="24" w:afterAutospacing="0" w:line="360" w:lineRule="auto"/>
        <w:shd w:val="clear" w:color="auto" w:fill="ffffff"/>
        <w:rPr>
          <w:rFonts w:hint="eastAsia"/>
          <w:color w:val="000000" w:themeColor="text1"/>
          <w:sz w:val="28"/>
          <w:szCs w:val="28"/>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日期：　     年　  月　  日    </w:t>
      </w:r>
      <w:r>
        <w:rPr>
          <w:rFonts w:hint="eastAsia"/>
          <w:color w:val="000000" w:themeColor="text1"/>
          <w:sz w:val="28"/>
          <w:szCs w:val="28"/>
          <w:highlight w:val="none"/>
          <w:shd w:val="clear" w:color="auto" w:fill="ffffff"/>
          <w14:textFill>
            <w14:solidFill>
              <w14:schemeClr w14:val="tx1"/>
            </w14:solidFill>
          </w14:textFill>
        </w:rPr>
        <w:t xml:space="preserve">     </w:t>
      </w:r>
      <w:r/>
    </w:p>
    <w:p>
      <w:pPr>
        <w:pStyle w:val="894"/>
        <w:spacing w:before="24" w:beforeAutospacing="0" w:after="24" w:afterAutospacing="0" w:line="360" w:lineRule="auto"/>
        <w:shd w:val="clear" w:color="auto" w:fill="ffffff"/>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shd w:val="clear" w:color="auto" w:fill="ffffff"/>
          <w14:textFill>
            <w14:solidFill>
              <w14:schemeClr w14:val="tx1"/>
            </w14:solidFill>
          </w14:textFill>
        </w:rPr>
        <w:t xml:space="preserve">__________________</w:t>
      </w:r>
      <w:r/>
    </w:p>
    <w:p>
      <w:pPr>
        <w:pStyle w:val="894"/>
        <w:ind w:firstLine="420"/>
        <w:spacing w:before="24" w:beforeAutospacing="0" w:after="24" w:afterAutospacing="0" w:line="360" w:lineRule="auto"/>
        <w:shd w:val="clear" w:color="auto" w:fill="ffff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894"/>
        <w:ind w:firstLine="420"/>
        <w:spacing w:before="24" w:beforeAutospacing="0" w:after="24" w:afterAutospacing="0" w:line="360" w:lineRule="auto"/>
        <w:shd w:val="clear" w:color="auto" w:fill="ffff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894"/>
        <w:ind w:firstLine="420"/>
        <w:spacing w:before="24" w:beforeAutospacing="0" w:after="24" w:afterAutospacing="0" w:line="360" w:lineRule="auto"/>
        <w:shd w:val="clear" w:color="auto" w:fill="ffffff"/>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894"/>
        <w:ind w:firstLine="420"/>
        <w:spacing w:before="24" w:beforeAutospacing="0" w:after="24" w:afterAutospacing="0" w:line="360" w:lineRule="auto"/>
        <w:shd w:val="clear" w:color="auto" w:fill="ffffff"/>
        <w:rPr>
          <w:rFonts w:hint="eastAsia"/>
          <w:b w:val="0"/>
          <w:bCs w:val="0"/>
          <w:color w:val="000000" w:themeColor="text1"/>
          <w:sz w:val="21"/>
          <w:szCs w:val="21"/>
          <w:highlight w:val="none"/>
          <w:shd w:val="clear" w:color="auto" w:fill="ffffff"/>
          <w14:textFill>
            <w14:solidFill>
              <w14:schemeClr w14:val="tx1"/>
            </w14:solidFill>
          </w14:textFill>
        </w:rPr>
      </w:pPr>
      <w:r>
        <w:rPr>
          <w:rFonts w:hint="eastAsia"/>
          <w:b w:val="0"/>
          <w:bCs w:val="0"/>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894"/>
        <w:ind w:firstLine="420"/>
        <w:spacing w:before="24" w:beforeAutospacing="0" w:after="24" w:afterAutospacing="0" w:line="360" w:lineRule="auto"/>
        <w:shd w:val="clear" w:color="auto" w:fill="ffffff"/>
        <w:rPr>
          <w:rFonts w:hint="eastAsia"/>
          <w:b w:val="0"/>
          <w:bCs w:val="0"/>
          <w:color w:val="000000" w:themeColor="text1"/>
          <w:sz w:val="21"/>
          <w:szCs w:val="21"/>
          <w:highlight w:val="none"/>
          <w:shd w:val="clear" w:color="auto" w:fill="ffffff"/>
          <w14:textFill>
            <w14:solidFill>
              <w14:schemeClr w14:val="tx1"/>
            </w14:solidFill>
          </w14:textFill>
        </w:rPr>
      </w:pPr>
      <w:r>
        <w:rPr>
          <w:rFonts w:hint="eastAsia"/>
          <w:b w:val="0"/>
          <w:bCs w:val="0"/>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jc w:val="cente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br w:type="page" w:clear="all"/>
      </w: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t xml:space="preserve">质疑函</w:t>
      </w: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w:t>
      </w:r>
      <w:r>
        <w:rPr>
          <w:rFonts w:hint="eastAsia" w:ascii="宋体" w:hAnsi="宋体" w:cs="仿宋"/>
          <w:color w:val="000000" w:themeColor="text1"/>
          <w:sz w:val="24"/>
          <w:szCs w:val="24"/>
          <w:highlight w:val="none"/>
          <w:lang w:val="en-US" w:eastAsia="zh-CN"/>
          <w14:textFill>
            <w14:solidFill>
              <w14:schemeClr w14:val="tx1"/>
            </w14:solidFill>
          </w14:textFill>
        </w:rPr>
        <w:t xml:space="preserve">名称</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仿宋"/>
          <w:color w:val="000000" w:themeColor="text1"/>
          <w:sz w:val="24"/>
          <w:szCs w:val="24"/>
          <w:highlight w:val="none"/>
          <w14:textFill>
            <w14:solidFill>
              <w14:schemeClr w14:val="tx1"/>
            </w14:solidFill>
          </w14:textFill>
        </w:rPr>
        <w:t xml:space="preserve">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lang w:eastAsia="zh-CN"/>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字(签章)：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公</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    </w:t>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 xml:space="preserve">相关</w:t>
      </w:r>
      <w:r>
        <w:rPr>
          <w:rFonts w:hint="eastAsia" w:ascii="宋体" w:hAnsi="宋体"/>
          <w:b w:val="0"/>
          <w:bCs/>
          <w:color w:val="000000" w:themeColor="text1"/>
          <w:sz w:val="24"/>
          <w:szCs w:val="24"/>
          <w:highlight w:val="none"/>
          <w14:textFill>
            <w14:solidFill>
              <w14:schemeClr w14:val="tx1"/>
            </w14:solidFill>
          </w14:textFill>
        </w:rPr>
        <w:t xml:space="preserve">说明：</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1.供应商提出质疑，应提交</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和必要的证明材料。</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2.</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3.质疑供应商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针</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对项目的某一</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进行质疑</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中应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明确</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号。</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4.</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5.</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的质疑请求应与质疑事项相关。</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6.质疑供应商为自然人的，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签</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章，并加盖公章。</w:t>
      </w:r>
      <w:r/>
    </w:p>
    <w:p>
      <w:pPr>
        <w:ind w:firstLine="480"/>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7.质疑</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联合体</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，则《质疑函》中要求加盖公章之处，联合体各方均须按要求加盖公章。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0"/>
        <w:rFonts w:ascii="宋体" w:hAnsi="宋体"/>
      </w:rPr>
      <w:framePr w:wrap="around" w:vAnchor="text" w:hAnchor="margin" w:xAlign="center" w:y="1"/>
    </w:pPr>
    <w:r>
      <w:rPr>
        <w:rFonts w:ascii="宋体" w:hAnsi="宋体"/>
      </w:rPr>
      <w:fldChar w:fldCharType="begin"/>
    </w:r>
    <w:r>
      <w:rPr>
        <w:rStyle w:val="900"/>
        <w:rFonts w:ascii="宋体" w:hAnsi="宋体"/>
      </w:rPr>
      <w:instrText xml:space="preserve">PAGE  </w:instrText>
    </w:r>
    <w:r>
      <w:rPr>
        <w:rFonts w:ascii="宋体" w:hAnsi="宋体"/>
      </w:rPr>
      <w:fldChar w:fldCharType="separate"/>
    </w:r>
    <w:r>
      <w:rPr>
        <w:rStyle w:val="900"/>
        <w:rFonts w:ascii="宋体" w:hAnsi="宋体"/>
      </w:rPr>
      <w:t xml:space="preserve">３５</w:t>
    </w:r>
    <w:r>
      <w:rPr>
        <w:rFonts w:ascii="宋体" w:hAnsi="宋体"/>
      </w:rPr>
      <w:fldChar w:fldCharType="end"/>
    </w:r>
    <w:r/>
  </w:p>
  <w:p>
    <w:pPr>
      <w:pStyle w:val="8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pStyle w:val="9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9"/>
  </w:num>
  <w:num w:numId="2">
    <w:abstractNumId w:val="4"/>
  </w:num>
  <w:num w:numId="3">
    <w:abstractNumId w:val="8"/>
  </w:num>
  <w:num w:numId="4">
    <w:abstractNumId w:val="2"/>
  </w:num>
  <w:num w:numId="5">
    <w:abstractNumId w:val="5"/>
  </w:num>
  <w:num w:numId="6">
    <w:abstractNumId w:val="6"/>
  </w:num>
  <w:num w:numId="7">
    <w:abstractNumId w:val="1"/>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3"/>
    <w:link w:val="854"/>
    <w:uiPriority w:val="9"/>
    <w:rPr>
      <w:rFonts w:ascii="Arial" w:hAnsi="Arial" w:eastAsia="Arial" w:cs="Arial"/>
      <w:sz w:val="40"/>
      <w:szCs w:val="40"/>
    </w:rPr>
  </w:style>
  <w:style w:type="character" w:styleId="701">
    <w:name w:val="Heading 2 Char"/>
    <w:basedOn w:val="863"/>
    <w:link w:val="855"/>
    <w:uiPriority w:val="9"/>
    <w:rPr>
      <w:rFonts w:ascii="Arial" w:hAnsi="Arial" w:eastAsia="Arial" w:cs="Arial"/>
      <w:sz w:val="34"/>
    </w:rPr>
  </w:style>
  <w:style w:type="character" w:styleId="702">
    <w:name w:val="Heading 3 Char"/>
    <w:basedOn w:val="863"/>
    <w:link w:val="856"/>
    <w:uiPriority w:val="9"/>
    <w:rPr>
      <w:rFonts w:ascii="Arial" w:hAnsi="Arial" w:eastAsia="Arial" w:cs="Arial"/>
      <w:sz w:val="30"/>
      <w:szCs w:val="30"/>
    </w:rPr>
  </w:style>
  <w:style w:type="character" w:styleId="703">
    <w:name w:val="Heading 4 Char"/>
    <w:basedOn w:val="863"/>
    <w:link w:val="857"/>
    <w:uiPriority w:val="9"/>
    <w:rPr>
      <w:rFonts w:ascii="Arial" w:hAnsi="Arial" w:eastAsia="Arial" w:cs="Arial"/>
      <w:b/>
      <w:bCs/>
      <w:sz w:val="26"/>
      <w:szCs w:val="26"/>
    </w:rPr>
  </w:style>
  <w:style w:type="character" w:styleId="704">
    <w:name w:val="Heading 5 Char"/>
    <w:basedOn w:val="863"/>
    <w:link w:val="858"/>
    <w:uiPriority w:val="9"/>
    <w:rPr>
      <w:rFonts w:ascii="Arial" w:hAnsi="Arial" w:eastAsia="Arial" w:cs="Arial"/>
      <w:b/>
      <w:bCs/>
      <w:sz w:val="24"/>
      <w:szCs w:val="24"/>
    </w:rPr>
  </w:style>
  <w:style w:type="character" w:styleId="705">
    <w:name w:val="Heading 6 Char"/>
    <w:basedOn w:val="863"/>
    <w:link w:val="859"/>
    <w:uiPriority w:val="9"/>
    <w:rPr>
      <w:rFonts w:ascii="Arial" w:hAnsi="Arial" w:eastAsia="Arial" w:cs="Arial"/>
      <w:b/>
      <w:bCs/>
      <w:sz w:val="22"/>
      <w:szCs w:val="22"/>
    </w:rPr>
  </w:style>
  <w:style w:type="character" w:styleId="706">
    <w:name w:val="Heading 7 Char"/>
    <w:basedOn w:val="863"/>
    <w:link w:val="860"/>
    <w:uiPriority w:val="9"/>
    <w:rPr>
      <w:rFonts w:ascii="Arial" w:hAnsi="Arial" w:eastAsia="Arial" w:cs="Arial"/>
      <w:b/>
      <w:bCs/>
      <w:i/>
      <w:iCs/>
      <w:sz w:val="22"/>
      <w:szCs w:val="22"/>
    </w:rPr>
  </w:style>
  <w:style w:type="character" w:styleId="707">
    <w:name w:val="Heading 8 Char"/>
    <w:basedOn w:val="863"/>
    <w:link w:val="861"/>
    <w:uiPriority w:val="9"/>
    <w:rPr>
      <w:rFonts w:ascii="Arial" w:hAnsi="Arial" w:eastAsia="Arial" w:cs="Arial"/>
      <w:i/>
      <w:iCs/>
      <w:sz w:val="22"/>
      <w:szCs w:val="22"/>
    </w:rPr>
  </w:style>
  <w:style w:type="character" w:styleId="708">
    <w:name w:val="Heading 9 Char"/>
    <w:basedOn w:val="863"/>
    <w:link w:val="862"/>
    <w:uiPriority w:val="9"/>
    <w:rPr>
      <w:rFonts w:ascii="Arial" w:hAnsi="Arial" w:eastAsia="Arial" w:cs="Arial"/>
      <w:i/>
      <w:iCs/>
      <w:sz w:val="21"/>
      <w:szCs w:val="21"/>
    </w:rPr>
  </w:style>
  <w:style w:type="paragraph" w:styleId="709">
    <w:name w:val="Title"/>
    <w:basedOn w:val="853"/>
    <w:next w:val="853"/>
    <w:link w:val="710"/>
    <w:uiPriority w:val="10"/>
    <w:qFormat/>
    <w:pPr>
      <w:contextualSpacing/>
      <w:spacing w:before="300" w:after="200"/>
    </w:pPr>
    <w:rPr>
      <w:sz w:val="48"/>
      <w:szCs w:val="48"/>
    </w:rPr>
  </w:style>
  <w:style w:type="character" w:styleId="710">
    <w:name w:val="Title Char"/>
    <w:basedOn w:val="863"/>
    <w:link w:val="709"/>
    <w:uiPriority w:val="10"/>
    <w:rPr>
      <w:sz w:val="48"/>
      <w:szCs w:val="48"/>
    </w:rPr>
  </w:style>
  <w:style w:type="paragraph" w:styleId="711">
    <w:name w:val="Subtitle"/>
    <w:basedOn w:val="853"/>
    <w:next w:val="853"/>
    <w:link w:val="712"/>
    <w:uiPriority w:val="11"/>
    <w:qFormat/>
    <w:pPr>
      <w:spacing w:before="200" w:after="200"/>
    </w:pPr>
    <w:rPr>
      <w:sz w:val="24"/>
      <w:szCs w:val="24"/>
    </w:rPr>
  </w:style>
  <w:style w:type="character" w:styleId="712">
    <w:name w:val="Subtitle Char"/>
    <w:basedOn w:val="863"/>
    <w:link w:val="711"/>
    <w:uiPriority w:val="11"/>
    <w:rPr>
      <w:sz w:val="24"/>
      <w:szCs w:val="24"/>
    </w:rPr>
  </w:style>
  <w:style w:type="paragraph" w:styleId="713">
    <w:name w:val="Quote"/>
    <w:basedOn w:val="853"/>
    <w:next w:val="853"/>
    <w:link w:val="714"/>
    <w:uiPriority w:val="29"/>
    <w:qFormat/>
    <w:pPr>
      <w:ind w:left="720" w:right="720"/>
    </w:pPr>
    <w:rPr>
      <w:i/>
    </w:rPr>
  </w:style>
  <w:style w:type="character" w:styleId="714">
    <w:name w:val="Quote Char"/>
    <w:link w:val="713"/>
    <w:uiPriority w:val="29"/>
    <w:rPr>
      <w:i/>
    </w:rPr>
  </w:style>
  <w:style w:type="paragraph" w:styleId="715">
    <w:name w:val="Intense Quote"/>
    <w:basedOn w:val="853"/>
    <w:next w:val="85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3"/>
    <w:link w:val="884"/>
    <w:uiPriority w:val="99"/>
  </w:style>
  <w:style w:type="character" w:styleId="718">
    <w:name w:val="Footer Char"/>
    <w:basedOn w:val="863"/>
    <w:link w:val="883"/>
    <w:uiPriority w:val="99"/>
  </w:style>
  <w:style w:type="paragraph" w:styleId="719">
    <w:name w:val="Caption"/>
    <w:basedOn w:val="853"/>
    <w:next w:val="853"/>
    <w:uiPriority w:val="35"/>
    <w:semiHidden/>
    <w:unhideWhenUsed/>
    <w:qFormat/>
    <w:pPr>
      <w:spacing w:line="276" w:lineRule="auto"/>
    </w:pPr>
    <w:rPr>
      <w:b/>
      <w:bCs/>
      <w:color w:val="4f81bd" w:themeColor="accent1"/>
      <w:sz w:val="18"/>
      <w:szCs w:val="18"/>
    </w:rPr>
  </w:style>
  <w:style w:type="character" w:styleId="720">
    <w:name w:val="Caption Char"/>
    <w:basedOn w:val="719"/>
    <w:link w:val="883"/>
    <w:uiPriority w:val="99"/>
  </w:style>
  <w:style w:type="table" w:styleId="721">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5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3"/>
    <w:uiPriority w:val="99"/>
    <w:unhideWhenUsed/>
    <w:rPr>
      <w:vertAlign w:val="superscript"/>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next w:val="865"/>
    <w:uiPriority w:val="0"/>
    <w:qFormat/>
    <w:pPr>
      <w:jc w:val="both"/>
      <w:widowControl w:val="off"/>
    </w:pPr>
    <w:rPr>
      <w:rFonts w:ascii="Times New Roman" w:hAnsi="Times New Roman" w:eastAsia="宋体" w:cs="Times New Roman"/>
      <w:sz w:val="21"/>
      <w:szCs w:val="21"/>
      <w:lang w:val="en-US" w:eastAsia="zh-CN" w:bidi="ar-SA"/>
    </w:rPr>
  </w:style>
  <w:style w:type="paragraph" w:styleId="854">
    <w:name w:val="Heading 1"/>
    <w:basedOn w:val="853"/>
    <w:next w:val="853"/>
    <w:link w:val="907"/>
    <w:uiPriority w:val="0"/>
    <w:qFormat/>
    <w:pPr>
      <w:jc w:val="center"/>
      <w:keepNext/>
      <w:outlineLvl w:val="0"/>
    </w:pPr>
    <w:rPr>
      <w:rFonts w:ascii="楷体_GB2312" w:eastAsia="楷体_GB2312"/>
      <w:sz w:val="28"/>
      <w:szCs w:val="28"/>
    </w:rPr>
  </w:style>
  <w:style w:type="paragraph" w:styleId="855">
    <w:name w:val="Heading 2"/>
    <w:basedOn w:val="853"/>
    <w:next w:val="868"/>
    <w:link w:val="9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8"/>
    <w:link w:val="910"/>
    <w:uiPriority w:val="0"/>
    <w:qFormat/>
    <w:pPr>
      <w:keepLines/>
      <w:keepNext/>
      <w:spacing w:before="260" w:after="260" w:line="416" w:lineRule="auto"/>
      <w:outlineLvl w:val="2"/>
    </w:pPr>
    <w:rPr>
      <w:b/>
      <w:bCs/>
      <w:sz w:val="32"/>
      <w:szCs w:val="32"/>
    </w:rPr>
  </w:style>
  <w:style w:type="paragraph" w:styleId="857">
    <w:name w:val="Heading 4"/>
    <w:basedOn w:val="853"/>
    <w:next w:val="868"/>
    <w:link w:val="911"/>
    <w:uiPriority w:val="0"/>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8"/>
    <w:link w:val="912"/>
    <w:uiPriority w:val="0"/>
    <w:qFormat/>
    <w:pPr>
      <w:keepNext/>
      <w:outlineLvl w:val="4"/>
    </w:pPr>
    <w:rPr>
      <w:rFonts w:ascii="宋体"/>
      <w:color w:val="000000"/>
      <w:sz w:val="28"/>
      <w:szCs w:val="28"/>
    </w:rPr>
  </w:style>
  <w:style w:type="paragraph" w:styleId="859">
    <w:name w:val="Heading 6"/>
    <w:basedOn w:val="853"/>
    <w:next w:val="853"/>
    <w:link w:val="9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name w:val="Heading 7"/>
    <w:basedOn w:val="853"/>
    <w:next w:val="853"/>
    <w:link w:val="914"/>
    <w:uiPriority w:val="0"/>
    <w:qFormat/>
    <w:pPr>
      <w:numPr>
        <w:ilvl w:val="6"/>
        <w:numId w:val="1"/>
      </w:numPr>
      <w:keepLines/>
      <w:keepNext/>
      <w:spacing w:before="240" w:after="64" w:line="320" w:lineRule="auto"/>
      <w:outlineLvl w:val="6"/>
    </w:pPr>
    <w:rPr>
      <w:b/>
      <w:bCs/>
      <w:sz w:val="24"/>
      <w:szCs w:val="24"/>
    </w:rPr>
  </w:style>
  <w:style w:type="paragraph" w:styleId="861">
    <w:name w:val="Heading 8"/>
    <w:basedOn w:val="853"/>
    <w:next w:val="853"/>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2">
    <w:name w:val="Heading 9"/>
    <w:basedOn w:val="853"/>
    <w:next w:val="853"/>
    <w:link w:val="916"/>
    <w:uiPriority w:val="0"/>
    <w:qFormat/>
    <w:pPr>
      <w:numPr>
        <w:ilvl w:val="8"/>
        <w:numId w:val="1"/>
      </w:numPr>
      <w:keepLines/>
      <w:keepNext/>
      <w:spacing w:before="240" w:after="64" w:line="320" w:lineRule="auto"/>
      <w:outlineLvl w:val="8"/>
    </w:pPr>
    <w:rPr>
      <w:rFonts w:ascii="Arial" w:hAnsi="Arial" w:eastAsia="黑体"/>
    </w:rPr>
  </w:style>
  <w:style w:type="character" w:styleId="863" w:default="1">
    <w:name w:val="Default Paragraph Font"/>
    <w:uiPriority w:val="1"/>
    <w:unhideWhenUsed/>
    <w:qFormat/>
  </w:style>
  <w:style w:type="table" w:styleId="864" w:default="1">
    <w:name w:val="Normal Table"/>
    <w:uiPriority w:val="99"/>
    <w:unhideWhenUsed/>
    <w:qFormat/>
    <w:tblPr>
      <w:tblCellMar>
        <w:left w:w="108" w:type="dxa"/>
        <w:top w:w="0" w:type="dxa"/>
        <w:right w:w="108" w:type="dxa"/>
        <w:bottom w:w="0" w:type="dxa"/>
      </w:tblCellMar>
    </w:tblPr>
  </w:style>
  <w:style w:type="paragraph" w:styleId="865">
    <w:name w:val="Body Text First Indent 2"/>
    <w:basedOn w:val="866"/>
    <w:next w:val="853"/>
    <w:link w:val="906"/>
    <w:uiPriority w:val="0"/>
    <w:qFormat/>
    <w:pPr>
      <w:ind w:firstLine="420"/>
      <w:spacing w:line="360" w:lineRule="auto"/>
    </w:pPr>
    <w:rPr>
      <w:rFonts w:ascii="宋体" w:hAnsi="宋体" w:eastAsia="宋体"/>
      <w:sz w:val="21"/>
      <w:szCs w:val="20"/>
    </w:rPr>
  </w:style>
  <w:style w:type="paragraph" w:styleId="866">
    <w:name w:val="Body Text Indent"/>
    <w:basedOn w:val="853"/>
    <w:next w:val="867"/>
    <w:link w:val="905"/>
    <w:uiPriority w:val="0"/>
    <w:qFormat/>
    <w:pPr>
      <w:ind w:firstLine="645"/>
    </w:pPr>
    <w:rPr>
      <w:rFonts w:ascii="楷体_GB2312" w:eastAsia="楷体_GB2312"/>
      <w:sz w:val="32"/>
      <w:szCs w:val="32"/>
    </w:rPr>
  </w:style>
  <w:style w:type="paragraph" w:styleId="867">
    <w:name w:val="envelope return"/>
    <w:basedOn w:val="853"/>
    <w:uiPriority w:val="0"/>
    <w:qFormat/>
    <w:rPr>
      <w:rFonts w:ascii="Arial" w:hAnsi="Arial" w:eastAsia="宋体" w:cs="宋体"/>
    </w:rPr>
  </w:style>
  <w:style w:type="paragraph" w:styleId="868">
    <w:name w:val="Normal Indent"/>
    <w:basedOn w:val="853"/>
    <w:link w:val="909"/>
    <w:uiPriority w:val="0"/>
    <w:qFormat/>
    <w:pPr>
      <w:ind w:firstLine="420"/>
    </w:pPr>
  </w:style>
  <w:style w:type="paragraph" w:styleId="869">
    <w:name w:val="List 3"/>
    <w:basedOn w:val="853"/>
    <w:uiPriority w:val="0"/>
    <w:qFormat/>
    <w:pPr>
      <w:ind w:left="100" w:hanging="200"/>
    </w:pPr>
  </w:style>
  <w:style w:type="paragraph" w:styleId="870">
    <w:name w:val="toc 7"/>
    <w:basedOn w:val="853"/>
    <w:next w:val="853"/>
    <w:uiPriority w:val="0"/>
    <w:semiHidden/>
    <w:qFormat/>
    <w:pPr>
      <w:ind w:left="1260"/>
      <w:jc w:val="left"/>
    </w:pPr>
  </w:style>
  <w:style w:type="paragraph" w:styleId="871">
    <w:name w:val="Document Map"/>
    <w:basedOn w:val="853"/>
    <w:link w:val="917"/>
    <w:uiPriority w:val="0"/>
    <w:semiHidden/>
    <w:qFormat/>
    <w:pPr>
      <w:shd w:val="clear" w:color="auto" w:fill="000080"/>
    </w:pPr>
  </w:style>
  <w:style w:type="paragraph" w:styleId="872">
    <w:name w:val="annotation text"/>
    <w:basedOn w:val="853"/>
    <w:link w:val="918"/>
    <w:uiPriority w:val="0"/>
    <w:semiHidden/>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73">
    <w:name w:val="Body Text 3"/>
    <w:basedOn w:val="853"/>
    <w:link w:val="919"/>
    <w:uiPriority w:val="0"/>
    <w:qFormat/>
    <w:rPr>
      <w:rFonts w:ascii="仿宋_GB2312" w:hAnsi="Arial" w:eastAsia="仿宋_GB2312"/>
      <w:sz w:val="32"/>
      <w:szCs w:val="32"/>
    </w:rPr>
  </w:style>
  <w:style w:type="paragraph" w:styleId="874">
    <w:name w:val="Body Text"/>
    <w:basedOn w:val="853"/>
    <w:link w:val="920"/>
    <w:uiPriority w:val="0"/>
    <w:qFormat/>
    <w:rPr>
      <w:rFonts w:ascii="楷体_GB2312" w:hAnsi="Arial" w:eastAsia="楷体_GB2312"/>
      <w:sz w:val="28"/>
      <w:szCs w:val="28"/>
    </w:rPr>
  </w:style>
  <w:style w:type="paragraph" w:styleId="875">
    <w:name w:val="List 2"/>
    <w:basedOn w:val="853"/>
    <w:uiPriority w:val="0"/>
    <w:qFormat/>
    <w:pPr>
      <w:ind w:left="100" w:hanging="200"/>
    </w:pPr>
  </w:style>
  <w:style w:type="paragraph" w:styleId="876">
    <w:name w:val="toc 5"/>
    <w:basedOn w:val="853"/>
    <w:next w:val="853"/>
    <w:uiPriority w:val="0"/>
    <w:semiHidden/>
    <w:qFormat/>
    <w:pPr>
      <w:ind w:left="840"/>
      <w:jc w:val="left"/>
    </w:pPr>
  </w:style>
  <w:style w:type="paragraph" w:styleId="877">
    <w:name w:val="toc 3"/>
    <w:basedOn w:val="853"/>
    <w:next w:val="853"/>
    <w:uiPriority w:val="0"/>
    <w:semiHidden/>
    <w:qFormat/>
    <w:pPr>
      <w:ind w:left="420"/>
      <w:jc w:val="left"/>
    </w:pPr>
    <w:rPr>
      <w:i/>
      <w:iCs/>
      <w:szCs w:val="24"/>
    </w:rPr>
  </w:style>
  <w:style w:type="paragraph" w:styleId="878">
    <w:name w:val="Plain Text"/>
    <w:basedOn w:val="853"/>
    <w:link w:val="921"/>
    <w:uiPriority w:val="0"/>
    <w:qFormat/>
    <w:rPr>
      <w:rFonts w:ascii="宋体" w:hAnsi="Courier New" w:cs="Courier New"/>
    </w:rPr>
  </w:style>
  <w:style w:type="paragraph" w:styleId="879">
    <w:name w:val="toc 8"/>
    <w:basedOn w:val="853"/>
    <w:next w:val="853"/>
    <w:uiPriority w:val="0"/>
    <w:semiHidden/>
    <w:qFormat/>
    <w:pPr>
      <w:ind w:left="1470"/>
      <w:jc w:val="left"/>
    </w:pPr>
  </w:style>
  <w:style w:type="paragraph" w:styleId="880">
    <w:name w:val="Date"/>
    <w:basedOn w:val="853"/>
    <w:next w:val="853"/>
    <w:link w:val="922"/>
    <w:uiPriority w:val="0"/>
    <w:qFormat/>
    <w:rPr>
      <w:sz w:val="24"/>
      <w:szCs w:val="24"/>
    </w:rPr>
  </w:style>
  <w:style w:type="paragraph" w:styleId="881">
    <w:name w:val="Body Text Indent 2"/>
    <w:basedOn w:val="853"/>
    <w:link w:val="923"/>
    <w:uiPriority w:val="0"/>
    <w:qFormat/>
    <w:pPr>
      <w:ind w:left="630" w:firstLine="645"/>
    </w:pPr>
    <w:rPr>
      <w:rFonts w:ascii="Arial" w:hAnsi="Arial" w:eastAsia="仿宋_GB2312" w:cs="Arial"/>
      <w:sz w:val="32"/>
      <w:szCs w:val="32"/>
    </w:rPr>
  </w:style>
  <w:style w:type="paragraph" w:styleId="882">
    <w:name w:val="Balloon Text"/>
    <w:basedOn w:val="853"/>
    <w:link w:val="924"/>
    <w:uiPriority w:val="0"/>
    <w:semiHidden/>
    <w:qFormat/>
    <w:rPr>
      <w:sz w:val="18"/>
      <w:szCs w:val="18"/>
    </w:rPr>
  </w:style>
  <w:style w:type="paragraph" w:styleId="883">
    <w:name w:val="Footer"/>
    <w:basedOn w:val="853"/>
    <w:link w:val="925"/>
    <w:uiPriority w:val="0"/>
    <w:qFormat/>
    <w:pPr>
      <w:jc w:val="left"/>
      <w:tabs>
        <w:tab w:val="center" w:pos="4153" w:leader="none"/>
        <w:tab w:val="right" w:pos="8306" w:leader="none"/>
      </w:tabs>
    </w:pPr>
    <w:rPr>
      <w:sz w:val="18"/>
      <w:szCs w:val="18"/>
    </w:rPr>
  </w:style>
  <w:style w:type="paragraph" w:styleId="884">
    <w:name w:val="Header"/>
    <w:basedOn w:val="853"/>
    <w:link w:val="926"/>
    <w:uiPriority w:val="0"/>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53"/>
    <w:next w:val="853"/>
    <w:uiPriority w:val="0"/>
    <w:semiHidden/>
    <w:qFormat/>
    <w:pPr>
      <w:jc w:val="left"/>
      <w:spacing w:before="120" w:after="120" w:line="400" w:lineRule="exact"/>
      <w:tabs>
        <w:tab w:val="right" w:pos="8720" w:leader="dot"/>
      </w:tabs>
    </w:pPr>
    <w:rPr>
      <w:rFonts w:ascii="宋体" w:hAnsi="宋体"/>
      <w:caps/>
      <w:sz w:val="24"/>
      <w:szCs w:val="24"/>
    </w:rPr>
  </w:style>
  <w:style w:type="paragraph" w:styleId="886">
    <w:name w:val="toc 4"/>
    <w:basedOn w:val="853"/>
    <w:next w:val="853"/>
    <w:uiPriority w:val="0"/>
    <w:semiHidden/>
    <w:qFormat/>
    <w:pPr>
      <w:ind w:left="630"/>
      <w:jc w:val="left"/>
    </w:pPr>
  </w:style>
  <w:style w:type="paragraph" w:styleId="887">
    <w:name w:val="List"/>
    <w:basedOn w:val="853"/>
    <w:uiPriority w:val="0"/>
    <w:qFormat/>
    <w:pPr>
      <w:ind w:left="200" w:hanging="200"/>
    </w:pPr>
  </w:style>
  <w:style w:type="paragraph" w:styleId="888">
    <w:name w:val="toc 6"/>
    <w:basedOn w:val="853"/>
    <w:next w:val="853"/>
    <w:uiPriority w:val="0"/>
    <w:semiHidden/>
    <w:qFormat/>
    <w:pPr>
      <w:ind w:left="1050"/>
      <w:jc w:val="left"/>
    </w:pPr>
  </w:style>
  <w:style w:type="paragraph" w:styleId="889">
    <w:name w:val="Body Text Indent 3"/>
    <w:basedOn w:val="853"/>
    <w:link w:val="927"/>
    <w:uiPriority w:val="0"/>
    <w:qFormat/>
    <w:pPr>
      <w:ind w:left="645" w:firstLine="645"/>
    </w:pPr>
    <w:rPr>
      <w:rFonts w:ascii="Arial" w:hAnsi="Arial" w:eastAsia="仿宋_GB2312" w:cs="Arial"/>
      <w:color w:val="ffff00"/>
      <w:sz w:val="32"/>
      <w:szCs w:val="32"/>
    </w:rPr>
  </w:style>
  <w:style w:type="paragraph" w:styleId="890">
    <w:name w:val="table of figures"/>
    <w:basedOn w:val="853"/>
    <w:next w:val="853"/>
    <w:uiPriority w:val="0"/>
    <w:semiHidden/>
    <w:qFormat/>
    <w:pPr>
      <w:ind w:left="840" w:hanging="420"/>
    </w:pPr>
  </w:style>
  <w:style w:type="paragraph" w:styleId="891">
    <w:name w:val="toc 2"/>
    <w:basedOn w:val="853"/>
    <w:next w:val="853"/>
    <w:uiPriority w:val="0"/>
    <w:semiHidden/>
    <w:qFormat/>
    <w:pPr>
      <w:ind w:left="210"/>
      <w:jc w:val="left"/>
    </w:pPr>
    <w:rPr>
      <w:smallCaps/>
      <w:szCs w:val="24"/>
    </w:rPr>
  </w:style>
  <w:style w:type="paragraph" w:styleId="892">
    <w:name w:val="toc 9"/>
    <w:basedOn w:val="853"/>
    <w:next w:val="853"/>
    <w:uiPriority w:val="0"/>
    <w:semiHidden/>
    <w:qFormat/>
    <w:pPr>
      <w:ind w:left="1680"/>
      <w:jc w:val="left"/>
    </w:pPr>
  </w:style>
  <w:style w:type="paragraph" w:styleId="893">
    <w:name w:val="Body Text 2"/>
    <w:basedOn w:val="853"/>
    <w:link w:val="928"/>
    <w:uiPriority w:val="0"/>
    <w:qFormat/>
    <w:pPr>
      <w:jc w:val="center"/>
      <w:widowControl/>
    </w:pPr>
    <w:rPr>
      <w:rFonts w:ascii="楷体_GB2312" w:eastAsia="楷体_GB2312"/>
      <w:sz w:val="28"/>
      <w:szCs w:val="28"/>
    </w:rPr>
  </w:style>
  <w:style w:type="paragraph" w:styleId="894">
    <w:name w:val="Normal (Web)"/>
    <w:basedOn w:val="853"/>
    <w:uiPriority w:val="99"/>
    <w:qFormat/>
    <w:pPr>
      <w:jc w:val="left"/>
      <w:spacing w:before="100" w:beforeAutospacing="1" w:after="100" w:afterAutospacing="1"/>
      <w:widowControl/>
    </w:pPr>
    <w:rPr>
      <w:rFonts w:ascii="宋体" w:hAnsi="宋体" w:cs="宋体"/>
      <w:sz w:val="24"/>
      <w:szCs w:val="24"/>
    </w:rPr>
  </w:style>
  <w:style w:type="paragraph" w:styleId="895">
    <w:name w:val="index 1"/>
    <w:basedOn w:val="853"/>
    <w:next w:val="853"/>
    <w:uiPriority w:val="0"/>
    <w:semiHidden/>
    <w:qFormat/>
    <w:pPr>
      <w:spacing w:line="240" w:lineRule="atLeast"/>
    </w:pPr>
    <w:rPr>
      <w:b/>
      <w:bCs/>
    </w:rPr>
  </w:style>
  <w:style w:type="paragraph" w:styleId="896">
    <w:name w:val="annotation subject"/>
    <w:basedOn w:val="872"/>
    <w:next w:val="872"/>
    <w:link w:val="929"/>
    <w:uiPriority w:val="0"/>
    <w:semiHidden/>
    <w:qFormat/>
    <w:rPr>
      <w:b/>
      <w:bCs/>
    </w:rPr>
  </w:style>
  <w:style w:type="paragraph" w:styleId="897">
    <w:name w:val="Body Text First Indent"/>
    <w:basedOn w:val="853"/>
    <w:link w:val="930"/>
    <w:uiPriority w:val="0"/>
    <w:qFormat/>
    <w:pPr>
      <w:ind w:firstLine="200"/>
      <w:spacing w:line="360" w:lineRule="auto"/>
    </w:pPr>
    <w:rPr>
      <w:rFonts w:ascii="仿宋_GB2312" w:eastAsia="仿宋_GB2312"/>
      <w:sz w:val="30"/>
      <w:szCs w:val="30"/>
    </w:rPr>
  </w:style>
  <w:style w:type="table" w:styleId="898">
    <w:name w:val="Table Grid"/>
    <w:basedOn w:val="86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Strong"/>
    <w:uiPriority w:val="0"/>
    <w:qFormat/>
    <w:rPr>
      <w:b/>
      <w:bCs/>
    </w:rPr>
  </w:style>
  <w:style w:type="character" w:styleId="900">
    <w:name w:val="page number"/>
    <w:uiPriority w:val="0"/>
    <w:qFormat/>
  </w:style>
  <w:style w:type="character" w:styleId="901">
    <w:name w:val="FollowedHyperlink"/>
    <w:uiPriority w:val="0"/>
    <w:qFormat/>
    <w:rPr>
      <w:color w:val="800080"/>
      <w:u w:val="single"/>
    </w:rPr>
  </w:style>
  <w:style w:type="character" w:styleId="902">
    <w:name w:val="Emphasis"/>
    <w:uiPriority w:val="0"/>
    <w:qFormat/>
    <w:rPr>
      <w:i/>
    </w:rPr>
  </w:style>
  <w:style w:type="character" w:styleId="903">
    <w:name w:val="Hyperlink"/>
    <w:uiPriority w:val="0"/>
    <w:qFormat/>
    <w:rPr>
      <w:color w:val="0000ff"/>
      <w:u w:val="single"/>
    </w:rPr>
  </w:style>
  <w:style w:type="character" w:styleId="904">
    <w:name w:val="annotation reference"/>
    <w:uiPriority w:val="0"/>
    <w:semiHidden/>
    <w:qFormat/>
    <w:rPr>
      <w:sz w:val="21"/>
      <w:szCs w:val="21"/>
    </w:rPr>
  </w:style>
  <w:style w:type="character" w:styleId="905" w:customStyle="1">
    <w:name w:val="正文文本缩进 Char"/>
    <w:link w:val="866"/>
    <w:uiPriority w:val="0"/>
    <w:qFormat/>
    <w:rPr>
      <w:rFonts w:ascii="楷体_GB2312" w:hAnsi="Times New Roman" w:eastAsia="楷体_GB2312" w:cs="Times New Roman"/>
      <w:sz w:val="32"/>
      <w:szCs w:val="32"/>
    </w:rPr>
  </w:style>
  <w:style w:type="character" w:styleId="906" w:customStyle="1">
    <w:name w:val="正文首行缩进 2 Char"/>
    <w:link w:val="865"/>
    <w:uiPriority w:val="0"/>
    <w:qFormat/>
    <w:rPr>
      <w:rFonts w:ascii="宋体" w:hAnsi="宋体" w:eastAsia="宋体" w:cs="Times New Roman"/>
      <w:sz w:val="32"/>
      <w:szCs w:val="20"/>
    </w:rPr>
  </w:style>
  <w:style w:type="character" w:styleId="907" w:customStyle="1">
    <w:name w:val="标题 1 Char"/>
    <w:link w:val="854"/>
    <w:uiPriority w:val="0"/>
    <w:qFormat/>
    <w:rPr>
      <w:rFonts w:ascii="楷体_GB2312" w:hAnsi="Times New Roman" w:eastAsia="楷体_GB2312" w:cs="Times New Roman"/>
      <w:sz w:val="28"/>
      <w:szCs w:val="28"/>
    </w:rPr>
  </w:style>
  <w:style w:type="character" w:styleId="908" w:customStyle="1">
    <w:name w:val="标题 2 Char"/>
    <w:link w:val="855"/>
    <w:uiPriority w:val="0"/>
    <w:qFormat/>
    <w:rPr>
      <w:rFonts w:ascii="Arial" w:hAnsi="Arial" w:eastAsia="幼圆" w:cs="Arial"/>
      <w:b/>
      <w:bCs/>
      <w:sz w:val="44"/>
      <w:szCs w:val="44"/>
    </w:rPr>
  </w:style>
  <w:style w:type="character" w:styleId="909" w:customStyle="1">
    <w:name w:val="正文缩进 Char"/>
    <w:link w:val="868"/>
    <w:uiPriority w:val="0"/>
    <w:qFormat/>
    <w:rPr>
      <w:rFonts w:ascii="Times New Roman" w:hAnsi="Times New Roman" w:eastAsia="宋体" w:cs="Times New Roman"/>
      <w:szCs w:val="21"/>
    </w:rPr>
  </w:style>
  <w:style w:type="character" w:styleId="910" w:customStyle="1">
    <w:name w:val="标题 3 Char"/>
    <w:link w:val="856"/>
    <w:uiPriority w:val="0"/>
    <w:qFormat/>
    <w:rPr>
      <w:rFonts w:ascii="Times New Roman" w:hAnsi="Times New Roman" w:eastAsia="宋体" w:cs="Times New Roman"/>
      <w:b/>
      <w:bCs/>
      <w:sz w:val="32"/>
      <w:szCs w:val="32"/>
    </w:rPr>
  </w:style>
  <w:style w:type="character" w:styleId="911" w:customStyle="1">
    <w:name w:val="标题 4 Char"/>
    <w:link w:val="857"/>
    <w:uiPriority w:val="0"/>
    <w:qFormat/>
    <w:rPr>
      <w:rFonts w:ascii="Arial" w:hAnsi="Arial" w:eastAsia="黑体" w:cs="Arial"/>
      <w:b/>
      <w:bCs/>
      <w:sz w:val="28"/>
      <w:szCs w:val="28"/>
    </w:rPr>
  </w:style>
  <w:style w:type="character" w:styleId="912" w:customStyle="1">
    <w:name w:val="标题 5 Char"/>
    <w:link w:val="858"/>
    <w:uiPriority w:val="0"/>
    <w:qFormat/>
    <w:rPr>
      <w:rFonts w:ascii="宋体" w:hAnsi="Times New Roman" w:eastAsia="宋体" w:cs="Times New Roman"/>
      <w:color w:val="000000"/>
      <w:sz w:val="28"/>
      <w:szCs w:val="28"/>
    </w:rPr>
  </w:style>
  <w:style w:type="character" w:styleId="913" w:customStyle="1">
    <w:name w:val="标题 6 Char"/>
    <w:link w:val="859"/>
    <w:uiPriority w:val="0"/>
    <w:qFormat/>
    <w:rPr>
      <w:rFonts w:ascii="Arial" w:hAnsi="Arial" w:eastAsia="黑体" w:cs="Times New Roman"/>
      <w:b/>
      <w:bCs/>
      <w:sz w:val="24"/>
      <w:szCs w:val="24"/>
    </w:rPr>
  </w:style>
  <w:style w:type="character" w:styleId="914" w:customStyle="1">
    <w:name w:val="标题 7 Char"/>
    <w:link w:val="860"/>
    <w:uiPriority w:val="0"/>
    <w:qFormat/>
    <w:rPr>
      <w:rFonts w:ascii="Times New Roman" w:hAnsi="Times New Roman" w:eastAsia="宋体" w:cs="Times New Roman"/>
      <w:b/>
      <w:bCs/>
      <w:sz w:val="24"/>
      <w:szCs w:val="24"/>
    </w:rPr>
  </w:style>
  <w:style w:type="character" w:styleId="915" w:customStyle="1">
    <w:name w:val="标题 8 Char"/>
    <w:link w:val="861"/>
    <w:uiPriority w:val="0"/>
    <w:qFormat/>
    <w:rPr>
      <w:rFonts w:ascii="Arial" w:hAnsi="Arial" w:eastAsia="黑体" w:cs="Times New Roman"/>
      <w:sz w:val="24"/>
      <w:szCs w:val="24"/>
    </w:rPr>
  </w:style>
  <w:style w:type="character" w:styleId="916" w:customStyle="1">
    <w:name w:val="标题 9 Char"/>
    <w:link w:val="862"/>
    <w:uiPriority w:val="0"/>
    <w:qFormat/>
    <w:rPr>
      <w:rFonts w:ascii="Arial" w:hAnsi="Arial" w:eastAsia="黑体" w:cs="Times New Roman"/>
      <w:szCs w:val="21"/>
    </w:rPr>
  </w:style>
  <w:style w:type="character" w:styleId="917" w:customStyle="1">
    <w:name w:val="文档结构图 Char"/>
    <w:link w:val="871"/>
    <w:uiPriority w:val="0"/>
    <w:semiHidden/>
    <w:qFormat/>
    <w:rPr>
      <w:rFonts w:ascii="Times New Roman" w:hAnsi="Times New Roman" w:eastAsia="宋体" w:cs="Times New Roman"/>
      <w:szCs w:val="21"/>
      <w:shd w:val="clear" w:color="auto" w:fill="000080"/>
    </w:rPr>
  </w:style>
  <w:style w:type="character" w:styleId="918" w:customStyle="1">
    <w:name w:val="批注文字 Char"/>
    <w:link w:val="872"/>
    <w:uiPriority w:val="0"/>
    <w:semiHidden/>
    <w:qFormat/>
    <w:rPr>
      <w:rFonts w:ascii="Times New Roman" w:hAnsi="Times New Roman" w:eastAsia="宋体" w:cs="Times New Roman"/>
      <w:szCs w:val="21"/>
    </w:rPr>
  </w:style>
  <w:style w:type="character" w:styleId="919" w:customStyle="1">
    <w:name w:val="正文文本 3 Char"/>
    <w:link w:val="873"/>
    <w:uiPriority w:val="0"/>
    <w:qFormat/>
    <w:rPr>
      <w:rFonts w:ascii="仿宋_GB2312" w:hAnsi="Arial" w:eastAsia="仿宋_GB2312" w:cs="Times New Roman"/>
      <w:sz w:val="32"/>
      <w:szCs w:val="32"/>
    </w:rPr>
  </w:style>
  <w:style w:type="character" w:styleId="920" w:customStyle="1">
    <w:name w:val="正文文本 Char"/>
    <w:link w:val="874"/>
    <w:uiPriority w:val="0"/>
    <w:qFormat/>
    <w:rPr>
      <w:rFonts w:ascii="楷体_GB2312" w:hAnsi="Arial" w:eastAsia="楷体_GB2312" w:cs="Times New Roman"/>
      <w:sz w:val="28"/>
      <w:szCs w:val="28"/>
    </w:rPr>
  </w:style>
  <w:style w:type="character" w:styleId="921" w:customStyle="1">
    <w:name w:val="纯文本 Char"/>
    <w:link w:val="878"/>
    <w:uiPriority w:val="0"/>
    <w:qFormat/>
    <w:rPr>
      <w:rFonts w:ascii="宋体" w:hAnsi="Courier New" w:eastAsia="宋体" w:cs="Courier New"/>
      <w:szCs w:val="21"/>
    </w:rPr>
  </w:style>
  <w:style w:type="character" w:styleId="922" w:customStyle="1">
    <w:name w:val="日期 Char"/>
    <w:link w:val="880"/>
    <w:uiPriority w:val="0"/>
    <w:qFormat/>
    <w:rPr>
      <w:rFonts w:ascii="Times New Roman" w:hAnsi="Times New Roman" w:eastAsia="宋体" w:cs="Times New Roman"/>
      <w:sz w:val="24"/>
      <w:szCs w:val="24"/>
    </w:rPr>
  </w:style>
  <w:style w:type="character" w:styleId="923" w:customStyle="1">
    <w:name w:val="正文文本缩进 2 Char"/>
    <w:link w:val="881"/>
    <w:uiPriority w:val="0"/>
    <w:qFormat/>
    <w:rPr>
      <w:rFonts w:ascii="Arial" w:hAnsi="Arial" w:eastAsia="仿宋_GB2312" w:cs="Arial"/>
      <w:sz w:val="32"/>
      <w:szCs w:val="32"/>
    </w:rPr>
  </w:style>
  <w:style w:type="character" w:styleId="924" w:customStyle="1">
    <w:name w:val="批注框文本 Char"/>
    <w:link w:val="882"/>
    <w:uiPriority w:val="0"/>
    <w:semiHidden/>
    <w:qFormat/>
    <w:rPr>
      <w:rFonts w:ascii="Times New Roman" w:hAnsi="Times New Roman" w:eastAsia="宋体" w:cs="Times New Roman"/>
      <w:sz w:val="18"/>
      <w:szCs w:val="18"/>
    </w:rPr>
  </w:style>
  <w:style w:type="character" w:styleId="925" w:customStyle="1">
    <w:name w:val="页脚 Char"/>
    <w:link w:val="883"/>
    <w:uiPriority w:val="0"/>
    <w:qFormat/>
    <w:rPr>
      <w:rFonts w:ascii="Times New Roman" w:hAnsi="Times New Roman" w:eastAsia="宋体" w:cs="Times New Roman"/>
      <w:sz w:val="18"/>
      <w:szCs w:val="18"/>
    </w:rPr>
  </w:style>
  <w:style w:type="character" w:styleId="926" w:customStyle="1">
    <w:name w:val="页眉 Char"/>
    <w:link w:val="884"/>
    <w:uiPriority w:val="0"/>
    <w:qFormat/>
    <w:rPr>
      <w:rFonts w:ascii="Times New Roman" w:hAnsi="Times New Roman" w:eastAsia="宋体" w:cs="Times New Roman"/>
      <w:sz w:val="18"/>
      <w:szCs w:val="18"/>
    </w:rPr>
  </w:style>
  <w:style w:type="character" w:styleId="927" w:customStyle="1">
    <w:name w:val="正文文本缩进 3 Char"/>
    <w:link w:val="889"/>
    <w:uiPriority w:val="0"/>
    <w:qFormat/>
    <w:rPr>
      <w:rFonts w:ascii="Arial" w:hAnsi="Arial" w:eastAsia="仿宋_GB2312" w:cs="Arial"/>
      <w:color w:val="ffff00"/>
      <w:sz w:val="32"/>
      <w:szCs w:val="32"/>
    </w:rPr>
  </w:style>
  <w:style w:type="character" w:styleId="928" w:customStyle="1">
    <w:name w:val="正文文本 2 Char"/>
    <w:link w:val="893"/>
    <w:uiPriority w:val="0"/>
    <w:qFormat/>
    <w:rPr>
      <w:rFonts w:ascii="楷体_GB2312" w:hAnsi="Times New Roman" w:eastAsia="楷体_GB2312" w:cs="Times New Roman"/>
      <w:sz w:val="28"/>
      <w:szCs w:val="28"/>
    </w:rPr>
  </w:style>
  <w:style w:type="character" w:styleId="929" w:customStyle="1">
    <w:name w:val="批注主题 Char"/>
    <w:link w:val="896"/>
    <w:uiPriority w:val="0"/>
    <w:semiHidden/>
    <w:qFormat/>
    <w:rPr>
      <w:rFonts w:ascii="Times New Roman" w:hAnsi="Times New Roman" w:eastAsia="宋体" w:cs="Times New Roman"/>
      <w:b/>
      <w:bCs/>
      <w:szCs w:val="21"/>
    </w:rPr>
  </w:style>
  <w:style w:type="character" w:styleId="930" w:customStyle="1">
    <w:name w:val="正文首行缩进 Char"/>
    <w:link w:val="897"/>
    <w:uiPriority w:val="0"/>
    <w:qFormat/>
    <w:rPr>
      <w:rFonts w:ascii="仿宋_GB2312" w:hAnsi="Times New Roman" w:eastAsia="仿宋_GB2312" w:cs="Times New Roman"/>
      <w:sz w:val="30"/>
      <w:szCs w:val="30"/>
    </w:rPr>
  </w:style>
  <w:style w:type="paragraph" w:styleId="931" w:customStyle="1">
    <w:name w:val="索引 41"/>
    <w:basedOn w:val="853"/>
    <w:next w:val="853"/>
    <w:uiPriority w:val="0"/>
    <w:semiHidden/>
    <w:qFormat/>
    <w:pPr>
      <w:ind w:left="1260"/>
    </w:pPr>
    <w:rPr>
      <w:rFonts w:ascii="Calibri" w:hAnsi="Calibri" w:eastAsia="Calibri" w:cs="宋体"/>
      <w:sz w:val="20"/>
      <w:lang w:val="zh-CN"/>
    </w:rPr>
  </w:style>
  <w:style w:type="paragraph" w:styleId="932" w:customStyle="1">
    <w:name w:val="正文首行缩进 21"/>
    <w:basedOn w:val="933"/>
    <w:next w:val="853"/>
    <w:uiPriority w:val="0"/>
    <w:qFormat/>
    <w:pPr>
      <w:ind w:firstLine="420"/>
      <w:spacing w:line="360" w:lineRule="auto"/>
    </w:pPr>
    <w:rPr>
      <w:rFonts w:ascii="宋体" w:hAnsi="宋体" w:eastAsia="宋体"/>
      <w:sz w:val="21"/>
      <w:szCs w:val="20"/>
    </w:rPr>
  </w:style>
  <w:style w:type="paragraph" w:styleId="933" w:customStyle="1">
    <w:name w:val="正文文本缩进11"/>
    <w:basedOn w:val="853"/>
    <w:next w:val="934"/>
    <w:uiPriority w:val="0"/>
    <w:qFormat/>
    <w:pPr>
      <w:ind w:firstLine="645"/>
    </w:pPr>
    <w:rPr>
      <w:rFonts w:ascii="楷体_GB2312" w:eastAsia="楷体_GB2312"/>
      <w:sz w:val="32"/>
      <w:szCs w:val="32"/>
    </w:rPr>
  </w:style>
  <w:style w:type="paragraph" w:styleId="934" w:customStyle="1">
    <w:name w:val="寄信人地址1"/>
    <w:basedOn w:val="853"/>
    <w:uiPriority w:val="0"/>
    <w:qFormat/>
    <w:rPr>
      <w:rFonts w:ascii="Arial" w:hAnsi="Arial" w:eastAsia="宋体" w:cs="宋体"/>
    </w:rPr>
  </w:style>
  <w:style w:type="paragraph" w:styleId="935" w:customStyle="1">
    <w:name w:val="标题 41"/>
    <w:basedOn w:val="853"/>
    <w:next w:val="936"/>
    <w:uiPriority w:val="0"/>
    <w:qFormat/>
    <w:pPr>
      <w:keepLines/>
      <w:keepNext/>
      <w:spacing w:before="280" w:after="290" w:line="376" w:lineRule="auto"/>
      <w:outlineLvl w:val="3"/>
    </w:pPr>
    <w:rPr>
      <w:rFonts w:ascii="Arial" w:hAnsi="Arial" w:eastAsia="黑体" w:cs="Arial"/>
      <w:b/>
      <w:bCs/>
      <w:sz w:val="28"/>
      <w:szCs w:val="28"/>
    </w:rPr>
  </w:style>
  <w:style w:type="paragraph" w:styleId="936" w:customStyle="1">
    <w:name w:val="正文缩进1"/>
    <w:basedOn w:val="853"/>
    <w:uiPriority w:val="0"/>
    <w:qFormat/>
    <w:pPr>
      <w:ind w:firstLine="420"/>
    </w:pPr>
  </w:style>
  <w:style w:type="paragraph" w:styleId="937" w:customStyle="1">
    <w:name w:val="正文文本12"/>
    <w:basedOn w:val="853"/>
    <w:uiPriority w:val="1"/>
    <w:qFormat/>
    <w:pPr>
      <w:ind w:left="120"/>
    </w:pPr>
    <w:rPr>
      <w:rFonts w:ascii="宋体" w:hAnsi="宋体" w:eastAsia="宋体" w:cs="宋体"/>
      <w:sz w:val="21"/>
      <w:szCs w:val="21"/>
      <w:lang w:val="zh-CN" w:eastAsia="zh-CN" w:bidi="zh-CN"/>
    </w:rPr>
  </w:style>
  <w:style w:type="character" w:styleId="938" w:customStyle="1">
    <w:name w:val="font5 Char"/>
    <w:uiPriority w:val="0"/>
    <w:qFormat/>
    <w:rPr>
      <w:rFonts w:ascii="宋体" w:hAnsi="宋体" w:eastAsia="宋体"/>
      <w:sz w:val="28"/>
      <w:szCs w:val="28"/>
      <w:lang w:val="en-US" w:eastAsia="zh-CN" w:bidi="ar-SA"/>
    </w:rPr>
  </w:style>
  <w:style w:type="character" w:styleId="939" w:customStyle="1">
    <w:name w:val="二级目录 Char"/>
    <w:link w:val="940"/>
    <w:uiPriority w:val="0"/>
    <w:qFormat/>
    <w:rPr>
      <w:b/>
      <w:sz w:val="30"/>
      <w:szCs w:val="28"/>
    </w:rPr>
  </w:style>
  <w:style w:type="paragraph" w:styleId="940" w:customStyle="1">
    <w:name w:val="二级目录"/>
    <w:next w:val="853"/>
    <w:link w:val="93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1" w:customStyle="1">
    <w:name w:val="列出段落 Char"/>
    <w:link w:val="942"/>
    <w:uiPriority w:val="0"/>
    <w:qFormat/>
    <w:rPr>
      <w:rFonts w:ascii="Calibri" w:hAnsi="Calibri"/>
      <w:sz w:val="24"/>
      <w:szCs w:val="24"/>
      <w:lang w:eastAsia="en-US" w:bidi="en-US"/>
    </w:rPr>
  </w:style>
  <w:style w:type="paragraph" w:styleId="942" w:customStyle="1">
    <w:name w:val="列出段落1"/>
    <w:basedOn w:val="853"/>
    <w:link w:val="941"/>
    <w:uiPriority w:val="0"/>
    <w:qFormat/>
    <w:pPr>
      <w:contextualSpacing/>
      <w:ind w:left="720"/>
      <w:jc w:val="left"/>
      <w:widowControl/>
    </w:pPr>
    <w:rPr>
      <w:rFonts w:ascii="Calibri" w:hAnsi="Calibri" w:eastAsia="宋体" w:cs="Times New Roman"/>
      <w:sz w:val="24"/>
      <w:szCs w:val="24"/>
      <w:lang w:eastAsia="en-US" w:bidi="en-US"/>
    </w:rPr>
  </w:style>
  <w:style w:type="paragraph" w:styleId="943" w:customStyle="1">
    <w:name w:val="Body Text(ch)"/>
    <w:basedOn w:val="853"/>
    <w:next w:val="874"/>
    <w:uiPriority w:val="0"/>
    <w:qFormat/>
    <w:pPr>
      <w:spacing w:after="120"/>
    </w:pPr>
    <w:rPr>
      <w:rFonts w:ascii="宋体" w:hAnsi="Arial"/>
      <w:bCs/>
      <w:iCs/>
      <w:szCs w:val="24"/>
    </w:rPr>
  </w:style>
  <w:style w:type="paragraph" w:styleId="944" w:customStyle="1">
    <w:name w:val="xl2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5" w:customStyle="1">
    <w:name w:val="xl2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6" w:customStyle="1">
    <w:name w:val="Char"/>
    <w:basedOn w:val="853"/>
    <w:uiPriority w:val="0"/>
    <w:qFormat/>
    <w:pPr>
      <w:ind w:firstLine="200"/>
      <w:tabs>
        <w:tab w:val="left" w:pos="360" w:leader="none"/>
      </w:tabs>
    </w:pPr>
    <w:rPr>
      <w:sz w:val="28"/>
      <w:szCs w:val="30"/>
    </w:rPr>
  </w:style>
  <w:style w:type="paragraph" w:styleId="947" w:customStyle="1">
    <w:name w:val=" Char"/>
    <w:basedOn w:val="871"/>
    <w:uiPriority w:val="0"/>
    <w:qFormat/>
    <w:rPr>
      <w:rFonts w:ascii="Tahoma" w:hAnsi="Tahoma"/>
      <w:sz w:val="24"/>
      <w:szCs w:val="24"/>
    </w:rPr>
  </w:style>
  <w:style w:type="paragraph" w:styleId="948" w:customStyle="1">
    <w:name w:val="普通正文"/>
    <w:basedOn w:val="853"/>
    <w:uiPriority w:val="0"/>
    <w:qFormat/>
    <w:pPr>
      <w:ind w:firstLine="480"/>
      <w:jc w:val="left"/>
      <w:spacing w:before="120" w:after="120" w:line="360" w:lineRule="auto"/>
    </w:pPr>
    <w:rPr>
      <w:rFonts w:ascii="Arial" w:hAnsi="Arial"/>
      <w:sz w:val="24"/>
      <w:szCs w:val="24"/>
    </w:rPr>
  </w:style>
  <w:style w:type="paragraph" w:styleId="949" w:customStyle="1">
    <w:name w:val="table_lines"/>
    <w:basedOn w:val="853"/>
    <w:uiPriority w:val="0"/>
    <w:qFormat/>
    <w:pPr>
      <w:jc w:val="left"/>
      <w:widowControl/>
    </w:pPr>
    <w:rPr>
      <w:sz w:val="20"/>
      <w:szCs w:val="20"/>
      <w:lang w:val="de-DE" w:eastAsia="de-DE"/>
    </w:rPr>
  </w:style>
  <w:style w:type="paragraph" w:styleId="95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1" w:customStyle="1">
    <w:name w:val="font7"/>
    <w:basedOn w:val="853"/>
    <w:uiPriority w:val="0"/>
    <w:qFormat/>
    <w:pPr>
      <w:jc w:val="left"/>
      <w:spacing w:before="100" w:beforeAutospacing="1" w:after="100" w:afterAutospacing="1"/>
      <w:widowControl/>
    </w:pPr>
    <w:rPr>
      <w:rFonts w:hint="eastAsia" w:ascii="宋体" w:hAnsi="宋体"/>
      <w:sz w:val="18"/>
      <w:szCs w:val="18"/>
    </w:rPr>
  </w:style>
  <w:style w:type="paragraph" w:styleId="952" w:customStyle="1">
    <w:name w:val=" Char Char Char Char"/>
    <w:basedOn w:val="871"/>
    <w:uiPriority w:val="0"/>
    <w:qFormat/>
    <w:pPr>
      <w:spacing w:line="360" w:lineRule="auto"/>
    </w:pPr>
    <w:rPr>
      <w:rFonts w:ascii="Tahoma" w:hAnsi="Tahoma"/>
      <w:sz w:val="24"/>
      <w:szCs w:val="24"/>
    </w:rPr>
  </w:style>
  <w:style w:type="paragraph" w:styleId="953">
    <w:name w:val="List Paragraph"/>
    <w:basedOn w:val="853"/>
    <w:uiPriority w:val="0"/>
    <w:qFormat/>
    <w:pPr>
      <w:contextualSpacing/>
      <w:ind w:left="720"/>
      <w:jc w:val="left"/>
      <w:widowControl/>
    </w:pPr>
    <w:rPr>
      <w:rFonts w:ascii="Calibri" w:hAnsi="Calibri"/>
      <w:sz w:val="24"/>
      <w:szCs w:val="24"/>
      <w:lang w:eastAsia="en-US" w:bidi="en-US"/>
    </w:rPr>
  </w:style>
  <w:style w:type="paragraph" w:styleId="954" w:customStyle="1">
    <w:name w:val="4"/>
    <w:basedOn w:val="853"/>
    <w:next w:val="889"/>
    <w:uiPriority w:val="0"/>
    <w:qFormat/>
    <w:pPr>
      <w:ind w:firstLine="420"/>
      <w:spacing w:line="360" w:lineRule="auto"/>
    </w:pPr>
    <w:rPr>
      <w:color w:val="ff0000"/>
      <w:sz w:val="24"/>
      <w:szCs w:val="24"/>
    </w:rPr>
  </w:style>
  <w:style w:type="paragraph" w:styleId="955" w:customStyle="1">
    <w:name w:val="普通 (Web)"/>
    <w:basedOn w:val="853"/>
    <w:uiPriority w:val="0"/>
    <w:qFormat/>
    <w:pPr>
      <w:jc w:val="left"/>
      <w:spacing w:before="100" w:beforeAutospacing="1" w:after="100" w:afterAutospacing="1"/>
      <w:widowControl/>
    </w:pPr>
    <w:rPr>
      <w:rFonts w:ascii="宋体" w:hAnsi="宋体"/>
      <w:sz w:val="24"/>
      <w:szCs w:val="24"/>
    </w:rPr>
  </w:style>
  <w:style w:type="paragraph" w:styleId="956" w:customStyle="1">
    <w:name w:val=" Char Char Char Char Char Char Char Char Char Char"/>
    <w:basedOn w:val="853"/>
    <w:uiPriority w:val="0"/>
    <w:qFormat/>
    <w:pPr>
      <w:spacing w:line="360" w:lineRule="auto"/>
    </w:pPr>
    <w:rPr>
      <w:sz w:val="24"/>
      <w:szCs w:val="20"/>
    </w:rPr>
  </w:style>
  <w:style w:type="paragraph" w:styleId="957" w:customStyle="1">
    <w:name w:val="样式1"/>
    <w:basedOn w:val="853"/>
    <w:uiPriority w:val="0"/>
    <w:qFormat/>
    <w:pPr>
      <w:numPr>
        <w:ilvl w:val="0"/>
        <w:numId w:val="3"/>
      </w:numPr>
    </w:pPr>
    <w:rPr>
      <w:rFonts w:ascii="宋体" w:hAnsi="宋体"/>
    </w:rPr>
  </w:style>
  <w:style w:type="paragraph" w:styleId="958" w:customStyle="1">
    <w:name w:val="font6"/>
    <w:basedOn w:val="853"/>
    <w:uiPriority w:val="0"/>
    <w:qFormat/>
    <w:pPr>
      <w:jc w:val="left"/>
      <w:spacing w:before="100" w:beforeAutospacing="1" w:after="100" w:afterAutospacing="1"/>
      <w:widowControl/>
    </w:pPr>
    <w:rPr>
      <w:rFonts w:hint="eastAsia" w:ascii="宋体" w:hAnsi="宋体"/>
      <w:sz w:val="28"/>
      <w:szCs w:val="28"/>
      <w:u w:val="single"/>
    </w:rPr>
  </w:style>
  <w:style w:type="paragraph" w:styleId="959"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0" w:customStyle="1">
    <w:name w:val="图标"/>
    <w:basedOn w:val="853"/>
    <w:next w:val="8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1" w:customStyle="1">
    <w:name w:val="标题3"/>
    <w:basedOn w:val="853"/>
    <w:next w:val="853"/>
    <w:uiPriority w:val="0"/>
    <w:qFormat/>
    <w:pPr>
      <w:ind w:firstLine="624"/>
      <w:spacing w:line="590" w:lineRule="atLeast"/>
    </w:pPr>
    <w:rPr>
      <w:rFonts w:ascii="方正黑体_GBK" w:eastAsia="方正黑体_GBK"/>
      <w:sz w:val="32"/>
      <w:szCs w:val="32"/>
    </w:rPr>
  </w:style>
  <w:style w:type="paragraph" w:styleId="962" w:customStyle="1">
    <w:name w:val="xl24"/>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3" w:customStyle="1">
    <w:name w:val="xl29"/>
    <w:basedOn w:val="85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4" w:customStyle="1">
    <w:name w:val="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965"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6" w:customStyle="1">
    <w:name w:val="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967" w:customStyle="1">
    <w:name w:val="xl30"/>
    <w:basedOn w:val="853"/>
    <w:uiPriority w:val="0"/>
    <w:qFormat/>
    <w:pPr>
      <w:jc w:val="center"/>
      <w:spacing w:before="100" w:beforeAutospacing="1" w:after="100" w:afterAutospacing="1"/>
      <w:widowControl/>
    </w:pPr>
    <w:rPr>
      <w:rFonts w:ascii="宋体" w:hAnsi="宋体"/>
      <w:b/>
      <w:bCs/>
      <w:sz w:val="36"/>
      <w:szCs w:val="36"/>
    </w:rPr>
  </w:style>
  <w:style w:type="paragraph" w:styleId="968" w:customStyle="1">
    <w:name w:val="Char Char Char Char"/>
    <w:basedOn w:val="871"/>
    <w:uiPriority w:val="0"/>
    <w:qFormat/>
    <w:pPr>
      <w:spacing w:line="360" w:lineRule="auto"/>
    </w:pPr>
    <w:rPr>
      <w:rFonts w:ascii="Tahoma" w:hAnsi="Tahoma"/>
      <w:sz w:val="24"/>
      <w:szCs w:val="24"/>
    </w:rPr>
  </w:style>
  <w:style w:type="paragraph" w:styleId="969" w:customStyle="1">
    <w:name w:val="table_1stline"/>
    <w:basedOn w:val="853"/>
    <w:uiPriority w:val="0"/>
    <w:qFormat/>
    <w:pPr>
      <w:jc w:val="left"/>
      <w:spacing w:before="120"/>
      <w:widowControl/>
    </w:pPr>
    <w:rPr>
      <w:bCs/>
      <w:sz w:val="20"/>
      <w:szCs w:val="20"/>
      <w:lang w:val="de-DE" w:eastAsia="de-DE"/>
    </w:rPr>
  </w:style>
  <w:style w:type="paragraph" w:styleId="970" w:customStyle="1">
    <w:name w:val="font5"/>
    <w:basedOn w:val="853"/>
    <w:uiPriority w:val="0"/>
    <w:qFormat/>
    <w:pPr>
      <w:jc w:val="left"/>
      <w:spacing w:before="100" w:beforeAutospacing="1" w:after="100" w:afterAutospacing="1"/>
      <w:widowControl/>
    </w:pPr>
    <w:rPr>
      <w:rFonts w:hint="eastAsia" w:ascii="宋体" w:hAnsi="宋体"/>
      <w:sz w:val="28"/>
      <w:szCs w:val="28"/>
    </w:rPr>
  </w:style>
  <w:style w:type="paragraph" w:styleId="971" w:customStyle="1">
    <w:name w:val="标题1"/>
    <w:basedOn w:val="853"/>
    <w:next w:val="8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customStyle="1">
    <w:name w:val="_Style 119"/>
    <w:uiPriority w:val="99"/>
    <w:semiHidden/>
    <w:qFormat/>
    <w:rPr>
      <w:rFonts w:ascii="Times New Roman" w:hAnsi="Times New Roman" w:eastAsia="宋体" w:cs="Times New Roman"/>
      <w:sz w:val="21"/>
      <w:szCs w:val="21"/>
      <w:lang w:val="en-US" w:eastAsia="zh-CN" w:bidi="ar-SA"/>
    </w:rPr>
  </w:style>
  <w:style w:type="paragraph" w:styleId="97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4" w:customStyle="1">
    <w:name w:val="正文文本 211"/>
    <w:basedOn w:val="853"/>
    <w:uiPriority w:val="99"/>
    <w:qFormat/>
    <w:pPr>
      <w:jc w:val="center"/>
    </w:pPr>
    <w:rPr>
      <w:b/>
      <w:bCs/>
      <w:sz w:val="20"/>
      <w:szCs w:val="20"/>
    </w:rPr>
  </w:style>
  <w:style w:type="table" w:styleId="975" w:customStyle="1">
    <w:name w:val="Table Normal"/>
    <w:uiPriority w:val="0"/>
    <w:qFormat/>
    <w:tblPr>
      <w:tblCellMar>
        <w:left w:w="0" w:type="dxa"/>
        <w:top w:w="0" w:type="dxa"/>
        <w:right w:w="0" w:type="dxa"/>
        <w:bottom w:w="0" w:type="dxa"/>
      </w:tblCellMar>
    </w:tblPr>
  </w:style>
  <w:style w:type="paragraph" w:styleId="976" w:customStyle="1">
    <w:name w:val="正文文本1"/>
    <w:basedOn w:val="853"/>
    <w:next w:val="853"/>
    <w:uiPriority w:val="0"/>
    <w:semiHidden/>
    <w:qFormat/>
    <w:rPr>
      <w:rFonts w:ascii="Arial" w:hAnsi="Arial" w:eastAsia="Arial" w:cs="Arial"/>
      <w:sz w:val="21"/>
      <w:szCs w:val="21"/>
      <w:lang w:val="en-US" w:eastAsia="en-US" w:bidi="ar-SA"/>
    </w:rPr>
  </w:style>
  <w:style w:type="paragraph" w:styleId="977" w:customStyle="1">
    <w:name w:val="纯文本1"/>
    <w:basedOn w:val="853"/>
    <w:uiPriority w:val="0"/>
    <w:qFormat/>
    <w:rPr>
      <w:rFonts w:ascii="宋体" w:hAnsi="Courier New" w:cs="Courier New"/>
    </w:rPr>
  </w:style>
  <w:style w:type="table" w:styleId="978" w:customStyle="1">
    <w:name w:val="网格型1"/>
    <w:basedOn w:val="979"/>
    <w:uiPriority w:val="0"/>
    <w:qFormat/>
    <w:pPr>
      <w:jc w:val="both"/>
      <w:widowControl w:val="off"/>
    </w:pPr>
    <w:tblPr/>
  </w:style>
  <w:style w:type="table" w:styleId="979" w:customStyle="1">
    <w:name w:val="普通表格1"/>
    <w:uiPriority w:val="99"/>
    <w:unhideWhenUsed/>
    <w:qFormat/>
    <w:tblPr/>
  </w:style>
  <w:style w:type="character" w:styleId="980" w:customStyle="1">
    <w:name w:val="15"/>
    <w:basedOn w:val="863"/>
    <w:uiPriority w:val="0"/>
    <w:qFormat/>
    <w:rPr>
      <w:rFonts w:hint="default" w:ascii="Times New Roman" w:hAnsi="Times New Roman" w:cs="Times New Roman"/>
    </w:rPr>
  </w:style>
  <w:style w:type="paragraph" w:styleId="981" w:customStyle="1">
    <w:name w:val="正文首行缩进 211"/>
    <w:basedOn w:val="933"/>
    <w:next w:val="853"/>
    <w:uiPriority w:val="0"/>
    <w:qFormat/>
    <w:pPr>
      <w:ind w:left="0" w:firstLine="420"/>
      <w:spacing w:after="0" w:line="360" w:lineRule="auto"/>
    </w:pPr>
    <w:rPr>
      <w:rFonts w:ascii="宋体" w:hAnsi="宋体" w:eastAsia="宋体" w:cs="Times New Roman"/>
      <w:szCs w:val="20"/>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段艺婷</cp:lastModifiedBy>
  <cp:revision>4</cp:revision>
  <dcterms:created xsi:type="dcterms:W3CDTF">2023-03-16T02:16:00Z</dcterms:created>
  <dcterms:modified xsi:type="dcterms:W3CDTF">2026-05-28T07:52:52Z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AEC2890BA2A1432EB97C0F3658B8016B</vt:lpwstr>
  </property>
  <property fmtid="{D5CDD505-2E9C-101B-9397-08002B2CF9AE}" pid="4" name="KSOTemplateDocerSaveRecord">
    <vt:lpwstr>eyJoZGlkIjoiYzJlYTYxYzU2MTVmMGE1MTBlNmZmYjI1ZTIyMGQzYTIiLCJ1c2VySWQiOiIxNTA5MDYzNTA4In0=</vt:lpwstr>
  </property>
</Properties>
</file>