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747"/>
        <w:ind w:firstLine="0"/>
        <w:jc w:val="center"/>
        <w:rPr>
          <w:rFonts w:hint="eastAsia" w:eastAsia="黑体"/>
          <w:b/>
          <w:bCs/>
          <w:sz w:val="84"/>
        </w:rPr>
      </w:pPr>
      <w:r>
        <w:rPr>
          <w:rFonts w:hint="eastAsia" w:eastAsia="黑体"/>
          <w:b/>
          <w:bCs/>
          <w:sz w:val="84"/>
        </w:rPr>
        <w:t xml:space="preserve">竞争性磋商文件</w:t>
      </w:r>
      <w:r>
        <w:rPr>
          <w:rFonts w:hint="eastAsia" w:eastAsia="黑体"/>
          <w:b/>
          <w:bCs/>
          <w:sz w:val="84"/>
        </w:rPr>
      </w:r>
      <w:r/>
    </w:p>
    <w:p>
      <w:pPr>
        <w:pStyle w:val="654"/>
        <w:ind w:firstLine="1606"/>
        <w:rPr>
          <w:rFonts w:hint="eastAsia" w:ascii="Arial" w:hAnsi="Arial"/>
          <w:b/>
          <w:bCs/>
          <w:sz w:val="32"/>
          <w:szCs w:val="24"/>
          <w:u w:val="single"/>
        </w:rPr>
      </w:pPr>
      <w:r>
        <w:rPr>
          <w:rFonts w:hint="eastAsia" w:ascii="Arial" w:hAnsi="Arial"/>
          <w:b/>
          <w:bCs/>
          <w:sz w:val="32"/>
          <w:szCs w:val="24"/>
        </w:rPr>
        <w:t xml:space="preserve">项目名称：</w:t>
      </w:r>
      <w:r>
        <w:rPr>
          <w:rFonts w:hint="eastAsia"/>
          <w:b/>
          <w:sz w:val="32"/>
          <w:szCs w:val="32"/>
        </w:rPr>
        <w:t xml:space="preserve">南京农业科技大厦2026年度物业管理服务 </w:t>
      </w:r>
      <w:r>
        <w:rPr>
          <w:rFonts w:hint="eastAsia" w:ascii="Arial" w:hAnsi="Arial"/>
          <w:b/>
          <w:bCs/>
          <w:sz w:val="32"/>
          <w:szCs w:val="24"/>
          <w:u w:val="single"/>
        </w:rPr>
      </w:r>
      <w:r/>
    </w:p>
    <w:p>
      <w:pPr>
        <w:pStyle w:val="654"/>
        <w:ind w:firstLine="1606"/>
        <w:jc w:val="left"/>
        <w:spacing w:before="120" w:after="120" w:line="360" w:lineRule="auto"/>
      </w:pPr>
      <w:r>
        <w:rPr>
          <w:rFonts w:hint="eastAsia" w:ascii="Arial" w:hAnsi="Arial"/>
          <w:b/>
          <w:bCs/>
          <w:sz w:val="32"/>
          <w:szCs w:val="24"/>
        </w:rPr>
        <w:t xml:space="preserve">项目编号：</w:t>
      </w:r>
      <w:r>
        <w:rPr>
          <w:rFonts w:hint="eastAsia"/>
          <w:b/>
          <w:sz w:val="32"/>
          <w:szCs w:val="32"/>
        </w:rPr>
        <w:t xml:space="preserve">JSZC-320100-JZCG-C2026-164</w:t>
      </w:r>
      <w:r/>
    </w:p>
    <w:p>
      <w:pPr>
        <w:pStyle w:val="654"/>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center"/>
      </w:pPr>
      <w:r/>
      <w:r/>
    </w:p>
    <w:p>
      <w:pPr>
        <w:pStyle w:val="724"/>
        <w:ind w:firstLine="400"/>
      </w:p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747"/>
        <w:ind w:firstLine="0"/>
        <w:jc w:val="center"/>
        <w:rPr>
          <w:rFonts w:hint="eastAsia"/>
          <w:b/>
          <w:bCs/>
          <w:sz w:val="32"/>
        </w:rPr>
      </w:pPr>
      <w:r>
        <w:rPr>
          <w:rFonts w:hint="eastAsia"/>
          <w:b/>
          <w:bCs/>
          <w:sz w:val="32"/>
        </w:rPr>
        <w:t xml:space="preserve">南京市公共资源交易中心</w:t>
      </w:r>
      <w:r>
        <w:rPr>
          <w:rFonts w:hint="eastAsia"/>
          <w:b/>
          <w:bCs/>
          <w:sz w:val="32"/>
        </w:rPr>
      </w:r>
      <w:r/>
    </w:p>
    <w:p>
      <w:pPr>
        <w:pStyle w:val="654"/>
        <w:jc w:val="center"/>
        <w:rPr>
          <w:rFonts w:hint="eastAsia"/>
          <w:b/>
          <w:sz w:val="32"/>
          <w:szCs w:val="32"/>
        </w:rPr>
      </w:pPr>
      <w:r>
        <w:rPr>
          <w:rFonts w:hint="eastAsia"/>
          <w:b/>
          <w:sz w:val="32"/>
          <w:szCs w:val="32"/>
        </w:rPr>
        <w:t xml:space="preserve">2026年6月</w:t>
      </w:r>
      <w:r>
        <w:rPr>
          <w:rFonts w:hint="eastAsia"/>
          <w:b/>
          <w:sz w:val="32"/>
          <w:szCs w:val="32"/>
        </w:rPr>
      </w:r>
      <w:r/>
    </w:p>
    <w:p>
      <w:pPr>
        <w:pStyle w:val="654"/>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54"/>
        <w:jc w:val="center"/>
        <w:spacing w:before="120" w:after="120" w:line="360" w:lineRule="auto"/>
        <w:rPr>
          <w:rFonts w:hint="eastAsia" w:ascii="Arial" w:hAnsi="Arial"/>
          <w:sz w:val="24"/>
          <w:szCs w:val="24"/>
        </w:rPr>
      </w:pPr>
      <w:r>
        <w:rPr>
          <w:rFonts w:hint="eastAsia" w:ascii="Arial" w:hAnsi="Arial"/>
          <w:sz w:val="24"/>
          <w:szCs w:val="24"/>
        </w:rPr>
      </w:r>
      <w:r/>
    </w:p>
    <w:p>
      <w:pPr>
        <w:pStyle w:val="654"/>
        <w:spacing w:line="480" w:lineRule="exact"/>
        <w:rPr>
          <w:rFonts w:hint="eastAsia" w:ascii="宋体" w:hAnsi="宋体" w:cs="宋体"/>
          <w:b/>
          <w:bCs/>
          <w:color w:val="0000ff"/>
          <w:sz w:val="24"/>
          <w:szCs w:val="24"/>
        </w:rPr>
      </w:pPr>
      <w:r>
        <w:rPr>
          <w:rFonts w:hint="eastAsia" w:ascii="宋体" w:hAnsi="宋体" w:cs="宋体"/>
          <w:b/>
          <w:bCs/>
          <w:color w:val="0000ff"/>
          <w:sz w:val="24"/>
          <w:szCs w:val="24"/>
        </w:rPr>
      </w:r>
      <w:r/>
    </w:p>
    <w:p>
      <w:pPr>
        <w:pStyle w:val="654"/>
        <w:spacing w:line="48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724"/>
        <w:ind w:firstLine="400"/>
        <w:rPr>
          <w:rFonts w:hint="eastAsia"/>
          <w:lang w:eastAsia="zh-CN"/>
        </w:rPr>
      </w:pPr>
      <w:r>
        <w:rPr>
          <w:rFonts w:hint="eastAsia"/>
          <w:lang w:eastAsia="zh-CN"/>
        </w:rPr>
      </w:r>
      <w:r/>
    </w:p>
    <w:p>
      <w:pPr>
        <w:pStyle w:val="654"/>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513029200"/>
      <w:r/>
      <w:bookmarkStart w:id="2" w:name="_Toc523127445"/>
      <w:r/>
      <w:bookmarkStart w:id="3" w:name="_Toc20823272"/>
      <w:r/>
      <w:bookmarkStart w:id="4" w:name="_Toc479757206"/>
      <w:r/>
      <w:bookmarkStart w:id="5" w:name="_Toc16938516"/>
      <w:r>
        <w:rPr>
          <w:rFonts w:hint="eastAsia" w:ascii="黑体" w:hAnsi="Arial" w:eastAsia="黑体"/>
          <w:b/>
          <w:sz w:val="44"/>
          <w:szCs w:val="21"/>
        </w:rPr>
        <w:t xml:space="preserve">总  目  录</w:t>
      </w:r>
      <w:r>
        <w:rPr>
          <w:rFonts w:hint="eastAsia" w:ascii="黑体" w:hAnsi="Arial" w:eastAsia="黑体"/>
          <w:b/>
          <w:sz w:val="44"/>
          <w:szCs w:val="21"/>
        </w:rPr>
      </w:r>
      <w:r/>
    </w:p>
    <w:p>
      <w:pPr>
        <w:pStyle w:val="654"/>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54"/>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磋商邀请…………………………………… 3</w:t>
      </w:r>
      <w:r>
        <w:rPr>
          <w:rFonts w:hint="eastAsia" w:ascii="黑体" w:hAnsi="宋体" w:eastAsia="黑体"/>
          <w:sz w:val="36"/>
          <w:szCs w:val="21"/>
        </w:rPr>
      </w:r>
      <w:r/>
    </w:p>
    <w:p>
      <w:pPr>
        <w:pStyle w:val="654"/>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供应商须知………………………………… 5</w:t>
      </w:r>
      <w:r>
        <w:rPr>
          <w:rFonts w:hint="eastAsia" w:ascii="黑体" w:hAnsi="宋体" w:eastAsia="黑体"/>
          <w:sz w:val="36"/>
          <w:szCs w:val="21"/>
        </w:rPr>
      </w:r>
      <w:r/>
    </w:p>
    <w:p>
      <w:pPr>
        <w:pStyle w:val="654"/>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合同文本……………………………………13</w:t>
      </w:r>
      <w:r>
        <w:rPr>
          <w:rFonts w:hint="eastAsia" w:ascii="黑体" w:hAnsi="宋体" w:eastAsia="黑体"/>
          <w:sz w:val="36"/>
          <w:szCs w:val="21"/>
        </w:rPr>
      </w:r>
      <w:r/>
    </w:p>
    <w:p>
      <w:pPr>
        <w:pStyle w:val="654"/>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采购需求……………………………………16</w:t>
      </w:r>
      <w:r>
        <w:rPr>
          <w:rFonts w:hint="eastAsia" w:ascii="黑体" w:hAnsi="宋体" w:eastAsia="黑体"/>
          <w:sz w:val="36"/>
          <w:szCs w:val="21"/>
        </w:rPr>
      </w:r>
      <w:r/>
    </w:p>
    <w:p>
      <w:pPr>
        <w:pStyle w:val="654"/>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评审方法与评审标准………………………24</w:t>
      </w:r>
      <w:r>
        <w:rPr>
          <w:rFonts w:hint="eastAsia" w:ascii="黑体" w:hAnsi="宋体" w:eastAsia="黑体"/>
          <w:sz w:val="36"/>
          <w:szCs w:val="21"/>
        </w:rPr>
      </w:r>
      <w:r/>
    </w:p>
    <w:p>
      <w:pPr>
        <w:pStyle w:val="654"/>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响应文件格式………………………………27</w:t>
      </w:r>
      <w:r>
        <w:rPr>
          <w:rFonts w:hint="eastAsia" w:ascii="黑体" w:hAnsi="宋体" w:eastAsia="黑体"/>
          <w:sz w:val="36"/>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磋商邀请</w:t>
      </w:r>
      <w:r>
        <w:rPr>
          <w:rFonts w:hint="eastAsia" w:ascii="方正小标宋简体" w:hAnsi="方正小标宋简体" w:eastAsia="方正小标宋简体" w:cs="方正小标宋简体"/>
          <w:color w:val="000000"/>
          <w:sz w:val="36"/>
          <w:szCs w:val="36"/>
        </w:rPr>
      </w:r>
      <w:r/>
    </w:p>
    <w:p>
      <w:pPr>
        <w:pStyle w:val="654"/>
        <w:ind w:firstLine="480"/>
        <w:spacing w:line="264" w:lineRule="auto"/>
        <w:rPr>
          <w:rFonts w:hint="eastAsia" w:ascii="宋体" w:hAnsi="宋体"/>
          <w:sz w:val="24"/>
          <w:szCs w:val="24"/>
        </w:rPr>
      </w:pPr>
      <w:r>
        <w:rPr>
          <w:rFonts w:hint="eastAsia" w:ascii="宋体" w:hAnsi="宋体"/>
          <w:sz w:val="24"/>
          <w:szCs w:val="24"/>
        </w:rPr>
      </w:r>
      <w:r/>
    </w:p>
    <w:p>
      <w:pPr>
        <w:pStyle w:val="654"/>
        <w:ind w:firstLine="480"/>
        <w:spacing w:line="264" w:lineRule="auto"/>
        <w:rPr>
          <w:rFonts w:hint="eastAsia" w:ascii="宋体" w:hAnsi="宋体"/>
          <w:sz w:val="24"/>
          <w:szCs w:val="24"/>
        </w:rPr>
      </w:pPr>
      <w:r>
        <w:rPr>
          <w:rFonts w:hint="eastAsia" w:ascii="宋体" w:hAnsi="宋体"/>
          <w:sz w:val="24"/>
          <w:szCs w:val="24"/>
        </w:rPr>
        <w:t xml:space="preserve">受南京市水产科学研究所委托，南京市公共资源交易中心（以下简称“交易中心”）就南京农业科技大厦2026年度物业管理服务项目进行竞争性磋商采购，欢迎符合条件的供应商参加磋商。</w:t>
      </w:r>
      <w:r>
        <w:rPr>
          <w:rFonts w:hint="eastAsia" w:ascii="宋体" w:hAnsi="宋体"/>
          <w:sz w:val="24"/>
          <w:szCs w:val="24"/>
        </w:rPr>
      </w:r>
      <w:r/>
    </w:p>
    <w:p>
      <w:pPr>
        <w:pStyle w:val="657"/>
        <w:ind w:firstLine="465"/>
        <w:spacing w:before="145" w:after="145" w:line="264" w:lineRule="auto"/>
        <w:rPr>
          <w:rFonts w:hint="eastAsia" w:ascii="方正黑体_GBK" w:hAnsi="方正黑体_GBK" w:eastAsia="方正黑体_GBK" w:cs="方正黑体_GBK"/>
          <w:b w:val="0"/>
          <w:bCs w:val="0"/>
          <w:sz w:val="30"/>
          <w:szCs w:val="30"/>
        </w:rPr>
      </w:pPr>
      <w:r/>
      <w:bookmarkStart w:id="6" w:name="_Toc35393621"/>
      <w:r/>
      <w:bookmarkStart w:id="7" w:name="_Toc28359002"/>
      <w:r/>
      <w:bookmarkStart w:id="8" w:name="_Toc38985263"/>
      <w:r/>
      <w:bookmarkStart w:id="9" w:name="_Toc35393790"/>
      <w:r/>
      <w:bookmarkStart w:id="10" w:name="_Toc28359079"/>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654"/>
        <w:ind w:firstLine="480"/>
        <w:spacing w:line="264" w:lineRule="auto"/>
        <w:rPr>
          <w:rFonts w:ascii="宋体" w:hAnsi="宋体"/>
          <w:sz w:val="24"/>
          <w:szCs w:val="24"/>
        </w:rPr>
      </w:pPr>
      <w:r/>
      <w:bookmarkEnd w:id="11"/>
      <w:r/>
      <w:bookmarkStart w:id="12" w:name="_Toc28359003"/>
      <w:r/>
      <w:bookmarkStart w:id="13" w:name="_Toc35393791"/>
      <w:r/>
      <w:bookmarkStart w:id="14" w:name="_Toc38985264"/>
      <w:r/>
      <w:bookmarkStart w:id="15" w:name="_Toc35393622"/>
      <w:r/>
      <w:bookmarkStart w:id="16" w:name="_Toc28359080"/>
      <w:r>
        <w:rPr>
          <w:rFonts w:hint="eastAsia" w:ascii="宋体" w:hAnsi="宋体"/>
          <w:sz w:val="24"/>
          <w:szCs w:val="24"/>
        </w:rPr>
        <w:t xml:space="preserve">1.项目编号：JSZC-320100-JZCG-C2026-0164</w:t>
      </w:r>
      <w:r>
        <w:rPr>
          <w:rFonts w:ascii="宋体" w:hAnsi="宋体"/>
          <w:sz w:val="24"/>
          <w:szCs w:val="24"/>
        </w:rPr>
      </w:r>
      <w:r/>
    </w:p>
    <w:p>
      <w:pPr>
        <w:pStyle w:val="654"/>
        <w:ind w:firstLine="480"/>
        <w:spacing w:line="264" w:lineRule="auto"/>
        <w:rPr>
          <w:rFonts w:hint="eastAsia" w:ascii="宋体" w:hAnsi="宋体"/>
          <w:sz w:val="24"/>
          <w:szCs w:val="24"/>
        </w:rPr>
      </w:pPr>
      <w:r>
        <w:rPr>
          <w:rFonts w:hint="eastAsia" w:ascii="宋体" w:hAnsi="宋体"/>
          <w:sz w:val="24"/>
          <w:szCs w:val="24"/>
        </w:rPr>
        <w:t xml:space="preserve">2.项目名称：南京农业科技大厦2026年度物业管理服务</w:t>
      </w:r>
      <w:r>
        <w:rPr>
          <w:rFonts w:hint="eastAsia" w:ascii="宋体" w:hAnsi="宋体"/>
          <w:sz w:val="24"/>
          <w:szCs w:val="24"/>
        </w:rPr>
      </w:r>
      <w:r/>
    </w:p>
    <w:p>
      <w:pPr>
        <w:pStyle w:val="654"/>
        <w:ind w:firstLine="480"/>
        <w:spacing w:line="400" w:lineRule="exact"/>
        <w:rPr>
          <w:rFonts w:ascii="宋体" w:hAnsi="宋体"/>
          <w:sz w:val="24"/>
          <w:szCs w:val="24"/>
        </w:rPr>
      </w:pPr>
      <w:r>
        <w:rPr>
          <w:rFonts w:hint="eastAsia" w:ascii="宋体" w:hAnsi="宋体"/>
          <w:sz w:val="24"/>
          <w:szCs w:val="24"/>
        </w:rPr>
        <w:t xml:space="preserve">3.预算金额：280万元；</w:t>
      </w:r>
      <w:r>
        <w:rPr>
          <w:rFonts w:ascii="宋体" w:hAnsi="宋体"/>
          <w:sz w:val="24"/>
          <w:szCs w:val="24"/>
        </w:rPr>
      </w:r>
      <w:r/>
    </w:p>
    <w:p>
      <w:pPr>
        <w:pStyle w:val="654"/>
        <w:ind w:firstLine="480"/>
        <w:spacing w:line="264" w:lineRule="auto"/>
        <w:rPr>
          <w:rFonts w:hint="eastAsia" w:ascii="宋体" w:hAnsi="宋体" w:cs="宋体"/>
          <w:sz w:val="24"/>
          <w:szCs w:val="24"/>
          <w:highlight w:val="yellow"/>
        </w:rPr>
      </w:pPr>
      <w:r>
        <w:rPr>
          <w:rFonts w:hint="eastAsia" w:ascii="宋体" w:hAnsi="宋体"/>
          <w:sz w:val="24"/>
          <w:szCs w:val="24"/>
        </w:rPr>
        <w:t xml:space="preserve">4.最高限价：280万元；</w:t>
      </w:r>
      <w:r>
        <w:rPr>
          <w:rFonts w:hint="eastAsia" w:ascii="宋体" w:hAnsi="宋体" w:cs="宋体"/>
          <w:sz w:val="24"/>
          <w:szCs w:val="24"/>
          <w:highlight w:val="yellow"/>
        </w:rPr>
      </w:r>
      <w:r/>
    </w:p>
    <w:p>
      <w:pPr>
        <w:pStyle w:val="654"/>
        <w:ind w:firstLine="480"/>
        <w:spacing w:line="264" w:lineRule="auto"/>
        <w:rPr>
          <w:rFonts w:ascii="宋体" w:hAnsi="宋体"/>
          <w:sz w:val="24"/>
          <w:szCs w:val="24"/>
          <w:u w:val="single"/>
        </w:rPr>
      </w:pPr>
      <w:r>
        <w:rPr>
          <w:rFonts w:hint="eastAsia" w:ascii="宋体" w:hAnsi="宋体"/>
          <w:sz w:val="24"/>
          <w:szCs w:val="24"/>
        </w:rPr>
        <w:t xml:space="preserve">5.采购需求（简介）：本项目物业服务包括安保服务、保洁服务、餐饮服务等。</w:t>
      </w:r>
      <w:r>
        <w:rPr>
          <w:rFonts w:hint="eastAsia" w:ascii="宋体" w:hAnsi="宋体" w:cs="宋体"/>
          <w:sz w:val="24"/>
          <w:szCs w:val="24"/>
        </w:rPr>
        <w:t xml:space="preserve">（详细内容见本磋商文件第四章） </w:t>
      </w:r>
      <w:r>
        <w:rPr>
          <w:rFonts w:ascii="宋体" w:hAnsi="宋体"/>
          <w:sz w:val="24"/>
          <w:szCs w:val="24"/>
          <w:u w:val="single"/>
        </w:rPr>
      </w:r>
      <w:r/>
    </w:p>
    <w:p>
      <w:pPr>
        <w:pStyle w:val="654"/>
        <w:ind w:firstLine="480"/>
        <w:spacing w:line="264" w:lineRule="auto"/>
        <w:rPr>
          <w:rFonts w:hint="eastAsia" w:ascii="宋体" w:hAnsi="宋体" w:cs="宋体"/>
          <w:sz w:val="24"/>
          <w:szCs w:val="24"/>
          <w:highlight w:val="yellow"/>
        </w:rPr>
      </w:pPr>
      <w:r>
        <w:rPr>
          <w:rFonts w:hint="eastAsia" w:ascii="宋体" w:hAnsi="宋体"/>
          <w:sz w:val="24"/>
          <w:szCs w:val="24"/>
        </w:rPr>
        <w:t xml:space="preserve">6.合同履行期限：合同生效之日起一年。</w:t>
      </w:r>
      <w:r>
        <w:rPr>
          <w:rFonts w:hint="eastAsia" w:ascii="宋体" w:hAnsi="宋体" w:cs="宋体"/>
          <w:sz w:val="24"/>
          <w:szCs w:val="24"/>
          <w:highlight w:val="yellow"/>
        </w:rPr>
      </w:r>
      <w:r/>
    </w:p>
    <w:p>
      <w:pPr>
        <w:pStyle w:val="654"/>
        <w:ind w:firstLine="480"/>
        <w:spacing w:line="264"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rPr>
          <w:rFonts w:hint="eastAsia" w:ascii="宋体" w:hAnsi="宋体"/>
          <w:sz w:val="24"/>
          <w:szCs w:val="24"/>
        </w:rPr>
      </w:r>
      <w:r/>
    </w:p>
    <w:p>
      <w:pPr>
        <w:pStyle w:val="657"/>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654"/>
        <w:ind w:firstLine="480"/>
        <w:spacing w:line="264" w:lineRule="auto"/>
        <w:rPr>
          <w:rFonts w:hint="eastAsia" w:ascii="宋体" w:hAnsi="宋体"/>
          <w:sz w:val="24"/>
          <w:szCs w:val="24"/>
        </w:rPr>
      </w:pPr>
      <w:r/>
      <w:bookmarkStart w:id="17" w:name="_Toc28359004"/>
      <w:r/>
      <w:bookmarkStart w:id="18" w:name="_Toc28359081"/>
      <w:r/>
      <w:bookmarkStart w:id="19" w:name="_Toc35393623"/>
      <w:r/>
      <w:bookmarkStart w:id="20" w:name="_Toc38985265"/>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4"/>
        <w:ind w:firstLine="480"/>
        <w:spacing w:line="264"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654"/>
        <w:ind w:firstLine="480"/>
        <w:spacing w:line="264"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654"/>
        <w:ind w:firstLine="480"/>
        <w:spacing w:line="264" w:lineRule="auto"/>
        <w:rPr>
          <w:rFonts w:ascii="宋体" w:hAnsi="宋体"/>
          <w:sz w:val="24"/>
          <w:szCs w:val="24"/>
          <w:highlight w:val="yellow"/>
        </w:rPr>
      </w:pPr>
      <w:r>
        <w:rPr>
          <w:rFonts w:hint="eastAsia" w:ascii="宋体" w:hAnsi="宋体"/>
          <w:sz w:val="24"/>
          <w:szCs w:val="24"/>
          <w:lang w:val="zh-CN"/>
        </w:rPr>
        <w:t xml:space="preserve">2.落实政府采购政策需满足的资格要求：无。</w:t>
      </w:r>
      <w:r>
        <w:rPr>
          <w:rFonts w:ascii="宋体" w:hAnsi="宋体"/>
          <w:sz w:val="24"/>
          <w:szCs w:val="24"/>
          <w:highlight w:val="yellow"/>
        </w:rPr>
      </w:r>
      <w:r/>
    </w:p>
    <w:p>
      <w:pPr>
        <w:pStyle w:val="654"/>
        <w:ind w:firstLine="480"/>
        <w:rPr>
          <w:rFonts w:hint="eastAsia" w:ascii="宋体" w:hAnsi="宋体"/>
          <w:sz w:val="24"/>
          <w:szCs w:val="24"/>
        </w:rPr>
      </w:pPr>
      <w:r>
        <w:rPr>
          <w:rFonts w:hint="eastAsia" w:ascii="宋体" w:hAnsi="宋体" w:cs="宋体"/>
          <w:sz w:val="24"/>
          <w:szCs w:val="24"/>
          <w:lang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rPr>
          <w:rFonts w:hint="eastAsia" w:ascii="宋体" w:hAnsi="宋体"/>
          <w:sz w:val="24"/>
          <w:szCs w:val="24"/>
        </w:rPr>
      </w:r>
      <w:r/>
    </w:p>
    <w:p>
      <w:pPr>
        <w:pStyle w:val="654"/>
        <w:ind w:firstLine="480"/>
        <w:spacing w:line="264" w:lineRule="auto"/>
        <w:rPr>
          <w:rFonts w:hint="eastAsia" w:ascii="宋体" w:hAnsi="宋体"/>
          <w:color w:val="0000ff"/>
          <w:sz w:val="24"/>
          <w:szCs w:val="24"/>
          <w:lang w:val="zh-CN"/>
        </w:rPr>
      </w:pPr>
      <w:r>
        <w:rPr>
          <w:rFonts w:hint="eastAsia" w:ascii="宋体" w:hAnsi="宋体"/>
          <w:sz w:val="24"/>
          <w:szCs w:val="24"/>
        </w:rPr>
        <w:t xml:space="preserve">（二）本项目的特定资格要求：</w:t>
      </w:r>
      <w:r>
        <w:rPr>
          <w:rFonts w:hint="eastAsia" w:ascii="宋体" w:hAnsi="宋体"/>
          <w:color w:val="0000ff"/>
          <w:sz w:val="24"/>
          <w:szCs w:val="24"/>
          <w:lang w:val="zh-CN"/>
        </w:rPr>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sz w:val="24"/>
          <w:szCs w:val="24"/>
          <w:lang w:val="zh-CN"/>
        </w:rPr>
        <w:t xml:space="preserve">供应商提供</w:t>
      </w:r>
      <w:r>
        <w:rPr>
          <w:rFonts w:hint="eastAsia" w:ascii="宋体" w:hAnsi="宋体"/>
          <w:sz w:val="24"/>
          <w:szCs w:val="24"/>
        </w:rPr>
        <w:t xml:space="preserve">服务所在地公安部门</w:t>
      </w:r>
      <w:r>
        <w:rPr>
          <w:rFonts w:hint="eastAsia" w:ascii="宋体" w:hAnsi="宋体"/>
          <w:sz w:val="24"/>
          <w:szCs w:val="24"/>
          <w:lang w:val="zh-CN"/>
        </w:rPr>
        <w:t xml:space="preserve">出具的自行招用保安员单位备案证明，或自开展保安服务之日起</w:t>
      </w:r>
      <w:r>
        <w:rPr>
          <w:rFonts w:hint="eastAsia" w:ascii="宋体" w:hAnsi="宋体"/>
          <w:sz w:val="24"/>
          <w:szCs w:val="24"/>
        </w:rPr>
        <w:t xml:space="preserve">30</w:t>
      </w:r>
      <w:r>
        <w:rPr>
          <w:rFonts w:hint="eastAsia" w:ascii="宋体" w:hAnsi="宋体"/>
          <w:sz w:val="24"/>
          <w:szCs w:val="24"/>
          <w:lang w:val="zh-CN"/>
        </w:rPr>
        <w:t xml:space="preserve">个工作日内向</w:t>
      </w:r>
      <w:r>
        <w:rPr>
          <w:rFonts w:hint="eastAsia" w:ascii="宋体" w:hAnsi="宋体"/>
          <w:sz w:val="24"/>
          <w:szCs w:val="24"/>
        </w:rPr>
        <w:t xml:space="preserve">服务所在地公安部门</w:t>
      </w:r>
      <w:r>
        <w:rPr>
          <w:rFonts w:hint="eastAsia" w:ascii="宋体" w:hAnsi="宋体"/>
          <w:sz w:val="24"/>
          <w:szCs w:val="24"/>
          <w:lang w:val="zh-CN"/>
        </w:rPr>
        <w:t xml:space="preserve">备案承诺书（格式自拟）。</w:t>
      </w:r>
      <w:r>
        <w:rPr>
          <w:rFonts w:hint="eastAsia" w:ascii="宋体" w:hAnsi="宋体" w:cs="宋体"/>
          <w:sz w:val="24"/>
          <w:szCs w:val="24"/>
        </w:rPr>
      </w:r>
      <w:r/>
    </w:p>
    <w:p>
      <w:pPr>
        <w:pStyle w:val="654"/>
        <w:ind w:firstLine="480"/>
        <w:spacing w:line="252" w:lineRule="auto"/>
        <w:rPr>
          <w:rFonts w:hint="eastAsia" w:ascii="宋体" w:hAnsi="宋体"/>
          <w:sz w:val="24"/>
          <w:szCs w:val="24"/>
        </w:rPr>
      </w:pPr>
      <w:r>
        <w:rPr>
          <w:rFonts w:hint="eastAsia" w:ascii="宋体" w:hAnsi="宋体" w:cs="宋体"/>
          <w:sz w:val="24"/>
          <w:szCs w:val="24"/>
        </w:rPr>
        <w:t xml:space="preserve">（2）</w:t>
      </w:r>
      <w:r>
        <w:rPr>
          <w:rFonts w:hint="eastAsia" w:ascii="宋体" w:hAnsi="宋体"/>
          <w:sz w:val="24"/>
          <w:szCs w:val="24"/>
        </w:rPr>
        <w:t xml:space="preserve">供应商提供行业主管部门颁发的有效期内《食品经营许可证》</w:t>
      </w:r>
      <w:r>
        <w:rPr>
          <w:rFonts w:hint="eastAsia" w:ascii="宋体" w:hAnsi="宋体" w:cs="宋体"/>
          <w:sz w:val="24"/>
          <w:szCs w:val="24"/>
        </w:rPr>
        <w:t xml:space="preserve">（提供证书）。</w:t>
      </w:r>
      <w:r>
        <w:rPr>
          <w:rFonts w:hint="eastAsia" w:ascii="宋体" w:hAnsi="宋体"/>
          <w:sz w:val="24"/>
          <w:szCs w:val="24"/>
        </w:rPr>
      </w:r>
      <w:r/>
    </w:p>
    <w:p>
      <w:pPr>
        <w:pStyle w:val="657"/>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t xml:space="preserve">磋商文件</w:t>
      </w:r>
      <w:r>
        <w:rPr>
          <w:rFonts w:hint="eastAsia" w:ascii="方正黑体_GBK" w:hAnsi="方正黑体_GBK" w:eastAsia="方正黑体_GBK" w:cs="方正黑体_GBK"/>
          <w:b w:val="0"/>
          <w:bCs w:val="0"/>
          <w:sz w:val="30"/>
          <w:szCs w:val="30"/>
        </w:rPr>
      </w:r>
      <w:r/>
    </w:p>
    <w:p>
      <w:pPr>
        <w:pStyle w:val="654"/>
        <w:ind w:firstLine="480"/>
        <w:spacing w:line="264" w:lineRule="auto"/>
        <w:rPr>
          <w:rFonts w:hint="eastAsia" w:ascii="宋体" w:hAnsi="宋体" w:cs="宋体"/>
          <w:sz w:val="24"/>
          <w:szCs w:val="24"/>
        </w:rPr>
      </w:pPr>
      <w:r/>
      <w:bookmarkStart w:id="22" w:name="_Toc28359005"/>
      <w:r/>
      <w:bookmarkStart w:id="23" w:name="_Toc38985266"/>
      <w:r/>
      <w:bookmarkStart w:id="24" w:name="_Toc35393793"/>
      <w:r/>
      <w:bookmarkStart w:id="25" w:name="_Toc35393624"/>
      <w:r/>
      <w:bookmarkStart w:id="26" w:name="_Toc28359082"/>
      <w:r>
        <w:rPr>
          <w:rFonts w:hint="eastAsia" w:ascii="宋体" w:hAnsi="宋体" w:cs="宋体"/>
          <w:sz w:val="24"/>
          <w:szCs w:val="24"/>
        </w:rPr>
        <w:t xml:space="preserve">1.时间：自磋商文件公告发布之日起。</w:t>
      </w:r>
      <w:r>
        <w:rPr>
          <w:rFonts w:hint="eastAsia" w:ascii="宋体" w:hAnsi="宋体" w:cs="宋体"/>
          <w:sz w:val="24"/>
          <w:szCs w:val="24"/>
        </w:rPr>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2.方式：在“江苏政府采购网”免费下载。</w:t>
      </w:r>
      <w:r>
        <w:rPr>
          <w:rFonts w:hint="eastAsia" w:ascii="宋体" w:hAnsi="宋体" w:cs="宋体"/>
          <w:sz w:val="24"/>
          <w:szCs w:val="24"/>
        </w:rPr>
      </w:r>
      <w:r/>
    </w:p>
    <w:p>
      <w:pPr>
        <w:pStyle w:val="657"/>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w:t>
      </w:r>
      <w:bookmarkEnd w:id="22"/>
      <w:r/>
      <w:bookmarkEnd w:id="26"/>
      <w:r>
        <w:rPr>
          <w:rFonts w:hint="eastAsia" w:ascii="方正黑体_GBK" w:hAnsi="方正黑体_GBK" w:eastAsia="方正黑体_GBK" w:cs="方正黑体_GBK"/>
          <w:b w:val="0"/>
          <w:bCs w:val="0"/>
          <w:sz w:val="30"/>
          <w:szCs w:val="30"/>
        </w:rPr>
        <w:t xml:space="preserve">响应文件截止时间</w:t>
      </w:r>
      <w:bookmarkEnd w:id="23"/>
      <w:r/>
      <w:bookmarkEnd w:id="24"/>
      <w:r/>
      <w:bookmarkEnd w:id="25"/>
      <w:r>
        <w:rPr>
          <w:rFonts w:hint="eastAsia" w:ascii="方正黑体_GBK" w:hAnsi="方正黑体_GBK" w:eastAsia="方正黑体_GBK" w:cs="方正黑体_GBK"/>
          <w:b w:val="0"/>
          <w:bCs w:val="0"/>
          <w:sz w:val="30"/>
          <w:szCs w:val="30"/>
        </w:rPr>
      </w:r>
      <w:r/>
    </w:p>
    <w:p>
      <w:pPr>
        <w:pStyle w:val="654"/>
        <w:ind w:firstLine="372"/>
        <w:spacing w:before="145" w:after="145" w:line="264" w:lineRule="auto"/>
        <w:rPr>
          <w:rFonts w:hint="eastAsia" w:ascii="宋体" w:hAnsi="宋体"/>
          <w:sz w:val="24"/>
          <w:szCs w:val="24"/>
        </w:rPr>
      </w:pPr>
      <w:r/>
      <w:bookmarkStart w:id="27" w:name="_Toc28359007"/>
      <w:r/>
      <w:bookmarkStart w:id="28" w:name="_Toc35393625"/>
      <w:r/>
      <w:bookmarkStart w:id="29" w:name="_Toc28359084"/>
      <w:r/>
      <w:bookmarkStart w:id="30" w:name="_Toc35393794"/>
      <w:r/>
      <w:bookmarkStart w:id="31" w:name="_Toc38985267"/>
      <w:r>
        <w:rPr>
          <w:rFonts w:hint="eastAsia" w:ascii="宋体" w:hAnsi="宋体" w:cs="宋体"/>
          <w:color w:val="000000" w:themeColor="text1"/>
          <w:sz w:val="24"/>
          <w:szCs w:val="24"/>
        </w:rPr>
        <w:t xml:space="preserve"> 20</w:t>
      </w:r>
      <w:r>
        <w:rPr>
          <w:rFonts w:hint="eastAsia" w:ascii="宋体" w:hAnsi="宋体" w:cs="宋体"/>
          <w:color w:val="000000" w:themeColor="text1"/>
          <w:sz w:val="24"/>
          <w:szCs w:val="24"/>
        </w:rPr>
        <w:t xml:space="preserve">26</w:t>
      </w:r>
      <w:r>
        <w:rPr>
          <w:rFonts w:hint="eastAsia" w:ascii="宋体" w:hAnsi="宋体"/>
          <w:color w:val="000000" w:themeColor="text1"/>
          <w:sz w:val="24"/>
          <w:szCs w:val="24"/>
        </w:rPr>
        <w:t xml:space="preserve">年</w:t>
      </w:r>
      <w:r>
        <w:rPr>
          <w:rFonts w:hint="eastAsia" w:ascii="宋体" w:hAnsi="宋体" w:cs="宋体"/>
          <w:color w:val="000000" w:themeColor="text1"/>
          <w:sz w:val="24"/>
          <w:szCs w:val="24"/>
        </w:rPr>
        <w:t xml:space="preserve">7</w:t>
      </w:r>
      <w:r>
        <w:rPr>
          <w:rFonts w:hint="eastAsia" w:ascii="宋体" w:hAnsi="宋体"/>
          <w:color w:val="000000" w:themeColor="text1"/>
          <w:sz w:val="24"/>
          <w:szCs w:val="24"/>
        </w:rPr>
        <w:t xml:space="preserve">月21</w:t>
      </w:r>
      <w:r>
        <w:rPr>
          <w:rFonts w:hint="eastAsia" w:ascii="宋体" w:hAnsi="宋体"/>
          <w:color w:val="000000" w:themeColor="text1"/>
          <w:sz w:val="24"/>
          <w:szCs w:val="24"/>
        </w:rPr>
        <w:t xml:space="preserve">日14</w:t>
      </w:r>
      <w:r>
        <w:rPr>
          <w:rFonts w:hint="eastAsia"/>
          <w:color w:val="000000" w:themeColor="text1"/>
          <w:sz w:val="24"/>
          <w:szCs w:val="24"/>
        </w:rPr>
        <w:t xml:space="preserve">时00</w:t>
      </w:r>
      <w:r>
        <w:rPr>
          <w:rFonts w:hint="eastAsia" w:ascii="宋体" w:hAnsi="宋体"/>
          <w:color w:val="000000" w:themeColor="text1"/>
          <w:sz w:val="24"/>
          <w:szCs w:val="24"/>
        </w:rPr>
        <w:t xml:space="preserve">分</w:t>
      </w:r>
      <w:r>
        <w:rPr>
          <w:rFonts w:hint="eastAsia" w:ascii="宋体" w:hAnsi="宋体"/>
          <w:sz w:val="24"/>
          <w:szCs w:val="24"/>
        </w:rPr>
        <w:t xml:space="preserve">（北京时间）。</w:t>
      </w:r>
      <w:r>
        <w:rPr>
          <w:rFonts w:hint="eastAsia" w:ascii="宋体" w:hAnsi="宋体"/>
          <w:sz w:val="24"/>
          <w:szCs w:val="24"/>
        </w:rPr>
      </w:r>
      <w:r/>
    </w:p>
    <w:p>
      <w:pPr>
        <w:pStyle w:val="657"/>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654"/>
        <w:ind w:firstLine="480"/>
        <w:spacing w:line="264" w:lineRule="auto"/>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657"/>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hint="eastAsia" w:ascii="方正黑体_GBK" w:hAnsi="方正黑体_GBK" w:eastAsia="方正黑体_GBK" w:cs="方正黑体_GBK"/>
          <w:b w:val="0"/>
          <w:bCs w:val="0"/>
          <w:sz w:val="30"/>
          <w:szCs w:val="30"/>
        </w:rPr>
      </w:r>
      <w:r/>
    </w:p>
    <w:p>
      <w:pPr>
        <w:pStyle w:val="654"/>
        <w:ind w:firstLine="480"/>
        <w:spacing w:line="264" w:lineRule="auto"/>
        <w:rPr>
          <w:rFonts w:hint="eastAsia" w:ascii="宋体" w:hAnsi="宋体" w:cs="宋体"/>
          <w:sz w:val="24"/>
          <w:szCs w:val="24"/>
        </w:rPr>
      </w:pPr>
      <w:r/>
      <w:bookmarkStart w:id="35" w:name="_Toc38985269"/>
      <w:r/>
      <w:bookmarkStart w:id="36" w:name="_Toc28359085"/>
      <w:r/>
      <w:bookmarkStart w:id="37" w:name="_Toc35393796"/>
      <w:r/>
      <w:bookmarkStart w:id="38" w:name="_Toc35393627"/>
      <w:r/>
      <w:bookmarkStart w:id="39" w:name="_Toc28359008"/>
      <w:r>
        <w:rPr>
          <w:rFonts w:hint="eastAsia" w:ascii="宋体" w:hAnsi="宋体" w:cs="宋体"/>
          <w:sz w:val="24"/>
          <w:szCs w:val="24"/>
        </w:rPr>
        <w:t xml:space="preserve">1.本次磋商不收取磋商保证金。</w:t>
      </w:r>
      <w:r>
        <w:rPr>
          <w:rFonts w:hint="eastAsia" w:ascii="宋体" w:hAnsi="宋体" w:cs="宋体"/>
          <w:sz w:val="24"/>
          <w:szCs w:val="24"/>
        </w:rPr>
      </w:r>
      <w:r/>
    </w:p>
    <w:p>
      <w:pPr>
        <w:pStyle w:val="654"/>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sz w:val="24"/>
          <w:szCs w:val="24"/>
        </w:rPr>
      </w:r>
      <w:r/>
    </w:p>
    <w:p>
      <w:pPr>
        <w:pStyle w:val="654"/>
        <w:ind w:firstLine="480"/>
        <w:spacing w:line="264"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rPr>
          <w:rFonts w:hint="eastAsia" w:ascii="宋体" w:hAnsi="宋体" w:cs="宋体"/>
          <w:sz w:val="24"/>
          <w:szCs w:val="24"/>
        </w:rPr>
      </w:r>
      <w:r/>
    </w:p>
    <w:p>
      <w:pPr>
        <w:pStyle w:val="654"/>
        <w:ind w:firstLine="482"/>
        <w:spacing w:line="264"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w:t>
      </w:r>
      <w:r>
        <w:rPr>
          <w:rFonts w:hint="eastAsia" w:ascii="宋体" w:hAnsi="宋体"/>
          <w:b/>
          <w:bCs/>
          <w:sz w:val="24"/>
        </w:rPr>
        <w:t xml:space="preserve">审</w:t>
      </w:r>
      <w:r>
        <w:rPr>
          <w:rFonts w:hint="eastAsia" w:ascii="宋体" w:hAnsi="宋体"/>
          <w:b/>
          <w:bCs/>
          <w:sz w:val="24"/>
          <w:lang w:val="zh-CN"/>
        </w:rPr>
        <w:t xml:space="preserve">方法和评</w:t>
      </w:r>
      <w:r>
        <w:rPr>
          <w:rFonts w:hint="eastAsia" w:ascii="宋体" w:hAnsi="宋体"/>
          <w:b/>
          <w:bCs/>
          <w:sz w:val="24"/>
        </w:rPr>
        <w:t xml:space="preserve">审</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654"/>
        <w:ind w:firstLine="480"/>
        <w:spacing w:line="264" w:lineRule="auto"/>
        <w:rPr>
          <w:rFonts w:ascii="宋体" w:hAnsi="宋体"/>
          <w:sz w:val="24"/>
        </w:rPr>
      </w:pPr>
      <w:r>
        <w:rPr>
          <w:rFonts w:hint="eastAsia" w:ascii="宋体" w:hAnsi="宋体"/>
          <w:sz w:val="24"/>
        </w:rPr>
        <w:t xml:space="preserve">采购人《质疑函》收件人：</w:t>
      </w:r>
      <w:r>
        <w:rPr>
          <w:rFonts w:hint="eastAsia" w:ascii="宋体" w:hAnsi="宋体"/>
          <w:sz w:val="24"/>
          <w:szCs w:val="24"/>
        </w:rPr>
        <w:t xml:space="preserve">柏先生</w:t>
      </w:r>
      <w:r>
        <w:rPr>
          <w:rFonts w:hint="eastAsia" w:ascii="宋体" w:hAnsi="宋体"/>
          <w:sz w:val="24"/>
        </w:rPr>
        <w:t xml:space="preserve">，收件地址：</w:t>
      </w:r>
      <w:r>
        <w:rPr>
          <w:rFonts w:hint="eastAsia" w:ascii="宋体" w:hAnsi="宋体"/>
          <w:sz w:val="24"/>
          <w:szCs w:val="24"/>
        </w:rPr>
        <w:t xml:space="preserve">南京市建邺区汉中门大街169号</w:t>
      </w:r>
      <w:r>
        <w:rPr>
          <w:rFonts w:hint="eastAsia" w:ascii="宋体" w:hAnsi="宋体" w:cs="宋体"/>
          <w:sz w:val="24"/>
          <w:szCs w:val="24"/>
        </w:rPr>
        <w:t xml:space="preserve">，</w:t>
      </w:r>
      <w:r>
        <w:rPr>
          <w:rFonts w:hint="eastAsia" w:ascii="宋体" w:hAnsi="宋体"/>
          <w:sz w:val="24"/>
        </w:rPr>
        <w:t xml:space="preserve">联系电话：</w:t>
      </w:r>
      <w:r>
        <w:rPr>
          <w:rFonts w:hint="eastAsia" w:ascii="宋体" w:hAnsi="宋体"/>
          <w:sz w:val="24"/>
          <w:szCs w:val="24"/>
        </w:rPr>
        <w:t xml:space="preserve">025-86570217</w:t>
      </w:r>
      <w:r>
        <w:rPr>
          <w:rFonts w:hint="eastAsia" w:ascii="宋体" w:hAnsi="宋体"/>
          <w:sz w:val="24"/>
        </w:rPr>
        <w:t xml:space="preserve">。</w:t>
      </w:r>
      <w:r>
        <w:rPr>
          <w:rFonts w:ascii="宋体" w:hAnsi="宋体"/>
          <w:sz w:val="24"/>
        </w:rPr>
      </w:r>
      <w:r/>
    </w:p>
    <w:p>
      <w:pPr>
        <w:pStyle w:val="654"/>
        <w:ind w:firstLine="480"/>
        <w:spacing w:line="264" w:lineRule="auto"/>
        <w:widowControl/>
        <w:rPr>
          <w:rFonts w:hint="eastAsia"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地址：南京市江东中路265号南京市公共资源交易中心北门，联系电话：025-68505926。</w:t>
      </w:r>
      <w:r>
        <w:rPr>
          <w:rFonts w:hint="eastAsia" w:ascii="宋体" w:hAnsi="宋体"/>
          <w:sz w:val="24"/>
          <w:lang w:val="zh-CN"/>
        </w:rPr>
      </w:r>
      <w:r/>
    </w:p>
    <w:p>
      <w:pPr>
        <w:pStyle w:val="657"/>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654"/>
        <w:ind w:firstLine="480"/>
        <w:spacing w:line="264"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654"/>
        <w:ind w:firstLine="480"/>
        <w:spacing w:line="252" w:lineRule="auto"/>
        <w:rPr>
          <w:rFonts w:hint="eastAsia" w:ascii="宋体" w:hAnsi="宋体"/>
          <w:sz w:val="24"/>
          <w:szCs w:val="24"/>
        </w:rPr>
      </w:pPr>
      <w:r/>
      <w:bookmarkStart w:id="40" w:name="_Toc120614211"/>
      <w:r>
        <w:rPr>
          <w:rFonts w:hint="eastAsia" w:ascii="宋体" w:hAnsi="宋体"/>
          <w:sz w:val="24"/>
          <w:szCs w:val="24"/>
        </w:rPr>
        <w:t xml:space="preserve">名  称：南京市水产科学研究所</w:t>
      </w:r>
      <w:r>
        <w:rPr>
          <w:rFonts w:hint="eastAsia" w:ascii="宋体" w:hAnsi="宋体"/>
          <w:color w:val="0000ff"/>
          <w:sz w:val="24"/>
          <w:szCs w:val="24"/>
        </w:rPr>
        <w:t xml:space="preserve">          </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地  址：南京市建邺区汉中门大街169号</w:t>
      </w:r>
      <w:r>
        <w:rPr>
          <w:rFonts w:hint="eastAsia" w:ascii="宋体" w:hAnsi="宋体"/>
          <w:color w:val="0000ff"/>
          <w:sz w:val="24"/>
          <w:szCs w:val="24"/>
        </w:rPr>
        <w:t xml:space="preserve"> </w:t>
      </w:r>
      <w:r>
        <w:rPr>
          <w:rFonts w:hint="eastAsia" w:ascii="宋体" w:hAnsi="宋体"/>
          <w:sz w:val="24"/>
          <w:szCs w:val="24"/>
        </w:rPr>
        <w:t xml:space="preserve">   </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联系人：柏先生 </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联系电话：025-86570217 </w:t>
      </w:r>
      <w:bookmarkStart w:id="41" w:name="_Toc28359009"/>
      <w:r/>
      <w:bookmarkStart w:id="42" w:name="_Toc28359086"/>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2.交易中心</w:t>
      </w:r>
      <w:bookmarkEnd w:id="41"/>
      <w:r/>
      <w:bookmarkEnd w:id="42"/>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建邺区江东中路265</w:t>
      </w:r>
      <w:r>
        <w:rPr>
          <w:rFonts w:hint="eastAsia" w:ascii="宋体" w:hAnsi="宋体" w:cs="宋体"/>
          <w:sz w:val="24"/>
          <w:szCs w:val="24"/>
        </w:rPr>
        <w:t xml:space="preserve">号</w:t>
      </w:r>
      <w:r>
        <w:rPr>
          <w:rFonts w:hint="eastAsia" w:ascii="宋体" w:hAnsi="宋体"/>
          <w:sz w:val="24"/>
          <w:szCs w:val="24"/>
        </w:rPr>
        <w:t xml:space="preserve">    </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联系人：高先生 </w:t>
      </w:r>
      <w:r>
        <w:rPr>
          <w:rFonts w:hint="eastAsia" w:ascii="宋体" w:hAnsi="宋体"/>
          <w:sz w:val="24"/>
          <w:szCs w:val="24"/>
        </w:rPr>
      </w:r>
      <w:r/>
    </w:p>
    <w:p>
      <w:pPr>
        <w:pStyle w:val="654"/>
        <w:ind w:firstLine="480"/>
        <w:spacing w:line="264" w:lineRule="auto"/>
        <w:rPr>
          <w:rFonts w:hint="eastAsia" w:ascii="宋体" w:hAnsi="宋体"/>
          <w:sz w:val="24"/>
          <w:szCs w:val="24"/>
        </w:rPr>
      </w:pPr>
      <w:r>
        <w:rPr>
          <w:rFonts w:hint="eastAsia" w:ascii="宋体" w:hAnsi="宋体"/>
          <w:sz w:val="24"/>
          <w:szCs w:val="24"/>
        </w:rPr>
        <w:t xml:space="preserve">联系电话：025-68505923</w:t>
      </w:r>
      <w:r>
        <w:rPr>
          <w:rFonts w:hint="eastAsia" w:ascii="宋体" w:hAnsi="宋体"/>
          <w:sz w:val="24"/>
          <w:szCs w:val="24"/>
        </w:rPr>
      </w:r>
      <w:r/>
    </w:p>
    <w:p>
      <w:pPr>
        <w:pStyle w:val="654"/>
        <w:ind w:firstLine="720"/>
        <w:jc w:val="center"/>
        <w:spacing w:line="264"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color w:val="000000"/>
          <w:sz w:val="36"/>
          <w:szCs w:val="36"/>
        </w:rPr>
        <w:t xml:space="preserve">第二章  </w:t>
      </w:r>
      <w:bookmarkEnd w:id="1"/>
      <w:r/>
      <w:bookmarkEnd w:id="2"/>
      <w:r/>
      <w:bookmarkEnd w:id="3"/>
      <w:r/>
      <w:bookmarkEnd w:id="4"/>
      <w:r/>
      <w:bookmarkEnd w:id="5"/>
      <w:r/>
      <w:bookmarkEnd w:id="40"/>
      <w:r>
        <w:rPr>
          <w:rFonts w:hint="eastAsia" w:ascii="方正小标宋简体" w:hAnsi="方正小标宋简体" w:eastAsia="方正小标宋简体" w:cs="方正小标宋简体"/>
          <w:color w:val="000000"/>
          <w:sz w:val="36"/>
          <w:szCs w:val="36"/>
        </w:rPr>
        <w:t xml:space="preserve">供应商须知</w:t>
      </w:r>
      <w:r>
        <w:rPr>
          <w:rFonts w:hint="eastAsia" w:ascii="方正小标宋简体" w:hAnsi="方正小标宋简体" w:eastAsia="方正小标宋简体" w:cs="方正小标宋简体"/>
          <w:color w:val="000000"/>
          <w:sz w:val="36"/>
          <w:szCs w:val="36"/>
        </w:rPr>
      </w:r>
      <w:r/>
    </w:p>
    <w:p>
      <w:pPr>
        <w:pStyle w:val="657"/>
        <w:ind w:firstLine="465"/>
        <w:spacing w:before="145" w:after="145" w:line="240" w:lineRule="auto"/>
        <w:rPr>
          <w:rFonts w:hint="eastAsia" w:ascii="方正黑体_GBK" w:hAnsi="方正黑体_GBK" w:eastAsia="方正黑体_GBK" w:cs="方正黑体_GBK"/>
          <w:b w:val="0"/>
          <w:bCs w:val="0"/>
          <w:sz w:val="30"/>
          <w:szCs w:val="30"/>
        </w:rPr>
      </w:pPr>
      <w:r/>
      <w:bookmarkStart w:id="43" w:name="_Toc16938519"/>
      <w:r/>
      <w:bookmarkStart w:id="44" w:name="_Toc20823275"/>
      <w:r/>
      <w:bookmarkStart w:id="45" w:name="_Toc120614214"/>
      <w:r/>
      <w:bookmarkStart w:id="46" w:name="_Toc513029203"/>
      <w:r>
        <w:rPr>
          <w:rFonts w:hint="eastAsia" w:ascii="方正黑体_GBK" w:hAnsi="方正黑体_GBK" w:eastAsia="方正黑体_GBK" w:cs="方正黑体_GBK"/>
          <w:b w:val="0"/>
          <w:bCs w:val="0"/>
          <w:sz w:val="30"/>
          <w:szCs w:val="30"/>
        </w:rPr>
        <w:t xml:space="preserve">一、总则</w:t>
      </w:r>
      <w:r>
        <w:rPr>
          <w:rFonts w:hint="eastAsia" w:ascii="方正黑体_GBK" w:hAnsi="方正黑体_GBK" w:eastAsia="方正黑体_GBK" w:cs="方正黑体_GBK"/>
          <w:b w:val="0"/>
          <w:bCs w:val="0"/>
          <w:sz w:val="30"/>
          <w:szCs w:val="30"/>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1.采购方式</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rPr>
          <w:rFonts w:hint="eastAsia" w:ascii="宋体" w:hAnsi="宋体"/>
          <w:sz w:val="24"/>
          <w:szCs w:val="21"/>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2.合格的供应商</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2.1 满足采购公告对供应商资格要求的规定。</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2.2 满足磋商文件规定的实质性要求和条件。</w:t>
      </w:r>
      <w:r>
        <w:rPr>
          <w:rFonts w:hint="eastAsia" w:ascii="宋体" w:hAnsi="宋体"/>
          <w:sz w:val="24"/>
          <w:szCs w:val="21"/>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3.适用法律</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4.磋商费用</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rPr>
          <w:rFonts w:hint="eastAsia" w:ascii="宋体" w:hAnsi="宋体"/>
          <w:sz w:val="24"/>
          <w:szCs w:val="21"/>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5.磋商文件的约束力</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rPr>
          <w:rFonts w:hint="eastAsia" w:ascii="宋体" w:hAnsi="宋体"/>
          <w:sz w:val="24"/>
          <w:szCs w:val="21"/>
        </w:rPr>
      </w:r>
      <w:r/>
    </w:p>
    <w:p>
      <w:pPr>
        <w:pStyle w:val="65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二、磋商文件</w:t>
      </w:r>
      <w:r>
        <w:rPr>
          <w:rFonts w:hint="eastAsia" w:ascii="方正黑体_GBK" w:hAnsi="方正黑体_GBK" w:eastAsia="方正黑体_GBK" w:cs="方正黑体_GBK"/>
          <w:b w:val="0"/>
          <w:bCs w:val="0"/>
          <w:sz w:val="30"/>
          <w:szCs w:val="30"/>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6.磋商文件构成</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6.1 磋商文件由以下部分组成：</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（1）磋商邀请</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（2）供应商须知</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（3）合同文本</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（4）采购需求</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（5）评审方法与评审标准</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（6）响应文件格式</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7.磋商文件的澄清</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任何要求对磋商文件进行澄清的供应商，应在磋商截止期五日前按采购公告中的通讯地址，以书面形式通知交易中心。</w:t>
      </w:r>
      <w:r>
        <w:rPr>
          <w:rFonts w:hint="eastAsia" w:ascii="宋体" w:hAnsi="宋体"/>
          <w:sz w:val="24"/>
          <w:szCs w:val="21"/>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8.磋商文件的修改</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8.3 交易中心有权按照法定的要求推迟提交响应文件截止时间，并在原公告媒体发布更正公告。</w:t>
      </w:r>
      <w:r>
        <w:rPr>
          <w:rFonts w:hint="eastAsia" w:ascii="宋体" w:hAnsi="宋体"/>
          <w:sz w:val="24"/>
          <w:szCs w:val="21"/>
        </w:rPr>
      </w:r>
      <w:r/>
    </w:p>
    <w:p>
      <w:pPr>
        <w:pStyle w:val="65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r>
        <w:rPr>
          <w:rFonts w:hint="eastAsia" w:ascii="方正黑体_GBK" w:hAnsi="方正黑体_GBK" w:eastAsia="方正黑体_GBK" w:cs="方正黑体_GBK"/>
          <w:b w:val="0"/>
          <w:bCs w:val="0"/>
          <w:sz w:val="30"/>
          <w:szCs w:val="30"/>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9.响应文件的语言及度量衡单位</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9.1 供应商提交的响应文件以及供应商与交易中心就有关磋商的所有来往通知、函件和文件均应使用简体中文。</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rPr>
          <w:rFonts w:hint="eastAsia" w:ascii="宋体" w:hAnsi="宋体"/>
          <w:sz w:val="24"/>
          <w:szCs w:val="21"/>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10.响应文件构成</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10.1 供应商编写的响应文件应包括资格证明文件、符合性证明文件、磋商分项报价表、响应及偏离表、其他证明文件、磋商响应函等部分。</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rPr>
          <w:rFonts w:hint="eastAsia" w:ascii="宋体" w:hAnsi="宋体"/>
          <w:sz w:val="24"/>
          <w:szCs w:val="21"/>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11.证明磋商响应标的符合磋商文件规定的文件</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r>
        <w:rPr>
          <w:rFonts w:hint="eastAsia" w:ascii="宋体" w:hAnsi="宋体"/>
          <w:sz w:val="24"/>
          <w:szCs w:val="21"/>
        </w:rPr>
      </w:r>
      <w:r/>
    </w:p>
    <w:p>
      <w:pPr>
        <w:pStyle w:val="658"/>
        <w:ind w:firstLine="420"/>
        <w:spacing w:before="0" w:after="0" w:line="240" w:lineRule="auto"/>
        <w:rPr>
          <w:rFonts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12.磋商分项报价表</w:t>
      </w:r>
      <w:r>
        <w:rPr>
          <w:rFonts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12.1 供应商应按照磋商文件规定格式填磋商分项报价表。</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rPr>
          <w:rFonts w:hint="eastAsia" w:ascii="宋体" w:hAnsi="宋体"/>
          <w:sz w:val="24"/>
          <w:szCs w:val="21"/>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13.响应及偏离表</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rPr>
          <w:rFonts w:hint="eastAsia" w:ascii="宋体" w:hAnsi="宋体"/>
          <w:sz w:val="24"/>
          <w:szCs w:val="21"/>
          <w:lang w:val="zh-CN"/>
        </w:rPr>
      </w:r>
      <w:r/>
    </w:p>
    <w:p>
      <w:pPr>
        <w:pStyle w:val="654"/>
        <w:ind w:firstLine="420"/>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rPr>
          <w:rFonts w:hint="eastAsia" w:ascii="宋体" w:hAnsi="宋体"/>
          <w:sz w:val="24"/>
          <w:szCs w:val="21"/>
          <w:lang w:val="zh-CN"/>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14.磋商响应函</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r>
        <w:rPr>
          <w:rFonts w:hint="eastAsia" w:ascii="宋体" w:hAnsi="宋体"/>
          <w:sz w:val="24"/>
          <w:szCs w:val="21"/>
          <w:lang w:val="zh-CN"/>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15.磋商有效期</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rPr>
          <w:rFonts w:hint="eastAsia" w:ascii="宋体" w:hAnsi="宋体"/>
          <w:sz w:val="24"/>
          <w:szCs w:val="21"/>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16.磋商有效期的延长</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rPr>
          <w:rFonts w:hint="eastAsia" w:ascii="宋体" w:hAnsi="宋体"/>
          <w:sz w:val="24"/>
          <w:szCs w:val="21"/>
        </w:rPr>
      </w:r>
      <w:r/>
    </w:p>
    <w:p>
      <w:pPr>
        <w:pStyle w:val="65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四、响应文件的递交</w:t>
      </w:r>
      <w:r>
        <w:rPr>
          <w:rFonts w:hint="eastAsia" w:ascii="方正黑体_GBK" w:hAnsi="方正黑体_GBK" w:eastAsia="方正黑体_GBK" w:cs="方正黑体_GBK"/>
          <w:b w:val="0"/>
          <w:bCs w:val="0"/>
          <w:sz w:val="30"/>
          <w:szCs w:val="30"/>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17.响应文件的递交</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，如因供应商自身原因造成的电子响应文件上传不成功的，按照本磋商文件第二章第24.3条规定作无效响应处理。</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17.3 交易中心可以按照规定，通过修改磋商文件酌情延长提交响应文件截止日期，在此情况下，供应商的所有权利和义务均以延长后新的截止日期为准。</w:t>
      </w:r>
      <w:r>
        <w:rPr>
          <w:rFonts w:hint="eastAsia" w:ascii="宋体" w:hAnsi="宋体"/>
          <w:sz w:val="24"/>
          <w:szCs w:val="21"/>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18.响应文件的拒收</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18.1 提交响应文件截止时间后上传的任何响应文件将被拒绝。</w:t>
      </w:r>
      <w:r>
        <w:rPr>
          <w:rFonts w:hint="eastAsia" w:ascii="宋体" w:hAnsi="宋体"/>
          <w:sz w:val="24"/>
          <w:szCs w:val="21"/>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19.响应文件的撤回和修改</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19.1 响应文件的撤回</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19.2 响应文件的修改</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19.2.2 提交响应文件截止时间之后，供应商不得对其电子响应文件作任何修改。</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rPr>
          <w:rFonts w:hint="eastAsia" w:ascii="宋体" w:hAnsi="宋体"/>
          <w:sz w:val="24"/>
          <w:szCs w:val="21"/>
        </w:rPr>
      </w:r>
      <w:r/>
    </w:p>
    <w:p>
      <w:pPr>
        <w:pStyle w:val="65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五、响应文件的解密与评审</w:t>
      </w:r>
      <w:r>
        <w:rPr>
          <w:rFonts w:hint="eastAsia" w:ascii="方正黑体_GBK" w:hAnsi="方正黑体_GBK" w:eastAsia="方正黑体_GBK" w:cs="方正黑体_GBK"/>
          <w:b w:val="0"/>
          <w:bCs w:val="0"/>
          <w:sz w:val="30"/>
          <w:szCs w:val="30"/>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20.响应文件解密</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rPr>
          <w:rFonts w:hint="eastAsia" w:ascii="宋体" w:hAnsi="宋体"/>
          <w:sz w:val="24"/>
          <w:szCs w:val="21"/>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21.磋商</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21.1 依法组建的磋商小组对响应文件进行评审。</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21.2 磋商小组由采购人代表和有关方面专家组成，人员构成符合政府采购有关规定。</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rPr>
          <w:rFonts w:hint="eastAsia" w:ascii="宋体" w:hAnsi="宋体"/>
          <w:sz w:val="24"/>
          <w:szCs w:val="21"/>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22.评审过程的保密与公正</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22.3 交易中心和磋商小组不向未成交的供应商解释未成交原因，也不公布评审过程中的相关细节。</w:t>
      </w:r>
      <w:r>
        <w:rPr>
          <w:rFonts w:hint="eastAsia" w:ascii="宋体" w:hAnsi="宋体"/>
          <w:sz w:val="24"/>
          <w:szCs w:val="21"/>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23.评审过程中的澄清</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磋商小组并非对每个供应商都做澄清要求。</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rPr>
          <w:rFonts w:hint="eastAsia" w:ascii="宋体" w:hAnsi="宋体"/>
          <w:sz w:val="24"/>
          <w:szCs w:val="21"/>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24.响应文件的审查</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24.1 响应文件审查分为资格审查和符合性审查。</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rPr>
          <w:rFonts w:hint="eastAsia" w:ascii="宋体" w:hAnsi="宋体"/>
          <w:sz w:val="24"/>
          <w:szCs w:val="21"/>
        </w:rPr>
      </w:r>
      <w:r/>
    </w:p>
    <w:p>
      <w:pPr>
        <w:pStyle w:val="654"/>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654"/>
        <w:ind w:firstLine="420"/>
        <w:rPr>
          <w:rFonts w:hint="eastAsia"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rPr>
          <w:rFonts w:hint="eastAsia" w:ascii="宋体" w:hAnsi="宋体"/>
          <w:sz w:val="24"/>
          <w:szCs w:val="21"/>
        </w:rPr>
      </w:r>
      <w:r/>
    </w:p>
    <w:p>
      <w:pPr>
        <w:pStyle w:val="654"/>
        <w:ind w:firstLine="420"/>
        <w:rPr>
          <w:rFonts w:hint="eastAsia" w:ascii="宋体" w:hAnsi="宋体"/>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24.</w:t>
      </w:r>
      <w:r>
        <w:rPr>
          <w:rFonts w:hint="eastAsia" w:ascii="宋体" w:hAnsi="宋体"/>
          <w:sz w:val="24"/>
        </w:rPr>
        <w:t xml:space="preserve">3 </w:t>
      </w:r>
      <w:r>
        <w:rPr>
          <w:rFonts w:hint="eastAsia" w:ascii="宋体" w:hAnsi="宋体"/>
          <w:sz w:val="24"/>
          <w:lang w:val="zh-CN"/>
        </w:rPr>
        <w:t xml:space="preserve">异常低价审查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应当启动异常低价审查程序：</w:t>
      </w:r>
      <w:r>
        <w:rPr>
          <w:rFonts w:hint="eastAsia" w:ascii="宋体" w:hAnsi="宋体"/>
          <w:sz w:val="24"/>
          <w:lang w:val="zh-CN"/>
        </w:rPr>
      </w:r>
      <w:r/>
    </w:p>
    <w:p>
      <w:pPr>
        <w:pStyle w:val="654"/>
        <w:ind w:firstLine="420"/>
        <w:rPr>
          <w:rFonts w:hint="eastAsia" w:ascii="宋体" w:hAnsi="宋体"/>
          <w:sz w:val="24"/>
          <w:szCs w:val="21"/>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w:t>
      </w:r>
      <w:r>
        <w:rPr>
          <w:rFonts w:hint="eastAsia" w:ascii="宋体" w:hAnsi="宋体"/>
          <w:sz w:val="24"/>
          <w:szCs w:val="21"/>
          <w:lang w:val="zh-CN"/>
        </w:rPr>
        <w:t xml:space="preserve">过符合性审查供应商</w:t>
      </w:r>
      <w:r>
        <w:rPr>
          <w:rFonts w:hint="eastAsia" w:ascii="宋体" w:hAnsi="宋体"/>
          <w:sz w:val="24"/>
          <w:szCs w:val="21"/>
        </w:rPr>
        <w:t xml:space="preserve">报价</w:t>
      </w:r>
      <w:r>
        <w:rPr>
          <w:rFonts w:hint="eastAsia" w:ascii="宋体" w:hAnsi="宋体"/>
          <w:sz w:val="24"/>
          <w:szCs w:val="21"/>
          <w:lang w:val="zh-CN"/>
        </w:rPr>
        <w:t xml:space="preserve">平均值</w:t>
      </w:r>
      <w:r>
        <w:rPr>
          <w:rFonts w:hint="eastAsia" w:ascii="宋体" w:hAnsi="宋体"/>
          <w:sz w:val="24"/>
          <w:szCs w:val="21"/>
        </w:rPr>
        <w:t xml:space="preserve">50</w:t>
      </w:r>
      <w:r>
        <w:rPr>
          <w:rFonts w:hint="eastAsia" w:ascii="宋体" w:hAnsi="宋体"/>
          <w:sz w:val="24"/>
          <w:szCs w:val="21"/>
          <w:lang w:val="zh-CN"/>
        </w:rPr>
        <w:t xml:space="preserve">%的，即</w:t>
      </w:r>
      <w:r>
        <w:rPr>
          <w:rFonts w:hint="eastAsia" w:ascii="宋体" w:hAnsi="宋体"/>
          <w:sz w:val="24"/>
          <w:szCs w:val="21"/>
        </w:rPr>
        <w:t xml:space="preserve">报价</w:t>
      </w:r>
      <w:r>
        <w:rPr>
          <w:rFonts w:hint="eastAsia" w:ascii="宋体" w:hAnsi="宋体"/>
          <w:sz w:val="24"/>
          <w:szCs w:val="21"/>
          <w:lang w:val="zh-CN"/>
        </w:rPr>
        <w:t xml:space="preserve">&lt;全部通过符合性审查供应商</w:t>
      </w:r>
      <w:r>
        <w:rPr>
          <w:rFonts w:hint="eastAsia" w:ascii="宋体" w:hAnsi="宋体"/>
          <w:sz w:val="24"/>
          <w:szCs w:val="21"/>
        </w:rPr>
        <w:t xml:space="preserve">报价</w:t>
      </w:r>
      <w:r>
        <w:rPr>
          <w:rFonts w:hint="eastAsia" w:ascii="宋体" w:hAnsi="宋体"/>
          <w:sz w:val="24"/>
          <w:szCs w:val="21"/>
          <w:lang w:val="zh-CN"/>
        </w:rPr>
        <w:t xml:space="preserve">平均值×50%；</w:t>
      </w:r>
      <w:r>
        <w:rPr>
          <w:rFonts w:hint="eastAsia" w:ascii="宋体" w:hAnsi="宋体"/>
          <w:sz w:val="24"/>
          <w:szCs w:val="21"/>
          <w:lang w:val="zh-CN"/>
        </w:rPr>
      </w:r>
      <w:r/>
    </w:p>
    <w:p>
      <w:pPr>
        <w:pStyle w:val="654"/>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报价</w:t>
      </w:r>
      <w:r>
        <w:rPr>
          <w:rFonts w:hint="eastAsia" w:ascii="宋体" w:hAnsi="宋体"/>
          <w:sz w:val="24"/>
          <w:szCs w:val="21"/>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szCs w:val="21"/>
          <w:lang w:val="zh-CN"/>
        </w:rPr>
        <w:t xml:space="preserve">50%的，即</w:t>
      </w:r>
      <w:r>
        <w:rPr>
          <w:rFonts w:hint="eastAsia" w:ascii="宋体" w:hAnsi="宋体"/>
          <w:sz w:val="24"/>
          <w:szCs w:val="21"/>
        </w:rPr>
        <w:t xml:space="preserve">报价</w:t>
      </w:r>
      <w:r>
        <w:rPr>
          <w:rFonts w:hint="eastAsia" w:ascii="宋体" w:hAnsi="宋体"/>
          <w:sz w:val="24"/>
          <w:szCs w:val="21"/>
          <w:lang w:val="zh-CN"/>
        </w:rPr>
        <w:t xml:space="preserve">&lt;通过符合性审查的次低报价供应商</w:t>
      </w:r>
      <w:r>
        <w:rPr>
          <w:rFonts w:hint="eastAsia" w:ascii="宋体" w:hAnsi="宋体"/>
          <w:sz w:val="24"/>
          <w:szCs w:val="21"/>
        </w:rPr>
        <w:t xml:space="preserve">报价</w:t>
      </w:r>
      <w:r>
        <w:rPr>
          <w:rFonts w:hint="eastAsia" w:ascii="宋体" w:hAnsi="宋体"/>
          <w:sz w:val="24"/>
          <w:szCs w:val="21"/>
          <w:lang w:val="zh-CN"/>
        </w:rPr>
        <w:t xml:space="preserve">×50%；</w:t>
      </w:r>
      <w:r>
        <w:rPr>
          <w:rFonts w:hint="eastAsia" w:ascii="宋体" w:hAnsi="宋体"/>
          <w:sz w:val="24"/>
          <w:szCs w:val="21"/>
          <w:lang w:val="zh-CN"/>
        </w:rPr>
      </w:r>
      <w:r/>
    </w:p>
    <w:p>
      <w:pPr>
        <w:pStyle w:val="654"/>
        <w:ind w:firstLine="420"/>
        <w:rPr>
          <w:rFonts w:hint="eastAsia" w:ascii="宋体" w:hAnsi="宋体"/>
          <w:sz w:val="24"/>
          <w:szCs w:val="21"/>
          <w:lang w:val="zh-CN"/>
        </w:rPr>
      </w:pPr>
      <w:r>
        <w:rPr>
          <w:rFonts w:hint="eastAsia" w:ascii="宋体" w:hAnsi="宋体"/>
          <w:sz w:val="24"/>
          <w:szCs w:val="21"/>
          <w:lang w:val="zh-CN"/>
        </w:rPr>
        <w:t xml:space="preserve">（3）</w:t>
      </w:r>
      <w:r>
        <w:rPr>
          <w:rFonts w:hint="eastAsia" w:ascii="宋体" w:hAnsi="宋体"/>
          <w:sz w:val="24"/>
          <w:szCs w:val="21"/>
        </w:rPr>
        <w:t xml:space="preserve">报价</w:t>
      </w:r>
      <w:r>
        <w:rPr>
          <w:rFonts w:hint="eastAsia" w:ascii="宋体" w:hAnsi="宋体"/>
          <w:sz w:val="24"/>
          <w:szCs w:val="21"/>
          <w:lang w:val="zh-CN"/>
        </w:rPr>
        <w:t xml:space="preserve">低于采购项目最高限价45%的，即</w:t>
      </w:r>
      <w:r>
        <w:rPr>
          <w:rFonts w:hint="eastAsia" w:ascii="宋体" w:hAnsi="宋体"/>
          <w:sz w:val="24"/>
          <w:szCs w:val="21"/>
        </w:rPr>
        <w:t xml:space="preserve">报价</w:t>
      </w:r>
      <w:r>
        <w:rPr>
          <w:rFonts w:hint="eastAsia" w:ascii="宋体" w:hAnsi="宋体"/>
          <w:sz w:val="24"/>
          <w:szCs w:val="21"/>
          <w:lang w:val="zh-CN"/>
        </w:rPr>
        <w:t xml:space="preserve">&lt;采购项目最高限价×45%；</w:t>
      </w:r>
      <w:r>
        <w:rPr>
          <w:rFonts w:hint="eastAsia" w:ascii="宋体" w:hAnsi="宋体"/>
          <w:sz w:val="24"/>
          <w:szCs w:val="21"/>
          <w:lang w:val="zh-CN"/>
        </w:rPr>
      </w:r>
      <w:r/>
    </w:p>
    <w:p>
      <w:pPr>
        <w:pStyle w:val="654"/>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47"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47"/>
      <w:r>
        <w:rPr>
          <w:rFonts w:hint="eastAsia" w:ascii="宋体" w:hAnsi="宋体"/>
          <w:sz w:val="24"/>
          <w:lang w:val="zh-CN"/>
        </w:rPr>
        <w:t xml:space="preserve">。</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rPr>
          <w:rFonts w:hint="eastAsia" w:ascii="宋体" w:hAnsi="宋体"/>
          <w:sz w:val="24"/>
          <w:lang w:val="zh-CN"/>
        </w:rPr>
      </w:r>
      <w:r/>
    </w:p>
    <w:p>
      <w:pPr>
        <w:pStyle w:val="654"/>
        <w:ind w:firstLine="420"/>
        <w:rPr>
          <w:rFonts w:hint="eastAsia" w:ascii="宋体" w:hAnsi="宋体"/>
          <w:sz w:val="24"/>
          <w:szCs w:val="21"/>
        </w:rPr>
      </w:pPr>
      <w:r>
        <w:rPr>
          <w:rFonts w:hint="eastAsia" w:ascii="宋体" w:hAnsi="宋体"/>
          <w:sz w:val="24"/>
          <w:szCs w:val="21"/>
        </w:rPr>
        <w:t xml:space="preserve">24.4 未实质性响应磋商文件的情形</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24.4.1 供应商在苏采云系统规定的时间内未成功解密电子响应文件。</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24.4.2 供应商未按照磋商文件要求上传电子响应文件。</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24.4.3 同一供应商提交两个（含两个）以上不同的响应文件或者报价。</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24.4.4 供应商不具备磋商文件中规定的资格要求。</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24.4.5 供应商的报价超过了采购预算或最高限价或单价上限。</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24.4.6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24.4.8 响应文件含有采购人不能接受的附加条件。</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24.4.9 磋商小组按照本采购文件规定对供应商进行异常低价审查后，认为供应商不能证明其报价合理性的。</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24.4.10 响应文件未按照磋商文件要求加盖电子公章。</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24.4.11 法律法规及本磋商文件规定的其他无效响应的情形。</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24.5 未实质性响应磋商文件的响应文件按无效响应处理。</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24.6 如果响应文件实质上没有响应磋商文件的要求，磋商小组将予以拒绝，供应商不得通过修改或撤销不符合要求的偏离或保留而使其成为实质性响应的文件。</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24.7 供应商在项目评审全过程中应保持通讯畅通，</w:t>
      </w:r>
      <w:r>
        <w:rPr>
          <w:rFonts w:hint="eastAsia" w:ascii="宋体" w:hAnsi="宋体"/>
          <w:sz w:val="24"/>
          <w:lang w:val="zh-CN"/>
        </w:rPr>
        <w:t xml:space="preserve">及时登录苏采云系统查阅、答复相关信息，并安排专人与交易中心及磋商小组联系。</w:t>
      </w:r>
      <w:r>
        <w:rPr>
          <w:rFonts w:hint="eastAsia" w:ascii="宋体" w:hAnsi="宋体"/>
          <w:sz w:val="24"/>
          <w:szCs w:val="21"/>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25.磋商程序及评审方法与评审标准</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25.1 磋商程序</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25.2 评审方法与评审标准</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25.2.1 评审方法。见磋商文件第五章。</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25.2.2 评审标准。见磋商文件第五章。</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25.3 采购活动终止</w:t>
      </w:r>
      <w:r>
        <w:rPr>
          <w:rFonts w:hint="eastAsia" w:ascii="宋体" w:hAnsi="宋体"/>
          <w:sz w:val="24"/>
          <w:szCs w:val="21"/>
        </w:rPr>
      </w:r>
      <w:r/>
    </w:p>
    <w:p>
      <w:pPr>
        <w:pStyle w:val="654"/>
        <w:ind w:firstLine="422"/>
        <w:rPr>
          <w:rFonts w:hint="eastAsia" w:ascii="宋体" w:hAnsi="宋体"/>
          <w:b/>
          <w:bCs/>
          <w:sz w:val="24"/>
          <w:szCs w:val="21"/>
        </w:rPr>
      </w:pPr>
      <w:r>
        <w:rPr>
          <w:rFonts w:hint="eastAsia" w:ascii="宋体" w:hAnsi="宋体"/>
          <w:b/>
          <w:bCs/>
          <w:sz w:val="24"/>
          <w:szCs w:val="21"/>
        </w:rPr>
        <w:t xml:space="preserve">出现下列情形之一的，本次采购活动终止：</w:t>
      </w:r>
      <w:r>
        <w:rPr>
          <w:rFonts w:hint="eastAsia" w:ascii="宋体" w:hAnsi="宋体"/>
          <w:b/>
          <w:bCs/>
          <w:sz w:val="24"/>
          <w:szCs w:val="21"/>
        </w:rPr>
      </w:r>
      <w:r/>
    </w:p>
    <w:p>
      <w:pPr>
        <w:pStyle w:val="654"/>
        <w:ind w:firstLine="420"/>
        <w:rPr>
          <w:rFonts w:hint="eastAsia" w:ascii="宋体" w:hAnsi="宋体"/>
          <w:sz w:val="24"/>
          <w:szCs w:val="21"/>
        </w:rPr>
      </w:pPr>
      <w:r>
        <w:rPr>
          <w:rFonts w:hint="eastAsia" w:ascii="宋体" w:hAnsi="宋体"/>
          <w:sz w:val="24"/>
          <w:szCs w:val="21"/>
        </w:rPr>
        <w:t xml:space="preserve">25.3.1 因情况变化，不再符合竞争性磋商采购方式适用情形。</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25.3.2 出现影响采购公正的违法、违规行为。</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25.3.3 在苏采云系统规定时间内成功解密电子响应文件的供应商不足三家。</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sz w:val="24"/>
          <w:szCs w:val="21"/>
        </w:rPr>
      </w:r>
      <w:r/>
    </w:p>
    <w:p>
      <w:pPr>
        <w:pStyle w:val="654"/>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rPr>
          <w:rFonts w:hint="eastAsia" w:ascii="宋体" w:hAnsi="宋体"/>
          <w:sz w:val="24"/>
          <w:szCs w:val="21"/>
          <w:lang w:val="zh-CN"/>
        </w:rPr>
      </w:r>
      <w:r/>
    </w:p>
    <w:p>
      <w:pPr>
        <w:pStyle w:val="654"/>
        <w:ind w:firstLine="422"/>
        <w:rPr>
          <w:rFonts w:ascii="宋体" w:hAnsi="宋体"/>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磋商小组应</w:t>
      </w:r>
      <w:r>
        <w:rPr>
          <w:rFonts w:hint="eastAsia" w:ascii="宋体" w:hAnsi="宋体"/>
          <w:b/>
          <w:bCs/>
          <w:sz w:val="24"/>
          <w:lang w:bidi="ar"/>
        </w:rPr>
        <w:t xml:space="preserve">对磋商</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sz w:val="24"/>
        </w:rPr>
      </w:r>
      <w:r/>
    </w:p>
    <w:p>
      <w:pPr>
        <w:pStyle w:val="65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六、成交</w:t>
      </w:r>
      <w:r>
        <w:rPr>
          <w:rFonts w:hint="eastAsia" w:ascii="方正黑体_GBK" w:hAnsi="方正黑体_GBK" w:eastAsia="方正黑体_GBK" w:cs="方正黑体_GBK"/>
          <w:b w:val="0"/>
          <w:bCs w:val="0"/>
          <w:sz w:val="30"/>
          <w:szCs w:val="30"/>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26.确定成交单位</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26.1 成交候选供应商的确定原则和数量见磋商文件第五章。</w:t>
      </w:r>
      <w:r>
        <w:rPr>
          <w:rFonts w:hint="eastAsia" w:ascii="宋体" w:hAnsi="宋体"/>
          <w:sz w:val="24"/>
          <w:szCs w:val="21"/>
        </w:rPr>
      </w:r>
      <w:r/>
    </w:p>
    <w:p>
      <w:pPr>
        <w:pStyle w:val="654"/>
        <w:ind w:firstLine="420"/>
        <w:rPr>
          <w:rFonts w:ascii="宋体" w:hAnsi="宋体"/>
          <w:sz w:val="24"/>
          <w:szCs w:val="24"/>
          <w:highlight w:val="yellow"/>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rPr>
          <w:rFonts w:ascii="宋体" w:hAnsi="宋体"/>
          <w:sz w:val="24"/>
          <w:szCs w:val="24"/>
          <w:highlight w:val="yellow"/>
        </w:rPr>
      </w:r>
      <w:r/>
    </w:p>
    <w:p>
      <w:pPr>
        <w:pStyle w:val="654"/>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654"/>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654"/>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654"/>
        <w:ind w:firstLine="420"/>
        <w:rPr>
          <w:rFonts w:hint="eastAsia" w:ascii="宋体" w:hAnsi="宋体"/>
          <w:sz w:val="24"/>
          <w:szCs w:val="21"/>
        </w:rPr>
      </w:pPr>
      <w:r>
        <w:rPr>
          <w:rFonts w:hint="eastAsia" w:ascii="宋体" w:hAnsi="宋体"/>
          <w:sz w:val="24"/>
          <w:szCs w:val="21"/>
        </w:rPr>
        <w:t xml:space="preserve">26.3 交易中心将在“江苏政府采购网”发布成交结果公告，公告期限为1个工作日。</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26.4.1 提供虚假材料谋取成交。</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26.4.2 向评审专家、采购人或交易中心工作人员行贿或者提供其他不正当利益。</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26.4.3 与其他供应商、评审专家、采购人或交易中心工作人员恶意串通。</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26.4.4 不满足本磋商文件规定的实质性要求，但在评审过程中未被磋商小组发现。</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26.4.5 采取不正当手段诋毁、排挤其他供应商。</w:t>
      </w:r>
      <w:r>
        <w:rPr>
          <w:rFonts w:hint="eastAsia" w:ascii="宋体" w:hAnsi="宋体"/>
          <w:sz w:val="24"/>
          <w:szCs w:val="21"/>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27.成交通知书</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27.1 成交结果确定后，交易中心将向成交供应商发出《成交通知书》。成交供应商可在成交结果公告届满之日起三十日内，登录苏采云系统下载。    </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1"/>
        </w:rPr>
      </w:r>
      <w:r/>
    </w:p>
    <w:p>
      <w:pPr>
        <w:pStyle w:val="65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rPr>
          <w:rFonts w:hint="eastAsia" w:ascii="方正黑体_GBK" w:hAnsi="方正黑体_GBK" w:eastAsia="方正黑体_GBK" w:cs="方正黑体_GBK"/>
          <w:b w:val="0"/>
          <w:bCs w:val="0"/>
          <w:sz w:val="30"/>
          <w:szCs w:val="30"/>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28.签订合同</w:t>
      </w:r>
      <w:r>
        <w:rPr>
          <w:rFonts w:hint="eastAsia" w:ascii="方正楷体_GBK" w:hAnsi="方正楷体_GBK" w:eastAsia="方正楷体_GBK" w:cs="方正楷体_GBK"/>
          <w:lang w:val="en-US" w:eastAsia="zh-CN"/>
        </w:rPr>
      </w:r>
      <w:r/>
    </w:p>
    <w:p>
      <w:pPr>
        <w:pStyle w:val="654"/>
        <w:ind w:firstLine="420"/>
        <w:rPr>
          <w:rFonts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rPr>
          <w:rFonts w:ascii="宋体" w:hAnsi="宋体"/>
          <w:sz w:val="24"/>
        </w:rPr>
      </w:r>
      <w:r/>
    </w:p>
    <w:p>
      <w:pPr>
        <w:pStyle w:val="654"/>
        <w:ind w:firstLine="420"/>
        <w:rPr>
          <w:rFonts w:hint="eastAsia"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1"/>
        </w:rPr>
      </w:r>
      <w:r/>
    </w:p>
    <w:p>
      <w:pPr>
        <w:pStyle w:val="654"/>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29.标的物的追加</w:t>
      </w:r>
      <w:r>
        <w:rPr>
          <w:rFonts w:hint="eastAsia" w:ascii="方正楷体_GBK" w:hAnsi="方正楷体_GBK" w:eastAsia="方正楷体_GBK" w:cs="方正楷体_GBK"/>
          <w:lang w:val="en-US" w:eastAsia="zh-CN"/>
        </w:rPr>
      </w:r>
      <w:r/>
    </w:p>
    <w:p>
      <w:pPr>
        <w:pStyle w:val="654"/>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sz w:val="24"/>
          <w:szCs w:val="21"/>
        </w:rPr>
      </w:r>
      <w:r/>
    </w:p>
    <w:p>
      <w:pPr>
        <w:pStyle w:val="658"/>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30.政府采购履约资金扶持政策</w:t>
      </w:r>
      <w:r>
        <w:rPr>
          <w:rFonts w:hint="eastAsia" w:ascii="方正楷体_GBK" w:hAnsi="方正楷体_GBK" w:eastAsia="方正楷体_GBK" w:cs="方正楷体_GBK"/>
          <w:lang w:val="en-US" w:eastAsia="zh-CN"/>
        </w:rPr>
      </w:r>
      <w:r/>
    </w:p>
    <w:p>
      <w:pPr>
        <w:pStyle w:val="654"/>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654"/>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657"/>
        <w:ind w:firstLine="465"/>
        <w:spacing w:before="145" w:after="145" w:line="240" w:lineRule="auto"/>
        <w:rPr>
          <w:rFonts w:hint="eastAsia" w:ascii="方正黑体_GBK" w:hAnsi="方正黑体_GBK" w:eastAsia="方正黑体_GBK" w:cs="方正黑体_GBK"/>
          <w:b w:val="0"/>
          <w:bCs w:val="0"/>
          <w:sz w:val="30"/>
          <w:szCs w:val="30"/>
          <w:lang w:val="en-US"/>
        </w:rPr>
      </w:pPr>
      <w:r>
        <w:rPr>
          <w:rFonts w:hint="eastAsia" w:ascii="方正黑体_GBK" w:hAnsi="方正黑体_GBK" w:eastAsia="方正黑体_GBK" w:cs="方正黑体_GBK"/>
          <w:b w:val="0"/>
          <w:bCs w:val="0"/>
          <w:sz w:val="30"/>
          <w:szCs w:val="30"/>
          <w:lang w:val="en-US" w:eastAsia="zh-CN"/>
        </w:rPr>
        <w:t xml:space="preserve">八、质疑</w:t>
      </w:r>
      <w:r>
        <w:rPr>
          <w:rFonts w:hint="eastAsia" w:ascii="方正黑体_GBK" w:hAnsi="方正黑体_GBK" w:eastAsia="方正黑体_GBK" w:cs="方正黑体_GBK"/>
          <w:b w:val="0"/>
          <w:bCs w:val="0"/>
          <w:sz w:val="30"/>
          <w:szCs w:val="30"/>
          <w:lang w:val="en-US"/>
        </w:rPr>
      </w:r>
      <w:r/>
    </w:p>
    <w:p>
      <w:pPr>
        <w:pStyle w:val="654"/>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654"/>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供应商根据质疑事项向相应的质疑答复主体提出质疑，具体详见采购文件第一章。由采购人负责答复的质疑，采购人将《质疑函》《质疑答复函》抄送交易中心。</w:t>
      </w:r>
      <w:r>
        <w:rPr>
          <w:rFonts w:hint="eastAsia" w:ascii="宋体" w:hAnsi="宋体"/>
          <w:b/>
          <w:bCs/>
          <w:sz w:val="24"/>
          <w:lang w:val="zh-CN"/>
        </w:rPr>
      </w:r>
      <w:r/>
    </w:p>
    <w:p>
      <w:pPr>
        <w:pStyle w:val="654"/>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657"/>
        <w:ind w:firstLine="465"/>
        <w:spacing w:before="145" w:after="145" w:line="240" w:lineRule="auto"/>
        <w:rPr>
          <w:rFonts w:ascii="方正黑体_GBK" w:hAnsi="方正黑体_GBK" w:eastAsia="方正黑体_GBK" w:cs="方正黑体_GBK"/>
          <w:b w:val="0"/>
          <w:bCs w:val="0"/>
          <w:sz w:val="30"/>
          <w:szCs w:val="30"/>
          <w:lang w:val="en-US"/>
        </w:rPr>
      </w:pPr>
      <w:r>
        <w:rPr>
          <w:rFonts w:hint="eastAsia" w:ascii="方正黑体_GBK" w:hAnsi="方正黑体_GBK" w:eastAsia="方正黑体_GBK" w:cs="方正黑体_GBK"/>
          <w:b w:val="0"/>
          <w:bCs w:val="0"/>
          <w:sz w:val="30"/>
          <w:szCs w:val="30"/>
          <w:lang w:val="en-US" w:eastAsia="zh-CN"/>
        </w:rPr>
        <w:t xml:space="preserve">九、政策功能落实</w:t>
      </w:r>
      <w:r>
        <w:rPr>
          <w:rFonts w:ascii="方正黑体_GBK" w:hAnsi="方正黑体_GBK" w:eastAsia="方正黑体_GBK" w:cs="方正黑体_GBK"/>
          <w:b w:val="0"/>
          <w:bCs w:val="0"/>
          <w:sz w:val="30"/>
          <w:szCs w:val="30"/>
          <w:lang w:val="en-US"/>
        </w:rPr>
      </w:r>
      <w:r/>
    </w:p>
    <w:p>
      <w:pPr>
        <w:pStyle w:val="658"/>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eastAsia="zh-CN"/>
        </w:rPr>
        <w:t xml:space="preserve">38.</w:t>
      </w:r>
      <w:r>
        <w:rPr>
          <w:rFonts w:hint="eastAsia" w:ascii="方正楷体_GBK" w:hAnsi="方正楷体_GBK" w:eastAsia="方正楷体_GBK" w:cs="方正楷体_GBK"/>
          <w:lang w:val="zh-CN"/>
        </w:rPr>
        <w:t xml:space="preserve">促进中小企业发展</w:t>
      </w:r>
      <w:r>
        <w:rPr>
          <w:rFonts w:hint="eastAsia" w:ascii="方正楷体_GBK" w:hAnsi="方正楷体_GBK" w:eastAsia="方正楷体_GBK" w:cs="方正楷体_GBK"/>
          <w:lang w:val="zh-CN"/>
        </w:rPr>
      </w:r>
      <w:r/>
    </w:p>
    <w:p>
      <w:pPr>
        <w:pStyle w:val="654"/>
        <w:ind w:firstLine="420"/>
        <w:rPr>
          <w:rFonts w:hint="eastAsia" w:ascii="宋体" w:hAnsi="宋体"/>
          <w:sz w:val="24"/>
          <w:lang w:val="zh-CN"/>
        </w:rPr>
      </w:pPr>
      <w:r>
        <w:rPr>
          <w:rFonts w:hint="eastAsia" w:ascii="宋体" w:hAnsi="宋体"/>
          <w:sz w:val="24"/>
        </w:rPr>
        <w:t xml:space="preserve">38.1 </w:t>
      </w:r>
      <w:r>
        <w:rPr>
          <w:rFonts w:hint="eastAsia" w:ascii="宋体" w:hAnsi="宋体" w:cs="宋体"/>
          <w:b/>
          <w:bCs/>
          <w:sz w:val="24"/>
          <w:szCs w:val="24"/>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689"/>
        <w:rPr>
          <w:rFonts w:hint="eastAsia"/>
          <w:lang w:val="zh-CN"/>
        </w:rPr>
      </w:pPr>
      <w:r/>
      <w:bookmarkEnd w:id="43"/>
      <w:r/>
      <w:bookmarkEnd w:id="44"/>
      <w:r/>
      <w:bookmarkEnd w:id="45"/>
      <w:r/>
      <w:bookmarkEnd w:id="46"/>
      <w:r/>
      <w:bookmarkStart w:id="48" w:name="_Toc16938558"/>
      <w:r/>
      <w:bookmarkStart w:id="49" w:name="_Toc513029242"/>
      <w:r/>
      <w:bookmarkStart w:id="50" w:name="_Toc20823314"/>
      <w:r/>
      <w:bookmarkStart w:id="51" w:name="_Toc479757207"/>
      <w:r/>
      <w:bookmarkStart w:id="52" w:name="_Toc120614221"/>
      <w:r>
        <w:rPr>
          <w:rFonts w:hint="eastAsia"/>
          <w:lang w:val="zh-CN"/>
        </w:rPr>
      </w:r>
      <w:r/>
    </w:p>
    <w:p>
      <w:pPr>
        <w:pStyle w:val="689"/>
        <w:rPr>
          <w:rFonts w:hint="eastAsia"/>
          <w:lang w:val="zh-CN"/>
        </w:rPr>
      </w:pPr>
      <w:r>
        <w:rPr>
          <w:rFonts w:hint="eastAsia"/>
          <w:lang w:val="zh-CN"/>
        </w:rPr>
      </w:r>
      <w:r/>
    </w:p>
    <w:p>
      <w:pPr>
        <w:pStyle w:val="735"/>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8"/>
      <w:r/>
      <w:bookmarkEnd w:id="49"/>
      <w:r/>
      <w:bookmarkEnd w:id="50"/>
      <w:r/>
      <w:bookmarkEnd w:id="51"/>
      <w:r/>
      <w:bookmarkEnd w:id="52"/>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654"/>
        <w:jc w:val="center"/>
        <w:spacing w:before="145" w:after="145" w:line="264" w:lineRule="auto"/>
        <w:rPr>
          <w:rFonts w:hint="eastAsia" w:ascii="宋体" w:hAnsi="宋体"/>
          <w:bCs/>
          <w:color w:val="000000"/>
          <w:sz w:val="24"/>
          <w:szCs w:val="21"/>
        </w:rPr>
      </w:pPr>
      <w:r/>
      <w:bookmarkStart w:id="53" w:name="_Hlt16619369"/>
      <w:r/>
      <w:bookmarkEnd w:id="53"/>
      <w:r/>
      <w:bookmarkStart w:id="54" w:name="_Toc20823315"/>
      <w:r/>
      <w:bookmarkStart w:id="55" w:name="_Toc513029243"/>
      <w:r/>
      <w:bookmarkStart w:id="56" w:name="_Toc16938559"/>
      <w:r/>
      <w:bookmarkStart w:id="57" w:name="_Hlt16619350"/>
      <w:r/>
      <w:bookmarkStart w:id="58" w:name="_Toc16938590"/>
      <w:r/>
      <w:bookmarkStart w:id="59" w:name="_Toc20823346"/>
      <w:r/>
      <w:bookmarkStart w:id="60" w:name="_Toc120614244"/>
      <w:r/>
      <w:bookmarkStart w:id="61" w:name="_Toc479757211"/>
      <w:r/>
      <w:bookmarkStart w:id="62" w:name="_Toc462564139"/>
      <w:r>
        <w:rPr>
          <w:rFonts w:hint="eastAsia" w:ascii="宋体" w:hAnsi="宋体"/>
          <w:bCs/>
          <w:color w:val="000000"/>
          <w:sz w:val="24"/>
          <w:szCs w:val="21"/>
        </w:rPr>
        <w:t xml:space="preserve">以下为本项目的合同条款，合同双方不得对磋商、响应文件内容作实质性修改。</w:t>
      </w:r>
      <w:r>
        <w:rPr>
          <w:rFonts w:hint="eastAsia" w:ascii="宋体" w:hAnsi="宋体"/>
          <w:bCs/>
          <w:color w:val="000000"/>
          <w:sz w:val="24"/>
          <w:szCs w:val="21"/>
        </w:rPr>
      </w:r>
      <w:r/>
    </w:p>
    <w:p>
      <w:pPr>
        <w:pStyle w:val="735"/>
        <w:ind w:left="0"/>
        <w:spacing w:line="264" w:lineRule="auto"/>
        <w:rPr>
          <w:rFonts w:hint="eastAsia"/>
        </w:rPr>
      </w:pPr>
      <w:r>
        <w:rPr>
          <w:rFonts w:hint="eastAsia"/>
        </w:rPr>
      </w:r>
      <w:r/>
    </w:p>
    <w:p>
      <w:pPr>
        <w:pStyle w:val="654"/>
        <w:jc w:val="center"/>
        <w:spacing w:before="145" w:after="145"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654"/>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654"/>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654"/>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654"/>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654"/>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654"/>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654"/>
        <w:spacing w:line="264" w:lineRule="auto"/>
        <w:rPr>
          <w:rFonts w:hint="eastAsia"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：按磋商文件及响应文件执行。</w:t>
      </w:r>
      <w:r>
        <w:rPr>
          <w:rFonts w:hint="eastAsia" w:ascii="宋体" w:hAnsi="宋体" w:cs="Courier New"/>
          <w:sz w:val="24"/>
          <w:szCs w:val="24"/>
        </w:rPr>
      </w:r>
      <w:r/>
    </w:p>
    <w:p>
      <w:pPr>
        <w:pStyle w:val="65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标的数量（规模）：按磋商文件及响应文件执行。</w:t>
      </w:r>
      <w:r>
        <w:rPr>
          <w:rFonts w:hint="eastAsia" w:ascii="宋体" w:hAnsi="宋体" w:cs="Courier New"/>
          <w:sz w:val="24"/>
          <w:szCs w:val="24"/>
        </w:rPr>
      </w:r>
      <w:r/>
    </w:p>
    <w:p>
      <w:pPr>
        <w:pStyle w:val="654"/>
        <w:spacing w:line="264" w:lineRule="auto"/>
        <w:rPr>
          <w:rFonts w:hint="eastAsia" w:ascii="宋体" w:hAnsi="宋体"/>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履行时间（期限）：按磋商文件及响应文件执行。</w:t>
      </w:r>
      <w:r>
        <w:rPr>
          <w:rFonts w:hint="eastAsia" w:ascii="宋体" w:hAnsi="宋体"/>
          <w:sz w:val="24"/>
          <w:szCs w:val="24"/>
        </w:rPr>
      </w:r>
      <w:r/>
    </w:p>
    <w:p>
      <w:pPr>
        <w:pStyle w:val="65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hint="eastAsia" w:ascii="宋体" w:hAnsi="宋体" w:cs="Courier New"/>
          <w:sz w:val="24"/>
          <w:szCs w:val="24"/>
        </w:rPr>
      </w:r>
      <w:r/>
    </w:p>
    <w:p>
      <w:pPr>
        <w:pStyle w:val="65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履行方式：按磋商文件及响应文件执行。</w:t>
      </w:r>
      <w:r>
        <w:rPr>
          <w:rFonts w:hint="eastAsia" w:ascii="宋体" w:hAnsi="宋体" w:cs="Courier New"/>
          <w:sz w:val="24"/>
          <w:szCs w:val="24"/>
        </w:rPr>
      </w:r>
      <w:r/>
    </w:p>
    <w:p>
      <w:pPr>
        <w:pStyle w:val="654"/>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694"/>
        <w:spacing w:line="264" w:lineRule="auto"/>
        <w:rPr>
          <w:rFonts w:hAnsi="宋体" w:cs="Courier New"/>
          <w:color w:val="000000"/>
          <w:sz w:val="24"/>
          <w:szCs w:val="24"/>
        </w:rPr>
      </w:pPr>
      <w:r>
        <w:rPr>
          <w:rFonts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rPr>
        <w:t xml:space="preserve">_____________________</w:t>
      </w:r>
      <w:r>
        <w:rPr>
          <w:rFonts w:hint="eastAsia" w:hAnsi="宋体"/>
          <w:sz w:val="24"/>
          <w:szCs w:val="24"/>
          <w:lang w:eastAsia="zh-CN"/>
        </w:rPr>
        <w:t xml:space="preserve">）</w:t>
      </w:r>
      <w:r>
        <w:rPr>
          <w:rFonts w:hint="eastAsia" w:hAnsi="宋体" w:cs="Courier New"/>
          <w:sz w:val="24"/>
          <w:szCs w:val="24"/>
        </w:rPr>
        <w:t xml:space="preserve">。</w:t>
      </w:r>
      <w:r>
        <w:rPr>
          <w:rFonts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rPr>
          <w:rFonts w:hint="eastAsia" w:ascii="宋体" w:hAnsi="宋体" w:cs="Courier New"/>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除磋商文件接受分包并经甲方同意，乙方可按分包意向协议分包情况外，乙方不得将合同标的分包给他人履行。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694"/>
        <w:spacing w:line="264" w:lineRule="auto"/>
        <w:rPr>
          <w:rFonts w:hint="eastAsia" w:hAnsi="宋体" w:cs="Courier New"/>
          <w:sz w:val="24"/>
          <w:szCs w:val="24"/>
          <w:lang w:val="en-US" w:eastAsia="zh-CN"/>
        </w:rPr>
        <w:outlineLvl w:val="3"/>
      </w:pPr>
      <w:r>
        <w:rPr>
          <w:rFonts w:hint="eastAsia" w:hAnsi="宋体" w:cs="Courier New"/>
          <w:sz w:val="24"/>
          <w:szCs w:val="24"/>
        </w:rPr>
        <w:t xml:space="preserve">8.1</w:t>
      </w:r>
      <w:r>
        <w:rPr>
          <w:rFonts w:hint="eastAsia" w:hAnsi="宋体" w:cs="Courier New"/>
          <w:sz w:val="24"/>
          <w:szCs w:val="24"/>
          <w:lang w:val="en-US" w:eastAsia="zh-CN"/>
        </w:rPr>
        <w:t xml:space="preserve"> </w:t>
      </w:r>
      <w:r>
        <w:rPr>
          <w:rFonts w:hint="eastAsia" w:hAnsi="宋体" w:cs="Courier New"/>
          <w:sz w:val="24"/>
          <w:szCs w:val="24"/>
        </w:rPr>
        <w:t xml:space="preserve">合同款项的支付方式及</w:t>
      </w:r>
      <w:r>
        <w:rPr>
          <w:rFonts w:hint="eastAsia" w:hAnsi="宋体" w:cs="Courier New"/>
          <w:sz w:val="24"/>
          <w:szCs w:val="24"/>
          <w:lang w:val="en-US" w:eastAsia="zh-CN"/>
        </w:rPr>
        <w:t xml:space="preserve">时间</w:t>
      </w:r>
      <w:r>
        <w:rPr>
          <w:rFonts w:hint="eastAsia" w:hAnsi="宋体" w:cs="Courier New"/>
          <w:sz w:val="24"/>
          <w:szCs w:val="24"/>
          <w:lang w:val="en-US" w:eastAsia="zh-CN"/>
        </w:rPr>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8.1.1</w:t>
      </w:r>
      <w:r>
        <w:rPr>
          <w:rFonts w:hint="eastAsia" w:ascii="宋体" w:hAnsi="宋体" w:cs="Courier New"/>
          <w:color w:val="0000ff"/>
          <w:sz w:val="24"/>
          <w:szCs w:val="24"/>
        </w:rPr>
        <w:t xml:space="preserve"> </w:t>
      </w:r>
      <w:r>
        <w:rPr>
          <w:rFonts w:hint="eastAsia" w:ascii="宋体" w:hAnsi="宋体" w:cs="Courier New"/>
          <w:sz w:val="24"/>
          <w:szCs w:val="24"/>
        </w:rPr>
        <w:t xml:space="preserve">甲方于合同签订后支付年度合同款的10%作为预付款，该预付款在支付合同款时分次扣回。合同款按季考核合格后支付当年合同价的25%，考核扣除的费用从应支付的款项中扣除。</w:t>
      </w:r>
      <w:r>
        <w:rPr>
          <w:rFonts w:hint="eastAsia" w:ascii="宋体" w:hAnsi="宋体" w:cs="Courier New"/>
          <w:sz w:val="24"/>
          <w:szCs w:val="24"/>
        </w:rPr>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rPr>
          <w:rFonts w:hint="eastAsia" w:ascii="宋体" w:hAnsi="宋体" w:cs="Courier New"/>
          <w:sz w:val="24"/>
          <w:szCs w:val="24"/>
        </w:rPr>
      </w:r>
      <w:r/>
    </w:p>
    <w:p>
      <w:pPr>
        <w:pStyle w:val="694"/>
        <w:spacing w:line="264" w:lineRule="auto"/>
        <w:rPr>
          <w:rFonts w:hint="eastAsia" w:hAnsi="宋体" w:cs="Courier New"/>
          <w:sz w:val="24"/>
          <w:szCs w:val="24"/>
        </w:rPr>
      </w:pPr>
      <w:r>
        <w:rPr>
          <w:rFonts w:hint="eastAsia" w:hAnsi="宋体" w:cs="Courier New"/>
          <w:sz w:val="24"/>
          <w:szCs w:val="24"/>
          <w:lang w:val="en-US" w:eastAsia="zh-CN"/>
        </w:rPr>
        <w:t xml:space="preserve">8.2 </w:t>
      </w:r>
      <w:r>
        <w:rPr>
          <w:rFonts w:hint="eastAsia" w:hAnsi="宋体" w:cs="Courier New"/>
          <w:sz w:val="24"/>
          <w:szCs w:val="24"/>
        </w:rPr>
        <w:t xml:space="preserve">根据《保障中小企业款项支付条例》</w:t>
      </w:r>
      <w:r>
        <w:rPr>
          <w:rFonts w:hint="eastAsia" w:hAnsi="宋体" w:cs="Courier New"/>
          <w:sz w:val="24"/>
          <w:szCs w:val="24"/>
          <w:lang w:val="en-US" w:eastAsia="zh-CN"/>
        </w:rPr>
        <w:t xml:space="preserve">规定</w:t>
      </w:r>
      <w:r>
        <w:rPr>
          <w:rFonts w:hint="eastAsia" w:hAnsi="宋体" w:cs="Courier New"/>
          <w:sz w:val="24"/>
          <w:szCs w:val="24"/>
        </w:rPr>
        <w:t xml:space="preserve">，</w:t>
      </w:r>
      <w:r>
        <w:rPr>
          <w:rFonts w:hint="eastAsia" w:hAnsi="宋体" w:cs="Courier New"/>
          <w:sz w:val="24"/>
          <w:szCs w:val="24"/>
          <w:lang w:val="en-US" w:eastAsia="zh-CN"/>
        </w:rPr>
        <w:t xml:space="preserve">甲方</w:t>
      </w:r>
      <w:r>
        <w:rPr>
          <w:rFonts w:hint="eastAsia" w:hAnsi="宋体" w:cs="Courier New"/>
          <w:sz w:val="24"/>
          <w:szCs w:val="24"/>
        </w:rPr>
        <w:t xml:space="preserve">未按合同约定支付款项的，</w:t>
      </w:r>
      <w:r>
        <w:rPr>
          <w:rFonts w:hint="eastAsia" w:hAnsi="宋体" w:cs="Courier New"/>
          <w:sz w:val="24"/>
          <w:szCs w:val="24"/>
          <w:lang w:val="en-US" w:eastAsia="zh-CN"/>
        </w:rPr>
        <w:t xml:space="preserve">乙方</w:t>
      </w:r>
      <w:r>
        <w:rPr>
          <w:rFonts w:hint="eastAsia" w:hAnsi="宋体" w:cs="Courier New"/>
          <w:sz w:val="24"/>
          <w:szCs w:val="24"/>
        </w:rPr>
        <w:t xml:space="preserve">可以向有关部门投诉。</w:t>
      </w:r>
      <w:r>
        <w:rPr>
          <w:rFonts w:hint="eastAsia" w:hAnsi="宋体" w:cs="Courier New"/>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654"/>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0.5%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rPr>
          <w:rFonts w:hint="eastAsia" w:ascii="宋体" w:hAnsi="宋体" w:cs="Courier New"/>
          <w:color w:val="000000"/>
          <w:sz w:val="24"/>
          <w:szCs w:val="24"/>
        </w:rPr>
      </w:r>
      <w:r/>
    </w:p>
    <w:p>
      <w:pPr>
        <w:pStyle w:val="654"/>
        <w:spacing w:line="264" w:lineRule="auto"/>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0.5%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30  %</w:t>
      </w:r>
      <w:r>
        <w:rPr>
          <w:rFonts w:hint="eastAsia" w:ascii="宋体" w:hAnsi="宋体" w:cs="Courier New"/>
          <w:sz w:val="24"/>
          <w:szCs w:val="24"/>
        </w:rPr>
        <w:t xml:space="preserve">的违约金。</w:t>
      </w:r>
      <w:r>
        <w:rPr>
          <w:rFonts w:hint="eastAsia" w:ascii="宋体" w:hAnsi="宋体" w:cs="Courier New"/>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rPr>
          <w:rFonts w:hint="eastAsia" w:ascii="宋体" w:hAnsi="宋体" w:cs="Courier New"/>
          <w:color w:val="000000"/>
          <w:sz w:val="24"/>
          <w:szCs w:val="24"/>
        </w:rPr>
      </w:r>
      <w:r/>
    </w:p>
    <w:p>
      <w:pPr>
        <w:pStyle w:val="654"/>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694"/>
        <w:spacing w:before="120" w:after="120" w:line="264" w:lineRule="auto"/>
        <w:rPr>
          <w:rFonts w:hint="eastAsia" w:hAnsi="宋体" w:cs="Courier New"/>
          <w:sz w:val="24"/>
          <w:szCs w:val="24"/>
        </w:rPr>
      </w:pPr>
      <w:r>
        <w:rPr>
          <w:rFonts w:hint="eastAsia" w:hAnsi="宋体" w:cs="Courier New"/>
          <w:sz w:val="24"/>
          <w:szCs w:val="24"/>
        </w:rPr>
        <w:t xml:space="preserve">  </w:t>
      </w:r>
      <w:r>
        <w:rPr>
          <w:rFonts w:hint="eastAsia" w:hAnsi="宋体" w:cs="Courier New"/>
          <w:sz w:val="24"/>
          <w:szCs w:val="24"/>
        </w:rPr>
      </w:r>
      <w:r/>
    </w:p>
    <w:p>
      <w:pPr>
        <w:pStyle w:val="694"/>
        <w:ind w:firstLine="240"/>
        <w:spacing w:before="120" w:after="120" w:line="264" w:lineRule="auto"/>
        <w:rPr>
          <w:rFonts w:hint="eastAsia" w:hAnsi="宋体" w:cs="Courier New"/>
          <w:sz w:val="24"/>
          <w:szCs w:val="24"/>
        </w:rPr>
      </w:pPr>
      <w:r/>
      <w:bookmarkEnd w:id="54"/>
      <w:r/>
      <w:bookmarkEnd w:id="55"/>
      <w:r/>
      <w:bookmarkEnd w:id="56"/>
      <w:r>
        <w:rPr>
          <w:rFonts w:hint="eastAsia" w:hAnsi="宋体" w:cs="Courier New"/>
          <w:sz w:val="24"/>
          <w:szCs w:val="24"/>
        </w:rPr>
        <w:t xml:space="preserve">甲方：</w:t>
      </w:r>
      <w:r>
        <w:rPr>
          <w:rFonts w:hint="eastAsia" w:hAnsi="宋体" w:cs="Courier New"/>
          <w:sz w:val="24"/>
          <w:szCs w:val="24"/>
          <w:lang w:eastAsia="zh-CN"/>
        </w:rPr>
        <w:t xml:space="preserve">（</w:t>
      </w:r>
      <w:r>
        <w:rPr>
          <w:rFonts w:hint="eastAsia" w:hAnsi="宋体" w:cs="Courier New"/>
          <w:sz w:val="24"/>
          <w:szCs w:val="24"/>
          <w:lang w:val="en-US" w:eastAsia="zh-CN"/>
        </w:rPr>
        <w:t xml:space="preserve">公章</w:t>
      </w:r>
      <w:r>
        <w:rPr>
          <w:rFonts w:hint="eastAsia" w:hAnsi="宋体" w:cs="Courier New"/>
          <w:sz w:val="24"/>
          <w:szCs w:val="24"/>
          <w:lang w:eastAsia="zh-CN"/>
        </w:rPr>
        <w:t xml:space="preserve">）</w:t>
      </w:r>
      <w:r>
        <w:rPr>
          <w:rFonts w:hint="eastAsia" w:hAnsi="宋体" w:cs="Courier New"/>
          <w:sz w:val="24"/>
          <w:szCs w:val="24"/>
        </w:rPr>
        <w:t xml:space="preserve">                       乙方：</w:t>
      </w:r>
      <w:r>
        <w:rPr>
          <w:rFonts w:hint="eastAsia" w:hAnsi="宋体" w:cs="Courier New"/>
          <w:sz w:val="24"/>
          <w:szCs w:val="24"/>
          <w:lang w:eastAsia="zh-CN"/>
        </w:rPr>
        <w:t xml:space="preserve">（</w:t>
      </w:r>
      <w:r>
        <w:rPr>
          <w:rFonts w:hint="eastAsia" w:hAnsi="宋体" w:cs="Courier New"/>
          <w:sz w:val="24"/>
          <w:szCs w:val="24"/>
          <w:lang w:val="en-US" w:eastAsia="zh-CN"/>
        </w:rPr>
        <w:t xml:space="preserve">公章</w:t>
      </w:r>
      <w:r>
        <w:rPr>
          <w:rFonts w:hint="eastAsia" w:hAnsi="宋体" w:cs="Courier New"/>
          <w:sz w:val="24"/>
          <w:szCs w:val="24"/>
          <w:lang w:eastAsia="zh-CN"/>
        </w:rPr>
        <w:t xml:space="preserve">）</w:t>
      </w:r>
      <w:r>
        <w:rPr>
          <w:rFonts w:hint="eastAsia" w:hAnsi="宋体" w:cs="Courier New"/>
          <w:sz w:val="24"/>
          <w:szCs w:val="24"/>
        </w:rPr>
        <w:t xml:space="preserve"> </w:t>
      </w:r>
      <w:r>
        <w:rPr>
          <w:rFonts w:hint="eastAsia" w:hAnsi="宋体" w:cs="Courier New"/>
          <w:sz w:val="24"/>
          <w:szCs w:val="24"/>
        </w:rPr>
      </w:r>
      <w:r/>
    </w:p>
    <w:p>
      <w:pPr>
        <w:pStyle w:val="694"/>
        <w:spacing w:before="120" w:after="120" w:line="264" w:lineRule="auto"/>
        <w:rPr>
          <w:rFonts w:hint="eastAsia" w:hAnsi="宋体" w:cs="Courier New"/>
          <w:sz w:val="24"/>
          <w:szCs w:val="24"/>
        </w:rPr>
      </w:pPr>
      <w:r>
        <w:rPr>
          <w:rFonts w:hint="eastAsia" w:hAnsi="宋体" w:cs="Courier New"/>
          <w:sz w:val="24"/>
          <w:szCs w:val="24"/>
        </w:rPr>
        <w:t xml:space="preserve">  地址：                        </w:t>
      </w:r>
      <w:r>
        <w:rPr>
          <w:rFonts w:hint="eastAsia" w:hAnsi="宋体" w:cs="Courier New"/>
          <w:sz w:val="24"/>
          <w:szCs w:val="24"/>
          <w:lang w:val="en-US" w:eastAsia="zh-CN"/>
        </w:rPr>
        <w:t xml:space="preserve">       </w:t>
      </w:r>
      <w:r>
        <w:rPr>
          <w:rFonts w:hint="eastAsia" w:hAnsi="宋体" w:cs="Courier New"/>
          <w:sz w:val="24"/>
          <w:szCs w:val="24"/>
        </w:rPr>
        <w:t xml:space="preserve">地址： </w:t>
      </w:r>
      <w:r>
        <w:rPr>
          <w:rFonts w:hint="eastAsia" w:hAnsi="宋体" w:cs="Courier New"/>
          <w:sz w:val="24"/>
          <w:szCs w:val="24"/>
        </w:rPr>
      </w:r>
      <w:r/>
    </w:p>
    <w:p>
      <w:pPr>
        <w:pStyle w:val="694"/>
        <w:spacing w:before="120" w:after="120" w:line="264" w:lineRule="auto"/>
        <w:rPr>
          <w:rFonts w:hint="eastAsia" w:hAnsi="宋体" w:cs="Courier New"/>
          <w:sz w:val="24"/>
          <w:szCs w:val="24"/>
        </w:rPr>
      </w:pPr>
      <w:r>
        <w:rPr>
          <w:rFonts w:hint="eastAsia" w:hAnsi="宋体" w:cs="Courier New"/>
          <w:sz w:val="24"/>
          <w:szCs w:val="24"/>
        </w:rPr>
        <w:t xml:space="preserve">  法定代表人或授权代表：        </w:t>
      </w:r>
      <w:r>
        <w:rPr>
          <w:rFonts w:hint="eastAsia" w:hAnsi="宋体" w:cs="Courier New"/>
          <w:sz w:val="24"/>
          <w:szCs w:val="24"/>
          <w:lang w:val="en-US" w:eastAsia="zh-CN"/>
        </w:rPr>
        <w:t xml:space="preserve">       </w:t>
      </w:r>
      <w:r>
        <w:rPr>
          <w:rFonts w:hint="eastAsia" w:hAnsi="宋体" w:cs="Courier New"/>
          <w:sz w:val="24"/>
          <w:szCs w:val="24"/>
        </w:rPr>
        <w:t xml:space="preserve">法定代表人或授权代表：</w:t>
      </w:r>
      <w:r>
        <w:rPr>
          <w:rFonts w:hint="eastAsia" w:hAnsi="宋体" w:cs="Courier New"/>
          <w:sz w:val="24"/>
          <w:szCs w:val="24"/>
        </w:rPr>
      </w:r>
      <w:r/>
    </w:p>
    <w:p>
      <w:pPr>
        <w:pStyle w:val="694"/>
        <w:ind w:firstLine="240"/>
        <w:spacing w:before="120" w:after="120" w:line="264" w:lineRule="auto"/>
        <w:rPr>
          <w:rFonts w:hint="eastAsia" w:hAnsi="宋体" w:cs="Courier New"/>
          <w:sz w:val="24"/>
          <w:szCs w:val="24"/>
        </w:rPr>
      </w:pPr>
      <w:r>
        <w:rPr>
          <w:rFonts w:hint="eastAsia" w:hAnsi="宋体" w:cs="Courier New"/>
          <w:sz w:val="24"/>
          <w:szCs w:val="24"/>
        </w:rPr>
        <w:t xml:space="preserve">联系电话：                    </w:t>
      </w:r>
      <w:r>
        <w:rPr>
          <w:rFonts w:hint="eastAsia" w:hAnsi="宋体" w:cs="Courier New"/>
          <w:sz w:val="24"/>
          <w:szCs w:val="24"/>
          <w:lang w:val="en-US" w:eastAsia="zh-CN"/>
        </w:rPr>
        <w:t xml:space="preserve">       </w:t>
      </w:r>
      <w:r>
        <w:rPr>
          <w:rFonts w:hint="eastAsia" w:hAnsi="宋体" w:cs="Courier New"/>
          <w:sz w:val="24"/>
          <w:szCs w:val="24"/>
        </w:rPr>
        <w:t xml:space="preserve">联系电话：          </w:t>
      </w:r>
      <w:r>
        <w:rPr>
          <w:rFonts w:hint="eastAsia" w:hAnsi="宋体" w:cs="Courier New"/>
          <w:sz w:val="24"/>
          <w:szCs w:val="24"/>
        </w:rPr>
      </w:r>
      <w:r/>
    </w:p>
    <w:p>
      <w:pPr>
        <w:pStyle w:val="694"/>
        <w:spacing w:before="120" w:after="120" w:line="264" w:lineRule="auto"/>
        <w:rPr>
          <w:rFonts w:hint="eastAsia" w:hAnsi="宋体" w:cs="Courier New"/>
          <w:sz w:val="24"/>
          <w:szCs w:val="24"/>
        </w:rPr>
      </w:pPr>
      <w:r>
        <w:rPr>
          <w:rFonts w:hint="eastAsia" w:hAnsi="宋体" w:cs="Courier New"/>
          <w:sz w:val="24"/>
          <w:szCs w:val="24"/>
        </w:rPr>
        <w:t xml:space="preserve">                                          </w:t>
      </w:r>
      <w:r>
        <w:rPr>
          <w:rFonts w:hint="eastAsia" w:hAnsi="宋体" w:cs="Courier New"/>
          <w:sz w:val="24"/>
          <w:szCs w:val="24"/>
        </w:rPr>
      </w:r>
      <w:r/>
    </w:p>
    <w:p>
      <w:pPr>
        <w:pStyle w:val="694"/>
        <w:ind w:firstLine="5280"/>
        <w:spacing w:before="120" w:after="120" w:line="264" w:lineRule="auto"/>
        <w:rPr>
          <w:rFonts w:hint="eastAsia" w:hAnsi="宋体" w:cs="Courier New"/>
          <w:sz w:val="24"/>
          <w:szCs w:val="24"/>
        </w:rPr>
      </w:pPr>
      <w:r>
        <w:rPr>
          <w:rFonts w:hint="eastAsia" w:hAnsi="宋体" w:cs="Courier New"/>
          <w:sz w:val="24"/>
          <w:szCs w:val="24"/>
        </w:rPr>
        <w:t xml:space="preserve">签订日期：      年    月   日</w:t>
      </w:r>
      <w:r>
        <w:rPr>
          <w:rFonts w:hint="eastAsia" w:hAnsi="宋体" w:cs="Courier New"/>
          <w:sz w:val="24"/>
          <w:szCs w:val="24"/>
        </w:rPr>
      </w:r>
      <w:r/>
    </w:p>
    <w:p>
      <w:pPr>
        <w:pStyle w:val="694"/>
        <w:ind w:firstLine="4800"/>
        <w:spacing w:before="120" w:after="120" w:line="264" w:lineRule="auto"/>
        <w:rPr>
          <w:rFonts w:hint="eastAsia" w:hAnsi="宋体" w:cs="Courier New"/>
          <w:sz w:val="24"/>
          <w:szCs w:val="24"/>
        </w:rPr>
      </w:pPr>
      <w:r>
        <w:rPr>
          <w:rFonts w:hint="eastAsia" w:hAnsi="宋体" w:cs="Courier New"/>
          <w:sz w:val="24"/>
          <w:szCs w:val="24"/>
        </w:rPr>
      </w:r>
      <w:r/>
    </w:p>
    <w:p>
      <w:pPr>
        <w:pStyle w:val="694"/>
        <w:ind w:firstLine="4800"/>
        <w:spacing w:before="120" w:after="120" w:line="264" w:lineRule="auto"/>
        <w:rPr>
          <w:rFonts w:hint="eastAsia" w:hAnsi="宋体" w:cs="Courier New"/>
          <w:sz w:val="24"/>
          <w:szCs w:val="24"/>
        </w:rPr>
      </w:pPr>
      <w:r>
        <w:rPr>
          <w:rFonts w:hint="eastAsia" w:hAnsi="宋体" w:cs="Courier New"/>
          <w:sz w:val="24"/>
          <w:szCs w:val="24"/>
        </w:rPr>
      </w:r>
      <w:r/>
    </w:p>
    <w:p>
      <w:pPr>
        <w:pStyle w:val="694"/>
        <w:ind w:firstLine="4800"/>
        <w:spacing w:before="120" w:after="120" w:line="264" w:lineRule="auto"/>
        <w:rPr>
          <w:rFonts w:hint="eastAsia" w:hAnsi="宋体" w:cs="Courier New"/>
          <w:sz w:val="24"/>
          <w:szCs w:val="24"/>
        </w:rPr>
      </w:pPr>
      <w:r>
        <w:rPr>
          <w:rFonts w:hint="eastAsia" w:hAnsi="宋体" w:cs="Courier New"/>
          <w:sz w:val="24"/>
          <w:szCs w:val="24"/>
        </w:rPr>
      </w:r>
      <w:r/>
    </w:p>
    <w:p>
      <w:pPr>
        <w:pStyle w:val="694"/>
        <w:ind w:firstLine="4800"/>
        <w:spacing w:before="120" w:after="120" w:line="264" w:lineRule="auto"/>
        <w:rPr>
          <w:rFonts w:hint="eastAsia" w:hAnsi="宋体" w:cs="Courier New"/>
          <w:sz w:val="24"/>
          <w:szCs w:val="24"/>
        </w:rPr>
      </w:pPr>
      <w:r>
        <w:rPr>
          <w:rFonts w:hint="eastAsia" w:hAnsi="宋体" w:cs="Courier New"/>
          <w:sz w:val="24"/>
          <w:szCs w:val="24"/>
        </w:rPr>
      </w:r>
      <w:r/>
    </w:p>
    <w:p>
      <w:pPr>
        <w:pStyle w:val="654"/>
        <w:jc w:val="center"/>
        <w:spacing w:before="145" w:after="145" w:line="264" w:lineRule="auto"/>
        <w:rPr>
          <w:rFonts w:hint="eastAsia" w:ascii="宋体" w:hAnsi="宋体"/>
          <w:b/>
          <w:sz w:val="30"/>
          <w:szCs w:val="21"/>
        </w:rPr>
        <w:outlineLvl w:val="1"/>
      </w:pPr>
      <w:r>
        <w:rPr>
          <w:rFonts w:hint="eastAsia" w:ascii="宋体" w:hAnsi="宋体"/>
          <w:b/>
          <w:sz w:val="30"/>
          <w:szCs w:val="21"/>
        </w:rPr>
        <w:t xml:space="preserve">《*******合同》补充协议（合同附件）</w:t>
      </w:r>
      <w:r>
        <w:rPr>
          <w:rFonts w:hint="eastAsia" w:ascii="宋体" w:hAnsi="宋体"/>
          <w:b/>
          <w:sz w:val="30"/>
          <w:szCs w:val="21"/>
        </w:rPr>
      </w:r>
      <w:r/>
    </w:p>
    <w:p>
      <w:pPr>
        <w:pStyle w:val="694"/>
        <w:jc w:val="left"/>
        <w:spacing w:before="120" w:after="120" w:line="264" w:lineRule="auto"/>
        <w:rPr>
          <w:rFonts w:hAnsi="宋体"/>
          <w:color w:val="000000"/>
          <w:sz w:val="24"/>
          <w:szCs w:val="24"/>
        </w:rPr>
      </w:pPr>
      <w:r>
        <w:rPr>
          <w:rFonts w:hint="eastAsia" w:hAnsi="宋体"/>
          <w:color w:val="000000"/>
          <w:sz w:val="24"/>
          <w:szCs w:val="24"/>
        </w:rPr>
        <w:t xml:space="preserve">    如遇</w:t>
      </w:r>
      <w:r>
        <w:rPr>
          <w:rFonts w:hint="eastAsia" w:hAnsi="宋体"/>
          <w:color w:val="000000"/>
          <w:sz w:val="24"/>
          <w:szCs w:val="24"/>
          <w:lang w:eastAsia="zh-CN"/>
        </w:rPr>
        <w:t xml:space="preserve">磋商文件</w:t>
      </w:r>
      <w:r>
        <w:rPr>
          <w:rFonts w:hint="eastAsia" w:hAnsi="宋体"/>
          <w:color w:val="000000"/>
          <w:sz w:val="24"/>
          <w:szCs w:val="24"/>
        </w:rPr>
        <w:t xml:space="preserve">及合同未约定事项，双方可友好协商签订补充协议。</w:t>
      </w:r>
      <w:r>
        <w:rPr>
          <w:rFonts w:hAnsi="宋体"/>
          <w:color w:val="000000"/>
          <w:sz w:val="24"/>
          <w:szCs w:val="24"/>
        </w:rPr>
      </w:r>
      <w:r/>
    </w:p>
    <w:p>
      <w:pPr>
        <w:pStyle w:val="694"/>
        <w:ind w:firstLine="4800"/>
        <w:spacing w:before="120" w:after="120" w:line="276" w:lineRule="auto"/>
        <w:rPr>
          <w:rFonts w:hint="eastAsia" w:hAnsi="宋体" w:cs="Courier New"/>
          <w:sz w:val="24"/>
          <w:szCs w:val="24"/>
        </w:rPr>
      </w:pPr>
      <w:r>
        <w:rPr>
          <w:rFonts w:hint="eastAsia" w:hAnsi="宋体" w:cs="Courier New"/>
          <w:sz w:val="24"/>
          <w:szCs w:val="24"/>
        </w:rPr>
      </w:r>
      <w:r/>
    </w:p>
    <w:p>
      <w:pPr>
        <w:pStyle w:val="654"/>
        <w:jc w:val="center"/>
        <w:spacing w:line="252" w:lineRule="auto"/>
        <w:rPr>
          <w:rFonts w:hint="eastAsia" w:ascii="黑体" w:hAnsi="Courier New" w:eastAsia="黑体" w:cs="Courier New"/>
          <w:bCs/>
          <w:sz w:val="44"/>
          <w:szCs w:val="21"/>
        </w:rPr>
        <w:outlineLvl w:val="0"/>
      </w:pPr>
      <w:r>
        <w:rPr>
          <w:rFonts w:hint="eastAsia" w:ascii="方正小标宋简体" w:hAnsi="方正小标宋简体" w:eastAsia="方正小标宋简体" w:cs="方正小标宋简体"/>
          <w:color w:val="000000"/>
          <w:sz w:val="36"/>
          <w:szCs w:val="36"/>
        </w:rPr>
        <w:t xml:space="preserve">第</w:t>
      </w:r>
      <w:bookmarkEnd w:id="57"/>
      <w:r>
        <w:rPr>
          <w:rFonts w:hint="eastAsia" w:ascii="方正小标宋简体" w:hAnsi="方正小标宋简体" w:eastAsia="方正小标宋简体" w:cs="方正小标宋简体"/>
          <w:color w:val="000000"/>
          <w:sz w:val="36"/>
          <w:szCs w:val="36"/>
        </w:rPr>
        <w:t xml:space="preserve">四章 采购需求</w:t>
      </w:r>
      <w:bookmarkEnd w:id="58"/>
      <w:r/>
      <w:bookmarkEnd w:id="59"/>
      <w:r/>
      <w:bookmarkEnd w:id="60"/>
      <w:r/>
      <w:bookmarkStart w:id="63" w:name="_Toc49090575"/>
      <w:r/>
      <w:bookmarkStart w:id="64" w:name="_Toc26554093"/>
      <w:r>
        <w:rPr>
          <w:rFonts w:hint="eastAsia" w:ascii="黑体" w:hAnsi="Courier New" w:eastAsia="黑体" w:cs="Courier New"/>
          <w:bCs/>
          <w:sz w:val="44"/>
          <w:szCs w:val="21"/>
        </w:rPr>
      </w:r>
      <w:r/>
    </w:p>
    <w:p>
      <w:pPr>
        <w:pStyle w:val="654"/>
        <w:ind w:firstLine="480"/>
        <w:rPr>
          <w:rFonts w:hint="eastAsia" w:ascii="宋体" w:hAnsi="宋体"/>
          <w:sz w:val="24"/>
          <w:szCs w:val="24"/>
        </w:rPr>
      </w:pPr>
      <w:r/>
      <w:bookmarkStart w:id="65" w:name="_Toc120614281"/>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宋体" w:hAnsi="宋体"/>
          <w:sz w:val="24"/>
          <w:szCs w:val="24"/>
        </w:rPr>
      </w:r>
      <w:r/>
    </w:p>
    <w:p>
      <w:pPr>
        <w:pStyle w:val="654"/>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654"/>
        <w:ind w:firstLine="480"/>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t xml:space="preserve">1.坐落位置</w:t>
      </w:r>
      <w:r>
        <w:rPr>
          <w:rFonts w:hint="eastAsia" w:ascii="宋体" w:hAnsi="宋体"/>
          <w:sz w:val="24"/>
          <w:szCs w:val="24"/>
        </w:rPr>
      </w:r>
      <w:r/>
    </w:p>
    <w:p>
      <w:pPr>
        <w:pStyle w:val="654"/>
        <w:ind w:firstLine="480"/>
        <w:rPr>
          <w:rFonts w:hint="eastAsia" w:ascii="宋体" w:hAnsi="宋体"/>
          <w:color w:val="0000ff"/>
          <w:sz w:val="24"/>
          <w:szCs w:val="24"/>
        </w:rPr>
      </w:pPr>
      <w:r>
        <w:rPr>
          <w:rFonts w:hint="eastAsia" w:ascii="宋体" w:hAnsi="宋体"/>
          <w:sz w:val="24"/>
          <w:szCs w:val="24"/>
        </w:rPr>
        <w:t xml:space="preserve">南京农业科技大厦位于南京市汉中门大街169号南京农业科技大厦。</w:t>
      </w:r>
      <w:r>
        <w:rPr>
          <w:rFonts w:hint="eastAsia" w:ascii="宋体" w:hAnsi="宋体"/>
          <w:color w:val="0000ff"/>
          <w:sz w:val="24"/>
          <w:szCs w:val="24"/>
        </w:rPr>
      </w:r>
      <w:r/>
    </w:p>
    <w:p>
      <w:pPr>
        <w:pStyle w:val="654"/>
        <w:ind w:firstLine="480"/>
        <w:rPr>
          <w:rFonts w:hint="eastAsia" w:ascii="宋体" w:hAnsi="宋体"/>
          <w:sz w:val="24"/>
          <w:szCs w:val="24"/>
        </w:rPr>
      </w:pPr>
      <w:r>
        <w:rPr>
          <w:rFonts w:hint="eastAsia" w:ascii="宋体" w:hAnsi="宋体"/>
          <w:sz w:val="24"/>
          <w:szCs w:val="24"/>
        </w:rPr>
        <w:t xml:space="preserve">2.使用面积</w:t>
      </w:r>
      <w:r>
        <w:rPr>
          <w:rFonts w:hint="eastAsia"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t xml:space="preserve">建筑面积：16506.39㎡，地下一层，地上14层，有电梯3部。</w:t>
      </w:r>
      <w:r>
        <w:rPr>
          <w:rFonts w:hint="eastAsia"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t xml:space="preserve">3.办公用房</w:t>
      </w:r>
      <w:r>
        <w:rPr>
          <w:rFonts w:hint="eastAsia"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t xml:space="preserve">采购人免费提供必要的物业办公用房，该房屋不得从事任何与本物业服务无关活动，产权归采购人所有，采购人有权对该房屋用途进行调整与变更。</w:t>
      </w:r>
      <w:r>
        <w:rPr>
          <w:rFonts w:hint="eastAsia" w:ascii="宋体" w:hAnsi="宋体"/>
          <w:sz w:val="24"/>
          <w:szCs w:val="24"/>
        </w:rPr>
      </w:r>
      <w:r/>
    </w:p>
    <w:p>
      <w:pPr>
        <w:pStyle w:val="654"/>
        <w:ind w:firstLine="480"/>
        <w:rPr>
          <w:rFonts w:ascii="宋体" w:hAnsi="宋体"/>
          <w:sz w:val="24"/>
          <w:szCs w:val="24"/>
        </w:rPr>
      </w:pPr>
      <w:r>
        <w:rPr>
          <w:rFonts w:hint="eastAsia" w:ascii="宋体" w:hAnsi="宋体"/>
          <w:sz w:val="24"/>
          <w:szCs w:val="24"/>
        </w:rPr>
        <w:t xml:space="preserve">4.配套设施</w:t>
      </w:r>
      <w:r>
        <w:rPr>
          <w:rFonts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t xml:space="preserve">办公楼为2005年6月正式启用，楼内有配电房、VRV空调机组13组、RC空调机组2组、消防控制系统、安全监控系统等；大厦广场地面车位25个、地下立体车库车位41个，为驻厦单位内部停车使用，不对外服务。办公楼内有可供大厦工作人员300人就餐的职工食堂。</w:t>
      </w:r>
      <w:r>
        <w:rPr>
          <w:rFonts w:hint="eastAsia"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t xml:space="preserve">5.下列项目费用由采购人承担，不包含在此次采购的报价中：</w:t>
      </w:r>
      <w:r>
        <w:rPr>
          <w:rFonts w:hint="eastAsia"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t xml:space="preserve">①食堂洗碗机、炉灶、油烟净化器、烤箱等主要设施设备维修维护费用;餐具锅碗瓢盆等餐具由采购人一次性提供；后续损失损坏由中标服务单位及时补充。</w:t>
      </w:r>
      <w:r>
        <w:rPr>
          <w:rFonts w:hint="eastAsia"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t xml:space="preserve">②安保监控、自动门、立体车库、弱电系统、空调（含水处理）、配电房、热水锅炉、污水处理、生活水泵及电梯系统的年度大型维保维修及更换零部件材料费用。</w:t>
      </w:r>
      <w:r>
        <w:rPr>
          <w:rFonts w:hint="eastAsia"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t xml:space="preserve">③报警器具、监控器、应急疏散灯、烟道净化器、照明灯的更换费用及消防器材的更换费用。</w:t>
      </w:r>
      <w:r>
        <w:rPr>
          <w:rFonts w:hint="eastAsia"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t xml:space="preserve">④用于物业服务的操作实施时所用水、电、气费用等。</w:t>
      </w:r>
      <w:r>
        <w:rPr>
          <w:rFonts w:hint="eastAsia"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t xml:space="preserve">⑤室内外绿化租摆费用，绿植由租赁单位每周维护。</w:t>
      </w:r>
      <w:r>
        <w:rPr>
          <w:rFonts w:hint="eastAsia" w:ascii="宋体" w:hAnsi="宋体"/>
          <w:sz w:val="24"/>
          <w:szCs w:val="24"/>
        </w:rPr>
      </w:r>
      <w:r/>
    </w:p>
    <w:p>
      <w:pPr>
        <w:pStyle w:val="654"/>
        <w:ind w:firstLine="480"/>
        <w:rPr>
          <w:rFonts w:hint="eastAsia" w:ascii="宋体" w:hAnsi="宋体"/>
          <w:sz w:val="24"/>
          <w:szCs w:val="24"/>
        </w:rPr>
      </w:pPr>
      <w:r/>
      <w:bookmarkStart w:id="66" w:name="OLE_LINK19"/>
      <w:r>
        <w:rPr>
          <w:rFonts w:hint="eastAsia" w:ascii="宋体" w:hAnsi="宋体"/>
          <w:sz w:val="24"/>
          <w:szCs w:val="24"/>
        </w:rPr>
        <w:t xml:space="preserve">⑥</w:t>
      </w:r>
      <w:bookmarkEnd w:id="66"/>
      <w:r>
        <w:rPr>
          <w:rFonts w:hint="eastAsia" w:ascii="宋体" w:hAnsi="宋体"/>
          <w:sz w:val="24"/>
          <w:szCs w:val="24"/>
        </w:rPr>
        <w:t xml:space="preserve">大楼外墙清洗、生活水箱清洗、化粪池清理等费用。</w:t>
      </w:r>
      <w:r>
        <w:rPr>
          <w:rFonts w:hint="eastAsia"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t xml:space="preserve">⑦公共设备设施的维保、检测费、大中修更新改造费。</w:t>
      </w:r>
      <w:r>
        <w:rPr>
          <w:rFonts w:hint="eastAsia"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t xml:space="preserve">（二）服务标准</w:t>
      </w:r>
      <w:r>
        <w:rPr>
          <w:rFonts w:hint="eastAsia" w:ascii="宋体" w:hAnsi="宋体"/>
          <w:sz w:val="24"/>
          <w:szCs w:val="24"/>
        </w:rPr>
      </w:r>
      <w:r/>
    </w:p>
    <w:p>
      <w:pPr>
        <w:pStyle w:val="654"/>
        <w:ind w:firstLine="480"/>
        <w:rPr>
          <w:rFonts w:hint="eastAsia" w:ascii="宋体" w:hAnsi="宋体"/>
          <w:color w:val="0000ff"/>
          <w:sz w:val="24"/>
          <w:szCs w:val="24"/>
        </w:rPr>
      </w:pPr>
      <w:r>
        <w:rPr>
          <w:rFonts w:hint="eastAsia" w:ascii="宋体" w:hAnsi="宋体"/>
          <w:sz w:val="24"/>
          <w:szCs w:val="24"/>
        </w:rPr>
        <w:t xml:space="preserve">遵循国家、行业及地方现行的规范和标准。</w:t>
      </w:r>
      <w:r>
        <w:rPr>
          <w:rFonts w:hint="eastAsia" w:ascii="宋体" w:hAnsi="宋体"/>
          <w:color w:val="0000ff"/>
          <w:sz w:val="24"/>
          <w:szCs w:val="24"/>
        </w:rPr>
      </w:r>
      <w:r/>
    </w:p>
    <w:p>
      <w:pPr>
        <w:pStyle w:val="654"/>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rPr>
          <w:rFonts w:hint="eastAsia" w:ascii="黑体" w:hAnsi="黑体" w:eastAsia="黑体" w:cs="黑体"/>
          <w:sz w:val="24"/>
          <w:szCs w:val="24"/>
        </w:rPr>
      </w:r>
      <w:r/>
    </w:p>
    <w:tbl>
      <w:tblPr>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W w:w="421" w:type="dxa"/>
            <w:vAlign w:val="center"/>
            <w:textDirection w:val="lrTb"/>
            <w:noWrap w:val="false"/>
          </w:tcPr>
          <w:p>
            <w:pPr>
              <w:pStyle w:val="654"/>
              <w:jc w:val="center"/>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W w:w="1413" w:type="dxa"/>
            <w:vAlign w:val="center"/>
            <w:textDirection w:val="lrTb"/>
            <w:noWrap w:val="false"/>
          </w:tcPr>
          <w:p>
            <w:pPr>
              <w:pStyle w:val="654"/>
              <w:jc w:val="center"/>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W w:w="418" w:type="dxa"/>
            <w:vAlign w:val="center"/>
            <w:textDirection w:val="lrTb"/>
            <w:noWrap w:val="false"/>
          </w:tcPr>
          <w:p>
            <w:pPr>
              <w:pStyle w:val="654"/>
              <w:jc w:val="center"/>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W w:w="424" w:type="dxa"/>
            <w:vAlign w:val="center"/>
            <w:textDirection w:val="lrTb"/>
            <w:noWrap w:val="false"/>
          </w:tcPr>
          <w:p>
            <w:pPr>
              <w:pStyle w:val="654"/>
              <w:jc w:val="center"/>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W w:w="1067" w:type="dxa"/>
            <w:vAlign w:val="center"/>
            <w:textDirection w:val="lrTb"/>
            <w:noWrap w:val="false"/>
          </w:tcPr>
          <w:p>
            <w:pPr>
              <w:pStyle w:val="654"/>
              <w:jc w:val="center"/>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W w:w="569" w:type="dxa"/>
            <w:vAlign w:val="center"/>
            <w:textDirection w:val="lrTb"/>
            <w:noWrap w:val="false"/>
          </w:tcPr>
          <w:p>
            <w:pPr>
              <w:pStyle w:val="654"/>
              <w:jc w:val="center"/>
              <w:rPr>
                <w:rFonts w:ascii="宋体" w:hAnsi="宋体"/>
                <w:sz w:val="24"/>
                <w:szCs w:val="24"/>
              </w:rPr>
            </w:pPr>
            <w:r>
              <w:rPr>
                <w:sz w:val="24"/>
                <w:szCs w:val="24"/>
              </w:rPr>
              <w:t xml:space="preserve">属性</w:t>
            </w:r>
            <w:r>
              <w:rPr>
                <w:rFonts w:ascii="宋体" w:hAnsi="宋体"/>
                <w:sz w:val="24"/>
                <w:szCs w:val="24"/>
              </w:rPr>
            </w:r>
            <w:r/>
          </w:p>
        </w:tc>
        <w:tc>
          <w:tcPr>
            <w:tcW w:w="685" w:type="dxa"/>
            <w:vAlign w:val="center"/>
            <w:textDirection w:val="lrTb"/>
            <w:noWrap w:val="false"/>
          </w:tcPr>
          <w:p>
            <w:pPr>
              <w:pStyle w:val="654"/>
              <w:jc w:val="center"/>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W w:w="421" w:type="dxa"/>
            <w:vAlign w:val="center"/>
            <w:textDirection w:val="lrTb"/>
            <w:noWrap w:val="false"/>
          </w:tcPr>
          <w:p>
            <w:pPr>
              <w:pStyle w:val="654"/>
              <w:jc w:val="center"/>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1413" w:type="dxa"/>
            <w:vAlign w:val="center"/>
            <w:textDirection w:val="lrTb"/>
            <w:noWrap w:val="false"/>
          </w:tcPr>
          <w:p>
            <w:pPr>
              <w:pStyle w:val="654"/>
              <w:rPr>
                <w:rFonts w:hint="eastAsia" w:ascii="宋体" w:hAnsi="宋体"/>
                <w:bCs/>
                <w:sz w:val="24"/>
                <w:szCs w:val="24"/>
              </w:rPr>
            </w:pPr>
            <w:r>
              <w:rPr>
                <w:rFonts w:hint="eastAsia" w:ascii="宋体" w:hAnsi="宋体"/>
                <w:color w:val="000000"/>
                <w:sz w:val="24"/>
                <w:szCs w:val="24"/>
              </w:rPr>
              <w:t xml:space="preserve">物业管理服务</w:t>
            </w:r>
            <w:r>
              <w:rPr>
                <w:rFonts w:hint="eastAsia" w:ascii="宋体" w:hAnsi="宋体"/>
                <w:bCs/>
                <w:sz w:val="24"/>
                <w:szCs w:val="24"/>
              </w:rPr>
            </w:r>
            <w:r/>
          </w:p>
        </w:tc>
        <w:tc>
          <w:tcPr>
            <w:tcW w:w="418" w:type="dxa"/>
            <w:vAlign w:val="center"/>
            <w:textDirection w:val="lrTb"/>
            <w:noWrap w:val="false"/>
          </w:tcPr>
          <w:p>
            <w:pPr>
              <w:pStyle w:val="654"/>
              <w:jc w:val="center"/>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424" w:type="dxa"/>
            <w:vAlign w:val="center"/>
            <w:textDirection w:val="lrTb"/>
            <w:noWrap w:val="false"/>
          </w:tcPr>
          <w:p>
            <w:pPr>
              <w:pStyle w:val="654"/>
              <w:jc w:val="center"/>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1067" w:type="dxa"/>
            <w:vAlign w:val="center"/>
            <w:textDirection w:val="lrTb"/>
            <w:noWrap w:val="false"/>
          </w:tcPr>
          <w:p>
            <w:pPr>
              <w:pStyle w:val="654"/>
              <w:jc w:val="center"/>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W w:w="569" w:type="dxa"/>
            <w:vAlign w:val="center"/>
            <w:textDirection w:val="lrTb"/>
            <w:noWrap w:val="false"/>
          </w:tcPr>
          <w:p>
            <w:pPr>
              <w:pStyle w:val="654"/>
              <w:jc w:val="center"/>
              <w:rPr>
                <w:rFonts w:hint="eastAsia" w:ascii="宋体" w:hAnsi="宋体" w:cs="宋体"/>
                <w:bCs/>
                <w:color w:val="0000ff"/>
                <w:sz w:val="24"/>
                <w:szCs w:val="24"/>
              </w:rPr>
            </w:pPr>
            <w:r>
              <w:rPr>
                <w:rFonts w:hint="eastAsia" w:ascii="宋体" w:hAnsi="宋体"/>
                <w:bCs/>
                <w:sz w:val="24"/>
                <w:szCs w:val="24"/>
              </w:rPr>
              <w:t xml:space="preserve">服务</w:t>
            </w:r>
            <w:r>
              <w:rPr>
                <w:rFonts w:hint="eastAsia" w:ascii="宋体" w:hAnsi="宋体" w:cs="宋体"/>
                <w:bCs/>
                <w:color w:val="0000ff"/>
                <w:sz w:val="24"/>
                <w:szCs w:val="24"/>
              </w:rPr>
            </w:r>
            <w:r/>
          </w:p>
        </w:tc>
        <w:tc>
          <w:tcPr>
            <w:tcW w:w="685" w:type="dxa"/>
            <w:vAlign w:val="center"/>
            <w:textDirection w:val="lrTb"/>
            <w:noWrap w:val="false"/>
          </w:tcPr>
          <w:p>
            <w:pPr>
              <w:pStyle w:val="654"/>
              <w:jc w:val="center"/>
              <w:rPr>
                <w:rFonts w:hint="eastAsia" w:ascii="宋体" w:hAnsi="宋体"/>
                <w:bCs/>
                <w:sz w:val="24"/>
                <w:szCs w:val="24"/>
              </w:rPr>
            </w:pPr>
            <w:r>
              <w:rPr>
                <w:rFonts w:hint="eastAsia" w:ascii="宋体" w:hAnsi="宋体"/>
                <w:bCs/>
                <w:sz w:val="24"/>
                <w:szCs w:val="24"/>
              </w:rPr>
            </w:r>
            <w:r/>
          </w:p>
        </w:tc>
      </w:tr>
    </w:tbl>
    <w:p>
      <w:pPr>
        <w:pStyle w:val="654"/>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四、拟采购标的需要满足的技术、商务要求</w:t>
      </w:r>
      <w:r>
        <w:rPr>
          <w:rFonts w:hint="eastAsia" w:ascii="黑体" w:hAnsi="黑体" w:eastAsia="黑体" w:cs="黑体"/>
          <w:sz w:val="24"/>
          <w:szCs w:val="24"/>
        </w:rPr>
      </w:r>
      <w:r/>
    </w:p>
    <w:p>
      <w:pPr>
        <w:pStyle w:val="654"/>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t xml:space="preserve">1.服务要求</w:t>
      </w:r>
      <w:r>
        <w:rPr>
          <w:rFonts w:hint="eastAsia" w:ascii="宋体" w:hAnsi="宋体"/>
          <w:sz w:val="24"/>
          <w:szCs w:val="24"/>
        </w:rPr>
      </w:r>
      <w:r/>
    </w:p>
    <w:tbl>
      <w:tblPr>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654"/>
              <w:jc w:val="left"/>
              <w:rPr>
                <w:rFonts w:hint="eastAsia" w:ascii="宋体" w:hAnsi="宋体" w:cs="宋体"/>
                <w:sz w:val="24"/>
                <w:szCs w:val="24"/>
              </w:rPr>
            </w:pPr>
            <w:r>
              <w:rPr>
                <w:rFonts w:hint="eastAsia" w:ascii="宋体" w:hAnsi="宋体" w:cs="宋体"/>
                <w:sz w:val="24"/>
                <w:szCs w:val="24"/>
              </w:rPr>
              <w:t xml:space="preserve">一、总体要求</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（一）配电房、消防控制监控、安全监控24小时专职值班；</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（二）物业区域24小时安保值班，院内车辆停放等公共秩序管理；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（三）报刊、信件、快递的收发，违禁物品的检查；</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（四）值班室、门厅、过道、会议室、接待室、活动室、食堂、茶水间、卫生间等区域的地面、门窗玻璃、桌椅板凳等的日常清扫、保洁、消毒工作；院内道路卫生保洁、雨污水管道疏通以及垃圾清运；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（五）空调系统、排水系统、供水系统、强弱电灯照明、室内外照明、电梯、供配电系统等设备、设施的日常运行管理和常规的操作维护；</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（六）会务接待服务；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（七）紧急突发事件的应急处理工作；</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（八）食堂每日两餐（早、中）工作餐的劳务服务(法定节假日除外)；</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（九）院内苗木等绿化保养维护；</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（十）完成采购人交办的其他工作。</w:t>
            </w:r>
            <w:r>
              <w:rPr>
                <w:rFonts w:hint="eastAsia" w:ascii="宋体" w:hAnsi="宋体" w:cs="宋体"/>
                <w:sz w:val="24"/>
                <w:szCs w:val="24"/>
              </w:rPr>
            </w:r>
            <w:r/>
          </w:p>
          <w:p>
            <w:pPr>
              <w:pStyle w:val="654"/>
              <w:jc w:val="left"/>
              <w:rPr>
                <w:rFonts w:ascii="宋体" w:hAnsi="宋体" w:cs="宋体"/>
                <w:sz w:val="24"/>
                <w:szCs w:val="24"/>
              </w:rPr>
            </w:pPr>
            <w:r>
              <w:rPr>
                <w:rFonts w:hint="eastAsia" w:ascii="宋体" w:hAnsi="宋体" w:cs="宋体"/>
                <w:sz w:val="24"/>
                <w:szCs w:val="24"/>
              </w:rPr>
              <w:t xml:space="preserve">二、具体服务要求</w:t>
            </w:r>
            <w:r>
              <w:rPr>
                <w:rFonts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（一）安全保卫</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安保服务时间为24小时值守，具体工作排班、休息时间与采购人办公室具体商定；巡逻管理规范，人员配置合理。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l.加强门卫管理，认真负责门卫保卫和传达工作，以及人员、车辆等进出管理、登记工作，防止物业服务范围财产流失；保持门厅及周围环境的卫生；确保院内通道畅通；指挥机动、电动车辆停放指定地点。</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2.人员进出管理、登记：人员进入时须询问清楚事由、履行登记手续，待联系相关部门、人员同意后放行；出门时须完善记录，必要时进行询问、检查或处理；熟悉采购单位职工，方便进出管理。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机动车辆进出管理、登记：车辆进入时须询问清楚事由、履行登记手续，联系相关部门、人员同意后放行；出门时须完善记录，必要时进行询问、检查或处理；控制车辆载货出门，未经许可，休息日、节假日严禁车辆载货外出，许可外出的车辆，必须经采购人办公室批准，履行门卫检查，核对货物无误后放行；熟悉采购人职工车辆，方便进出管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维护和保证防火、防盗等报警监管设备的正常运行，对服务区的安全状况实行24小时监控，做好安全防范和日常巡视工作。认真负责安保和不安全因素处置工作，做好巡视检查记录；随时处理可疑、闲杂人员：控制或处理火灾隐患、偷盗破坏行为、纠纷打闹等事件：如遇治安纠纷，安保人员须第一时间现场处置，必要时请相关部门负责人协助：如遇矛盾升级，及时报110协助公安部门处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5.消防、安全监控值班：</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制定消防安全责任制度，实行防火安全责任制，有明确的消防组织架构，在监控室有组织架构图，监控室实行24小时值班，相关人员须持证上岗。认真、细致观察设备发出的信号指示及安保监控画面，如发生异常情况，应及时处理解决并做好记录，值班记录完整清晰，处理不了的要及时上报；</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发生火灾警报报警或误报应迅速按照操作规程正确操作、处理并及时消除警报，有效处置突发事件；如发现监控画面中有不安全因素，应立即呼叫巡逻人员处理，并做好记录，如处理不了或事关重大，应按操作流程报告处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（3）除正常操作外，不得随意乱动设备的按钮、开关。发生雷电时，及时做好应急处置工作；</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（4）严守保密制度，严禁传播监控中发现的各种情况和他人隐私；</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（5）消防通道、电动车充电区域每天检查、清理杂物，保持消防通道通畅和充电桩用电安全；</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（6）保持监控室的规范化值守，认真做好设备的维护、保养，应急消防器材齐全、摆放规范，在安全期内，每周巡检1次，并保存记录。发现故障及时排除，自己不能排除的应及时报修；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（7）值班人员应坚守岗位，不得擅自离岗，保证消防、安全监控室安全运行；</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（8）认真履行交接班制度，交接班内容具体、明确，并做好交接班记录；</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6.遇到临时搬运任务时，能够及时、准确的将搬运物品送达到位。</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7.成交后向采购人提供所有保安人员的《保安员证》供采购人核验。</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（二）设备维护管理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1.配电房值班：</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（1）配电房由专人管理，持高压电工证上岗，按时参加技术培训和安全教育；严格操作规程和安全生产规则，杜绝违章操作和不安全行为；保证供电正常，遇停电等故障及时查明原因，做好应急处置；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（2）定期对供电设备进行巡视维护和重点检查，建立档案、台账、维修记录，做到安全、规范、节约用电。督促维保单位做好每年1次预防性试验检测工作；</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（3）加强日常维护管理，及时发现设施设备运行安全隐患并报告处置。精心维护和保养好设备，确保物业服务范围安全供电，每半年组织安全大检查，保证供电系统有良好的性能；</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（4）做好防水、防鼠、防盗等工作，注意随手关闭好门窗，经常查看防护网、密封条防护情况，防止小动物窜入配电间而发生意外；</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（5）严格禁火制度。严禁将易燃易爆危险物品带进配电间：配电间内严禁吸烟，工作人员须能熟练使用消防器材；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（6）严禁无关人员进出，未经培训，不得随便开关操作室内设施、设备；</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（7）遇到紧急事故，应快速准确地断电、防止事故扩大；</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（8）做好每天清洁卫生工作，每月对设备机房卫生进行检查。</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2.水电维修：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（1）保证各类水电设施设备、安全运转：做好日常维护检查，保证所有维修设备、出现一般情况及时到场维修恢复，须由维保单位完成的，应及时报告有关负责人并联系维保单位维修；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强电系统，每月至少检测1次所有漏电保护装置、设备、电线等安全情况；每月对开水炉进行1次清理；加强所有路灯管理，做好路灯定时开关；加强所有楼层配电箱、接电器等检测管理，防止漏电和过载现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（3）给排水系统，每年须对给水管路、水箱进行防冻维护1次；蓄水池每年清洗1次。雨季前须给屋面排水、地下管网排水清理维护1次，做好特大风、雨、雪灾害天气的应急处置工作；</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（4）沉积井及管道等无外溢，确保排污系统畅通并正常排污；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（5）严格执行报修程序，经采购人确认，对确实需要更换的维修耗材按程序申报更换；</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（6）工程维修及时率应达到98％以上；合格率应达到98％以上。</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3.弱电网络：</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（1）负责维护大厦网络主干通信设备和电话设备，保证网络通信畅通。处理局域网主干线和交换机设备的故障，处理终端用户的网络通信故障；</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(2)负责网上资源的管理，负责入网计算机IP地址的申请、分配、登记和管理等工作，为新开通网络线路连接的用户提供服务；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(3)负责网络安全和保密工作，密切关注计算机病毒发展动态，提出切实可行的预防措施，谨防外带存储器和网络病毒侵袭；</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(4)负责事业单位系统软件、应用软件的安装、调试和维护；</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(5)负责大楼内的监控系统、车辆道闸系统、餐饮系统、客房门锁系统、消防电脑软件系统、会议音响系统的安全运行和维护。</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（三）卫生保洁</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1.保洁工作须在不影响正常办公秩序的前提下根据采购人办公室要求确定。</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2.保洁范围：保洁所有公共区域、“门前三包”区域、部分办公室、各类值班室卫生。</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地面、墙面：内外墙壁及玻璃窗，保持清洁光亮：入口区域及时除尘，保持无明显水痕、污渍：厅内地面每天拖擦至少2次；厅内墙面天花板及附着设施、厅内陈设，无蜘蛛网、灰垢；台阶、地面无污渍、污迹、脚印、垃圾、灰尘；扶手、栏杆无灰尘；墙面、天花板、门窗纱窗无灰尘、污渍、指印、蜘蛛网；开关、灯具及罩内无灰尘、污迹、虫尸、蜘蛛网，保持清洁明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（2）电梯轿厢：电梯轿厢每日消毒擦洗2次，电梯门表面无灰尘、污迹、手印；电梯厢内地面无灰尘、垃圾、纸屑、杂物等；箱体内立面无灰尘、污迹、粘贴痕迹；箱顶无灰尘、污迹； </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公共卫生间：每日至少清洁4次。天花板、墙角、灯具无灰尘、蜘蛛网、虫尸等；大小便器无污渍、锈迹、灰垢；洗脸盆及台面、镜面无水渍、污迹；大小便器隔断或扶手无灰尘、污渍、水渍、蜘蛛网；地面无烟头、纸屑、污渍、脚印、积水；墙面、门窗、纱窗、天花板无灰尘、污渍、蜘蛛网；室内无异味、臭味；纸篓垃圾及时清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（4）其它公共用房：门窗、地面、墙面保持清洁，物品摆放有序；</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（5）院内道路、绿化带、排水沟等区域及时清扫，路面无垃圾、杂物、积水等。垃圾箱按指定位置摆放整齐，周边整洁干净，定期做好消杀工作。</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（四）会务服务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会务服务范围：对公共会议室提供服务，大型会议或重要会议，服务人员到场保障，一般会议采取实时跟踪服务。食堂有临时用餐任务时，服务人员必须在场服务。要求：</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1.主动掌握会议人数、时间及具体要求。</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2.至少提前一小时开窗通风，调节好室内温度。</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3.服务员着装整洁，提前30分钟到岗，搞好会场内外的清洁卫生。</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4.按要求布置会议室，摆放好用具（茶杯）。根据人数和要求摆放桌椅。</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5.协助相关部门检查电源，调试音响，灯光效果，电器设备（话筒、音箱、灯、投影仪等）。</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6.入座后及时倒茶，适时添加茶水。</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7.会后及时检查会场有无遗留文件及物品，检查室内用品有无短缺和损坏，进行安全检查，关闭所有电器、电源、收拾场内用品、用具，必要时进行消毒。</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（五）食堂服务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1.供应商提供的食品必须符合《食品卫生法》对食品加工的要求，避免操作过程不当，引起肠道传染和食物中毒等事故发生。同时，做好食品安全台账，随时备查。</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2.严格食品制作规范流程，做好原材料浸泡或清理、洗净、粗细加工、烹饪、供应等环节的验收要求，杜绝菜肴出现黄叶、菜根、泥土、虫蛹等，确保操作过程不受污染。</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3.饮食合理搭配，口味适宜，粗菜细作，保证菜肴烹饪的色、香、味及营养平衡。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4.生、熟食品盛具、工具须有明显标识，做好分开使用、保管，确保食物不受污染，杜绝食用过期、变质食物。</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5.严格执行售餐、送餐有关制度，保证售餐、送餐、临时客餐质量、标准。售餐在食堂大厅售餐窗口，确保售餐窗口有序；按要求送餐至指定位置。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6.严格食品留样制度，对所供应食品必须留样，留样须有食堂具体负责人签字确认；过期留样须及时处理，保持留样器皿清洁卫生，不受污染。</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7.严格食堂用气、用电设施设备规范操作，保证食堂水电气、灶具、用具、设施等，始终处于安全、卫生、整洁和正常运转状态。</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8.保持灶台、工具、操作间和操作台面、食物储藏柜等清洁；每周对厨房及餐厅进行一次消毒杀虫。</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9.妥善保管餐具，做好以旧换新；餐具易耗品损失的，由中标服务方负责补充。</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10.食堂服务要求：</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（1）开餐时间：周一至周五提供工作餐，用餐时间：早餐：7:30-8:50 午餐：11:50-13:00</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（2）食堂就餐人数：周一至周五，早餐：120—150人  午餐：200—220人;</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（3）因会议和重要保障等，调整用餐时间和人数的，双方提前沟通协商。会务保障用餐按相关政府公务用餐标准收取费用。</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11.供餐保障：</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（1）供应商相对固定主、副食采购供应单位，经采购人确认后予以采购。</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（2）供应商每周制定一次食谱，报采购方备案；早、中餐食谱一周内不重复，随时令季节调整菜单，每周最后一个工作日公布下周菜单。</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（3）供应商对采购人在就餐时间和就餐人数上提出提前告知的临时性要求应给予充分保障。</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（4）供应商对采购人遇到有活动、会议用餐等应能及时快速响应，提供相应的餐饮服务。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（5）供应商不得接收、使用“三无产品”或伪劣、过期的原材料进行加工菜肴，安排业务熟悉人员负责验收，并接受采购人监督。</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（6）饭菜现做现供、干净卫生、品种多样、荤素搭配、营养均衡、供应及时、份量适当。加工过程中，按岗定位，分工负责，规范操作，把好质量和安全关。</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（7）完成采购人提出的其它临时用餐服务。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（六）绿化养护</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1.院内保持绿植摆放有序、整洁，院墙内苗木生长旺盛，及时清除花坛、道路两旁绿地中的杂草、枯草及杂物，及时供水防旱以及防治病虫害等。</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2.对因风、雨、雪等外因导致残损歪斜花木应及时修整完善或支架扶正。</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3.严禁焚烧纸屑杂草：严禁向花坛绿地倾倒垃圾或堆放杂物。</w:t>
            </w:r>
            <w:r>
              <w:rPr>
                <w:rFonts w:hint="eastAsia" w:ascii="宋体" w:hAnsi="宋体" w:cs="宋体"/>
                <w:sz w:val="24"/>
                <w:szCs w:val="24"/>
              </w:rPr>
            </w:r>
            <w:r/>
          </w:p>
          <w:p>
            <w:pPr>
              <w:pStyle w:val="654"/>
              <w:jc w:val="left"/>
            </w:pPr>
            <w:r>
              <w:rPr>
                <w:rFonts w:hint="eastAsia" w:ascii="宋体" w:hAnsi="宋体" w:cs="宋体"/>
                <w:sz w:val="24"/>
                <w:szCs w:val="24"/>
              </w:rPr>
              <w:t xml:space="preserve">（七）完成采购人安排的其他事宜。</w:t>
            </w:r>
            <w:r/>
          </w:p>
        </w:tc>
      </w:tr>
    </w:tbl>
    <w:p>
      <w:pPr>
        <w:pStyle w:val="654"/>
        <w:rPr>
          <w:rFonts w:hint="eastAsia"/>
          <w:sz w:val="24"/>
          <w:szCs w:val="24"/>
        </w:rPr>
      </w:pPr>
      <w:r>
        <w:rPr>
          <w:rFonts w:hint="eastAsia"/>
          <w:sz w:val="24"/>
          <w:szCs w:val="24"/>
        </w:rPr>
      </w:r>
      <w:r/>
    </w:p>
    <w:p>
      <w:pPr>
        <w:pStyle w:val="654"/>
        <w:ind w:firstLine="480"/>
        <w:rPr>
          <w:rFonts w:hint="eastAsia" w:ascii="宋体" w:hAnsi="宋体"/>
          <w:sz w:val="24"/>
          <w:szCs w:val="24"/>
        </w:rPr>
      </w:pPr>
      <w:r>
        <w:rPr>
          <w:rFonts w:hint="eastAsia" w:ascii="宋体" w:hAnsi="宋体"/>
          <w:sz w:val="24"/>
          <w:szCs w:val="24"/>
        </w:rPr>
        <w:t xml:space="preserve">2.人员配备要求</w:t>
      </w:r>
      <w:r>
        <w:rPr>
          <w:rFonts w:hint="eastAsia" w:ascii="宋体" w:hAnsi="宋体"/>
          <w:sz w:val="24"/>
          <w:szCs w:val="24"/>
        </w:rPr>
      </w:r>
      <w:r/>
    </w:p>
    <w:tbl>
      <w:tblPr>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654"/>
              <w:ind w:firstLine="240"/>
              <w:jc w:val="left"/>
              <w:rPr>
                <w:rFonts w:ascii="宋体" w:hAnsi="宋体" w:cs="宋体"/>
                <w:sz w:val="24"/>
                <w:szCs w:val="24"/>
              </w:rPr>
            </w:pPr>
            <w:r>
              <w:rPr>
                <w:rFonts w:hint="eastAsia" w:ascii="宋体" w:hAnsi="宋体" w:cs="宋体"/>
                <w:sz w:val="24"/>
                <w:szCs w:val="24"/>
              </w:rPr>
              <w:t xml:space="preserve">（一）人员配置（人员年龄在法定退休年龄以内，采购文件另有要求的，从其要求）</w:t>
            </w:r>
            <w:r>
              <w:rPr>
                <w:rFonts w:ascii="宋体" w:hAnsi="宋体" w:cs="宋体"/>
                <w:sz w:val="24"/>
                <w:szCs w:val="24"/>
              </w:rPr>
            </w:r>
            <w:r/>
          </w:p>
          <w:tbl>
            <w:tblPr>
              <w:tblW w:w="902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1840"/>
              <w:gridCol w:w="851"/>
              <w:gridCol w:w="5550"/>
            </w:tblGrid>
            <w:tr>
              <w:trPr>
                <w:trHeight w:val="462"/>
              </w:trPr>
              <w:tc>
                <w:tcPr>
                  <w:tcW w:w="783"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840"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部门</w:t>
                  </w:r>
                  <w:r>
                    <w:rPr>
                      <w:rFonts w:hint="eastAsia" w:ascii="宋体" w:hAnsi="宋体" w:cs="宋体"/>
                      <w:sz w:val="24"/>
                      <w:szCs w:val="24"/>
                    </w:rPr>
                  </w:r>
                  <w:r/>
                </w:p>
              </w:tc>
              <w:tc>
                <w:tcPr>
                  <w:tcW w:w="851"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人数</w:t>
                  </w:r>
                  <w:r>
                    <w:rPr>
                      <w:rFonts w:hint="eastAsia" w:ascii="宋体" w:hAnsi="宋体" w:cs="宋体"/>
                      <w:sz w:val="24"/>
                      <w:szCs w:val="24"/>
                    </w:rPr>
                  </w:r>
                  <w:r/>
                </w:p>
              </w:tc>
              <w:tc>
                <w:tcPr>
                  <w:tcW w:w="5550"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要求</w:t>
                  </w:r>
                  <w:r>
                    <w:rPr>
                      <w:rFonts w:hint="eastAsia" w:ascii="宋体" w:hAnsi="宋体" w:cs="宋体"/>
                      <w:sz w:val="24"/>
                      <w:szCs w:val="24"/>
                    </w:rPr>
                  </w:r>
                  <w:r/>
                </w:p>
              </w:tc>
            </w:tr>
            <w:tr>
              <w:trPr>
                <w:trHeight w:val="1365"/>
              </w:trPr>
              <w:tc>
                <w:tcPr>
                  <w:tcW w:w="783"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840"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项目经理</w:t>
                  </w:r>
                  <w:r>
                    <w:rPr>
                      <w:rFonts w:hint="eastAsia" w:ascii="宋体" w:hAnsi="宋体" w:cs="宋体"/>
                      <w:sz w:val="24"/>
                      <w:szCs w:val="24"/>
                    </w:rPr>
                  </w:r>
                  <w:r/>
                </w:p>
              </w:tc>
              <w:tc>
                <w:tcPr>
                  <w:tcW w:w="851"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5550"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持有中级及以上消防监控操作员证；相貌端正，身体健康，熟悉物业管理相关法律法规，能规范组织管理服务工作；责任心强、具备良好的物业管理能力，工作认真细致、积极主动并有良好的工作素养和职业道德；面对应急突发事件应变能力突出，具有较强的组织协调能力。</w:t>
                  </w:r>
                  <w:r>
                    <w:rPr>
                      <w:rFonts w:hint="eastAsia" w:ascii="宋体" w:hAnsi="宋体" w:cs="宋体"/>
                      <w:sz w:val="24"/>
                      <w:szCs w:val="24"/>
                    </w:rPr>
                  </w:r>
                  <w:r/>
                </w:p>
              </w:tc>
            </w:tr>
            <w:tr>
              <w:trPr>
                <w:trHeight w:val="755"/>
              </w:trPr>
              <w:tc>
                <w:tcPr>
                  <w:tcW w:w="783"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840"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工程部</w:t>
                  </w:r>
                  <w:r>
                    <w:rPr>
                      <w:rFonts w:hint="eastAsia" w:ascii="宋体" w:hAnsi="宋体" w:cs="宋体"/>
                      <w:sz w:val="24"/>
                      <w:szCs w:val="24"/>
                    </w:rPr>
                  </w:r>
                  <w:r/>
                </w:p>
              </w:tc>
              <w:tc>
                <w:tcPr>
                  <w:tcW w:w="851"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5550"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工程部3人，配电房4人。维修水电工需持低压电工证，配电房值班电工需持高压电工证，身体健康、责任心强，遵纪守法（含原龙厦公司留用人员2人）。</w:t>
                  </w:r>
                  <w:r>
                    <w:rPr>
                      <w:rFonts w:hint="eastAsia" w:ascii="宋体" w:hAnsi="宋体" w:cs="宋体"/>
                      <w:sz w:val="24"/>
                      <w:szCs w:val="24"/>
                    </w:rPr>
                  </w:r>
                  <w:r/>
                </w:p>
              </w:tc>
            </w:tr>
            <w:tr>
              <w:trPr>
                <w:trHeight w:val="1070"/>
              </w:trPr>
              <w:tc>
                <w:tcPr>
                  <w:tcW w:w="783"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840" w:type="dxa"/>
                  <w:vAlign w:val="center"/>
                  <w:textDirection w:val="lrTb"/>
                  <w:noWrap/>
                </w:tcPr>
                <w:p>
                  <w:pPr>
                    <w:pStyle w:val="654"/>
                    <w:jc w:val="left"/>
                    <w:rPr>
                      <w:rFonts w:ascii="宋体" w:hAnsi="宋体" w:cs="宋体"/>
                      <w:sz w:val="24"/>
                      <w:szCs w:val="24"/>
                    </w:rPr>
                  </w:pPr>
                  <w:r>
                    <w:rPr>
                      <w:rFonts w:hint="eastAsia" w:ascii="宋体" w:hAnsi="宋体" w:cs="宋体"/>
                      <w:sz w:val="24"/>
                      <w:szCs w:val="24"/>
                    </w:rPr>
                    <w:t xml:space="preserve">安保部</w:t>
                  </w:r>
                  <w:r>
                    <w:rPr>
                      <w:rFonts w:ascii="宋体" w:hAnsi="宋体" w:cs="宋体"/>
                      <w:sz w:val="24"/>
                      <w:szCs w:val="24"/>
                    </w:rPr>
                  </w:r>
                  <w:r/>
                </w:p>
              </w:tc>
              <w:tc>
                <w:tcPr>
                  <w:tcW w:w="851"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r>
                  <w:r/>
                </w:p>
              </w:tc>
              <w:tc>
                <w:tcPr>
                  <w:tcW w:w="5550" w:type="dxa"/>
                  <w:vAlign w:val="center"/>
                  <w:textDirection w:val="lrTb"/>
                  <w:noWrap/>
                </w:tcPr>
                <w:p>
                  <w:pPr>
                    <w:pStyle w:val="654"/>
                    <w:jc w:val="left"/>
                    <w:rPr>
                      <w:rFonts w:ascii="宋体" w:hAnsi="宋体" w:cs="宋体"/>
                      <w:sz w:val="24"/>
                      <w:szCs w:val="24"/>
                    </w:rPr>
                  </w:pPr>
                  <w:r>
                    <w:rPr>
                      <w:rFonts w:hint="eastAsia" w:ascii="宋体" w:hAnsi="宋体" w:cs="宋体"/>
                      <w:sz w:val="24"/>
                      <w:szCs w:val="24"/>
                    </w:rPr>
                    <w:t xml:space="preserve">安保队长1人，安保人员6人，消防监控人员不少于7人，其中不少于3名获得中级消防监控操作员证。身体健康、责任心强，遵纪守法，经专业或岗前培训（含原龙厦公司留用人员7人）。其余安保人员具有保安员证。</w:t>
                  </w:r>
                  <w:r>
                    <w:rPr>
                      <w:rFonts w:ascii="宋体" w:hAnsi="宋体" w:cs="宋体"/>
                      <w:sz w:val="24"/>
                      <w:szCs w:val="24"/>
                    </w:rPr>
                  </w:r>
                  <w:r/>
                </w:p>
              </w:tc>
            </w:tr>
            <w:tr>
              <w:trPr>
                <w:trHeight w:val="500"/>
              </w:trPr>
              <w:tc>
                <w:tcPr>
                  <w:tcW w:w="783"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840"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保洁部</w:t>
                  </w:r>
                  <w:r>
                    <w:rPr>
                      <w:rFonts w:hint="eastAsia" w:ascii="宋体" w:hAnsi="宋体" w:cs="宋体"/>
                      <w:sz w:val="24"/>
                      <w:szCs w:val="24"/>
                    </w:rPr>
                  </w:r>
                  <w:r/>
                </w:p>
              </w:tc>
              <w:tc>
                <w:tcPr>
                  <w:tcW w:w="851"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5550"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身体健康、责任心强，遵纪守法，经专业或岗前培训。</w:t>
                  </w:r>
                  <w:r>
                    <w:rPr>
                      <w:rFonts w:hint="eastAsia" w:ascii="宋体" w:hAnsi="宋体" w:cs="宋体"/>
                      <w:sz w:val="24"/>
                      <w:szCs w:val="24"/>
                    </w:rPr>
                  </w:r>
                  <w:r/>
                </w:p>
              </w:tc>
            </w:tr>
            <w:tr>
              <w:trPr>
                <w:trHeight w:val="1055"/>
              </w:trPr>
              <w:tc>
                <w:tcPr>
                  <w:tcW w:w="783"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1840"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餐饮及会务</w:t>
                  </w:r>
                  <w:r>
                    <w:rPr>
                      <w:rFonts w:hint="eastAsia" w:ascii="宋体" w:hAnsi="宋体" w:cs="宋体"/>
                      <w:sz w:val="24"/>
                      <w:szCs w:val="24"/>
                    </w:rPr>
                  </w:r>
                  <w:r/>
                </w:p>
              </w:tc>
              <w:tc>
                <w:tcPr>
                  <w:tcW w:w="851"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5550"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女性，需有两名50周岁（含）以内形象气质佳会服人员，身体健康、责任心强，遵纪守法，经专业或岗前培训。</w:t>
                  </w:r>
                  <w:r>
                    <w:rPr>
                      <w:rFonts w:hint="eastAsia" w:ascii="宋体" w:hAnsi="宋体" w:cs="宋体"/>
                      <w:sz w:val="24"/>
                      <w:szCs w:val="24"/>
                    </w:rPr>
                  </w:r>
                  <w:r/>
                </w:p>
              </w:tc>
            </w:tr>
            <w:tr>
              <w:trPr>
                <w:trHeight w:val="1070"/>
              </w:trPr>
              <w:tc>
                <w:tcPr>
                  <w:tcW w:w="783"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1840"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厨房</w:t>
                  </w:r>
                  <w:r>
                    <w:rPr>
                      <w:rFonts w:hint="eastAsia" w:ascii="宋体" w:hAnsi="宋体" w:cs="宋体"/>
                      <w:sz w:val="24"/>
                      <w:szCs w:val="24"/>
                    </w:rPr>
                  </w:r>
                  <w:r/>
                </w:p>
              </w:tc>
              <w:tc>
                <w:tcPr>
                  <w:tcW w:w="851"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W w:w="5550"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厨师长（1人）具备五年以上厨师长工作经验；其他厨师（2人）、服务员（5人）及勤杂工（3人），必须按国家规定具备相关工种的上岗证和“健康证”条件，并按规定定期体检且有年审合格记录。上述岗位年龄均需50周岁（含）以下。</w:t>
                  </w:r>
                  <w:r>
                    <w:rPr>
                      <w:rFonts w:hint="eastAsia" w:ascii="宋体" w:hAnsi="宋体" w:cs="宋体"/>
                      <w:sz w:val="24"/>
                      <w:szCs w:val="24"/>
                    </w:rPr>
                  </w:r>
                  <w:r/>
                </w:p>
              </w:tc>
            </w:tr>
            <w:tr>
              <w:trPr/>
              <w:tc>
                <w:tcPr>
                  <w:tcW w:w="783"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1840"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财务</w:t>
                  </w:r>
                  <w:r>
                    <w:rPr>
                      <w:rFonts w:hint="eastAsia" w:ascii="宋体" w:hAnsi="宋体" w:cs="宋体"/>
                      <w:sz w:val="24"/>
                      <w:szCs w:val="24"/>
                    </w:rPr>
                  </w:r>
                  <w:r/>
                </w:p>
              </w:tc>
              <w:tc>
                <w:tcPr>
                  <w:tcW w:w="851"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5550"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本科（含）以上学历，身体健康、责任心强，遵纪守法，经专业或岗前培训（含原龙厦公司留用人员2人）。</w:t>
                  </w:r>
                  <w:r>
                    <w:rPr>
                      <w:rFonts w:hint="eastAsia" w:ascii="宋体" w:hAnsi="宋体" w:cs="宋体"/>
                      <w:sz w:val="24"/>
                      <w:szCs w:val="24"/>
                    </w:rPr>
                  </w:r>
                  <w:r/>
                </w:p>
              </w:tc>
            </w:tr>
            <w:tr>
              <w:trPr>
                <w:trHeight w:val="378"/>
              </w:trPr>
              <w:tc>
                <w:tcPr>
                  <w:tcW w:w="783"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1840"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综合办公室</w:t>
                  </w:r>
                  <w:r>
                    <w:rPr>
                      <w:rFonts w:hint="eastAsia" w:ascii="宋体" w:hAnsi="宋体" w:cs="宋体"/>
                      <w:sz w:val="24"/>
                      <w:szCs w:val="24"/>
                    </w:rPr>
                  </w:r>
                  <w:r/>
                </w:p>
              </w:tc>
              <w:tc>
                <w:tcPr>
                  <w:tcW w:w="851"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5550"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本科（含）以上学历，身体健康、责任心强，遵纪守法，经专业或岗前培训。</w:t>
                  </w:r>
                  <w:r>
                    <w:rPr>
                      <w:rFonts w:hint="eastAsia" w:ascii="宋体" w:hAnsi="宋体" w:cs="宋体"/>
                      <w:sz w:val="24"/>
                      <w:szCs w:val="24"/>
                    </w:rPr>
                  </w:r>
                  <w:r/>
                </w:p>
              </w:tc>
            </w:tr>
            <w:tr>
              <w:trPr>
                <w:trHeight w:val="555"/>
              </w:trPr>
              <w:tc>
                <w:tcPr>
                  <w:gridSpan w:val="2"/>
                  <w:tcW w:w="2623"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总人数</w:t>
                  </w:r>
                  <w:r>
                    <w:rPr>
                      <w:rFonts w:hint="eastAsia" w:ascii="宋体" w:hAnsi="宋体" w:cs="宋体"/>
                      <w:sz w:val="24"/>
                      <w:szCs w:val="24"/>
                    </w:rPr>
                  </w:r>
                  <w:r/>
                </w:p>
              </w:tc>
              <w:tc>
                <w:tcPr>
                  <w:tcW w:w="851"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t xml:space="preserve">52人</w:t>
                  </w:r>
                  <w:r>
                    <w:rPr>
                      <w:rFonts w:hint="eastAsia" w:ascii="宋体" w:hAnsi="宋体" w:cs="宋体"/>
                      <w:sz w:val="24"/>
                      <w:szCs w:val="24"/>
                    </w:rPr>
                  </w:r>
                  <w:r/>
                </w:p>
              </w:tc>
              <w:tc>
                <w:tcPr>
                  <w:tcW w:w="5550" w:type="dxa"/>
                  <w:vAlign w:val="center"/>
                  <w:textDirection w:val="lrTb"/>
                  <w:noWrap/>
                </w:tcPr>
                <w:p>
                  <w:pPr>
                    <w:pStyle w:val="654"/>
                    <w:jc w:val="left"/>
                    <w:rPr>
                      <w:rFonts w:hint="eastAsia" w:ascii="宋体" w:hAnsi="宋体" w:cs="宋体"/>
                      <w:sz w:val="24"/>
                      <w:szCs w:val="24"/>
                    </w:rPr>
                  </w:pPr>
                  <w:r>
                    <w:rPr>
                      <w:rFonts w:hint="eastAsia" w:ascii="宋体" w:hAnsi="宋体" w:cs="宋体"/>
                      <w:sz w:val="24"/>
                      <w:szCs w:val="24"/>
                    </w:rPr>
                  </w:r>
                  <w:r/>
                </w:p>
              </w:tc>
            </w:tr>
          </w:tbl>
          <w:p>
            <w:pPr>
              <w:pStyle w:val="654"/>
              <w:jc w:val="left"/>
              <w:rPr>
                <w:rFonts w:hint="eastAsia" w:ascii="宋体" w:hAnsi="宋体" w:cs="宋体"/>
                <w:sz w:val="24"/>
                <w:szCs w:val="24"/>
              </w:rPr>
            </w:pPr>
            <w:r>
              <w:rPr>
                <w:rFonts w:hint="eastAsia" w:ascii="宋体" w:hAnsi="宋体" w:cs="宋体"/>
                <w:sz w:val="24"/>
                <w:szCs w:val="24"/>
              </w:rPr>
              <w:t xml:space="preserve">（二）岗位要求</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1.项目管理岗：负责采购人物业日常工作统筹与开展，负责检查、考核以及整改工作，负责与采购人物业负责人对接，负责沟通、协调工作、并报送备案材料。</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2.卫生保洁：须保持整个院落环境优美，卫生整洁；须保持室内各包干区清洁卫生、环境宜人；一些重点部位须专人负责，始终保持清洁状态。物业服务区卫生状况必须达到采购人的管理要求。</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3.餐饮会议管理：负责餐饮服务，按采购人的管理要求选配会场服务员，安排各类会议，并做好服务工作。</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安保管理：安全值守，须严格履行规定的职责，每天24小时有人值班，做好值班日志和访客登记工作，外来人员进入辖区，及时联系采购人的管理负责人，并指引来访人员到达指定区域。值守人员对办公区内的所有建筑物要进行经常性的查看，查看照明、消防安全等情况，及时发现并妥善处理各种异常问题，并做好值班记录。安保人员要负责做好安全监控系统的管理使用，做好安防系统和消防自动监控系统的使用记录。</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5.工程管理：负责配电房值守，电路切换。负责非正常工作时涉及工程范围的应急处置。负责专项维保服务公司承担范围以外的强弱电、给排水系统的维修工作，以及设施、设备的日常维护、保养工作。</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6.办公区车辆管理：上下班车辆进出集中时段需安排专人维持停车场秩序，做好车辆管理，遇重大活动时按照要求做好停车场管理工作，共享停车位开放时要求做好共享停车车辆停放管理。</w:t>
            </w:r>
            <w:r>
              <w:rPr>
                <w:rFonts w:hint="eastAsia" w:ascii="宋体" w:hAnsi="宋体" w:cs="宋体"/>
                <w:sz w:val="24"/>
                <w:szCs w:val="24"/>
              </w:rPr>
            </w:r>
            <w:r/>
          </w:p>
          <w:p>
            <w:pPr>
              <w:pStyle w:val="654"/>
              <w:jc w:val="left"/>
              <w:rPr>
                <w:rFonts w:hint="eastAsia" w:ascii="宋体" w:hAnsi="宋体" w:cs="宋体"/>
                <w:b/>
                <w:bCs/>
                <w:spacing w:val="-1"/>
                <w:sz w:val="24"/>
                <w:szCs w:val="24"/>
              </w:rPr>
            </w:pPr>
            <w:r>
              <w:rPr>
                <w:rFonts w:hint="eastAsia" w:ascii="宋体" w:hAnsi="宋体" w:cs="宋体"/>
                <w:sz w:val="24"/>
                <w:szCs w:val="24"/>
              </w:rPr>
              <w:t xml:space="preserve">7.厨房厨师长岗位：负责制定菜单，严格把好食品安全关，做到按时、按质供应。按照要求做好职工食堂膳食服务工作。不定期为职工制作外卖食品，以及承担临时加餐任务。  </w:t>
            </w:r>
            <w:r>
              <w:rPr>
                <w:rFonts w:hint="eastAsia" w:ascii="宋体" w:hAnsi="宋体" w:cs="宋体"/>
                <w:b/>
                <w:bCs/>
                <w:spacing w:val="-1"/>
                <w:sz w:val="24"/>
                <w:szCs w:val="24"/>
              </w:rPr>
            </w:r>
            <w:r/>
          </w:p>
        </w:tc>
      </w:tr>
    </w:tbl>
    <w:p>
      <w:pPr>
        <w:pStyle w:val="654"/>
        <w:rPr>
          <w:rFonts w:hint="eastAsia" w:ascii="宋体" w:hAnsi="宋体" w:cs="宋体"/>
          <w:b/>
          <w:bCs/>
          <w:spacing w:val="-1"/>
          <w:sz w:val="24"/>
          <w:szCs w:val="24"/>
        </w:rPr>
      </w:pPr>
      <w:r>
        <w:rPr>
          <w:rFonts w:hint="eastAsia" w:ascii="宋体" w:hAnsi="宋体" w:cs="宋体"/>
          <w:b/>
          <w:bCs/>
          <w:spacing w:val="-1"/>
          <w:sz w:val="24"/>
          <w:szCs w:val="24"/>
        </w:rPr>
      </w:r>
      <w:r/>
    </w:p>
    <w:p>
      <w:pPr>
        <w:pStyle w:val="654"/>
        <w:ind w:firstLine="480"/>
        <w:rPr>
          <w:rFonts w:hint="eastAsia" w:ascii="宋体" w:hAnsi="宋体"/>
          <w:sz w:val="24"/>
          <w:szCs w:val="24"/>
        </w:rPr>
      </w:pPr>
      <w:r>
        <w:rPr>
          <w:rFonts w:hint="eastAsia" w:ascii="宋体" w:hAnsi="宋体"/>
          <w:sz w:val="24"/>
          <w:szCs w:val="24"/>
        </w:rPr>
        <w:t xml:space="preserve">3.项目实施要求</w:t>
      </w:r>
      <w:r>
        <w:rPr>
          <w:rFonts w:hint="eastAsia" w:ascii="宋体" w:hAnsi="宋体"/>
          <w:sz w:val="24"/>
          <w:szCs w:val="24"/>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654"/>
              <w:jc w:val="left"/>
              <w:rPr>
                <w:rFonts w:hint="eastAsia" w:ascii="宋体" w:hAnsi="宋体" w:cs="宋体"/>
                <w:sz w:val="24"/>
                <w:szCs w:val="24"/>
              </w:rPr>
            </w:pPr>
            <w:r>
              <w:rPr>
                <w:rFonts w:hint="eastAsia" w:ascii="宋体" w:hAnsi="宋体" w:cs="宋体"/>
                <w:sz w:val="24"/>
                <w:szCs w:val="24"/>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3.供应商不得利用服务区域内的采购人房产、物业、水电等资源从事经营活动，不得改变其使用性质。</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5.供应商工作人员的岗位职责、操作规范、人身安全、医疗、工资、各项保险、劳动工具、劳保用品、内部管理、各类纠纷等事宜及所涉及经费均由供应商自行负责。 </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6.供应商拟投入本项目的项目经理及各部门主要负责人应经采购人同意后上岗，重要岗位的人员调换需经采购人同意后执行。</w:t>
            </w:r>
            <w:r>
              <w:rPr>
                <w:rFonts w:hint="eastAsia" w:ascii="宋体" w:hAnsi="宋体" w:cs="宋体"/>
                <w:sz w:val="24"/>
                <w:szCs w:val="24"/>
              </w:rPr>
            </w:r>
            <w:r/>
          </w:p>
          <w:p>
            <w:pPr>
              <w:pStyle w:val="654"/>
              <w:jc w:val="left"/>
              <w:rPr>
                <w:rFonts w:hint="eastAsia" w:ascii="宋体" w:hAnsi="宋体" w:cs="宋体"/>
                <w:b/>
                <w:bCs/>
                <w:spacing w:val="-1"/>
                <w:sz w:val="24"/>
                <w:szCs w:val="24"/>
              </w:rPr>
            </w:pPr>
            <w:r>
              <w:rPr>
                <w:rFonts w:hint="eastAsia" w:ascii="宋体" w:hAnsi="宋体" w:cs="宋体"/>
                <w:sz w:val="24"/>
                <w:szCs w:val="24"/>
              </w:rPr>
              <w:t xml:space="preserve">7.</w:t>
            </w:r>
            <w:r>
              <w:rPr>
                <w:rFonts w:hint="eastAsia" w:ascii="宋体" w:hAnsi="宋体"/>
                <w:color w:val="000000"/>
                <w:sz w:val="24"/>
                <w:szCs w:val="24"/>
              </w:rPr>
              <w:t xml:space="preserve">用于物业服务的劳动用品、工具、耗材费用由供应商负责提供。工具包括值班人员的必备电筒、对讲机、设施设备维护检修各种工具；耗材包含以及每年口罩、卫生纸、擦手纸、香精球、尘推、垃圾袋、洗洁精、洗衣粉、洗手液、消毒液、手套、卫生间拖把等。</w:t>
            </w:r>
            <w:r>
              <w:rPr>
                <w:rFonts w:hint="eastAsia" w:ascii="宋体" w:hAnsi="宋体" w:cs="宋体"/>
                <w:b/>
                <w:bCs/>
                <w:spacing w:val="-1"/>
                <w:sz w:val="24"/>
                <w:szCs w:val="24"/>
              </w:rPr>
            </w:r>
            <w:r/>
          </w:p>
        </w:tc>
      </w:tr>
    </w:tbl>
    <w:p>
      <w:pPr>
        <w:pStyle w:val="654"/>
        <w:rPr>
          <w:rFonts w:hint="eastAsia" w:ascii="宋体" w:hAnsi="宋体" w:cs="宋体"/>
          <w:b/>
          <w:bCs/>
          <w:spacing w:val="-1"/>
          <w:sz w:val="24"/>
          <w:szCs w:val="24"/>
        </w:rPr>
      </w:pPr>
      <w:r>
        <w:rPr>
          <w:rFonts w:hint="eastAsia" w:ascii="宋体" w:hAnsi="宋体" w:cs="宋体"/>
          <w:b/>
          <w:bCs/>
          <w:spacing w:val="-1"/>
          <w:sz w:val="24"/>
          <w:szCs w:val="24"/>
        </w:rPr>
      </w:r>
      <w:r/>
    </w:p>
    <w:p>
      <w:pPr>
        <w:pStyle w:val="654"/>
        <w:ind w:firstLine="480"/>
        <w:rPr>
          <w:rFonts w:hint="eastAsia" w:ascii="黑体" w:hAnsi="黑体" w:eastAsia="黑体" w:cs="黑体"/>
          <w:sz w:val="24"/>
          <w:szCs w:val="24"/>
        </w:rPr>
      </w:pPr>
      <w:r>
        <w:rPr>
          <w:rFonts w:hint="eastAsia" w:ascii="黑体" w:hAnsi="黑体" w:eastAsia="黑体" w:cs="黑体"/>
          <w:sz w:val="24"/>
          <w:szCs w:val="24"/>
        </w:rPr>
      </w:r>
      <w:r/>
    </w:p>
    <w:p>
      <w:pPr>
        <w:pStyle w:val="654"/>
        <w:ind w:firstLine="480"/>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654"/>
        <w:ind w:firstLine="480"/>
        <w:jc w:val="left"/>
        <w:rPr>
          <w:rFonts w:hint="eastAsia" w:ascii="宋体" w:hAnsi="宋体"/>
          <w:sz w:val="24"/>
          <w:szCs w:val="24"/>
        </w:rPr>
      </w:pPr>
      <w:r>
        <w:rPr>
          <w:rFonts w:hint="eastAsia" w:ascii="宋体" w:hAnsi="宋体"/>
          <w:sz w:val="24"/>
          <w:szCs w:val="24"/>
        </w:rPr>
        <w:t xml:space="preserve">1.报价要求</w:t>
      </w:r>
      <w:r>
        <w:rPr>
          <w:rFonts w:hint="eastAsia" w:ascii="宋体" w:hAnsi="宋体"/>
          <w:sz w:val="24"/>
          <w:szCs w:val="24"/>
        </w:rPr>
      </w:r>
      <w:r/>
    </w:p>
    <w:p>
      <w:pPr>
        <w:pStyle w:val="654"/>
        <w:ind w:firstLine="480"/>
        <w:jc w:val="left"/>
        <w:rPr>
          <w:rFonts w:hint="eastAsia" w:ascii="宋体" w:hAnsi="宋体"/>
          <w:bCs/>
          <w:sz w:val="24"/>
          <w:szCs w:val="24"/>
        </w:rPr>
      </w:pPr>
      <w:r>
        <w:rPr>
          <w:rFonts w:hint="eastAsia" w:ascii="宋体" w:hAnsi="宋体" w:cs="宋体"/>
          <w:sz w:val="24"/>
          <w:szCs w:val="24"/>
        </w:rPr>
        <w:t xml:space="preserve">（1）供应商根据本项目采购需求和自身实际填报《磋商分项报价表》（格式见第六章），其中“人工成本”须填报</w:t>
      </w:r>
      <w:r>
        <w:rPr>
          <w:rFonts w:hint="eastAsia" w:ascii="宋体" w:hAnsi="宋体"/>
          <w:bCs/>
          <w:sz w:val="24"/>
          <w:szCs w:val="24"/>
        </w:rPr>
        <w:t xml:space="preserve">《人工成本报价明细表》（格式见第六章）并满足以下要求：</w:t>
      </w:r>
      <w:r>
        <w:rPr>
          <w:rFonts w:hint="eastAsia" w:ascii="宋体" w:hAnsi="宋体"/>
          <w:bCs/>
          <w:sz w:val="24"/>
          <w:szCs w:val="24"/>
        </w:rPr>
      </w:r>
      <w:r/>
    </w:p>
    <w:p>
      <w:pPr>
        <w:pStyle w:val="654"/>
        <w:ind w:firstLine="480"/>
        <w:jc w:val="left"/>
        <w:rPr>
          <w:rFonts w:ascii="宋体" w:hAnsi="宋体"/>
          <w:bCs/>
          <w:sz w:val="24"/>
          <w:szCs w:val="24"/>
        </w:rPr>
      </w:pPr>
      <w:r>
        <w:rPr>
          <w:rFonts w:hint="eastAsia" w:ascii="宋体" w:hAnsi="宋体"/>
          <w:bCs/>
          <w:sz w:val="24"/>
          <w:szCs w:val="24"/>
        </w:rPr>
        <w:t xml:space="preserve">①人员工资和</w:t>
      </w:r>
      <w:r>
        <w:rPr>
          <w:rFonts w:hint="eastAsia" w:ascii="宋体" w:hAnsi="宋体" w:cs="宋体"/>
          <w:sz w:val="24"/>
          <w:szCs w:val="24"/>
        </w:rPr>
        <w:t xml:space="preserve">法定节假日加班工资</w:t>
      </w:r>
      <w:r>
        <w:rPr>
          <w:rFonts w:hint="eastAsia" w:ascii="宋体" w:hAnsi="宋体"/>
          <w:bCs/>
          <w:sz w:val="24"/>
          <w:szCs w:val="24"/>
        </w:rPr>
        <w:t xml:space="preserve">。</w:t>
      </w:r>
      <w:r>
        <w:rPr>
          <w:rFonts w:hint="eastAsia" w:ascii="宋体" w:hAnsi="宋体"/>
          <w:b/>
          <w:sz w:val="24"/>
          <w:szCs w:val="24"/>
        </w:rPr>
        <w:t xml:space="preserve">人员工资不得低于南京市最低月工资标准，并在《人工成本报价明细表》中按照物业服务人员岗位分别填报；</w:t>
      </w:r>
      <w:r>
        <w:rPr>
          <w:rFonts w:hint="eastAsia" w:ascii="宋体" w:hAnsi="宋体" w:cs="宋体"/>
          <w:b/>
          <w:sz w:val="24"/>
          <w:szCs w:val="24"/>
        </w:rPr>
        <w:t xml:space="preserve">法定节假日安排工作的，供应商应依法支付高于劳动者正常工作时间工资的工资报酬，并测算到磋商报价中。</w:t>
      </w:r>
      <w:r>
        <w:rPr>
          <w:rFonts w:hint="eastAsia" w:ascii="宋体" w:hAnsi="宋体" w:cs="宋体"/>
          <w:b/>
          <w:bCs/>
          <w:sz w:val="24"/>
          <w:szCs w:val="24"/>
        </w:rPr>
        <w:t xml:space="preserve">本项目物业管理服务要求</w:t>
      </w:r>
      <w:r>
        <w:rPr>
          <w:rFonts w:hint="eastAsia" w:ascii="宋体" w:hAnsi="宋体" w:cs="宋体"/>
          <w:b/>
          <w:bCs/>
          <w:color w:val="000000"/>
          <w:sz w:val="24"/>
          <w:szCs w:val="24"/>
        </w:rPr>
        <w:t xml:space="preserve">法定节假日在岗人数不少于7人</w:t>
      </w:r>
      <w:bookmarkStart w:id="67" w:name="OLE_LINK20"/>
      <w:r>
        <w:rPr>
          <w:rFonts w:hint="eastAsia" w:ascii="宋体" w:hAnsi="宋体" w:cs="宋体"/>
          <w:b/>
          <w:bCs/>
          <w:color w:val="000000"/>
          <w:sz w:val="24"/>
          <w:szCs w:val="24"/>
        </w:rPr>
        <w:t xml:space="preserve">（包括综合办公室岗位1人、水电工岗位1人、配电房值班岗位1人、监控室值班岗位2人、安保员岗位2人）</w:t>
      </w:r>
      <w:bookmarkEnd w:id="67"/>
      <w:r>
        <w:rPr>
          <w:rFonts w:hint="eastAsia" w:ascii="宋体" w:hAnsi="宋体" w:cs="宋体"/>
          <w:b/>
          <w:bCs/>
          <w:color w:val="000000"/>
          <w:sz w:val="24"/>
          <w:szCs w:val="24"/>
        </w:rPr>
        <w:t xml:space="preserve">，并按照合同履行期内的法定节假日天</w:t>
      </w:r>
      <w:r>
        <w:rPr>
          <w:rFonts w:hint="eastAsia" w:ascii="宋体" w:hAnsi="宋体" w:cs="宋体"/>
          <w:b/>
          <w:bCs/>
          <w:sz w:val="24"/>
          <w:szCs w:val="24"/>
        </w:rPr>
        <w:t xml:space="preserve">数</w:t>
      </w:r>
      <w:r>
        <w:rPr>
          <w:rFonts w:hint="eastAsia" w:ascii="宋体" w:hAnsi="宋体"/>
          <w:b/>
          <w:bCs/>
          <w:sz w:val="24"/>
          <w:szCs w:val="24"/>
        </w:rPr>
        <w:t xml:space="preserve">（13天/年）</w:t>
      </w:r>
      <w:r>
        <w:rPr>
          <w:rFonts w:hint="eastAsia" w:ascii="宋体" w:hAnsi="宋体" w:cs="宋体"/>
          <w:b/>
          <w:bCs/>
          <w:sz w:val="24"/>
          <w:szCs w:val="24"/>
        </w:rPr>
        <w:t xml:space="preserve">进行测</w:t>
      </w:r>
      <w:r>
        <w:rPr>
          <w:rFonts w:hint="eastAsia" w:ascii="宋体" w:hAnsi="宋体" w:cs="宋体"/>
          <w:b/>
          <w:bCs/>
          <w:color w:val="000000"/>
          <w:sz w:val="24"/>
          <w:szCs w:val="24"/>
        </w:rPr>
        <w:t xml:space="preserve">算，报价中的“法定节假日加班工资”不得低于上述要求。</w:t>
      </w:r>
      <w:r>
        <w:rPr>
          <w:rFonts w:ascii="宋体" w:hAnsi="宋体"/>
          <w:bCs/>
          <w:sz w:val="24"/>
          <w:szCs w:val="24"/>
        </w:rPr>
      </w:r>
      <w:r/>
    </w:p>
    <w:p>
      <w:pPr>
        <w:pStyle w:val="654"/>
        <w:ind w:firstLine="480"/>
        <w:jc w:val="left"/>
        <w:rPr>
          <w:rFonts w:hint="eastAsia" w:ascii="宋体" w:hAnsi="宋体" w:cs="宋体"/>
          <w:b/>
          <w:bCs/>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
          <w:sz w:val="24"/>
          <w:szCs w:val="24"/>
        </w:rPr>
        <w:t xml:space="preserve">社保</w:t>
      </w:r>
      <w:r>
        <w:rPr>
          <w:rFonts w:hint="eastAsia" w:ascii="宋体" w:hAnsi="宋体" w:cs="宋体"/>
          <w:b/>
          <w:sz w:val="24"/>
          <w:szCs w:val="24"/>
        </w:rPr>
        <w:t xml:space="preserve">缴费基数不得低于</w:t>
      </w:r>
      <w:r>
        <w:rPr>
          <w:rFonts w:hint="eastAsia" w:ascii="宋体" w:hAnsi="宋体"/>
          <w:b/>
          <w:sz w:val="24"/>
          <w:szCs w:val="24"/>
        </w:rPr>
        <w:t xml:space="preserve">人社部门现行文件</w:t>
      </w:r>
      <w:r>
        <w:rPr>
          <w:rFonts w:hint="eastAsia" w:ascii="宋体" w:hAnsi="宋体" w:cs="宋体"/>
          <w:b/>
          <w:sz w:val="24"/>
          <w:szCs w:val="24"/>
        </w:rPr>
        <w:t xml:space="preserve">规定，公积金缴存基数不得低于南京市住房公积金缴存基数的相关规定，社保、公积金须</w:t>
      </w:r>
      <w:r>
        <w:rPr>
          <w:rFonts w:hint="eastAsia" w:ascii="宋体" w:hAnsi="宋体"/>
          <w:b/>
          <w:sz w:val="24"/>
          <w:szCs w:val="24"/>
        </w:rPr>
        <w:t xml:space="preserve">在《人工成本报价明细表》中按照物业服务人员岗位分别填报</w:t>
      </w:r>
      <w:r>
        <w:rPr>
          <w:rFonts w:hint="eastAsia" w:ascii="宋体" w:hAnsi="宋体" w:cs="宋体"/>
          <w:b/>
          <w:sz w:val="24"/>
          <w:szCs w:val="24"/>
        </w:rPr>
        <w:t xml:space="preserve">。</w:t>
      </w:r>
      <w:r>
        <w:rPr>
          <w:rFonts w:hint="eastAsia" w:ascii="宋体" w:hAnsi="宋体" w:cs="宋体"/>
          <w:b/>
          <w:bCs/>
          <w:sz w:val="24"/>
          <w:szCs w:val="24"/>
        </w:rPr>
        <w:t xml:space="preserve">根据省人社部门文件规定，最低工资不包含劳动者按下限缴存的住房公积金，由用人单位按规定另行支付，供应商须测算在报价中。</w:t>
      </w:r>
      <w:r>
        <w:rPr>
          <w:rFonts w:hint="eastAsia" w:ascii="宋体" w:hAnsi="宋体" w:cs="宋体"/>
          <w:b/>
          <w:bCs/>
          <w:sz w:val="24"/>
          <w:szCs w:val="24"/>
        </w:rPr>
      </w:r>
      <w:r/>
    </w:p>
    <w:p>
      <w:pPr>
        <w:pStyle w:val="654"/>
        <w:ind w:firstLine="482"/>
        <w:jc w:val="left"/>
        <w:rPr>
          <w:rFonts w:hint="eastAsia" w:ascii="宋体" w:hAnsi="宋体" w:cs="宋体"/>
          <w:b/>
          <w:bCs/>
          <w:sz w:val="24"/>
          <w:szCs w:val="24"/>
        </w:rPr>
      </w:pPr>
      <w:r/>
      <w:bookmarkStart w:id="68" w:name="OLE_LINK9"/>
      <w:r>
        <w:rPr>
          <w:rFonts w:hint="eastAsia" w:ascii="宋体" w:hAnsi="宋体" w:cs="宋体"/>
          <w:b/>
          <w:bCs/>
          <w:sz w:val="24"/>
          <w:szCs w:val="24"/>
        </w:rPr>
        <w:t xml:space="preserve">供应商为投入本项目服务人员缴纳社保和公积金的人数不少于42名。</w:t>
      </w:r>
      <w:r>
        <w:rPr>
          <w:rFonts w:hint="eastAsia" w:ascii="宋体" w:hAnsi="宋体" w:cs="宋体"/>
          <w:b/>
          <w:bCs/>
          <w:sz w:val="24"/>
          <w:szCs w:val="24"/>
        </w:rPr>
      </w:r>
      <w:r/>
    </w:p>
    <w:p>
      <w:pPr>
        <w:pStyle w:val="654"/>
        <w:ind w:firstLine="482"/>
        <w:jc w:val="left"/>
        <w:rPr>
          <w:rFonts w:hint="eastAsia" w:ascii="宋体" w:hAnsi="宋体" w:cs="宋体"/>
          <w:b/>
          <w:bCs/>
          <w:sz w:val="24"/>
          <w:szCs w:val="24"/>
        </w:rPr>
      </w:pPr>
      <w:r/>
      <w:bookmarkEnd w:id="68"/>
      <w:r>
        <w:rPr>
          <w:rFonts w:hint="eastAsia" w:ascii="宋体" w:hAnsi="宋体" w:cs="宋体"/>
          <w:b/>
          <w:bCs/>
          <w:sz w:val="24"/>
          <w:szCs w:val="24"/>
        </w:rPr>
        <w:t xml:space="preserve">合同签订前，成交标供应商应提供人员清单、依法订立的劳动合同、社保公积金缴纳证明等材料供采购人核验，否则采购人有权取消其成交资格，并依法追究相应责任。</w:t>
      </w:r>
      <w:r>
        <w:rPr>
          <w:rFonts w:hint="eastAsia" w:ascii="宋体" w:hAnsi="宋体" w:cs="宋体"/>
          <w:b/>
          <w:bCs/>
          <w:sz w:val="24"/>
          <w:szCs w:val="24"/>
        </w:rPr>
      </w:r>
      <w:r/>
    </w:p>
    <w:p>
      <w:pPr>
        <w:pStyle w:val="654"/>
        <w:ind w:firstLine="482"/>
        <w:jc w:val="left"/>
        <w:rPr>
          <w:rFonts w:hint="eastAsia" w:ascii="宋体" w:hAnsi="宋体" w:cs="宋体"/>
          <w:b/>
          <w:bCs/>
          <w:sz w:val="24"/>
          <w:szCs w:val="24"/>
        </w:rPr>
      </w:pPr>
      <w:r>
        <w:rPr>
          <w:rFonts w:hint="eastAsia" w:ascii="宋体" w:hAnsi="宋体" w:cs="宋体"/>
          <w:b/>
          <w:bCs/>
          <w:sz w:val="24"/>
          <w:szCs w:val="24"/>
        </w:rPr>
        <w:t xml:space="preserve">③上述①②款规定的相关费用测算所依据的政策，以本项目投标截止日（不含）前三个日历天，当日有效的相关政策规定为准。</w:t>
      </w:r>
      <w:r>
        <w:rPr>
          <w:rFonts w:hint="eastAsia" w:ascii="宋体" w:hAnsi="宋体" w:cs="宋体"/>
          <w:b/>
          <w:bCs/>
          <w:sz w:val="24"/>
          <w:szCs w:val="24"/>
        </w:rPr>
      </w:r>
      <w:r/>
    </w:p>
    <w:p>
      <w:pPr>
        <w:pStyle w:val="654"/>
        <w:ind w:firstLine="482"/>
        <w:jc w:val="left"/>
        <w:rPr>
          <w:rFonts w:hint="eastAsia" w:ascii="宋体" w:hAnsi="宋体" w:cs="宋体"/>
          <w:b/>
          <w:bCs/>
          <w:sz w:val="24"/>
          <w:szCs w:val="24"/>
        </w:rPr>
      </w:pPr>
      <w:r>
        <w:rPr>
          <w:rFonts w:hint="eastAsia" w:ascii="宋体" w:hAnsi="宋体" w:cs="宋体"/>
          <w:b/>
          <w:bCs/>
          <w:sz w:val="24"/>
          <w:szCs w:val="24"/>
        </w:rPr>
        <w:t xml:space="preserve">供应商在报价时，应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rPr>
          <w:rFonts w:hint="eastAsia" w:ascii="宋体" w:hAnsi="宋体" w:cs="宋体"/>
          <w:b/>
          <w:bCs/>
          <w:sz w:val="24"/>
          <w:szCs w:val="24"/>
        </w:rPr>
      </w:r>
      <w:r/>
    </w:p>
    <w:p>
      <w:pPr>
        <w:pStyle w:val="654"/>
        <w:ind w:firstLine="480"/>
        <w:rPr>
          <w:rFonts w:hint="eastAsia" w:ascii="宋体" w:hAnsi="宋体"/>
          <w:sz w:val="24"/>
          <w:szCs w:val="24"/>
        </w:rPr>
      </w:pPr>
      <w:r>
        <w:rPr>
          <w:rFonts w:hint="eastAsia" w:ascii="宋体" w:hAnsi="宋体"/>
          <w:sz w:val="24"/>
          <w:szCs w:val="24"/>
        </w:rPr>
        <w:t xml:space="preserve">2.付款条件</w:t>
      </w:r>
      <w:r>
        <w:rPr>
          <w:rFonts w:hint="eastAsia" w:ascii="宋体" w:hAnsi="宋体"/>
          <w:sz w:val="24"/>
          <w:szCs w:val="24"/>
        </w:rPr>
      </w:r>
      <w:r/>
    </w:p>
    <w:p>
      <w:pPr>
        <w:pStyle w:val="654"/>
        <w:ind w:firstLine="480"/>
        <w:rPr>
          <w:rFonts w:hint="eastAsia" w:ascii="宋体" w:hAnsi="宋体" w:cs="宋体"/>
          <w:sz w:val="24"/>
          <w:szCs w:val="24"/>
        </w:rPr>
      </w:pPr>
      <w:r>
        <w:rPr>
          <w:rFonts w:hint="eastAsia" w:ascii="宋体" w:hAnsi="宋体"/>
          <w:sz w:val="24"/>
          <w:szCs w:val="24"/>
        </w:rPr>
        <w:t xml:space="preserve">（1）</w:t>
      </w:r>
      <w:r>
        <w:rPr>
          <w:rFonts w:ascii="宋体" w:hAnsi="宋体"/>
          <w:sz w:val="24"/>
          <w:szCs w:val="24"/>
        </w:rPr>
        <w:t xml:space="preserve">以第三章合同文本</w:t>
      </w:r>
      <w:r>
        <w:rPr>
          <w:rFonts w:hint="eastAsia" w:ascii="宋体" w:hAnsi="宋体"/>
          <w:sz w:val="24"/>
          <w:szCs w:val="24"/>
        </w:rPr>
        <w:t xml:space="preserve">要求</w:t>
      </w:r>
      <w:r>
        <w:rPr>
          <w:rFonts w:ascii="宋体" w:hAnsi="宋体"/>
          <w:sz w:val="24"/>
          <w:szCs w:val="24"/>
        </w:rPr>
        <w:t xml:space="preserve">为准。</w:t>
      </w:r>
      <w:r>
        <w:rPr>
          <w:rFonts w:hint="eastAsia" w:ascii="宋体" w:hAnsi="宋体" w:cs="宋体"/>
          <w:sz w:val="24"/>
          <w:szCs w:val="24"/>
        </w:rPr>
      </w:r>
      <w:r/>
    </w:p>
    <w:p>
      <w:pPr>
        <w:pStyle w:val="654"/>
        <w:ind w:firstLine="480"/>
        <w:rPr>
          <w:rFonts w:hint="eastAsia" w:ascii="宋体" w:hAnsi="宋体"/>
          <w:sz w:val="24"/>
          <w:szCs w:val="24"/>
        </w:rPr>
      </w:pPr>
      <w:r>
        <w:rPr>
          <w:rFonts w:hint="eastAsia" w:ascii="宋体" w:hAnsi="宋体"/>
          <w:sz w:val="24"/>
          <w:szCs w:val="24"/>
        </w:rPr>
        <w:t xml:space="preserve">（2）合同履约期间，如遇最低工资、社保和公积金等政策调整，按以下第（2）种方式处理：</w:t>
      </w:r>
      <w:r>
        <w:rPr>
          <w:rFonts w:hint="eastAsia" w:ascii="宋体" w:hAnsi="宋体"/>
          <w:sz w:val="24"/>
          <w:szCs w:val="24"/>
        </w:rPr>
      </w:r>
      <w:r/>
    </w:p>
    <w:p>
      <w:pPr>
        <w:pStyle w:val="654"/>
        <w:ind w:firstLine="420"/>
        <w:rPr>
          <w:rFonts w:hint="eastAsia" w:ascii="宋体" w:hAnsi="宋体"/>
          <w:sz w:val="24"/>
          <w:szCs w:val="24"/>
        </w:rPr>
      </w:pPr>
      <w:r>
        <w:rPr>
          <w:rFonts w:hint="eastAsia" w:ascii="宋体" w:hAnsi="宋体"/>
          <w:sz w:val="24"/>
          <w:szCs w:val="24"/>
        </w:rPr>
        <w:t xml:space="preserve">①由供应商承担。</w:t>
      </w:r>
      <w:r>
        <w:rPr>
          <w:rFonts w:hint="eastAsia" w:ascii="宋体" w:hAnsi="宋体"/>
          <w:sz w:val="24"/>
          <w:szCs w:val="24"/>
        </w:rPr>
      </w:r>
      <w:r/>
    </w:p>
    <w:p>
      <w:pPr>
        <w:pStyle w:val="654"/>
        <w:ind w:firstLine="420"/>
        <w:rPr>
          <w:rFonts w:hint="eastAsia" w:ascii="宋体" w:hAnsi="宋体"/>
          <w:sz w:val="24"/>
          <w:szCs w:val="24"/>
        </w:rPr>
      </w:pPr>
      <w:r>
        <w:rPr>
          <w:rFonts w:hint="eastAsia" w:ascii="宋体" w:hAnsi="宋体"/>
          <w:sz w:val="24"/>
          <w:szCs w:val="24"/>
        </w:rPr>
        <w:t xml:space="preserve">②供应商</w:t>
      </w:r>
      <w:r>
        <w:rPr>
          <w:rFonts w:hint="eastAsia" w:ascii="宋体" w:hAnsi="宋体"/>
          <w:sz w:val="24"/>
          <w:szCs w:val="24"/>
        </w:rPr>
        <w:t xml:space="preserve">可以与采购人协商，由采购人按协商意见承担相关费用。</w:t>
      </w:r>
      <w:r>
        <w:rPr>
          <w:rFonts w:hint="eastAsia"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t xml:space="preserve">3.服务时间和地点</w:t>
      </w:r>
      <w:r>
        <w:rPr>
          <w:rFonts w:hint="eastAsia" w:ascii="宋体" w:hAnsi="宋体"/>
          <w:sz w:val="24"/>
          <w:szCs w:val="24"/>
        </w:rPr>
      </w:r>
      <w:r/>
    </w:p>
    <w:p>
      <w:pPr>
        <w:pStyle w:val="654"/>
        <w:ind w:firstLine="420"/>
        <w:rPr>
          <w:rFonts w:hint="eastAsia" w:ascii="宋体" w:hAnsi="宋体"/>
          <w:color w:val="0000ff"/>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rPr>
          <w:rFonts w:hint="eastAsia" w:ascii="宋体" w:hAnsi="宋体"/>
          <w:color w:val="0000ff"/>
          <w:sz w:val="24"/>
          <w:szCs w:val="24"/>
        </w:rPr>
      </w:r>
      <w:r/>
    </w:p>
    <w:p>
      <w:pPr>
        <w:pStyle w:val="654"/>
        <w:ind w:firstLine="480"/>
        <w:rPr>
          <w:rFonts w:hint="eastAsia" w:ascii="宋体" w:hAnsi="宋体" w:cs="宋体"/>
          <w:sz w:val="24"/>
          <w:szCs w:val="24"/>
        </w:rPr>
      </w:pPr>
      <w:r>
        <w:rPr>
          <w:rFonts w:hint="eastAsia" w:ascii="宋体" w:hAnsi="宋体" w:cs="宋体"/>
          <w:sz w:val="24"/>
          <w:szCs w:val="24"/>
        </w:rPr>
        <w:t xml:space="preserve">（2）服务地点：采购人指定地点。</w:t>
      </w:r>
      <w:r>
        <w:rPr>
          <w:rFonts w:hint="eastAsia" w:ascii="宋体" w:hAnsi="宋体" w:cs="宋体"/>
          <w:sz w:val="24"/>
          <w:szCs w:val="24"/>
        </w:rPr>
      </w:r>
      <w:r/>
    </w:p>
    <w:p>
      <w:pPr>
        <w:pStyle w:val="654"/>
        <w:ind w:firstLine="420"/>
        <w:rPr>
          <w:rFonts w:hint="eastAsia" w:ascii="宋体" w:hAnsi="宋体"/>
          <w:sz w:val="24"/>
          <w:szCs w:val="24"/>
        </w:rPr>
      </w:pPr>
      <w:r>
        <w:rPr>
          <w:rFonts w:hint="eastAsia" w:ascii="宋体" w:hAnsi="宋体"/>
          <w:sz w:val="24"/>
          <w:szCs w:val="24"/>
        </w:rPr>
        <w:t xml:space="preserve">4.考核要求</w:t>
      </w:r>
      <w:r>
        <w:rPr>
          <w:rFonts w:hint="eastAsia" w:ascii="宋体" w:hAnsi="宋体"/>
          <w:sz w:val="24"/>
          <w:szCs w:val="24"/>
        </w:rPr>
      </w:r>
      <w:r/>
    </w:p>
    <w:p>
      <w:pPr>
        <w:pStyle w:val="654"/>
        <w:ind w:firstLine="420"/>
        <w:rPr>
          <w:rFonts w:hint="eastAsia" w:ascii="宋体" w:hAnsi="宋体"/>
          <w:sz w:val="24"/>
          <w:szCs w:val="24"/>
        </w:rPr>
      </w:pPr>
      <w:r>
        <w:rPr>
          <w:rFonts w:hint="eastAsia" w:ascii="宋体" w:hAnsi="宋体"/>
          <w:sz w:val="24"/>
          <w:szCs w:val="24"/>
        </w:rPr>
        <w:t xml:space="preserve">（1）采购人在每个合同期间内对成交供应商的服务质量开展每季度满意度调查，满意度不低于96%（含），每低1%扣减服务费10000元，对服务满意度低于90%的，采购人有权终止采购合同。</w:t>
      </w:r>
      <w:r>
        <w:rPr>
          <w:rFonts w:hint="eastAsia" w:ascii="宋体" w:hAnsi="宋体"/>
          <w:sz w:val="24"/>
          <w:szCs w:val="24"/>
        </w:rPr>
      </w:r>
      <w:r/>
    </w:p>
    <w:p>
      <w:pPr>
        <w:pStyle w:val="654"/>
        <w:ind w:firstLine="420"/>
        <w:rPr>
          <w:rFonts w:hint="eastAsia" w:ascii="宋体" w:hAnsi="宋体"/>
          <w:sz w:val="24"/>
          <w:szCs w:val="24"/>
        </w:rPr>
      </w:pPr>
      <w:r>
        <w:rPr>
          <w:rFonts w:hint="eastAsia" w:ascii="宋体" w:hAnsi="宋体"/>
          <w:sz w:val="24"/>
          <w:szCs w:val="24"/>
        </w:rPr>
        <w:t xml:space="preserve">（2）采购人不定期对成交供应商的服务质量进行巡查，保安、保洁、工程等人员出现违反岗位服务标准等情况的，向成交供应商提出整改意见，对整改不力的，可扣减服务费1000元/次。</w:t>
      </w:r>
      <w:r>
        <w:rPr>
          <w:rFonts w:hint="eastAsia" w:ascii="宋体" w:hAnsi="宋体"/>
          <w:sz w:val="24"/>
          <w:szCs w:val="24"/>
        </w:rPr>
      </w:r>
      <w:r/>
    </w:p>
    <w:p>
      <w:pPr>
        <w:pStyle w:val="654"/>
        <w:ind w:firstLine="420"/>
        <w:rPr>
          <w:rFonts w:hint="eastAsia" w:ascii="宋体" w:hAnsi="宋体"/>
          <w:sz w:val="24"/>
          <w:szCs w:val="24"/>
        </w:rPr>
      </w:pPr>
      <w:r>
        <w:rPr>
          <w:rFonts w:hint="eastAsia" w:ascii="宋体" w:hAnsi="宋体"/>
          <w:sz w:val="24"/>
          <w:szCs w:val="24"/>
        </w:rPr>
        <w:t xml:space="preserve">（3）在实际运行中，岗位数及人员数低于合同约定的数量，每少一人扣除300元/天，连续三个日历日以上每缺一岗或一人扣除合同总价的1%，连续十五个日历日以上缺岗或缺人视同违约并追责，采购人有权解除合同。</w:t>
      </w:r>
      <w:r>
        <w:rPr>
          <w:rFonts w:hint="eastAsia" w:ascii="宋体" w:hAnsi="宋体"/>
          <w:sz w:val="24"/>
          <w:szCs w:val="24"/>
        </w:rPr>
      </w:r>
      <w:r/>
    </w:p>
    <w:p>
      <w:pPr>
        <w:pStyle w:val="654"/>
        <w:ind w:firstLine="420"/>
        <w:rPr>
          <w:rFonts w:hint="eastAsia" w:ascii="宋体" w:hAnsi="宋体"/>
          <w:sz w:val="24"/>
          <w:szCs w:val="24"/>
        </w:rPr>
      </w:pPr>
      <w:r>
        <w:rPr>
          <w:rFonts w:hint="eastAsia" w:ascii="宋体" w:hAnsi="宋体"/>
          <w:sz w:val="24"/>
          <w:szCs w:val="24"/>
        </w:rPr>
        <w:t xml:space="preserve">（4）对于着装不整、不规范的现象每发现一次扣供应商100元；情节严重造成影响的，扣供应商500-1000元不等。</w:t>
      </w:r>
      <w:r>
        <w:rPr>
          <w:rFonts w:hint="eastAsia" w:ascii="宋体" w:hAnsi="宋体"/>
          <w:sz w:val="24"/>
          <w:szCs w:val="24"/>
        </w:rPr>
      </w:r>
      <w:r/>
    </w:p>
    <w:p>
      <w:pPr>
        <w:pStyle w:val="654"/>
        <w:ind w:firstLine="420"/>
        <w:rPr>
          <w:rFonts w:hint="eastAsia" w:ascii="宋体" w:hAnsi="宋体"/>
          <w:sz w:val="24"/>
          <w:szCs w:val="24"/>
        </w:rPr>
      </w:pPr>
      <w:r>
        <w:rPr>
          <w:rFonts w:hint="eastAsia" w:ascii="宋体" w:hAnsi="宋体"/>
          <w:sz w:val="24"/>
          <w:szCs w:val="24"/>
        </w:rPr>
        <w:t xml:space="preserve">（5）凡发现不按时上下班、迟到早退的，扣供应商每人每次100元。凡发现当班睡觉扣供应商每人每次200元、凡发现不服从采购人及主管工作安排的扣供应商1000元、凡发现旷工或脱岗扣供应商每人每次1000元，造成损失的由供应商负全责。</w:t>
      </w:r>
      <w:r>
        <w:rPr>
          <w:rFonts w:hint="eastAsia" w:ascii="宋体" w:hAnsi="宋体"/>
          <w:sz w:val="24"/>
          <w:szCs w:val="24"/>
        </w:rPr>
      </w:r>
      <w:r/>
    </w:p>
    <w:p>
      <w:pPr>
        <w:pStyle w:val="654"/>
        <w:ind w:firstLine="420"/>
        <w:rPr>
          <w:rFonts w:hint="eastAsia" w:ascii="宋体" w:hAnsi="宋体"/>
          <w:sz w:val="24"/>
          <w:szCs w:val="24"/>
        </w:rPr>
      </w:pPr>
      <w:r>
        <w:rPr>
          <w:rFonts w:hint="eastAsia" w:ascii="宋体" w:hAnsi="宋体"/>
          <w:sz w:val="24"/>
          <w:szCs w:val="24"/>
        </w:rPr>
        <w:t xml:space="preserve">5.履约保证金</w:t>
      </w:r>
      <w:r>
        <w:rPr>
          <w:rFonts w:hint="eastAsia" w:ascii="宋体" w:hAnsi="宋体"/>
          <w:sz w:val="24"/>
          <w:szCs w:val="24"/>
        </w:rPr>
      </w:r>
      <w:r/>
    </w:p>
    <w:p>
      <w:pPr>
        <w:pStyle w:val="654"/>
        <w:ind w:firstLine="420"/>
        <w:rPr>
          <w:rFonts w:hint="eastAsia" w:ascii="宋体" w:hAnsi="宋体"/>
          <w:sz w:val="24"/>
          <w:szCs w:val="24"/>
        </w:rPr>
      </w:pPr>
      <w:r>
        <w:rPr>
          <w:rFonts w:ascii="宋体" w:hAnsi="宋体"/>
          <w:sz w:val="24"/>
          <w:szCs w:val="24"/>
        </w:rPr>
        <w:t xml:space="preserve">以第三章合同文本</w:t>
      </w:r>
      <w:r>
        <w:rPr>
          <w:rFonts w:hint="eastAsia" w:ascii="宋体" w:hAnsi="宋体"/>
          <w:sz w:val="24"/>
          <w:szCs w:val="24"/>
        </w:rPr>
        <w:t xml:space="preserve">内容</w:t>
      </w:r>
      <w:r>
        <w:rPr>
          <w:rFonts w:ascii="宋体" w:hAnsi="宋体"/>
          <w:sz w:val="24"/>
          <w:szCs w:val="24"/>
        </w:rPr>
        <w:t xml:space="preserve">为准。</w:t>
      </w:r>
      <w:r>
        <w:rPr>
          <w:rFonts w:hint="eastAsia" w:ascii="宋体" w:hAnsi="宋体"/>
          <w:sz w:val="24"/>
          <w:szCs w:val="24"/>
        </w:rPr>
      </w:r>
      <w:r/>
    </w:p>
    <w:p>
      <w:pPr>
        <w:pStyle w:val="654"/>
        <w:ind w:firstLine="480"/>
        <w:rPr>
          <w:rFonts w:hint="eastAsia" w:ascii="宋体" w:hAnsi="宋体" w:cs="宋体"/>
          <w:sz w:val="24"/>
          <w:szCs w:val="24"/>
        </w:rPr>
      </w:pPr>
      <w:r>
        <w:rPr>
          <w:rFonts w:hint="eastAsia" w:ascii="宋体" w:hAnsi="宋体" w:cs="宋体"/>
          <w:sz w:val="24"/>
          <w:szCs w:val="24"/>
        </w:rPr>
        <w:t xml:space="preserve">6.其他要求</w:t>
      </w:r>
      <w:r>
        <w:rPr>
          <w:rFonts w:hint="eastAsia" w:ascii="宋体" w:hAnsi="宋体" w:cs="宋体"/>
          <w:sz w:val="24"/>
          <w:szCs w:val="24"/>
        </w:rPr>
      </w:r>
      <w:r/>
    </w:p>
    <w:p>
      <w:pPr>
        <w:pStyle w:val="654"/>
        <w:ind w:firstLine="480"/>
        <w:rPr>
          <w:rFonts w:hint="eastAsia" w:ascii="宋体" w:hAnsi="宋体" w:cs="宋体"/>
          <w:sz w:val="24"/>
          <w:szCs w:val="24"/>
        </w:rPr>
      </w:pPr>
      <w:r>
        <w:rPr>
          <w:rFonts w:hint="eastAsia" w:ascii="宋体" w:hAnsi="宋体" w:cs="宋体"/>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cs="宋体"/>
          <w:sz w:val="24"/>
          <w:szCs w:val="24"/>
        </w:rPr>
      </w:r>
      <w:r/>
    </w:p>
    <w:p>
      <w:pPr>
        <w:pStyle w:val="654"/>
        <w:ind w:firstLine="480"/>
        <w:jc w:val="left"/>
        <w:rPr>
          <w:rFonts w:hint="eastAsia" w:ascii="宋体" w:hAnsi="宋体"/>
          <w:sz w:val="24"/>
          <w:szCs w:val="24"/>
        </w:rPr>
      </w:pPr>
      <w:r>
        <w:rPr>
          <w:rFonts w:hint="eastAsia" w:ascii="宋体" w:hAnsi="宋体" w:cs="宋体"/>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sz w:val="24"/>
          <w:szCs w:val="24"/>
        </w:rPr>
      </w:r>
      <w:r/>
    </w:p>
    <w:p>
      <w:pPr>
        <w:pStyle w:val="654"/>
        <w:ind w:firstLine="420"/>
        <w:jc w:val="left"/>
        <w:rPr>
          <w:rFonts w:hint="eastAsia" w:ascii="宋体" w:hAnsi="宋体"/>
          <w:sz w:val="24"/>
          <w:szCs w:val="24"/>
        </w:rPr>
      </w:pPr>
      <w:r>
        <w:rPr>
          <w:rFonts w:hint="eastAsia" w:ascii="宋体" w:hAnsi="宋体"/>
          <w:sz w:val="24"/>
          <w:szCs w:val="24"/>
        </w:rPr>
      </w:r>
      <w:r/>
    </w:p>
    <w:p>
      <w:pPr>
        <w:pStyle w:val="654"/>
        <w:jc w:val="center"/>
        <w:keepNext/>
        <w:rPr>
          <w:rFonts w:hint="eastAsia" w:ascii="黑体" w:eastAsia="黑体"/>
          <w:bCs/>
          <w:sz w:val="44"/>
          <w:szCs w:val="28"/>
        </w:rPr>
        <w:outlineLvl w:val="0"/>
      </w:pPr>
      <w:r>
        <w:rPr>
          <w:rFonts w:hint="eastAsia" w:ascii="黑体" w:eastAsia="黑体"/>
          <w:bCs/>
          <w:sz w:val="44"/>
          <w:szCs w:val="28"/>
        </w:rPr>
      </w:r>
      <w:r/>
    </w:p>
    <w:p>
      <w:pPr>
        <w:pStyle w:val="654"/>
        <w:jc w:val="center"/>
        <w:keepNext/>
        <w:rPr>
          <w:rFonts w:hint="eastAsia" w:ascii="黑体" w:eastAsia="黑体"/>
          <w:bCs/>
          <w:sz w:val="44"/>
          <w:szCs w:val="28"/>
        </w:rPr>
        <w:outlineLvl w:val="0"/>
      </w:pPr>
      <w:r>
        <w:rPr>
          <w:rFonts w:hint="eastAsia" w:ascii="黑体" w:eastAsia="黑体"/>
          <w:bCs/>
          <w:sz w:val="44"/>
          <w:szCs w:val="28"/>
        </w:rPr>
        <w:br w:type="page" w:clear="all"/>
      </w:r>
      <w:r>
        <w:rPr>
          <w:rFonts w:hint="eastAsia" w:ascii="方正小标宋简体" w:hAnsi="方正小标宋简体" w:eastAsia="方正小标宋简体" w:cs="方正小标宋简体"/>
          <w:color w:val="000000"/>
          <w:sz w:val="36"/>
          <w:szCs w:val="36"/>
        </w:rPr>
        <w:t xml:space="preserve">第五章  评审方法与评审标准</w:t>
      </w:r>
      <w:r>
        <w:rPr>
          <w:rFonts w:hint="eastAsia" w:ascii="黑体" w:eastAsia="黑体"/>
          <w:bCs/>
          <w:sz w:val="44"/>
          <w:szCs w:val="28"/>
        </w:rPr>
      </w:r>
      <w:r/>
    </w:p>
    <w:p>
      <w:pPr>
        <w:pStyle w:val="654"/>
        <w:spacing w:line="264" w:lineRule="auto"/>
        <w:rPr>
          <w:rFonts w:hint="eastAsia"/>
          <w:szCs w:val="21"/>
        </w:rPr>
      </w:pPr>
      <w:r>
        <w:rPr>
          <w:rFonts w:hint="eastAsia"/>
          <w:szCs w:val="21"/>
        </w:rPr>
      </w:r>
      <w:r/>
    </w:p>
    <w:p>
      <w:pPr>
        <w:pStyle w:val="65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rPr>
          <w:rFonts w:hint="eastAsia" w:ascii="黑体" w:hAnsi="黑体" w:eastAsia="黑体" w:cs="黑体"/>
          <w:color w:val="000000"/>
          <w:sz w:val="24"/>
          <w:szCs w:val="24"/>
        </w:rPr>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对满足磋商文件全部实质性要求的响应文件按评审因素的量化指标评审总分对供应商进行排序。经磋商确定最终采购需求和提交最后报价的供应商后，磋商小组成员采用综合评分法独立对提交最后报价的供应商的响应文件和最后报价进行综合评分。磋商小组按照评审总分由高到低顺序推荐</w:t>
      </w:r>
      <w:r>
        <w:rPr>
          <w:rFonts w:hint="eastAsia" w:ascii="宋体" w:hAnsi="宋体"/>
          <w:sz w:val="24"/>
          <w:szCs w:val="24"/>
        </w:rPr>
        <w:t xml:space="preserve">3名</w:t>
      </w:r>
      <w:r>
        <w:rPr>
          <w:rFonts w:hint="eastAsia" w:ascii="宋体" w:hAnsi="宋体" w:cs="宋体"/>
          <w:sz w:val="24"/>
          <w:szCs w:val="24"/>
        </w:rPr>
        <w:t xml:space="preserve">成交候选供应商，并编写评审报告。评审得分相同的，按照最后报价由低到高的顺序推荐。评审得分且最后报价相同的，按照“评审标准2.服务”得分由高到低顺序推荐。</w:t>
      </w:r>
      <w:r>
        <w:rPr>
          <w:rFonts w:hint="eastAsia" w:ascii="宋体" w:hAnsi="宋体" w:cs="宋体"/>
          <w:sz w:val="24"/>
          <w:szCs w:val="24"/>
        </w:rPr>
      </w:r>
      <w:r/>
    </w:p>
    <w:p>
      <w:pPr>
        <w:pStyle w:val="654"/>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rPr>
          <w:rFonts w:hint="eastAsia" w:ascii="黑体" w:hAnsi="黑体" w:eastAsia="黑体" w:cs="黑体"/>
          <w:sz w:val="24"/>
          <w:szCs w:val="24"/>
        </w:rPr>
      </w:r>
      <w:r/>
    </w:p>
    <w:p>
      <w:pPr>
        <w:pStyle w:val="654"/>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654"/>
        <w:ind w:firstLine="480"/>
        <w:spacing w:line="264" w:lineRule="auto"/>
        <w:rPr>
          <w:rFonts w:hint="eastAsia" w:ascii="黑体" w:hAnsi="黑体" w:eastAsia="黑体" w:cs="黑体"/>
          <w:color w:val="0000ff"/>
          <w:sz w:val="24"/>
          <w:szCs w:val="24"/>
        </w:rPr>
      </w:pPr>
      <w:r>
        <w:rPr>
          <w:rFonts w:hint="eastAsia" w:ascii="黑体" w:hAnsi="黑体" w:eastAsia="黑体" w:cs="黑体"/>
          <w:color w:val="000000"/>
          <w:sz w:val="24"/>
          <w:szCs w:val="24"/>
        </w:rPr>
        <w:t xml:space="preserve">三、</w:t>
      </w:r>
      <w:r>
        <w:rPr>
          <w:rFonts w:hint="eastAsia" w:ascii="黑体" w:hAnsi="黑体" w:eastAsia="黑体" w:cs="黑体"/>
          <w:sz w:val="24"/>
          <w:szCs w:val="24"/>
        </w:rPr>
        <w:t xml:space="preserve">评审标准</w:t>
      </w:r>
      <w:r>
        <w:rPr>
          <w:rFonts w:hint="eastAsia" w:ascii="黑体" w:hAnsi="黑体" w:eastAsia="黑体" w:cs="黑体"/>
          <w:color w:val="0000ff"/>
          <w:sz w:val="24"/>
          <w:szCs w:val="24"/>
        </w:rPr>
      </w:r>
      <w:r/>
    </w:p>
    <w:tbl>
      <w:tblPr>
        <w:tblW w:w="9670"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654"/>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rPr>
                <w:rFonts w:ascii="宋体" w:hAnsi="宋体" w:cs="宋体"/>
                <w:b/>
                <w:bCs/>
                <w:spacing w:val="-3"/>
                <w:szCs w:val="21"/>
              </w:rPr>
            </w:r>
            <w:r/>
          </w:p>
        </w:tc>
        <w:tc>
          <w:tcPr>
            <w:tcW w:w="1179" w:type="dxa"/>
            <w:vAlign w:val="center"/>
            <w:textDirection w:val="lrTb"/>
            <w:noWrap w:val="false"/>
          </w:tcPr>
          <w:p>
            <w:pPr>
              <w:pStyle w:val="654"/>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rPr>
                <w:rFonts w:ascii="宋体" w:hAnsi="宋体" w:cs="宋体"/>
                <w:b/>
                <w:bCs/>
                <w:spacing w:val="-3"/>
                <w:szCs w:val="21"/>
              </w:rPr>
            </w:r>
            <w:r/>
          </w:p>
        </w:tc>
        <w:tc>
          <w:tcPr>
            <w:tcW w:w="6616" w:type="dxa"/>
            <w:vAlign w:val="center"/>
            <w:textDirection w:val="lrTb"/>
            <w:noWrap w:val="false"/>
          </w:tcPr>
          <w:p>
            <w:pPr>
              <w:pStyle w:val="654"/>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rPr>
                <w:rFonts w:ascii="宋体" w:hAnsi="宋体" w:cs="宋体"/>
                <w:b/>
                <w:bCs/>
                <w:spacing w:val="-3"/>
                <w:szCs w:val="21"/>
              </w:rPr>
            </w:r>
            <w:r/>
          </w:p>
        </w:tc>
        <w:tc>
          <w:tcPr>
            <w:tcW w:w="573" w:type="dxa"/>
            <w:vAlign w:val="center"/>
            <w:textDirection w:val="lrTb"/>
            <w:noWrap w:val="false"/>
          </w:tcPr>
          <w:p>
            <w:pPr>
              <w:pStyle w:val="654"/>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rPr>
                <w:rFonts w:ascii="宋体" w:hAnsi="宋体" w:cs="宋体"/>
                <w:b/>
                <w:bCs/>
                <w:spacing w:val="-3"/>
                <w:szCs w:val="21"/>
              </w:rPr>
            </w:r>
            <w:r/>
          </w:p>
        </w:tc>
        <w:tc>
          <w:tcPr>
            <w:tcW w:w="783" w:type="dxa"/>
            <w:vAlign w:val="center"/>
            <w:textDirection w:val="lrTb"/>
            <w:noWrap w:val="false"/>
          </w:tcPr>
          <w:p>
            <w:pPr>
              <w:pStyle w:val="654"/>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rPr>
                <w:rFonts w:ascii="宋体" w:hAnsi="宋体" w:cs="宋体"/>
                <w:b/>
                <w:bCs/>
                <w:spacing w:val="-3"/>
                <w:szCs w:val="21"/>
              </w:rPr>
            </w:r>
            <w:r/>
          </w:p>
        </w:tc>
      </w:tr>
      <w:tr>
        <w:trPr/>
        <w:tc>
          <w:tcPr>
            <w:gridSpan w:val="5"/>
            <w:tcW w:w="9670" w:type="dxa"/>
            <w:vAlign w:val="top"/>
            <w:textDirection w:val="lrTb"/>
            <w:noWrap w:val="false"/>
          </w:tcPr>
          <w:p>
            <w:pPr>
              <w:pStyle w:val="654"/>
              <w:ind w:left="114"/>
              <w:spacing w:before="122" w:line="264" w:lineRule="auto"/>
              <w:rPr>
                <w:rFonts w:ascii="宋体" w:hAnsi="宋体" w:cs="宋体"/>
                <w:szCs w:val="21"/>
              </w:rPr>
            </w:pPr>
            <w:r>
              <w:rPr>
                <w:rFonts w:hint="eastAsia" w:ascii="宋体" w:hAnsi="宋体" w:cs="宋体"/>
                <w:b/>
                <w:bCs/>
                <w:spacing w:val="-3"/>
                <w:szCs w:val="21"/>
              </w:rPr>
              <w:t xml:space="preserve">1.</w:t>
            </w:r>
            <w:r>
              <w:rPr>
                <w:rFonts w:ascii="宋体" w:hAnsi="宋体" w:cs="宋体"/>
                <w:b/>
                <w:bCs/>
                <w:spacing w:val="-3"/>
                <w:szCs w:val="21"/>
              </w:rPr>
              <w:t xml:space="preserve">价</w:t>
            </w:r>
            <w:r>
              <w:rPr>
                <w:rFonts w:ascii="宋体" w:hAnsi="宋体" w:cs="宋体"/>
                <w:b/>
                <w:bCs/>
                <w:spacing w:val="-2"/>
                <w:szCs w:val="21"/>
              </w:rPr>
              <w:t xml:space="preserve">格</w:t>
            </w:r>
            <w:r>
              <w:rPr>
                <w:rFonts w:ascii="宋体" w:hAnsi="宋体" w:cs="宋体"/>
                <w:szCs w:val="21"/>
              </w:rPr>
            </w:r>
            <w:r/>
          </w:p>
        </w:tc>
      </w:tr>
      <w:tr>
        <w:trPr/>
        <w:tc>
          <w:tcPr>
            <w:tcW w:w="519" w:type="dxa"/>
            <w:vAlign w:val="center"/>
            <w:textDirection w:val="lrTb"/>
            <w:noWrap w:val="false"/>
          </w:tcPr>
          <w:p>
            <w:pPr>
              <w:pStyle w:val="654"/>
              <w:jc w:val="center"/>
              <w:spacing w:before="68" w:line="264" w:lineRule="auto"/>
              <w:rPr>
                <w:rFonts w:ascii="宋体" w:hAnsi="宋体" w:cs="宋体"/>
                <w:szCs w:val="21"/>
              </w:rPr>
            </w:pPr>
            <w:r>
              <w:rPr>
                <w:rFonts w:ascii="宋体" w:hAnsi="宋体" w:cs="宋体"/>
                <w:spacing w:val="-6"/>
                <w:szCs w:val="21"/>
              </w:rPr>
              <w:t xml:space="preserve">1</w:t>
            </w:r>
            <w:r>
              <w:rPr>
                <w:rFonts w:ascii="宋体" w:hAnsi="宋体" w:cs="宋体"/>
                <w:spacing w:val="-5"/>
                <w:szCs w:val="21"/>
              </w:rPr>
              <w:t xml:space="preserve">.1</w:t>
            </w:r>
            <w:r>
              <w:rPr>
                <w:rFonts w:ascii="宋体" w:hAnsi="宋体" w:cs="宋体"/>
                <w:szCs w:val="21"/>
              </w:rPr>
            </w:r>
            <w:r/>
          </w:p>
        </w:tc>
        <w:tc>
          <w:tcPr>
            <w:tcW w:w="1179" w:type="dxa"/>
            <w:vAlign w:val="center"/>
            <w:textDirection w:val="lrTb"/>
            <w:noWrap w:val="false"/>
          </w:tcPr>
          <w:p>
            <w:pPr>
              <w:pStyle w:val="654"/>
              <w:jc w:val="left"/>
              <w:spacing w:before="68" w:line="264" w:lineRule="auto"/>
              <w:rPr>
                <w:rFonts w:ascii="宋体" w:hAnsi="宋体" w:cs="宋体"/>
                <w:szCs w:val="21"/>
              </w:rPr>
            </w:pPr>
            <w:r>
              <w:rPr>
                <w:rFonts w:ascii="宋体" w:hAnsi="宋体" w:cs="宋体"/>
                <w:spacing w:val="-2"/>
              </w:rPr>
              <w:t xml:space="preserve">价格分</w:t>
            </w:r>
            <w:r>
              <w:rPr>
                <w:rFonts w:ascii="宋体" w:hAnsi="宋体" w:cs="宋体"/>
                <w:szCs w:val="21"/>
              </w:rPr>
            </w:r>
            <w:r/>
          </w:p>
        </w:tc>
        <w:tc>
          <w:tcPr>
            <w:tcW w:w="6616" w:type="dxa"/>
            <w:vAlign w:val="center"/>
            <w:textDirection w:val="lrTb"/>
            <w:noWrap w:val="false"/>
          </w:tcPr>
          <w:p>
            <w:pPr>
              <w:pStyle w:val="654"/>
              <w:jc w:val="left"/>
              <w:spacing w:line="264" w:lineRule="auto"/>
              <w:rPr>
                <w:rFonts w:ascii="宋体" w:hAnsi="宋体" w:cs="宋体"/>
                <w:szCs w:val="21"/>
              </w:rPr>
            </w:pPr>
            <w:r>
              <w:rPr>
                <w:rFonts w:ascii="宋体" w:hAnsi="宋体" w:cs="宋体"/>
                <w:spacing w:val="1"/>
                <w:szCs w:val="21"/>
              </w:rPr>
              <w:t xml:space="preserve">采用低价优先</w:t>
            </w:r>
            <w:r>
              <w:rPr>
                <w:rFonts w:ascii="宋体" w:hAnsi="宋体" w:cs="宋体"/>
                <w:szCs w:val="21"/>
              </w:rPr>
              <w:t xml:space="preserve">法计算</w:t>
            </w:r>
            <w:r>
              <w:rPr>
                <w:rFonts w:hint="eastAsia" w:ascii="宋体" w:hAnsi="宋体" w:cs="宋体"/>
                <w:szCs w:val="21"/>
              </w:rPr>
              <w:t xml:space="preserve">，</w:t>
            </w:r>
            <w:r>
              <w:rPr>
                <w:rFonts w:ascii="宋体" w:hAnsi="宋体" w:cs="宋体"/>
                <w:szCs w:val="21"/>
              </w:rPr>
              <w:t xml:space="preserve">即满足</w:t>
            </w:r>
            <w:r>
              <w:rPr>
                <w:rFonts w:hint="eastAsia" w:ascii="宋体" w:hAnsi="宋体" w:cs="宋体"/>
                <w:szCs w:val="21"/>
              </w:rPr>
              <w:t xml:space="preserve">采购</w:t>
            </w:r>
            <w:r>
              <w:rPr>
                <w:rFonts w:ascii="宋体" w:hAnsi="宋体" w:cs="宋体"/>
                <w:szCs w:val="21"/>
              </w:rPr>
              <w:t xml:space="preserve">文件要求且</w:t>
            </w:r>
            <w:r>
              <w:rPr>
                <w:rFonts w:hint="eastAsia" w:ascii="宋体" w:hAnsi="宋体" w:cs="宋体"/>
                <w:szCs w:val="21"/>
              </w:rPr>
              <w:t xml:space="preserve">最终报价</w:t>
            </w:r>
            <w:r>
              <w:rPr>
                <w:rFonts w:ascii="宋体" w:hAnsi="宋体" w:cs="宋体"/>
                <w:szCs w:val="21"/>
              </w:rPr>
              <w:t xml:space="preserve">最低的</w:t>
            </w:r>
            <w:r>
              <w:rPr>
                <w:rFonts w:hint="eastAsia" w:ascii="宋体" w:hAnsi="宋体" w:cs="宋体"/>
                <w:szCs w:val="21"/>
              </w:rPr>
              <w:t xml:space="preserve">供应商</w:t>
            </w:r>
            <w:r>
              <w:rPr>
                <w:rFonts w:ascii="宋体" w:hAnsi="宋体" w:cs="宋体"/>
                <w:spacing w:val="1"/>
                <w:szCs w:val="21"/>
              </w:rPr>
              <w:t xml:space="preserve">报价为评标基准</w:t>
            </w:r>
            <w:r>
              <w:rPr>
                <w:rFonts w:ascii="宋体" w:hAnsi="宋体" w:cs="宋体"/>
                <w:szCs w:val="21"/>
              </w:rPr>
              <w:t xml:space="preserve">价</w:t>
            </w:r>
            <w:r>
              <w:rPr>
                <w:rFonts w:hint="eastAsia" w:ascii="宋体" w:hAnsi="宋体" w:cs="宋体"/>
                <w:szCs w:val="21"/>
              </w:rPr>
              <w:t xml:space="preserve">，</w:t>
            </w:r>
            <w:r>
              <w:rPr>
                <w:rFonts w:ascii="宋体" w:hAnsi="宋体" w:cs="宋体"/>
                <w:szCs w:val="21"/>
              </w:rPr>
              <w:t xml:space="preserve">其价格分为满分。其他</w:t>
            </w:r>
            <w:r>
              <w:rPr>
                <w:rFonts w:hint="eastAsia" w:ascii="宋体" w:hAnsi="宋体" w:cs="宋体"/>
                <w:szCs w:val="21"/>
              </w:rPr>
              <w:t xml:space="preserve">供应商</w:t>
            </w:r>
            <w:r>
              <w:rPr>
                <w:rFonts w:ascii="宋体" w:hAnsi="宋体" w:cs="宋体"/>
                <w:szCs w:val="21"/>
              </w:rPr>
              <w:t xml:space="preserve">的价格分统一按</w:t>
            </w:r>
            <w:r>
              <w:rPr>
                <w:rFonts w:ascii="宋体" w:hAnsi="宋体" w:cs="宋体"/>
                <w:spacing w:val="-1"/>
                <w:szCs w:val="21"/>
              </w:rPr>
              <w:t xml:space="preserve">照下列公</w:t>
            </w:r>
            <w:r>
              <w:rPr>
                <w:rFonts w:ascii="宋体" w:hAnsi="宋体" w:cs="宋体"/>
                <w:szCs w:val="21"/>
              </w:rPr>
              <w:t xml:space="preserve">式计算：报价得分=(评标基准价/</w:t>
            </w:r>
            <w:r>
              <w:rPr>
                <w:rFonts w:hint="eastAsia" w:ascii="宋体" w:hAnsi="宋体" w:cs="宋体"/>
                <w:szCs w:val="21"/>
              </w:rPr>
              <w:t xml:space="preserve">最终</w:t>
            </w:r>
            <w:r>
              <w:rPr>
                <w:rFonts w:ascii="宋体" w:hAnsi="宋体" w:cs="宋体"/>
                <w:szCs w:val="21"/>
              </w:rPr>
              <w:t xml:space="preserve">报价)×</w:t>
            </w:r>
            <w:r>
              <w:rPr>
                <w:rFonts w:hint="eastAsia" w:ascii="宋体" w:hAnsi="宋体" w:cs="宋体"/>
                <w:szCs w:val="21"/>
              </w:rPr>
              <w:t xml:space="preserve">价格分值（小数点保留两位）</w:t>
            </w:r>
            <w:r>
              <w:rPr>
                <w:rFonts w:ascii="宋体" w:hAnsi="宋体" w:cs="宋体"/>
                <w:szCs w:val="21"/>
              </w:rPr>
            </w:r>
            <w:r/>
          </w:p>
        </w:tc>
        <w:tc>
          <w:tcPr>
            <w:tcW w:w="573" w:type="dxa"/>
            <w:vAlign w:val="center"/>
            <w:textDirection w:val="lrTb"/>
            <w:noWrap w:val="false"/>
          </w:tcPr>
          <w:p>
            <w:pPr>
              <w:pStyle w:val="654"/>
              <w:jc w:val="center"/>
              <w:spacing w:before="69" w:line="264" w:lineRule="auto"/>
              <w:rPr>
                <w:rFonts w:ascii="宋体" w:hAnsi="宋体" w:cs="宋体"/>
              </w:rPr>
            </w:pPr>
            <w:r>
              <w:rPr>
                <w:rFonts w:hint="eastAsia" w:ascii="宋体" w:hAnsi="宋体" w:cs="宋体"/>
              </w:rPr>
              <w:t xml:space="preserve">50</w:t>
            </w:r>
            <w:r>
              <w:rPr>
                <w:rFonts w:ascii="宋体" w:hAnsi="宋体" w:cs="宋体"/>
              </w:rPr>
            </w:r>
            <w:r/>
          </w:p>
        </w:tc>
        <w:tc>
          <w:tcPr>
            <w:tcW w:w="783" w:type="dxa"/>
            <w:vAlign w:val="center"/>
            <w:textDirection w:val="lrTb"/>
            <w:noWrap w:val="false"/>
          </w:tcPr>
          <w:p>
            <w:pPr>
              <w:pStyle w:val="654"/>
              <w:jc w:val="center"/>
              <w:spacing w:before="69" w:line="264" w:lineRule="auto"/>
              <w:rPr>
                <w:rFonts w:hint="eastAsia" w:ascii="宋体" w:hAnsi="宋体" w:cs="宋体"/>
              </w:rPr>
            </w:pPr>
            <w:r>
              <w:rPr>
                <w:rFonts w:hint="eastAsia" w:ascii="宋体" w:hAnsi="宋体" w:cs="宋体"/>
              </w:rPr>
              <w:t xml:space="preserve">价格分</w:t>
            </w:r>
            <w:r>
              <w:rPr>
                <w:rFonts w:hint="eastAsia" w:ascii="宋体" w:hAnsi="宋体" w:cs="宋体"/>
              </w:rPr>
            </w:r>
            <w:r/>
          </w:p>
        </w:tc>
      </w:tr>
      <w:tr>
        <w:trPr/>
        <w:tc>
          <w:tcPr>
            <w:gridSpan w:val="5"/>
            <w:tcW w:w="9670" w:type="dxa"/>
            <w:vAlign w:val="top"/>
            <w:textDirection w:val="lrTb"/>
            <w:noWrap w:val="false"/>
          </w:tcPr>
          <w:p>
            <w:pPr>
              <w:pStyle w:val="654"/>
              <w:ind w:left="114"/>
              <w:spacing w:before="123" w:line="264" w:lineRule="auto"/>
              <w:rPr>
                <w:rFonts w:ascii="宋体" w:hAnsi="宋体" w:cs="宋体"/>
                <w:szCs w:val="21"/>
              </w:rPr>
            </w:pPr>
            <w:r>
              <w:rPr>
                <w:rFonts w:hint="eastAsia" w:ascii="宋体" w:hAnsi="宋体" w:cs="宋体"/>
                <w:b/>
                <w:bCs/>
                <w:spacing w:val="-3"/>
                <w:szCs w:val="21"/>
              </w:rPr>
              <w:t xml:space="preserve">2.服务</w:t>
            </w:r>
            <w:r>
              <w:rPr>
                <w:rFonts w:ascii="宋体" w:hAnsi="宋体" w:cs="宋体"/>
                <w:szCs w:val="21"/>
              </w:rPr>
            </w:r>
            <w:r/>
          </w:p>
        </w:tc>
      </w:tr>
      <w:tr>
        <w:trPr/>
        <w:tc>
          <w:tcPr>
            <w:tcW w:w="519" w:type="dxa"/>
            <w:vAlign w:val="center"/>
            <w:textDirection w:val="lrTb"/>
            <w:noWrap w:val="false"/>
          </w:tcPr>
          <w:p>
            <w:pPr>
              <w:pStyle w:val="654"/>
              <w:jc w:val="center"/>
              <w:spacing w:line="264" w:lineRule="auto"/>
              <w:rPr>
                <w:rFonts w:ascii="宋体" w:hAnsi="宋体" w:cs="宋体"/>
                <w:spacing w:val="-2"/>
                <w:szCs w:val="21"/>
              </w:rPr>
            </w:pPr>
            <w:r>
              <w:rPr>
                <w:rFonts w:hint="eastAsia" w:ascii="宋体" w:hAnsi="宋体" w:cs="宋体"/>
                <w:szCs w:val="21"/>
              </w:rPr>
              <w:t xml:space="preserve">2.1</w:t>
            </w:r>
            <w:r>
              <w:rPr>
                <w:rFonts w:ascii="宋体" w:hAnsi="宋体" w:cs="宋体"/>
                <w:spacing w:val="-2"/>
                <w:szCs w:val="21"/>
              </w:rPr>
            </w:r>
            <w:r/>
          </w:p>
        </w:tc>
        <w:tc>
          <w:tcPr>
            <w:tcW w:w="1179" w:type="dxa"/>
            <w:vAlign w:val="center"/>
            <w:textDirection w:val="lrTb"/>
            <w:noWrap w:val="false"/>
          </w:tcPr>
          <w:p>
            <w:pPr>
              <w:pStyle w:val="654"/>
              <w:jc w:val="left"/>
              <w:spacing w:before="68" w:line="264" w:lineRule="auto"/>
              <w:rPr>
                <w:rFonts w:ascii="宋体" w:hAnsi="宋体" w:cs="宋体"/>
                <w:spacing w:val="-2"/>
              </w:rPr>
            </w:pPr>
            <w:r>
              <w:rPr>
                <w:rFonts w:ascii="宋体" w:hAnsi="宋体" w:cs="宋体"/>
                <w:spacing w:val="-2"/>
              </w:rPr>
              <w:t xml:space="preserve">服务方案</w:t>
            </w:r>
            <w:r>
              <w:rPr>
                <w:rFonts w:ascii="宋体" w:hAnsi="宋体" w:cs="宋体"/>
                <w:spacing w:val="-2"/>
              </w:rPr>
            </w:r>
            <w:r/>
          </w:p>
        </w:tc>
        <w:tc>
          <w:tcPr>
            <w:tcW w:w="6616" w:type="dxa"/>
            <w:vAlign w:val="center"/>
            <w:textDirection w:val="lrTb"/>
            <w:noWrap w:val="false"/>
          </w:tcPr>
          <w:p>
            <w:pPr>
              <w:pStyle w:val="654"/>
              <w:rPr>
                <w:szCs w:val="21"/>
              </w:rPr>
            </w:pPr>
            <w:r>
              <w:rPr>
                <w:rFonts w:hint="eastAsia" w:ascii="宋体" w:hAnsi="宋体" w:cs="宋体"/>
                <w:szCs w:val="21"/>
                <w:lang w:bidi="ar"/>
              </w:rPr>
              <w:t xml:space="preserve">根据本项目采购需求及相关要求编制方案，内容包含：</w:t>
            </w:r>
            <w:r>
              <w:rPr>
                <w:rFonts w:hint="eastAsia" w:ascii="宋体" w:hAnsi="宋体" w:cs="宋体"/>
              </w:rPr>
              <w:t xml:space="preserve">1.整体服务设想；2.综合管理服务。</w:t>
            </w:r>
            <w:r>
              <w:rPr>
                <w:rFonts w:hint="eastAsia" w:ascii="宋体" w:hAnsi="宋体" w:cs="宋体"/>
                <w:szCs w:val="21"/>
                <w:lang w:bidi="ar"/>
              </w:rPr>
              <w:t xml:space="preserve">以上每项内容逐项评分：</w:t>
            </w:r>
            <w:r>
              <w:rPr>
                <w:szCs w:val="21"/>
              </w:rPr>
            </w:r>
            <w:r/>
          </w:p>
          <w:p>
            <w:pPr>
              <w:pStyle w:val="654"/>
              <w:rPr>
                <w:szCs w:val="21"/>
              </w:rPr>
            </w:pPr>
            <w:r>
              <w:rPr>
                <w:rFonts w:hint="eastAsia" w:ascii="宋体" w:hAnsi="宋体" w:cs="宋体"/>
                <w:szCs w:val="21"/>
                <w:lang w:bidi="ar"/>
              </w:rPr>
              <w:t xml:space="preserve">方案内容</w:t>
            </w:r>
            <w:r>
              <w:rPr>
                <w:rFonts w:hint="eastAsia" w:ascii="宋体" w:hAnsi="宋体" w:cs="宋体"/>
              </w:rPr>
              <w:t xml:space="preserve">质量标准高、时间计划、工作流程具体、可操作性强，且专门针对本项目，契合采购需求视为符合；方</w:t>
            </w:r>
            <w:r>
              <w:rPr>
                <w:rFonts w:hint="eastAsia" w:ascii="宋体" w:hAnsi="宋体" w:cs="宋体"/>
                <w:szCs w:val="21"/>
                <w:lang w:bidi="ar"/>
              </w:rPr>
              <w:t xml:space="preserve">案内容属于通用类，非专门针对本项目，部分契合采购需求视为部分符合；方案内容非专门针对本项目，脱离采购需求视为不符合。</w:t>
            </w:r>
            <w:r>
              <w:rPr>
                <w:szCs w:val="21"/>
              </w:rPr>
            </w:r>
            <w:r/>
          </w:p>
          <w:p>
            <w:pPr>
              <w:pStyle w:val="654"/>
              <w:rPr>
                <w:rFonts w:ascii="宋体" w:hAnsi="宋体" w:cs="宋体"/>
                <w:szCs w:val="21"/>
              </w:rPr>
            </w:pPr>
            <w:r>
              <w:rPr>
                <w:rFonts w:hint="eastAsia" w:ascii="宋体" w:hAnsi="宋体" w:cs="宋体"/>
                <w:szCs w:val="21"/>
                <w:lang w:bidi="ar"/>
              </w:rPr>
              <w:t xml:space="preserve">上述每项内容符合得</w:t>
            </w:r>
            <w:r>
              <w:rPr>
                <w:rFonts w:hint="eastAsia"/>
                <w:szCs w:val="21"/>
                <w:lang w:bidi="ar"/>
              </w:rPr>
              <w:t xml:space="preserve">2</w:t>
            </w:r>
            <w:r>
              <w:rPr>
                <w:rFonts w:hint="eastAsia" w:ascii="宋体" w:hAnsi="宋体" w:cs="宋体"/>
                <w:szCs w:val="21"/>
                <w:lang w:bidi="ar"/>
              </w:rPr>
              <w:t xml:space="preserve">分；部分符合得</w:t>
            </w:r>
            <w:r>
              <w:rPr>
                <w:rFonts w:hint="eastAsia"/>
                <w:szCs w:val="21"/>
                <w:lang w:bidi="ar"/>
              </w:rPr>
              <w:t xml:space="preserve">1</w:t>
            </w:r>
            <w:r>
              <w:rPr>
                <w:rFonts w:hint="eastAsia" w:ascii="宋体" w:hAnsi="宋体" w:cs="宋体"/>
                <w:szCs w:val="21"/>
                <w:lang w:bidi="ar"/>
              </w:rPr>
              <w:t xml:space="preserve">分；不符合或不提供不得分。</w:t>
            </w:r>
            <w:r>
              <w:rPr>
                <w:rFonts w:ascii="宋体" w:hAnsi="宋体" w:cs="宋体"/>
                <w:szCs w:val="21"/>
              </w:rPr>
            </w:r>
            <w:r/>
          </w:p>
        </w:tc>
        <w:tc>
          <w:tcPr>
            <w:tcW w:w="573" w:type="dxa"/>
            <w:vAlign w:val="center"/>
            <w:textDirection w:val="lrTb"/>
            <w:noWrap w:val="false"/>
          </w:tcPr>
          <w:p>
            <w:pPr>
              <w:pStyle w:val="654"/>
              <w:jc w:val="center"/>
              <w:spacing w:before="69" w:line="264" w:lineRule="auto"/>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783" w:type="dxa"/>
            <w:vAlign w:val="center"/>
            <w:textDirection w:val="lrTb"/>
            <w:noWrap w:val="false"/>
          </w:tcPr>
          <w:p>
            <w:pPr>
              <w:pStyle w:val="654"/>
              <w:jc w:val="center"/>
              <w:spacing w:before="68" w:line="264" w:lineRule="auto"/>
              <w:rPr>
                <w:rFonts w:hint="eastAsia"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rPr>
                <w:rFonts w:hint="eastAsia" w:ascii="宋体" w:hAnsi="宋体" w:cs="宋体"/>
                <w:szCs w:val="21"/>
              </w:rPr>
            </w:r>
            <w:r/>
          </w:p>
        </w:tc>
      </w:tr>
      <w:tr>
        <w:trPr/>
        <w:tc>
          <w:tcPr>
            <w:tcW w:w="519" w:type="dxa"/>
            <w:vAlign w:val="center"/>
            <w:textDirection w:val="lrTb"/>
            <w:noWrap w:val="false"/>
          </w:tcPr>
          <w:p>
            <w:pPr>
              <w:pStyle w:val="654"/>
              <w:jc w:val="center"/>
              <w:spacing w:line="264" w:lineRule="auto"/>
              <w:rPr>
                <w:rFonts w:ascii="宋体" w:hAnsi="宋体" w:cs="宋体"/>
                <w:spacing w:val="-2"/>
                <w:szCs w:val="21"/>
              </w:rPr>
            </w:pPr>
            <w:r>
              <w:rPr>
                <w:rFonts w:hint="eastAsia" w:ascii="宋体" w:hAnsi="宋体" w:cs="宋体"/>
                <w:szCs w:val="21"/>
              </w:rPr>
              <w:t xml:space="preserve">2.2</w:t>
            </w:r>
            <w:r>
              <w:rPr>
                <w:rFonts w:ascii="宋体" w:hAnsi="宋体" w:cs="宋体"/>
                <w:spacing w:val="-2"/>
                <w:szCs w:val="21"/>
              </w:rPr>
            </w:r>
            <w:r/>
          </w:p>
        </w:tc>
        <w:tc>
          <w:tcPr>
            <w:tcW w:w="1179" w:type="dxa"/>
            <w:vAlign w:val="center"/>
            <w:textDirection w:val="lrTb"/>
            <w:noWrap w:val="false"/>
          </w:tcPr>
          <w:p>
            <w:pPr>
              <w:pStyle w:val="654"/>
              <w:jc w:val="left"/>
              <w:spacing w:before="68" w:line="264" w:lineRule="auto"/>
              <w:rPr>
                <w:rFonts w:ascii="宋体" w:hAnsi="宋体" w:cs="宋体"/>
                <w:spacing w:val="-2"/>
              </w:rPr>
            </w:pPr>
            <w:r>
              <w:rPr>
                <w:rFonts w:ascii="宋体" w:hAnsi="宋体" w:cs="宋体"/>
                <w:spacing w:val="-2"/>
              </w:rPr>
              <w:t xml:space="preserve">管理机制 </w:t>
            </w:r>
            <w:r>
              <w:rPr>
                <w:rFonts w:ascii="宋体" w:hAnsi="宋体" w:cs="宋体"/>
                <w:spacing w:val="-2"/>
              </w:rPr>
            </w:r>
            <w:r/>
          </w:p>
        </w:tc>
        <w:tc>
          <w:tcPr>
            <w:tcW w:w="6616" w:type="dxa"/>
            <w:vAlign w:val="center"/>
            <w:textDirection w:val="lrTb"/>
            <w:noWrap w:val="false"/>
          </w:tcPr>
          <w:p>
            <w:pPr>
              <w:pStyle w:val="654"/>
              <w:rPr>
                <w:szCs w:val="21"/>
              </w:rPr>
            </w:pPr>
            <w:r>
              <w:rPr>
                <w:rFonts w:hint="eastAsia" w:ascii="宋体" w:hAnsi="宋体" w:cs="宋体"/>
                <w:szCs w:val="21"/>
                <w:lang w:bidi="ar"/>
              </w:rPr>
              <w:t xml:space="preserve">根据本项目采购需求及相关要求编制方案，内容包含：</w:t>
            </w:r>
            <w:r>
              <w:rPr>
                <w:rFonts w:hint="eastAsia" w:ascii="宋体" w:hAnsi="宋体" w:cs="宋体"/>
              </w:rPr>
              <w:t xml:space="preserve">1.内部管理架构；2.激励机制与监督机制；3.自我约束机制；4.信息反馈及处理机制。</w:t>
            </w:r>
            <w:r>
              <w:rPr>
                <w:rFonts w:hint="eastAsia" w:ascii="宋体" w:hAnsi="宋体" w:cs="宋体"/>
                <w:szCs w:val="21"/>
                <w:lang w:bidi="ar"/>
              </w:rPr>
              <w:t xml:space="preserve">以上每项内容逐项评分：</w:t>
            </w:r>
            <w:r>
              <w:rPr>
                <w:szCs w:val="21"/>
              </w:rPr>
            </w:r>
            <w:r/>
          </w:p>
          <w:p>
            <w:pPr>
              <w:pStyle w:val="654"/>
              <w:rPr>
                <w:szCs w:val="21"/>
              </w:rPr>
            </w:pPr>
            <w:r>
              <w:rPr>
                <w:rFonts w:hint="eastAsia" w:ascii="宋体" w:hAnsi="宋体" w:cs="宋体"/>
                <w:szCs w:val="21"/>
                <w:lang w:bidi="ar"/>
              </w:rPr>
              <w:t xml:space="preserve">方案内容</w:t>
            </w:r>
            <w:r>
              <w:rPr>
                <w:rFonts w:ascii="宋体" w:hAnsi="宋体" w:cs="宋体"/>
                <w:szCs w:val="21"/>
              </w:rPr>
              <w:t xml:space="preserve">完善、针对性强、重点难点把握准确、措施有力</w:t>
            </w:r>
            <w:r>
              <w:rPr>
                <w:rFonts w:hint="eastAsia" w:ascii="宋体" w:hAnsi="宋体" w:cs="宋体"/>
                <w:szCs w:val="21"/>
                <w:lang w:bidi="ar"/>
              </w:rPr>
              <w:t xml:space="preserve">，且</w:t>
            </w:r>
            <w:r>
              <w:rPr>
                <w:rFonts w:hint="eastAsia" w:ascii="宋体" w:hAnsi="宋体" w:cs="宋体"/>
                <w:szCs w:val="21"/>
                <w:lang w:bidi="ar"/>
              </w:rPr>
              <w:t xml:space="preserve">专门针对本项目，契合采购需求视为符合；方案内容属于通用类，非专门针对本项目，部分契合采购需求视为部分符合；方案内容非专门针对本项目，脱离采购需求视为不符合。</w:t>
            </w:r>
            <w:r>
              <w:rPr>
                <w:szCs w:val="21"/>
              </w:rPr>
            </w:r>
            <w:r/>
          </w:p>
          <w:p>
            <w:pPr>
              <w:pStyle w:val="654"/>
              <w:rPr>
                <w:rFonts w:hint="eastAsia" w:ascii="宋体" w:hAnsi="宋体"/>
                <w:sz w:val="24"/>
                <w:szCs w:val="24"/>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r>
              <w:rPr>
                <w:rFonts w:hint="eastAsia" w:ascii="宋体" w:hAnsi="宋体"/>
                <w:sz w:val="24"/>
                <w:szCs w:val="24"/>
              </w:rPr>
            </w:r>
            <w:r/>
          </w:p>
        </w:tc>
        <w:tc>
          <w:tcPr>
            <w:tcW w:w="573" w:type="dxa"/>
            <w:vAlign w:val="center"/>
            <w:textDirection w:val="lrTb"/>
            <w:noWrap w:val="false"/>
          </w:tcPr>
          <w:p>
            <w:pPr>
              <w:pStyle w:val="654"/>
              <w:jc w:val="center"/>
              <w:spacing w:before="69" w:line="264" w:lineRule="auto"/>
              <w:rPr>
                <w:rFonts w:hint="eastAsia" w:ascii="Arial" w:hAnsi="Arial" w:cs="Arial"/>
                <w:szCs w:val="21"/>
                <w:lang w:bidi="ar"/>
              </w:rPr>
            </w:pPr>
            <w:r>
              <w:rPr>
                <w:rFonts w:hint="eastAsia" w:ascii="宋体" w:hAnsi="宋体" w:cs="宋体"/>
                <w:szCs w:val="21"/>
                <w:lang w:bidi="ar"/>
              </w:rPr>
              <w:t xml:space="preserve">4</w:t>
            </w:r>
            <w:r>
              <w:rPr>
                <w:rFonts w:hint="eastAsia" w:ascii="Arial" w:hAnsi="Arial" w:cs="Arial"/>
                <w:szCs w:val="21"/>
                <w:lang w:bidi="ar"/>
              </w:rPr>
            </w:r>
            <w:r/>
          </w:p>
        </w:tc>
        <w:tc>
          <w:tcPr>
            <w:tcW w:w="783" w:type="dxa"/>
            <w:vAlign w:val="center"/>
            <w:textDirection w:val="lrTb"/>
            <w:noWrap w:val="false"/>
          </w:tcPr>
          <w:p>
            <w:pPr>
              <w:pStyle w:val="654"/>
              <w:jc w:val="center"/>
              <w:spacing w:before="68" w:line="264"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rPr>
                <w:rFonts w:ascii="宋体" w:hAnsi="宋体" w:cs="宋体"/>
                <w:szCs w:val="21"/>
              </w:rPr>
            </w:r>
            <w:r/>
          </w:p>
        </w:tc>
      </w:tr>
      <w:tr>
        <w:trPr/>
        <w:tc>
          <w:tcPr>
            <w:tcW w:w="519" w:type="dxa"/>
            <w:vAlign w:val="center"/>
            <w:textDirection w:val="lrTb"/>
            <w:noWrap w:val="false"/>
          </w:tcPr>
          <w:p>
            <w:pPr>
              <w:pStyle w:val="654"/>
              <w:jc w:val="center"/>
              <w:spacing w:line="264" w:lineRule="auto"/>
              <w:rPr>
                <w:rFonts w:ascii="宋体" w:hAnsi="宋体" w:cs="宋体"/>
                <w:szCs w:val="21"/>
              </w:rPr>
            </w:pPr>
            <w:r>
              <w:rPr>
                <w:rFonts w:hint="eastAsia" w:ascii="宋体" w:hAnsi="宋体" w:cs="宋体"/>
                <w:szCs w:val="21"/>
              </w:rPr>
              <w:t xml:space="preserve">2.3</w:t>
            </w:r>
            <w:r>
              <w:rPr>
                <w:rFonts w:ascii="宋体" w:hAnsi="宋体" w:cs="宋体"/>
                <w:szCs w:val="21"/>
              </w:rPr>
            </w:r>
            <w:r/>
          </w:p>
        </w:tc>
        <w:tc>
          <w:tcPr>
            <w:tcW w:w="1179" w:type="dxa"/>
            <w:vAlign w:val="center"/>
            <w:textDirection w:val="lrTb"/>
            <w:noWrap w:val="false"/>
          </w:tcPr>
          <w:p>
            <w:pPr>
              <w:pStyle w:val="654"/>
              <w:jc w:val="left"/>
              <w:spacing w:before="68" w:line="264" w:lineRule="auto"/>
              <w:rPr>
                <w:rFonts w:hint="eastAsia" w:ascii="宋体" w:hAnsi="宋体" w:cs="宋体"/>
                <w:spacing w:val="-2"/>
              </w:rPr>
            </w:pPr>
            <w:r>
              <w:rPr>
                <w:rFonts w:ascii="宋体" w:hAnsi="宋体" w:cs="宋体"/>
                <w:spacing w:val="-2"/>
              </w:rPr>
              <w:t xml:space="preserve">突发事件应急处理预案</w:t>
            </w:r>
            <w:r>
              <w:rPr>
                <w:rFonts w:hint="eastAsia" w:ascii="宋体" w:hAnsi="宋体" w:cs="宋体"/>
                <w:spacing w:val="-2"/>
              </w:rPr>
            </w:r>
            <w:r/>
          </w:p>
        </w:tc>
        <w:tc>
          <w:tcPr>
            <w:tcW w:w="6616" w:type="dxa"/>
            <w:vAlign w:val="center"/>
            <w:textDirection w:val="lrTb"/>
            <w:noWrap w:val="false"/>
          </w:tcPr>
          <w:p>
            <w:pPr>
              <w:pStyle w:val="654"/>
              <w:rPr>
                <w:szCs w:val="21"/>
              </w:rPr>
            </w:pPr>
            <w:r>
              <w:rPr>
                <w:rFonts w:hint="eastAsia" w:ascii="宋体" w:hAnsi="宋体" w:cs="宋体"/>
                <w:szCs w:val="21"/>
                <w:lang w:bidi="ar"/>
              </w:rPr>
              <w:t xml:space="preserve">根据本项目采购需求及相关要求编制方案，内容包含</w:t>
            </w:r>
            <w:r>
              <w:rPr>
                <w:rFonts w:hint="eastAsia" w:ascii="宋体" w:hAnsi="宋体" w:cs="宋体"/>
              </w:rPr>
              <w:t xml:space="preserve">1.公共安全类突发事件处理流程；2.自然灾害类突发事件处理流程；3.其他突发事件处理流程。</w:t>
            </w:r>
            <w:r>
              <w:rPr>
                <w:rFonts w:hint="eastAsia" w:ascii="宋体" w:hAnsi="宋体" w:cs="宋体"/>
                <w:szCs w:val="21"/>
                <w:lang w:bidi="ar"/>
              </w:rPr>
              <w:t xml:space="preserve">以上每项内容逐项评分：</w:t>
            </w:r>
            <w:r>
              <w:rPr>
                <w:szCs w:val="21"/>
              </w:rPr>
            </w:r>
            <w:r/>
          </w:p>
          <w:p>
            <w:pPr>
              <w:pStyle w:val="654"/>
              <w:rPr>
                <w:szCs w:val="21"/>
              </w:rPr>
            </w:pPr>
            <w:r>
              <w:rPr>
                <w:rFonts w:hint="eastAsia" w:ascii="宋体" w:hAnsi="宋体" w:cs="宋体"/>
                <w:szCs w:val="21"/>
                <w:lang w:bidi="ar"/>
              </w:rPr>
              <w:t xml:space="preserve">方案内容</w:t>
            </w:r>
            <w:r>
              <w:rPr>
                <w:rFonts w:ascii="宋体" w:hAnsi="宋体" w:cs="宋体"/>
                <w:color w:val="000000"/>
                <w:szCs w:val="21"/>
              </w:rPr>
              <w:t xml:space="preserve">完备健全、针对性强、可操作性强</w:t>
            </w:r>
            <w:r>
              <w:rPr>
                <w:rFonts w:hint="eastAsia" w:ascii="宋体" w:hAnsi="宋体" w:cs="宋体"/>
                <w:szCs w:val="21"/>
                <w:lang w:bidi="ar"/>
              </w:rPr>
              <w:t xml:space="preserve">，且</w:t>
            </w:r>
            <w:r>
              <w:rPr>
                <w:rFonts w:hint="eastAsia" w:ascii="宋体" w:hAnsi="宋体" w:cs="宋体"/>
                <w:szCs w:val="21"/>
                <w:lang w:bidi="ar"/>
              </w:rPr>
              <w:t xml:space="preserve">专门针对本项目，契合采购需求视为符合；方案内容属于通用类，非专门针对本项目，部分契合采购需求视为部分符合；方案内容非专门针对本项目，脱离采购需求视为不符合。</w:t>
            </w:r>
            <w:r>
              <w:rPr>
                <w:szCs w:val="21"/>
              </w:rPr>
            </w:r>
            <w:r/>
          </w:p>
          <w:p>
            <w:pPr>
              <w:pStyle w:val="654"/>
              <w:jc w:val="left"/>
              <w:spacing w:line="264" w:lineRule="auto"/>
              <w:rPr>
                <w:rFonts w:hint="eastAsia" w:ascii="宋体" w:hAnsi="宋体" w:cs="宋体"/>
                <w:szCs w:val="21"/>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r>
              <w:rPr>
                <w:rFonts w:hint="eastAsia" w:ascii="宋体" w:hAnsi="宋体" w:cs="宋体"/>
                <w:szCs w:val="21"/>
              </w:rPr>
            </w:r>
            <w:r/>
          </w:p>
        </w:tc>
        <w:tc>
          <w:tcPr>
            <w:tcW w:w="573" w:type="dxa"/>
            <w:vAlign w:val="center"/>
            <w:textDirection w:val="lrTb"/>
            <w:noWrap w:val="false"/>
          </w:tcPr>
          <w:p>
            <w:pPr>
              <w:pStyle w:val="654"/>
              <w:jc w:val="center"/>
              <w:spacing w:before="69" w:line="264"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783" w:type="dxa"/>
            <w:vAlign w:val="center"/>
            <w:textDirection w:val="lrTb"/>
            <w:noWrap w:val="false"/>
          </w:tcPr>
          <w:p>
            <w:pPr>
              <w:pStyle w:val="654"/>
              <w:jc w:val="center"/>
              <w:spacing w:before="68" w:line="264" w:lineRule="auto"/>
              <w:rPr>
                <w:rFonts w:ascii="宋体" w:hAnsi="宋体" w:cs="宋体"/>
                <w:color w:val="0000ff"/>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rPr>
                <w:rFonts w:ascii="宋体" w:hAnsi="宋体" w:cs="宋体"/>
                <w:color w:val="0000ff"/>
                <w:szCs w:val="21"/>
              </w:rPr>
            </w:r>
            <w:r/>
          </w:p>
        </w:tc>
      </w:tr>
      <w:tr>
        <w:trPr/>
        <w:tc>
          <w:tcPr>
            <w:tcW w:w="519" w:type="dxa"/>
            <w:vAlign w:val="center"/>
            <w:textDirection w:val="lrTb"/>
            <w:noWrap w:val="false"/>
          </w:tcPr>
          <w:p>
            <w:pPr>
              <w:pStyle w:val="654"/>
              <w:jc w:val="center"/>
              <w:spacing w:line="264" w:lineRule="auto"/>
              <w:rPr>
                <w:rFonts w:ascii="宋体" w:hAnsi="宋体" w:cs="宋体"/>
                <w:szCs w:val="21"/>
              </w:rPr>
            </w:pPr>
            <w:r>
              <w:rPr>
                <w:rFonts w:hint="eastAsia" w:ascii="宋体" w:hAnsi="宋体" w:cs="宋体"/>
                <w:szCs w:val="21"/>
              </w:rPr>
              <w:t xml:space="preserve">2.4</w:t>
            </w:r>
            <w:r>
              <w:rPr>
                <w:rFonts w:ascii="宋体" w:hAnsi="宋体" w:cs="宋体"/>
                <w:szCs w:val="21"/>
              </w:rPr>
            </w:r>
            <w:r/>
          </w:p>
        </w:tc>
        <w:tc>
          <w:tcPr>
            <w:tcW w:w="1179" w:type="dxa"/>
            <w:vAlign w:val="center"/>
            <w:textDirection w:val="lrTb"/>
            <w:noWrap w:val="false"/>
          </w:tcPr>
          <w:p>
            <w:pPr>
              <w:pStyle w:val="654"/>
              <w:jc w:val="left"/>
              <w:spacing w:before="68" w:line="264" w:lineRule="auto"/>
              <w:rPr>
                <w:rFonts w:hint="eastAsia" w:ascii="宋体" w:hAnsi="宋体" w:cs="宋体"/>
                <w:spacing w:val="-2"/>
              </w:rPr>
            </w:pPr>
            <w:r>
              <w:rPr>
                <w:rFonts w:ascii="宋体" w:hAnsi="宋体" w:cs="宋体"/>
                <w:spacing w:val="-2"/>
              </w:rPr>
              <w:t xml:space="preserve">规章制度</w:t>
            </w:r>
            <w:r>
              <w:rPr>
                <w:rFonts w:hint="eastAsia" w:ascii="宋体" w:hAnsi="宋体" w:cs="宋体"/>
                <w:spacing w:val="-2"/>
              </w:rPr>
            </w:r>
            <w:r/>
          </w:p>
        </w:tc>
        <w:tc>
          <w:tcPr>
            <w:tcW w:w="6616" w:type="dxa"/>
            <w:vAlign w:val="center"/>
            <w:textDirection w:val="lrTb"/>
            <w:noWrap w:val="false"/>
          </w:tcPr>
          <w:p>
            <w:pPr>
              <w:pStyle w:val="654"/>
              <w:rPr>
                <w:szCs w:val="21"/>
              </w:rPr>
            </w:pPr>
            <w:r>
              <w:rPr>
                <w:rFonts w:hint="eastAsia" w:ascii="宋体" w:hAnsi="宋体" w:cs="宋体"/>
                <w:szCs w:val="21"/>
                <w:lang w:bidi="ar"/>
              </w:rPr>
              <w:t xml:space="preserve">根据本项目采购需求及相关要求编制方案，内容包含</w:t>
            </w:r>
            <w:r>
              <w:rPr>
                <w:rFonts w:hint="eastAsia" w:ascii="宋体" w:hAnsi="宋体" w:cs="宋体"/>
              </w:rPr>
              <w:t xml:space="preserve">1.物业管理制度及部门规章；2.服务质量管控措施。</w:t>
            </w:r>
            <w:r>
              <w:rPr>
                <w:rFonts w:hint="eastAsia" w:ascii="宋体" w:hAnsi="宋体" w:cs="宋体"/>
                <w:szCs w:val="21"/>
                <w:lang w:bidi="ar"/>
              </w:rPr>
              <w:t xml:space="preserve">以上每项内容逐项评分：</w:t>
            </w:r>
            <w:r>
              <w:rPr>
                <w:szCs w:val="21"/>
              </w:rPr>
            </w:r>
            <w:r/>
          </w:p>
          <w:p>
            <w:pPr>
              <w:pStyle w:val="654"/>
              <w:rPr>
                <w:szCs w:val="21"/>
              </w:rPr>
            </w:pPr>
            <w:r>
              <w:rPr>
                <w:rFonts w:hint="eastAsia" w:ascii="宋体" w:hAnsi="宋体" w:cs="宋体"/>
                <w:szCs w:val="21"/>
                <w:lang w:bidi="ar"/>
              </w:rPr>
              <w:t xml:space="preserve">方案内容</w:t>
            </w:r>
            <w:r>
              <w:rPr>
                <w:rFonts w:ascii="宋体" w:hAnsi="宋体" w:cs="宋体"/>
                <w:color w:val="000000"/>
                <w:szCs w:val="21"/>
              </w:rPr>
              <w:t xml:space="preserve">完备健全、针对性强、可操作性强</w:t>
            </w:r>
            <w:r>
              <w:rPr>
                <w:rFonts w:hint="eastAsia" w:ascii="宋体" w:hAnsi="宋体" w:cs="宋体"/>
                <w:szCs w:val="21"/>
                <w:lang w:bidi="ar"/>
              </w:rPr>
              <w:t xml:space="preserve">，且</w:t>
            </w:r>
            <w:r>
              <w:rPr>
                <w:rFonts w:hint="eastAsia" w:ascii="宋体" w:hAnsi="宋体" w:cs="宋体"/>
                <w:szCs w:val="21"/>
                <w:lang w:bidi="ar"/>
              </w:rPr>
              <w:t xml:space="preserve">专门针对本项目，契合采购需求视为符合；方案内容属于通用类，非专门针对本项目，部分契合采购需求视为部分符合；方案内容非专门针对本项目，脱离采购需求视为不符合。</w:t>
            </w:r>
            <w:r>
              <w:rPr>
                <w:szCs w:val="21"/>
              </w:rPr>
            </w:r>
            <w:r/>
          </w:p>
          <w:p>
            <w:pPr>
              <w:pStyle w:val="654"/>
              <w:jc w:val="left"/>
              <w:spacing w:line="264" w:lineRule="auto"/>
              <w:rPr>
                <w:rFonts w:hint="eastAsia" w:ascii="宋体" w:hAnsi="宋体" w:cs="宋体"/>
                <w:szCs w:val="21"/>
              </w:rPr>
            </w:pPr>
            <w:r>
              <w:rPr>
                <w:rFonts w:hint="eastAsia" w:ascii="宋体" w:hAnsi="宋体" w:cs="宋体"/>
                <w:szCs w:val="21"/>
                <w:lang w:bidi="ar"/>
              </w:rPr>
              <w:t xml:space="preserve">上述每项内容符合得</w:t>
            </w:r>
            <w:r>
              <w:rPr>
                <w:rFonts w:hint="eastAsia"/>
                <w:szCs w:val="21"/>
                <w:lang w:bidi="ar"/>
              </w:rPr>
              <w:t xml:space="preserve">2</w:t>
            </w:r>
            <w:r>
              <w:rPr>
                <w:rFonts w:hint="eastAsia" w:ascii="宋体" w:hAnsi="宋体" w:cs="宋体"/>
                <w:szCs w:val="21"/>
                <w:lang w:bidi="ar"/>
              </w:rPr>
              <w:t xml:space="preserve">分；部分符合得</w:t>
            </w:r>
            <w:r>
              <w:rPr>
                <w:rFonts w:hint="eastAsia"/>
                <w:szCs w:val="21"/>
                <w:lang w:bidi="ar"/>
              </w:rPr>
              <w:t xml:space="preserve">1</w:t>
            </w:r>
            <w:r>
              <w:rPr>
                <w:rFonts w:hint="eastAsia" w:ascii="宋体" w:hAnsi="宋体" w:cs="宋体"/>
                <w:szCs w:val="21"/>
                <w:lang w:bidi="ar"/>
              </w:rPr>
              <w:t xml:space="preserve">分；不符合或不提供不得分。</w:t>
            </w:r>
            <w:r>
              <w:rPr>
                <w:rFonts w:hint="eastAsia" w:ascii="宋体" w:hAnsi="宋体" w:cs="宋体"/>
                <w:szCs w:val="21"/>
              </w:rPr>
            </w:r>
            <w:r/>
          </w:p>
        </w:tc>
        <w:tc>
          <w:tcPr>
            <w:tcW w:w="573" w:type="dxa"/>
            <w:vAlign w:val="center"/>
            <w:textDirection w:val="lrTb"/>
            <w:noWrap w:val="false"/>
          </w:tcPr>
          <w:p>
            <w:pPr>
              <w:pStyle w:val="654"/>
              <w:jc w:val="center"/>
              <w:spacing w:before="69" w:line="264"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783" w:type="dxa"/>
            <w:vAlign w:val="center"/>
            <w:textDirection w:val="lrTb"/>
            <w:noWrap w:val="false"/>
          </w:tcPr>
          <w:p>
            <w:pPr>
              <w:pStyle w:val="654"/>
              <w:jc w:val="center"/>
              <w:spacing w:before="68" w:line="264" w:lineRule="auto"/>
              <w:rPr>
                <w:rFonts w:ascii="宋体" w:hAnsi="宋体" w:cs="宋体"/>
                <w:color w:val="0000ff"/>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rPr>
                <w:rFonts w:ascii="宋体" w:hAnsi="宋体" w:cs="宋体"/>
                <w:color w:val="0000ff"/>
                <w:szCs w:val="21"/>
              </w:rPr>
            </w:r>
            <w:r/>
          </w:p>
        </w:tc>
      </w:tr>
      <w:tr>
        <w:trPr/>
        <w:tc>
          <w:tcPr>
            <w:tcW w:w="519" w:type="dxa"/>
            <w:vAlign w:val="center"/>
            <w:textDirection w:val="lrTb"/>
            <w:noWrap w:val="false"/>
          </w:tcPr>
          <w:p>
            <w:pPr>
              <w:pStyle w:val="654"/>
              <w:jc w:val="center"/>
              <w:spacing w:line="264" w:lineRule="auto"/>
              <w:rPr>
                <w:rFonts w:ascii="宋体" w:hAnsi="宋体" w:cs="宋体"/>
                <w:szCs w:val="21"/>
              </w:rPr>
            </w:pPr>
            <w:r>
              <w:rPr>
                <w:rFonts w:hint="eastAsia" w:ascii="宋体" w:hAnsi="宋体" w:cs="宋体"/>
                <w:szCs w:val="21"/>
              </w:rPr>
              <w:t xml:space="preserve">2.5</w:t>
            </w:r>
            <w:r>
              <w:rPr>
                <w:rFonts w:ascii="宋体" w:hAnsi="宋体" w:cs="宋体"/>
                <w:szCs w:val="21"/>
              </w:rPr>
            </w:r>
            <w:r/>
          </w:p>
        </w:tc>
        <w:tc>
          <w:tcPr>
            <w:tcW w:w="1179" w:type="dxa"/>
            <w:vAlign w:val="center"/>
            <w:textDirection w:val="lrTb"/>
            <w:noWrap w:val="false"/>
          </w:tcPr>
          <w:p>
            <w:pPr>
              <w:pStyle w:val="654"/>
              <w:jc w:val="left"/>
              <w:spacing w:before="68" w:line="264" w:lineRule="auto"/>
              <w:rPr>
                <w:rFonts w:ascii="宋体" w:hAnsi="宋体" w:cs="宋体"/>
                <w:spacing w:val="-2"/>
              </w:rPr>
            </w:pPr>
            <w:r>
              <w:rPr>
                <w:rFonts w:ascii="宋体" w:hAnsi="宋体" w:cs="宋体"/>
                <w:spacing w:val="-2"/>
              </w:rPr>
              <w:t xml:space="preserve">考核管理方案</w:t>
            </w:r>
            <w:r>
              <w:rPr>
                <w:rFonts w:ascii="宋体" w:hAnsi="宋体" w:cs="宋体"/>
                <w:spacing w:val="-2"/>
              </w:rPr>
            </w:r>
            <w:r/>
          </w:p>
        </w:tc>
        <w:tc>
          <w:tcPr>
            <w:tcW w:w="6616" w:type="dxa"/>
            <w:vAlign w:val="center"/>
            <w:textDirection w:val="lrTb"/>
            <w:noWrap w:val="false"/>
          </w:tcPr>
          <w:p>
            <w:pPr>
              <w:pStyle w:val="654"/>
              <w:rPr>
                <w:szCs w:val="21"/>
              </w:rPr>
            </w:pPr>
            <w:r>
              <w:rPr>
                <w:rFonts w:hint="eastAsia" w:ascii="宋体" w:hAnsi="宋体" w:cs="宋体"/>
                <w:szCs w:val="21"/>
                <w:lang w:bidi="ar"/>
              </w:rPr>
              <w:t xml:space="preserve">根据本项目采购需求及相关要求编制方案，内容包含</w:t>
            </w:r>
            <w:r>
              <w:rPr>
                <w:rFonts w:hint="eastAsia" w:ascii="宋体" w:hAnsi="宋体" w:cs="宋体"/>
              </w:rPr>
              <w:t xml:space="preserve">1.考核标准；2.考核措施；3.奖罚机制。</w:t>
            </w:r>
            <w:r>
              <w:rPr>
                <w:rFonts w:hint="eastAsia" w:ascii="宋体" w:hAnsi="宋体" w:cs="宋体"/>
                <w:szCs w:val="21"/>
                <w:lang w:bidi="ar"/>
              </w:rPr>
              <w:t xml:space="preserve">以上每项内容逐项评分：</w:t>
            </w:r>
            <w:r>
              <w:rPr>
                <w:szCs w:val="21"/>
              </w:rPr>
            </w:r>
            <w:r/>
          </w:p>
          <w:p>
            <w:pPr>
              <w:pStyle w:val="654"/>
              <w:rPr>
                <w:szCs w:val="21"/>
              </w:rPr>
            </w:pPr>
            <w:r>
              <w:rPr>
                <w:rFonts w:hint="eastAsia" w:ascii="宋体" w:hAnsi="宋体" w:cs="宋体"/>
                <w:szCs w:val="21"/>
                <w:lang w:bidi="ar"/>
              </w:rPr>
              <w:t xml:space="preserve">方案内容</w:t>
            </w:r>
            <w:r>
              <w:rPr>
                <w:rFonts w:ascii="宋体" w:hAnsi="宋体" w:cs="宋体"/>
                <w:color w:val="000000"/>
                <w:szCs w:val="21"/>
              </w:rPr>
              <w:t xml:space="preserve">完备健全、针对性强、可操作性强</w:t>
            </w:r>
            <w:r>
              <w:rPr>
                <w:rFonts w:hint="eastAsia" w:ascii="宋体" w:hAnsi="宋体" w:cs="宋体"/>
                <w:szCs w:val="21"/>
                <w:lang w:bidi="ar"/>
              </w:rPr>
              <w:t xml:space="preserve">，且</w:t>
            </w:r>
            <w:r>
              <w:rPr>
                <w:rFonts w:hint="eastAsia" w:ascii="宋体" w:hAnsi="宋体" w:cs="宋体"/>
                <w:szCs w:val="21"/>
                <w:lang w:bidi="ar"/>
              </w:rPr>
              <w:t xml:space="preserve">专门针对本项目，契合采购需求视为符合；方案内容属于通用类，非专门针对本项目，部分契合采购需求视为部分符合；方案内容非专门针对本项目，脱离采购需求视为不符合。</w:t>
            </w:r>
            <w:r>
              <w:rPr>
                <w:szCs w:val="21"/>
              </w:rPr>
            </w:r>
            <w:r/>
          </w:p>
          <w:p>
            <w:pPr>
              <w:pStyle w:val="654"/>
              <w:jc w:val="left"/>
              <w:spacing w:line="264" w:lineRule="auto"/>
              <w:rPr>
                <w:rFonts w:hint="eastAsia" w:ascii="宋体" w:hAnsi="宋体" w:cs="宋体"/>
                <w:color w:val="000000"/>
                <w:szCs w:val="21"/>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r>
              <w:rPr>
                <w:rFonts w:hint="eastAsia" w:ascii="宋体" w:hAnsi="宋体" w:cs="宋体"/>
                <w:color w:val="000000"/>
                <w:szCs w:val="21"/>
              </w:rPr>
            </w:r>
            <w:r/>
          </w:p>
        </w:tc>
        <w:tc>
          <w:tcPr>
            <w:tcW w:w="573" w:type="dxa"/>
            <w:vAlign w:val="center"/>
            <w:textDirection w:val="lrTb"/>
            <w:noWrap w:val="false"/>
          </w:tcPr>
          <w:p>
            <w:pPr>
              <w:pStyle w:val="654"/>
              <w:jc w:val="center"/>
              <w:spacing w:before="69" w:line="264"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783" w:type="dxa"/>
            <w:vAlign w:val="center"/>
            <w:textDirection w:val="lrTb"/>
            <w:noWrap w:val="false"/>
          </w:tcPr>
          <w:p>
            <w:pPr>
              <w:pStyle w:val="654"/>
              <w:jc w:val="center"/>
              <w:spacing w:before="68" w:line="264" w:lineRule="auto"/>
              <w:rPr>
                <w:rFonts w:ascii="宋体" w:hAnsi="宋体" w:cs="宋体"/>
                <w:spacing w:val="-6"/>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rPr>
                <w:rFonts w:ascii="宋体" w:hAnsi="宋体" w:cs="宋体"/>
                <w:spacing w:val="-6"/>
                <w:szCs w:val="21"/>
              </w:rPr>
            </w:r>
            <w:r/>
          </w:p>
        </w:tc>
      </w:tr>
      <w:tr>
        <w:trPr/>
        <w:tc>
          <w:tcPr>
            <w:tcW w:w="519" w:type="dxa"/>
            <w:vAlign w:val="center"/>
            <w:textDirection w:val="lrTb"/>
            <w:noWrap w:val="false"/>
          </w:tcPr>
          <w:p>
            <w:pPr>
              <w:pStyle w:val="654"/>
              <w:jc w:val="center"/>
              <w:spacing w:line="264" w:lineRule="auto"/>
              <w:rPr>
                <w:rFonts w:ascii="宋体" w:hAnsi="宋体" w:cs="宋体"/>
                <w:szCs w:val="21"/>
              </w:rPr>
            </w:pPr>
            <w:r>
              <w:rPr>
                <w:rFonts w:hint="eastAsia" w:ascii="宋体" w:hAnsi="宋体" w:cs="宋体"/>
                <w:szCs w:val="21"/>
              </w:rPr>
              <w:t xml:space="preserve">2.6</w:t>
            </w:r>
            <w:r>
              <w:rPr>
                <w:rFonts w:ascii="宋体" w:hAnsi="宋体" w:cs="宋体"/>
                <w:szCs w:val="21"/>
              </w:rPr>
            </w:r>
            <w:r/>
          </w:p>
        </w:tc>
        <w:tc>
          <w:tcPr>
            <w:tcW w:w="1179" w:type="dxa"/>
            <w:vAlign w:val="center"/>
            <w:textDirection w:val="lrTb"/>
            <w:noWrap w:val="false"/>
          </w:tcPr>
          <w:p>
            <w:pPr>
              <w:pStyle w:val="654"/>
              <w:jc w:val="left"/>
              <w:spacing w:before="68" w:line="264" w:lineRule="auto"/>
              <w:rPr>
                <w:rFonts w:ascii="宋体" w:hAnsi="宋体" w:cs="宋体"/>
                <w:spacing w:val="-2"/>
              </w:rPr>
            </w:pPr>
            <w:r>
              <w:rPr>
                <w:rFonts w:ascii="宋体" w:hAnsi="宋体" w:cs="宋体"/>
                <w:spacing w:val="-2"/>
              </w:rPr>
              <w:t xml:space="preserve">交接方案</w:t>
            </w:r>
            <w:r>
              <w:rPr>
                <w:rFonts w:ascii="宋体" w:hAnsi="宋体" w:cs="宋体"/>
                <w:spacing w:val="-2"/>
              </w:rPr>
            </w:r>
            <w:r/>
          </w:p>
        </w:tc>
        <w:tc>
          <w:tcPr>
            <w:tcW w:w="6616" w:type="dxa"/>
            <w:vAlign w:val="center"/>
            <w:textDirection w:val="lrTb"/>
            <w:noWrap w:val="false"/>
          </w:tcPr>
          <w:p>
            <w:pPr>
              <w:pStyle w:val="654"/>
              <w:rPr>
                <w:szCs w:val="21"/>
              </w:rPr>
            </w:pPr>
            <w:r>
              <w:rPr>
                <w:rFonts w:hint="eastAsia" w:ascii="宋体" w:hAnsi="宋体" w:cs="宋体"/>
                <w:szCs w:val="21"/>
                <w:lang w:bidi="ar"/>
              </w:rPr>
              <w:t xml:space="preserve">根据本项目采购需求及相关要求编制方案，内容包含</w:t>
            </w:r>
            <w:r>
              <w:rPr>
                <w:rFonts w:hint="eastAsia" w:ascii="宋体" w:hAnsi="宋体" w:cs="宋体"/>
              </w:rPr>
              <w:t xml:space="preserve">1.进退场交接方案；2.接管验收方案。</w:t>
            </w:r>
            <w:r>
              <w:rPr>
                <w:rFonts w:hint="eastAsia" w:ascii="宋体" w:hAnsi="宋体" w:cs="宋体"/>
                <w:szCs w:val="21"/>
                <w:lang w:bidi="ar"/>
              </w:rPr>
              <w:t xml:space="preserve">以上每项内容逐项评分：</w:t>
            </w:r>
            <w:r>
              <w:rPr>
                <w:szCs w:val="21"/>
              </w:rPr>
            </w:r>
            <w:r/>
          </w:p>
          <w:p>
            <w:pPr>
              <w:pStyle w:val="654"/>
              <w:rPr>
                <w:szCs w:val="21"/>
              </w:rPr>
            </w:pPr>
            <w:r>
              <w:rPr>
                <w:rFonts w:hint="eastAsia" w:ascii="宋体" w:hAnsi="宋体" w:cs="宋体"/>
                <w:szCs w:val="21"/>
                <w:lang w:bidi="ar"/>
              </w:rPr>
              <w:t xml:space="preserve">方案内容</w:t>
            </w:r>
            <w:r>
              <w:rPr>
                <w:rFonts w:ascii="宋体" w:hAnsi="宋体" w:cs="宋体"/>
                <w:color w:val="000000"/>
                <w:szCs w:val="21"/>
              </w:rPr>
              <w:t xml:space="preserve">完备健全、针对性强、可操作性强</w:t>
            </w:r>
            <w:r>
              <w:rPr>
                <w:rFonts w:hint="eastAsia" w:ascii="宋体" w:hAnsi="宋体" w:cs="宋体"/>
                <w:szCs w:val="21"/>
                <w:lang w:bidi="ar"/>
              </w:rPr>
              <w:t xml:space="preserve">，且</w:t>
            </w:r>
            <w:r>
              <w:rPr>
                <w:rFonts w:hint="eastAsia" w:ascii="宋体" w:hAnsi="宋体" w:cs="宋体"/>
                <w:szCs w:val="21"/>
                <w:lang w:bidi="ar"/>
              </w:rPr>
              <w:t xml:space="preserve">专门针对本项目，契合采购需求视为符合；方案内容属于通用类，非专门针对本项目，部分契合采购需求视为部分符合；方案内容非专门针对本项目，脱离采购需求视为不符合。</w:t>
            </w:r>
            <w:r>
              <w:rPr>
                <w:szCs w:val="21"/>
              </w:rPr>
            </w:r>
            <w:r/>
          </w:p>
          <w:p>
            <w:pPr>
              <w:pStyle w:val="654"/>
              <w:jc w:val="left"/>
              <w:spacing w:line="264" w:lineRule="auto"/>
              <w:rPr>
                <w:rFonts w:hint="eastAsia" w:ascii="宋体" w:hAnsi="宋体" w:cs="宋体"/>
                <w:color w:val="000000"/>
                <w:szCs w:val="21"/>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r>
              <w:rPr>
                <w:rFonts w:hint="eastAsia" w:ascii="宋体" w:hAnsi="宋体" w:cs="宋体"/>
                <w:color w:val="000000"/>
                <w:szCs w:val="21"/>
              </w:rPr>
            </w:r>
            <w:r/>
          </w:p>
        </w:tc>
        <w:tc>
          <w:tcPr>
            <w:tcW w:w="573" w:type="dxa"/>
            <w:vAlign w:val="center"/>
            <w:textDirection w:val="lrTb"/>
            <w:noWrap w:val="false"/>
          </w:tcPr>
          <w:p>
            <w:pPr>
              <w:pStyle w:val="654"/>
              <w:jc w:val="center"/>
              <w:spacing w:before="69" w:line="264"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783" w:type="dxa"/>
            <w:vAlign w:val="center"/>
            <w:textDirection w:val="lrTb"/>
            <w:noWrap w:val="false"/>
          </w:tcPr>
          <w:p>
            <w:pPr>
              <w:pStyle w:val="654"/>
              <w:jc w:val="center"/>
              <w:spacing w:before="68" w:line="264" w:lineRule="auto"/>
              <w:rPr>
                <w:rFonts w:ascii="宋体" w:hAnsi="宋体" w:cs="宋体"/>
                <w:spacing w:val="-6"/>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rPr>
                <w:rFonts w:ascii="宋体" w:hAnsi="宋体" w:cs="宋体"/>
                <w:spacing w:val="-6"/>
                <w:szCs w:val="21"/>
              </w:rPr>
            </w:r>
            <w:r/>
          </w:p>
        </w:tc>
      </w:tr>
      <w:tr>
        <w:trPr/>
        <w:tc>
          <w:tcPr>
            <w:gridSpan w:val="5"/>
            <w:tcW w:w="9670" w:type="dxa"/>
            <w:vAlign w:val="center"/>
            <w:textDirection w:val="lrTb"/>
            <w:noWrap w:val="false"/>
          </w:tcPr>
          <w:p>
            <w:pPr>
              <w:pStyle w:val="654"/>
              <w:spacing w:line="264" w:lineRule="auto"/>
              <w:rPr>
                <w:rFonts w:ascii="宋体" w:hAnsi="宋体" w:cs="宋体"/>
                <w:szCs w:val="21"/>
              </w:rPr>
            </w:pPr>
            <w:r>
              <w:rPr>
                <w:rFonts w:hint="eastAsia" w:ascii="宋体" w:hAnsi="宋体" w:cs="宋体"/>
                <w:b/>
                <w:bCs/>
                <w:spacing w:val="-3"/>
                <w:szCs w:val="21"/>
              </w:rPr>
              <w:t xml:space="preserve">3.业绩</w:t>
            </w:r>
            <w:r>
              <w:rPr>
                <w:rFonts w:ascii="宋体" w:hAnsi="宋体" w:cs="宋体"/>
                <w:szCs w:val="21"/>
              </w:rPr>
            </w:r>
            <w:r/>
          </w:p>
        </w:tc>
      </w:tr>
      <w:tr>
        <w:trPr/>
        <w:tc>
          <w:tcPr>
            <w:tcW w:w="519" w:type="dxa"/>
            <w:vAlign w:val="center"/>
            <w:textDirection w:val="lrTb"/>
            <w:noWrap w:val="false"/>
          </w:tcPr>
          <w:p>
            <w:pPr>
              <w:pStyle w:val="654"/>
              <w:jc w:val="center"/>
              <w:spacing w:before="68" w:line="264" w:lineRule="auto"/>
              <w:rPr>
                <w:rFonts w:ascii="宋体" w:hAnsi="宋体" w:cs="宋体"/>
                <w:spacing w:val="-2"/>
                <w:szCs w:val="21"/>
              </w:rPr>
            </w:pPr>
            <w:r>
              <w:rPr>
                <w:rFonts w:ascii="宋体" w:hAnsi="宋体" w:cs="宋体"/>
                <w:spacing w:val="-2"/>
                <w:szCs w:val="21"/>
              </w:rPr>
              <w:t xml:space="preserve">3.1</w:t>
            </w:r>
            <w:r>
              <w:rPr>
                <w:rFonts w:ascii="宋体" w:hAnsi="宋体" w:cs="宋体"/>
                <w:spacing w:val="-2"/>
                <w:szCs w:val="21"/>
              </w:rPr>
            </w:r>
            <w:r/>
          </w:p>
        </w:tc>
        <w:tc>
          <w:tcPr>
            <w:tcW w:w="1179" w:type="dxa"/>
            <w:vAlign w:val="center"/>
            <w:textDirection w:val="lrTb"/>
            <w:noWrap w:val="false"/>
          </w:tcPr>
          <w:p>
            <w:pPr>
              <w:pStyle w:val="654"/>
              <w:spacing w:before="69" w:line="264" w:lineRule="auto"/>
              <w:rPr>
                <w:rFonts w:hint="eastAsia" w:ascii="宋体" w:hAnsi="宋体" w:cs="宋体"/>
                <w:spacing w:val="-1"/>
                <w:szCs w:val="21"/>
              </w:rPr>
            </w:pPr>
            <w:r>
              <w:rPr>
                <w:rFonts w:hint="eastAsia" w:ascii="宋体" w:hAnsi="宋体" w:cs="宋体"/>
                <w:spacing w:val="-2"/>
              </w:rPr>
              <w:t xml:space="preserve">供应商</w:t>
            </w:r>
            <w:r>
              <w:rPr>
                <w:rFonts w:ascii="宋体" w:hAnsi="宋体" w:cs="宋体"/>
                <w:spacing w:val="-2"/>
              </w:rPr>
              <w:t xml:space="preserve">业绩</w:t>
            </w:r>
            <w:r>
              <w:rPr>
                <w:rFonts w:hint="eastAsia" w:ascii="宋体" w:hAnsi="宋体" w:cs="宋体"/>
                <w:spacing w:val="-1"/>
                <w:szCs w:val="21"/>
              </w:rPr>
            </w:r>
            <w:r/>
          </w:p>
        </w:tc>
        <w:tc>
          <w:tcPr>
            <w:tcW w:w="6616" w:type="dxa"/>
            <w:vAlign w:val="center"/>
            <w:textDirection w:val="lrTb"/>
            <w:noWrap w:val="false"/>
          </w:tcPr>
          <w:p>
            <w:pPr>
              <w:pStyle w:val="654"/>
              <w:jc w:val="left"/>
              <w:spacing w:line="264" w:lineRule="auto"/>
              <w:rPr>
                <w:rFonts w:hint="eastAsia" w:ascii="宋体" w:hAnsi="宋体" w:cs="宋体"/>
                <w:szCs w:val="21"/>
              </w:rPr>
            </w:pPr>
            <w:r>
              <w:rPr>
                <w:rFonts w:hint="eastAsia" w:ascii="宋体" w:hAnsi="宋体" w:cs="宋体"/>
                <w:szCs w:val="21"/>
              </w:rPr>
              <w:t xml:space="preserve">供应商提供</w:t>
            </w:r>
            <w:r>
              <w:rPr>
                <w:rFonts w:hint="eastAsia" w:ascii="宋体" w:hAnsi="宋体" w:cs="宋体"/>
                <w:spacing w:val="-2"/>
              </w:rPr>
              <w:t xml:space="preserve">2023年1月1日</w:t>
            </w:r>
            <w:r>
              <w:rPr>
                <w:rFonts w:hint="eastAsia" w:ascii="宋体" w:hAnsi="宋体" w:cs="宋体"/>
                <w:szCs w:val="21"/>
              </w:rPr>
              <w:t xml:space="preserve">（含）以来，承接的类似物业项目（非住宅项目，服务内容至少包含安全保卫、</w:t>
            </w:r>
            <w:r>
              <w:rPr>
                <w:rFonts w:hint="eastAsia" w:ascii="宋体" w:hAnsi="宋体" w:cs="宋体"/>
                <w:spacing w:val="-2"/>
              </w:rPr>
              <w:t xml:space="preserve">卫生清洁、客服或会务服务、设施设备管理、餐饮服务中任意3项内容</w:t>
            </w:r>
            <w:r>
              <w:rPr>
                <w:rFonts w:hint="eastAsia" w:ascii="宋体" w:hAnsi="宋体" w:cs="宋体"/>
                <w:szCs w:val="21"/>
              </w:rPr>
              <w:t xml:space="preserve">；以合同签订时间为准，合同服务期限不少于一年）业绩，并提供业主单位出具的履约优秀（或好评或满意或最高档次）评价材料。每提供一个业绩得2分，最多得6分，未提供不得分。</w:t>
            </w:r>
            <w:r>
              <w:rPr>
                <w:rFonts w:hint="eastAsia" w:ascii="宋体" w:hAnsi="宋体" w:cs="宋体"/>
                <w:szCs w:val="21"/>
              </w:rPr>
            </w:r>
            <w:r/>
          </w:p>
          <w:p>
            <w:pPr>
              <w:pStyle w:val="654"/>
              <w:jc w:val="left"/>
              <w:spacing w:line="264" w:lineRule="auto"/>
              <w:rPr>
                <w:rFonts w:hint="eastAsia" w:ascii="宋体" w:hAnsi="宋体" w:cs="宋体"/>
                <w:szCs w:val="21"/>
              </w:rPr>
            </w:pPr>
            <w:r>
              <w:rPr>
                <w:rFonts w:hint="eastAsia" w:ascii="宋体" w:hAnsi="宋体" w:cs="宋体"/>
                <w:szCs w:val="21"/>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cs="宋体"/>
                <w:szCs w:val="21"/>
              </w:rPr>
            </w:r>
            <w:r/>
          </w:p>
          <w:p>
            <w:pPr>
              <w:pStyle w:val="654"/>
              <w:jc w:val="left"/>
              <w:spacing w:line="264" w:lineRule="auto"/>
              <w:rPr>
                <w:rFonts w:hint="eastAsia" w:ascii="宋体" w:hAnsi="宋体" w:cs="宋体"/>
                <w:szCs w:val="21"/>
              </w:rPr>
            </w:pPr>
            <w:r>
              <w:rPr>
                <w:rFonts w:hint="eastAsia" w:ascii="宋体" w:hAnsi="宋体" w:cs="宋体"/>
                <w:szCs w:val="21"/>
              </w:rPr>
              <w:t xml:space="preserve">（2）同一业主单位的多个业绩仅作为一个业绩，不累计得分。</w:t>
            </w:r>
            <w:r>
              <w:rPr>
                <w:rFonts w:hint="eastAsia" w:ascii="宋体" w:hAnsi="宋体" w:cs="宋体"/>
                <w:szCs w:val="21"/>
              </w:rPr>
            </w:r>
            <w:r/>
          </w:p>
        </w:tc>
        <w:tc>
          <w:tcPr>
            <w:tcW w:w="573" w:type="dxa"/>
            <w:vAlign w:val="center"/>
            <w:textDirection w:val="lrTb"/>
            <w:noWrap w:val="false"/>
          </w:tcPr>
          <w:p>
            <w:pPr>
              <w:pStyle w:val="654"/>
              <w:jc w:val="center"/>
              <w:spacing w:before="68" w:line="264"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783" w:type="dxa"/>
            <w:vAlign w:val="center"/>
            <w:textDirection w:val="lrTb"/>
            <w:noWrap w:val="false"/>
          </w:tcPr>
          <w:p>
            <w:pPr>
              <w:pStyle w:val="654"/>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rPr>
                <w:rFonts w:hint="eastAsia" w:ascii="宋体" w:hAnsi="宋体" w:cs="宋体"/>
                <w:spacing w:val="-6"/>
                <w:szCs w:val="21"/>
              </w:rPr>
            </w:r>
            <w:r/>
          </w:p>
        </w:tc>
      </w:tr>
      <w:tr>
        <w:trPr/>
        <w:tc>
          <w:tcPr>
            <w:gridSpan w:val="5"/>
            <w:tcW w:w="9670" w:type="dxa"/>
            <w:vAlign w:val="top"/>
            <w:textDirection w:val="lrTb"/>
            <w:noWrap w:val="false"/>
          </w:tcPr>
          <w:p>
            <w:pPr>
              <w:pStyle w:val="654"/>
              <w:spacing w:before="123" w:line="264" w:lineRule="auto"/>
              <w:rPr>
                <w:rFonts w:ascii="宋体" w:hAnsi="宋体" w:cs="宋体"/>
                <w:szCs w:val="21"/>
              </w:rPr>
            </w:pPr>
            <w:r>
              <w:rPr>
                <w:rFonts w:hint="eastAsia" w:ascii="宋体" w:hAnsi="宋体" w:cs="宋体"/>
                <w:b/>
                <w:bCs/>
                <w:spacing w:val="-3"/>
                <w:szCs w:val="21"/>
              </w:rPr>
              <w:t xml:space="preserve">4.履约能力</w:t>
            </w:r>
            <w:r>
              <w:rPr>
                <w:rFonts w:ascii="宋体" w:hAnsi="宋体" w:cs="宋体"/>
                <w:szCs w:val="21"/>
              </w:rPr>
            </w:r>
            <w:r/>
          </w:p>
        </w:tc>
      </w:tr>
      <w:tr>
        <w:trPr/>
        <w:tc>
          <w:tcPr>
            <w:tcW w:w="519" w:type="dxa"/>
            <w:vAlign w:val="center"/>
            <w:textDirection w:val="lrTb"/>
            <w:noWrap w:val="false"/>
          </w:tcPr>
          <w:p>
            <w:pPr>
              <w:pStyle w:val="654"/>
              <w:jc w:val="center"/>
              <w:spacing w:before="68" w:line="264" w:lineRule="auto"/>
              <w:rPr>
                <w:rFonts w:ascii="宋体" w:hAnsi="宋体" w:cs="宋体"/>
                <w:spacing w:val="-2"/>
                <w:szCs w:val="21"/>
              </w:rPr>
            </w:pPr>
            <w:r>
              <w:rPr>
                <w:rFonts w:ascii="宋体" w:hAnsi="宋体" w:cs="宋体"/>
                <w:spacing w:val="-2"/>
                <w:szCs w:val="21"/>
              </w:rPr>
              <w:t xml:space="preserve">4.1</w:t>
            </w:r>
            <w:r>
              <w:rPr>
                <w:rFonts w:ascii="宋体" w:hAnsi="宋体" w:cs="宋体"/>
                <w:spacing w:val="-2"/>
                <w:szCs w:val="21"/>
              </w:rPr>
            </w:r>
            <w:r/>
          </w:p>
        </w:tc>
        <w:tc>
          <w:tcPr>
            <w:tcW w:w="1179" w:type="dxa"/>
            <w:vAlign w:val="center"/>
            <w:textDirection w:val="lrTb"/>
            <w:noWrap w:val="false"/>
          </w:tcPr>
          <w:p>
            <w:pPr>
              <w:pStyle w:val="654"/>
              <w:spacing w:before="69" w:line="264" w:lineRule="auto"/>
              <w:rPr>
                <w:rFonts w:ascii="宋体" w:hAnsi="宋体" w:cs="宋体"/>
                <w:spacing w:val="-2"/>
              </w:rPr>
            </w:pPr>
            <w:r>
              <w:rPr>
                <w:rFonts w:ascii="宋体" w:hAnsi="宋体" w:cs="宋体"/>
                <w:spacing w:val="-2"/>
              </w:rPr>
              <w:t xml:space="preserve">履约能力1</w:t>
            </w:r>
            <w:r>
              <w:rPr>
                <w:rFonts w:ascii="宋体" w:hAnsi="宋体" w:cs="宋体"/>
                <w:spacing w:val="-2"/>
              </w:rPr>
            </w:r>
            <w:r/>
          </w:p>
        </w:tc>
        <w:tc>
          <w:tcPr>
            <w:tcW w:w="6616" w:type="dxa"/>
            <w:vAlign w:val="center"/>
            <w:textDirection w:val="lrTb"/>
            <w:noWrap w:val="false"/>
          </w:tcPr>
          <w:p>
            <w:pPr>
              <w:pStyle w:val="654"/>
              <w:jc w:val="left"/>
              <w:spacing w:line="264" w:lineRule="auto"/>
              <w:rPr>
                <w:rFonts w:hint="eastAsia" w:ascii="宋体" w:hAnsi="宋体" w:cs="宋体"/>
                <w:szCs w:val="21"/>
              </w:rPr>
            </w:pPr>
            <w:r>
              <w:rPr>
                <w:rFonts w:hint="eastAsia" w:ascii="宋体" w:hAnsi="宋体" w:cs="宋体"/>
                <w:szCs w:val="21"/>
              </w:rPr>
              <w:t xml:space="preserve">供应商拟派项目经理：</w:t>
            </w:r>
            <w:r>
              <w:rPr>
                <w:rFonts w:hint="eastAsia" w:ascii="宋体" w:hAnsi="宋体" w:cs="宋体"/>
                <w:szCs w:val="21"/>
              </w:rPr>
            </w:r>
            <w:r/>
          </w:p>
          <w:p>
            <w:pPr>
              <w:pStyle w:val="654"/>
              <w:jc w:val="left"/>
              <w:spacing w:line="264" w:lineRule="auto"/>
              <w:rPr>
                <w:rFonts w:ascii="宋体" w:hAnsi="宋体" w:cs="宋体"/>
              </w:rPr>
            </w:pPr>
            <w:r>
              <w:rPr>
                <w:rFonts w:hint="eastAsia" w:ascii="宋体" w:hAnsi="宋体" w:cs="宋体"/>
              </w:rPr>
              <w:t xml:space="preserve">（1）具有5年（含）及以上类似办公楼或综合体物业项目担任项目经理的工作经验，得1分（提供加盖业主单位公章的工作经验证明材料，需体现人员姓名、岗位及工作年限）；</w:t>
            </w:r>
            <w:r>
              <w:rPr>
                <w:rFonts w:ascii="宋体" w:hAnsi="宋体" w:cs="宋体"/>
              </w:rPr>
            </w:r>
            <w:r/>
          </w:p>
          <w:p>
            <w:pPr>
              <w:pStyle w:val="654"/>
              <w:jc w:val="left"/>
              <w:spacing w:line="264" w:lineRule="auto"/>
              <w:rPr>
                <w:rFonts w:hint="eastAsia" w:ascii="宋体" w:hAnsi="宋体" w:cs="宋体"/>
                <w:szCs w:val="21"/>
              </w:rPr>
            </w:pPr>
            <w:r>
              <w:rPr>
                <w:rFonts w:hint="eastAsia" w:ascii="宋体" w:hAnsi="宋体" w:cs="宋体"/>
              </w:rPr>
              <w:t xml:space="preserve">（2）具有经人社部门备案第三方评价机构颁发的物业管理师职业技能等级证书（依据《物业管理师国家职业标准》）四级或以上证书，得3分（提供人员证书）。</w:t>
            </w:r>
            <w:r>
              <w:rPr>
                <w:rFonts w:hint="eastAsia" w:ascii="宋体" w:hAnsi="宋体" w:cs="宋体"/>
                <w:szCs w:val="21"/>
              </w:rPr>
            </w:r>
            <w:r/>
          </w:p>
        </w:tc>
        <w:tc>
          <w:tcPr>
            <w:tcW w:w="573" w:type="dxa"/>
            <w:vAlign w:val="center"/>
            <w:textDirection w:val="lrTb"/>
            <w:noWrap w:val="false"/>
          </w:tcPr>
          <w:p>
            <w:pPr>
              <w:pStyle w:val="654"/>
              <w:jc w:val="center"/>
              <w:spacing w:line="264"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783" w:type="dxa"/>
            <w:vAlign w:val="center"/>
            <w:textDirection w:val="lrTb"/>
            <w:noWrap w:val="false"/>
          </w:tcPr>
          <w:p>
            <w:pPr>
              <w:pStyle w:val="654"/>
              <w:jc w:val="center"/>
              <w:spacing w:line="264" w:lineRule="auto"/>
              <w:rPr>
                <w:rFonts w:hint="eastAsia" w:ascii="宋体" w:hAnsi="宋体" w:cs="宋体"/>
                <w:szCs w:val="21"/>
              </w:rPr>
            </w:pPr>
            <w:r>
              <w:rPr>
                <w:rFonts w:hint="eastAsia" w:ascii="宋体" w:hAnsi="宋体" w:cs="宋体"/>
                <w:szCs w:val="21"/>
              </w:rPr>
              <w:t xml:space="preserve">客观分</w:t>
            </w:r>
            <w:r>
              <w:rPr>
                <w:rFonts w:hint="eastAsia" w:ascii="宋体" w:hAnsi="宋体" w:cs="宋体"/>
                <w:szCs w:val="21"/>
              </w:rPr>
            </w:r>
            <w:r/>
          </w:p>
        </w:tc>
      </w:tr>
      <w:tr>
        <w:trPr/>
        <w:tc>
          <w:tcPr>
            <w:tcW w:w="519" w:type="dxa"/>
            <w:vAlign w:val="center"/>
            <w:textDirection w:val="lrTb"/>
            <w:noWrap w:val="false"/>
          </w:tcPr>
          <w:p>
            <w:pPr>
              <w:pStyle w:val="654"/>
              <w:jc w:val="center"/>
              <w:spacing w:before="68" w:line="264" w:lineRule="auto"/>
              <w:rPr>
                <w:rFonts w:ascii="宋体" w:hAnsi="宋体" w:cs="宋体"/>
                <w:spacing w:val="-2"/>
                <w:szCs w:val="21"/>
              </w:rPr>
            </w:pPr>
            <w:r>
              <w:rPr>
                <w:rFonts w:hint="eastAsia" w:ascii="宋体" w:hAnsi="宋体" w:cs="宋体"/>
                <w:spacing w:val="-2"/>
                <w:szCs w:val="21"/>
              </w:rPr>
              <w:t xml:space="preserve">4</w:t>
            </w:r>
            <w:r>
              <w:rPr>
                <w:rFonts w:ascii="宋体" w:hAnsi="宋体" w:cs="宋体"/>
                <w:spacing w:val="-2"/>
                <w:szCs w:val="21"/>
              </w:rPr>
              <w:t xml:space="preserve">.2</w:t>
            </w:r>
            <w:r>
              <w:rPr>
                <w:rFonts w:ascii="宋体" w:hAnsi="宋体" w:cs="宋体"/>
                <w:spacing w:val="-2"/>
                <w:szCs w:val="21"/>
              </w:rPr>
            </w:r>
            <w:r/>
          </w:p>
        </w:tc>
        <w:tc>
          <w:tcPr>
            <w:tcW w:w="1179" w:type="dxa"/>
            <w:vAlign w:val="center"/>
            <w:textDirection w:val="lrTb"/>
            <w:noWrap w:val="false"/>
          </w:tcPr>
          <w:p>
            <w:pPr>
              <w:pStyle w:val="654"/>
              <w:spacing w:before="69" w:line="264" w:lineRule="auto"/>
              <w:rPr>
                <w:rFonts w:ascii="宋体" w:hAnsi="宋体" w:cs="宋体"/>
                <w:spacing w:val="-2"/>
              </w:rPr>
            </w:pPr>
            <w:r>
              <w:rPr>
                <w:rFonts w:ascii="宋体" w:hAnsi="宋体" w:cs="宋体"/>
                <w:spacing w:val="-2"/>
              </w:rPr>
              <w:t xml:space="preserve">履约能力2</w:t>
            </w:r>
            <w:r>
              <w:rPr>
                <w:rFonts w:ascii="宋体" w:hAnsi="宋体" w:cs="宋体"/>
                <w:spacing w:val="-2"/>
              </w:rPr>
            </w:r>
            <w:r/>
          </w:p>
        </w:tc>
        <w:tc>
          <w:tcPr>
            <w:tcW w:w="6616" w:type="dxa"/>
            <w:vAlign w:val="center"/>
            <w:textDirection w:val="lrTb"/>
            <w:noWrap w:val="false"/>
          </w:tcPr>
          <w:p>
            <w:pPr>
              <w:pStyle w:val="654"/>
              <w:jc w:val="left"/>
              <w:spacing w:line="264" w:lineRule="auto"/>
              <w:rPr>
                <w:rFonts w:hint="eastAsia" w:ascii="宋体" w:hAnsi="宋体" w:cs="宋体"/>
                <w:szCs w:val="21"/>
              </w:rPr>
            </w:pPr>
            <w:r>
              <w:rPr>
                <w:rFonts w:hint="eastAsia" w:cs="宋体"/>
              </w:rPr>
              <w:t xml:space="preserve">供应商</w:t>
            </w:r>
            <w:r>
              <w:rPr>
                <w:rFonts w:hint="eastAsia" w:hAnsi="宋体"/>
              </w:rPr>
              <w:t xml:space="preserve">拟派消防监控室值班人员具有消防设施操作经验的，具有3（含）年及以上经验，每提供1人得2分，最多4分。</w:t>
            </w:r>
            <w:r>
              <w:rPr>
                <w:rFonts w:hint="eastAsia" w:ascii="宋体" w:hAnsi="宋体" w:cs="宋体"/>
                <w:szCs w:val="21"/>
              </w:rPr>
            </w:r>
            <w:r/>
          </w:p>
          <w:p>
            <w:pPr>
              <w:pStyle w:val="654"/>
              <w:jc w:val="left"/>
              <w:spacing w:line="264" w:lineRule="auto"/>
              <w:rPr>
                <w:rFonts w:hint="eastAsia" w:ascii="宋体" w:hAnsi="宋体" w:cs="宋体"/>
                <w:szCs w:val="21"/>
              </w:rPr>
            </w:pPr>
            <w:r>
              <w:rPr>
                <w:rFonts w:hint="eastAsia" w:ascii="宋体" w:hAnsi="宋体" w:cs="宋体"/>
                <w:szCs w:val="21"/>
              </w:rPr>
              <w:t xml:space="preserve">备注：提供加盖业主单位公章的工作经验证明材料（需体现人员姓名、工作岗位及工作年限），证明材料缺项或未提供的不得分。</w:t>
            </w:r>
            <w:r>
              <w:rPr>
                <w:rFonts w:hint="eastAsia" w:ascii="宋体" w:hAnsi="宋体" w:cs="宋体"/>
                <w:szCs w:val="21"/>
              </w:rPr>
            </w:r>
            <w:r/>
          </w:p>
        </w:tc>
        <w:tc>
          <w:tcPr>
            <w:tcW w:w="573" w:type="dxa"/>
            <w:vAlign w:val="center"/>
            <w:textDirection w:val="lrTb"/>
            <w:noWrap w:val="false"/>
          </w:tcPr>
          <w:p>
            <w:pPr>
              <w:pStyle w:val="654"/>
              <w:jc w:val="center"/>
              <w:spacing w:line="264"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783" w:type="dxa"/>
            <w:vAlign w:val="center"/>
            <w:textDirection w:val="lrTb"/>
            <w:noWrap w:val="false"/>
          </w:tcPr>
          <w:p>
            <w:pPr>
              <w:pStyle w:val="654"/>
              <w:jc w:val="center"/>
              <w:spacing w:line="264" w:lineRule="auto"/>
              <w:rPr>
                <w:rFonts w:hint="eastAsia" w:ascii="宋体" w:hAnsi="宋体" w:cs="宋体"/>
                <w:szCs w:val="21"/>
              </w:rPr>
            </w:pPr>
            <w:r>
              <w:rPr>
                <w:rFonts w:hint="eastAsia" w:ascii="宋体" w:hAnsi="宋体" w:cs="宋体"/>
                <w:szCs w:val="21"/>
              </w:rPr>
              <w:t xml:space="preserve">客观分</w:t>
            </w:r>
            <w:r>
              <w:rPr>
                <w:rFonts w:hint="eastAsia" w:ascii="宋体" w:hAnsi="宋体" w:cs="宋体"/>
                <w:szCs w:val="21"/>
              </w:rPr>
            </w:r>
            <w:r/>
          </w:p>
        </w:tc>
      </w:tr>
      <w:tr>
        <w:trPr/>
        <w:tc>
          <w:tcPr>
            <w:tcW w:w="519" w:type="dxa"/>
            <w:vAlign w:val="center"/>
            <w:textDirection w:val="lrTb"/>
            <w:noWrap w:val="false"/>
          </w:tcPr>
          <w:p>
            <w:pPr>
              <w:pStyle w:val="654"/>
              <w:jc w:val="center"/>
              <w:spacing w:before="68" w:line="264" w:lineRule="auto"/>
              <w:rPr>
                <w:rFonts w:hint="eastAsia" w:ascii="宋体" w:hAnsi="宋体" w:cs="宋体"/>
                <w:spacing w:val="-2"/>
                <w:szCs w:val="21"/>
              </w:rPr>
            </w:pPr>
            <w:r>
              <w:rPr>
                <w:rFonts w:hint="eastAsia" w:ascii="宋体" w:hAnsi="宋体" w:cs="宋体"/>
                <w:spacing w:val="-2"/>
                <w:szCs w:val="21"/>
              </w:rPr>
              <w:t xml:space="preserve">4.3</w:t>
            </w:r>
            <w:r>
              <w:rPr>
                <w:rFonts w:hint="eastAsia" w:ascii="宋体" w:hAnsi="宋体" w:cs="宋体"/>
                <w:spacing w:val="-2"/>
                <w:szCs w:val="21"/>
              </w:rPr>
            </w:r>
            <w:r/>
          </w:p>
        </w:tc>
        <w:tc>
          <w:tcPr>
            <w:tcW w:w="1179" w:type="dxa"/>
            <w:vAlign w:val="center"/>
            <w:textDirection w:val="lrTb"/>
            <w:noWrap w:val="false"/>
          </w:tcPr>
          <w:p>
            <w:pPr>
              <w:pStyle w:val="654"/>
              <w:spacing w:before="69" w:line="264" w:lineRule="auto"/>
              <w:rPr>
                <w:rFonts w:ascii="宋体" w:hAnsi="宋体" w:cs="宋体"/>
                <w:spacing w:val="-2"/>
              </w:rPr>
            </w:pPr>
            <w:r>
              <w:rPr>
                <w:rFonts w:ascii="宋体" w:hAnsi="宋体" w:cs="宋体"/>
                <w:spacing w:val="-2"/>
              </w:rPr>
              <w:t xml:space="preserve">履约能力3</w:t>
            </w:r>
            <w:r>
              <w:rPr>
                <w:rFonts w:ascii="宋体" w:hAnsi="宋体" w:cs="宋体"/>
                <w:spacing w:val="-2"/>
              </w:rPr>
            </w:r>
            <w:r/>
          </w:p>
        </w:tc>
        <w:tc>
          <w:tcPr>
            <w:tcW w:w="6616" w:type="dxa"/>
            <w:vAlign w:val="center"/>
            <w:textDirection w:val="lrTb"/>
            <w:noWrap w:val="false"/>
          </w:tcPr>
          <w:p>
            <w:pPr>
              <w:pStyle w:val="654"/>
              <w:jc w:val="left"/>
              <w:spacing w:line="264" w:lineRule="auto"/>
              <w:rPr>
                <w:rFonts w:hint="eastAsia"/>
                <w:szCs w:val="21"/>
              </w:rPr>
            </w:pPr>
            <w:r>
              <w:rPr>
                <w:rFonts w:hint="eastAsia" w:ascii="宋体" w:hAnsi="宋体" w:cs="宋体"/>
                <w:szCs w:val="21"/>
              </w:rPr>
              <w:t xml:space="preserve">1、供应商拟派</w:t>
            </w:r>
            <w:r>
              <w:rPr>
                <w:rFonts w:hint="eastAsia"/>
                <w:szCs w:val="21"/>
              </w:rPr>
              <w:t xml:space="preserve">本项目厨师长具有人力资源和社会保障部门备案的中式烹调师（三级/高级工或以上）证书，得2分。</w:t>
            </w:r>
            <w:r>
              <w:rPr>
                <w:rFonts w:hint="eastAsia"/>
                <w:szCs w:val="21"/>
              </w:rPr>
            </w:r>
            <w:r/>
          </w:p>
          <w:p>
            <w:pPr>
              <w:pStyle w:val="654"/>
              <w:jc w:val="left"/>
              <w:spacing w:line="264" w:lineRule="auto"/>
              <w:rPr>
                <w:rFonts w:hint="eastAsia"/>
                <w:szCs w:val="21"/>
              </w:rPr>
            </w:pPr>
            <w:r>
              <w:rPr>
                <w:rFonts w:hint="eastAsia"/>
                <w:szCs w:val="21"/>
              </w:rPr>
              <w:t xml:space="preserve">2、</w:t>
            </w:r>
            <w:r>
              <w:rPr>
                <w:rFonts w:hint="eastAsia" w:ascii="宋体" w:hAnsi="宋体" w:cs="宋体"/>
                <w:szCs w:val="21"/>
              </w:rPr>
              <w:t xml:space="preserve">供应商拟派</w:t>
            </w:r>
            <w:r>
              <w:rPr>
                <w:rFonts w:hint="eastAsia"/>
                <w:szCs w:val="21"/>
              </w:rPr>
              <w:t xml:space="preserve">本项目厨师（厨师长除外）具有人力资源和社会保障部门备案的中式烹调师（三级/高级工或以上）证书，得2分。</w:t>
            </w:r>
            <w:r>
              <w:rPr>
                <w:rFonts w:hint="eastAsia"/>
                <w:szCs w:val="21"/>
              </w:rPr>
            </w:r>
            <w:r/>
          </w:p>
          <w:p>
            <w:pPr>
              <w:pStyle w:val="654"/>
              <w:jc w:val="left"/>
              <w:spacing w:line="264" w:lineRule="auto"/>
              <w:rPr>
                <w:rFonts w:hint="eastAsia" w:ascii="宋体" w:hAnsi="宋体" w:cs="宋体"/>
                <w:szCs w:val="21"/>
              </w:rPr>
            </w:pPr>
            <w:r>
              <w:rPr>
                <w:rFonts w:hint="eastAsia"/>
                <w:szCs w:val="21"/>
              </w:rPr>
              <w:t xml:space="preserve">以上提供人员证书</w:t>
            </w:r>
            <w:r>
              <w:rPr>
                <w:rFonts w:hint="eastAsia" w:ascii="宋体" w:hAnsi="宋体" w:cs="宋体"/>
                <w:szCs w:val="21"/>
              </w:rPr>
              <w:t xml:space="preserve">。</w:t>
            </w:r>
            <w:r>
              <w:rPr>
                <w:rFonts w:hint="eastAsia" w:ascii="宋体" w:hAnsi="宋体" w:cs="宋体"/>
                <w:szCs w:val="21"/>
              </w:rPr>
            </w:r>
            <w:r/>
          </w:p>
        </w:tc>
        <w:tc>
          <w:tcPr>
            <w:tcW w:w="573" w:type="dxa"/>
            <w:vAlign w:val="center"/>
            <w:textDirection w:val="lrTb"/>
            <w:noWrap w:val="false"/>
          </w:tcPr>
          <w:p>
            <w:pPr>
              <w:pStyle w:val="654"/>
              <w:jc w:val="center"/>
              <w:spacing w:line="264"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783" w:type="dxa"/>
            <w:vAlign w:val="center"/>
            <w:textDirection w:val="lrTb"/>
            <w:noWrap w:val="false"/>
          </w:tcPr>
          <w:p>
            <w:pPr>
              <w:pStyle w:val="654"/>
              <w:jc w:val="center"/>
              <w:spacing w:line="264" w:lineRule="auto"/>
              <w:rPr>
                <w:rFonts w:hint="eastAsia" w:ascii="宋体" w:hAnsi="宋体" w:cs="宋体"/>
                <w:szCs w:val="21"/>
              </w:rPr>
            </w:pPr>
            <w:r>
              <w:rPr>
                <w:rFonts w:hint="eastAsia" w:ascii="宋体" w:hAnsi="宋体" w:cs="宋体"/>
                <w:szCs w:val="21"/>
              </w:rPr>
              <w:t xml:space="preserve">客观分</w:t>
            </w:r>
            <w:r>
              <w:rPr>
                <w:rFonts w:hint="eastAsia" w:ascii="宋体" w:hAnsi="宋体" w:cs="宋体"/>
                <w:szCs w:val="21"/>
              </w:rPr>
            </w:r>
            <w:r/>
          </w:p>
        </w:tc>
      </w:tr>
      <w:tr>
        <w:trPr/>
        <w:tc>
          <w:tcPr>
            <w:tcW w:w="519" w:type="dxa"/>
            <w:vAlign w:val="center"/>
            <w:textDirection w:val="lrTb"/>
            <w:noWrap w:val="false"/>
          </w:tcPr>
          <w:p>
            <w:pPr>
              <w:pStyle w:val="654"/>
              <w:jc w:val="center"/>
              <w:spacing w:before="68" w:line="264" w:lineRule="auto"/>
              <w:rPr>
                <w:rFonts w:hint="eastAsia" w:ascii="宋体" w:hAnsi="宋体" w:cs="宋体"/>
                <w:spacing w:val="-2"/>
                <w:szCs w:val="21"/>
              </w:rPr>
            </w:pPr>
            <w:r>
              <w:rPr>
                <w:rFonts w:hint="eastAsia" w:ascii="宋体" w:hAnsi="宋体" w:cs="宋体"/>
                <w:spacing w:val="-2"/>
                <w:szCs w:val="21"/>
              </w:rPr>
              <w:t xml:space="preserve">4.4</w:t>
            </w:r>
            <w:r>
              <w:rPr>
                <w:rFonts w:hint="eastAsia" w:ascii="宋体" w:hAnsi="宋体" w:cs="宋体"/>
                <w:spacing w:val="-2"/>
                <w:szCs w:val="21"/>
              </w:rPr>
            </w:r>
            <w:r/>
          </w:p>
        </w:tc>
        <w:tc>
          <w:tcPr>
            <w:tcW w:w="1179" w:type="dxa"/>
            <w:vAlign w:val="center"/>
            <w:textDirection w:val="lrTb"/>
            <w:noWrap w:val="false"/>
          </w:tcPr>
          <w:p>
            <w:pPr>
              <w:pStyle w:val="654"/>
              <w:spacing w:before="69" w:line="264" w:lineRule="auto"/>
              <w:rPr>
                <w:rFonts w:ascii="宋体" w:hAnsi="宋体" w:cs="宋体"/>
                <w:spacing w:val="-2"/>
              </w:rPr>
            </w:pPr>
            <w:r>
              <w:rPr>
                <w:rFonts w:ascii="宋体" w:hAnsi="宋体" w:cs="宋体"/>
                <w:spacing w:val="-2"/>
              </w:rPr>
              <w:t xml:space="preserve">履约能力4</w:t>
            </w:r>
            <w:r>
              <w:rPr>
                <w:rFonts w:ascii="宋体" w:hAnsi="宋体" w:cs="宋体"/>
                <w:spacing w:val="-2"/>
              </w:rPr>
            </w:r>
            <w:r/>
          </w:p>
        </w:tc>
        <w:tc>
          <w:tcPr>
            <w:tcW w:w="6616" w:type="dxa"/>
            <w:vAlign w:val="center"/>
            <w:textDirection w:val="lrTb"/>
            <w:noWrap w:val="false"/>
          </w:tcPr>
          <w:p>
            <w:pPr>
              <w:pStyle w:val="654"/>
            </w:pPr>
            <w:r>
              <w:rPr>
                <w:rFonts w:hint="eastAsia"/>
              </w:rPr>
              <w:t xml:space="preserve">供应商拟派服务人员获得过政府部门颁发的与物业管理服务相关的荣誉称、表彰或奖项的，每提供一人得1分，最多得3分（提供人员获奖证明材料）。</w:t>
            </w:r>
            <w:r/>
          </w:p>
          <w:p>
            <w:pPr>
              <w:pStyle w:val="654"/>
              <w:jc w:val="left"/>
              <w:spacing w:line="264" w:lineRule="auto"/>
              <w:rPr>
                <w:rFonts w:hint="eastAsia" w:ascii="宋体" w:hAnsi="宋体" w:cs="宋体"/>
                <w:szCs w:val="21"/>
              </w:rPr>
            </w:pPr>
            <w:r>
              <w:rPr>
                <w:rFonts w:hint="eastAsia"/>
              </w:rPr>
              <w:t xml:space="preserve">注：上述获奖人员必须是投入本项目服务人员且不得在其他物业服务项目中重复任职，供应商需同时提供承诺函（格式自拟），否则不得分。</w:t>
            </w:r>
            <w:r>
              <w:rPr>
                <w:rFonts w:hint="eastAsia" w:ascii="宋体" w:hAnsi="宋体" w:cs="宋体"/>
                <w:szCs w:val="21"/>
              </w:rPr>
            </w:r>
            <w:r/>
          </w:p>
        </w:tc>
        <w:tc>
          <w:tcPr>
            <w:tcW w:w="573" w:type="dxa"/>
            <w:vAlign w:val="center"/>
            <w:textDirection w:val="lrTb"/>
            <w:noWrap w:val="false"/>
          </w:tcPr>
          <w:p>
            <w:pPr>
              <w:pStyle w:val="654"/>
              <w:jc w:val="center"/>
              <w:spacing w:line="264"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783" w:type="dxa"/>
            <w:vAlign w:val="center"/>
            <w:textDirection w:val="lrTb"/>
            <w:noWrap w:val="false"/>
          </w:tcPr>
          <w:p>
            <w:pPr>
              <w:pStyle w:val="654"/>
              <w:jc w:val="center"/>
              <w:spacing w:line="264" w:lineRule="auto"/>
              <w:rPr>
                <w:rFonts w:hint="eastAsia" w:ascii="宋体" w:hAnsi="宋体" w:cs="宋体"/>
                <w:szCs w:val="21"/>
              </w:rPr>
            </w:pPr>
            <w:r>
              <w:rPr>
                <w:rFonts w:hint="eastAsia" w:ascii="宋体" w:hAnsi="宋体" w:cs="宋体"/>
                <w:szCs w:val="21"/>
              </w:rPr>
              <w:t xml:space="preserve">客观分</w:t>
            </w:r>
            <w:r>
              <w:rPr>
                <w:rFonts w:hint="eastAsia" w:ascii="宋体" w:hAnsi="宋体" w:cs="宋体"/>
                <w:szCs w:val="21"/>
              </w:rPr>
            </w:r>
            <w:r/>
          </w:p>
        </w:tc>
      </w:tr>
      <w:tr>
        <w:trPr/>
        <w:tc>
          <w:tcPr>
            <w:tcW w:w="519" w:type="dxa"/>
            <w:vAlign w:val="center"/>
            <w:textDirection w:val="lrTb"/>
            <w:noWrap w:val="false"/>
          </w:tcPr>
          <w:p>
            <w:pPr>
              <w:pStyle w:val="654"/>
              <w:jc w:val="center"/>
              <w:spacing w:before="68" w:line="264" w:lineRule="auto"/>
              <w:rPr>
                <w:rFonts w:hint="eastAsia" w:ascii="宋体" w:hAnsi="宋体" w:cs="宋体"/>
                <w:spacing w:val="-2"/>
                <w:szCs w:val="21"/>
              </w:rPr>
            </w:pPr>
            <w:r>
              <w:rPr>
                <w:rFonts w:hint="eastAsia" w:ascii="宋体" w:hAnsi="宋体" w:cs="宋体"/>
                <w:spacing w:val="-2"/>
                <w:szCs w:val="21"/>
              </w:rPr>
              <w:t xml:space="preserve">4.5</w:t>
            </w:r>
            <w:r>
              <w:rPr>
                <w:rFonts w:hint="eastAsia" w:ascii="宋体" w:hAnsi="宋体" w:cs="宋体"/>
                <w:spacing w:val="-2"/>
                <w:szCs w:val="21"/>
              </w:rPr>
            </w:r>
            <w:r/>
          </w:p>
        </w:tc>
        <w:tc>
          <w:tcPr>
            <w:tcW w:w="1179" w:type="dxa"/>
            <w:vAlign w:val="center"/>
            <w:textDirection w:val="lrTb"/>
            <w:noWrap w:val="false"/>
          </w:tcPr>
          <w:p>
            <w:pPr>
              <w:pStyle w:val="654"/>
              <w:spacing w:before="69" w:line="264" w:lineRule="auto"/>
              <w:rPr>
                <w:rFonts w:ascii="宋体" w:hAnsi="宋体" w:cs="宋体"/>
                <w:spacing w:val="-2"/>
              </w:rPr>
            </w:pPr>
            <w:r>
              <w:rPr>
                <w:rFonts w:ascii="宋体" w:hAnsi="宋体" w:cs="宋体"/>
                <w:spacing w:val="-2"/>
              </w:rPr>
              <w:t xml:space="preserve">履约能力5</w:t>
            </w:r>
            <w:r>
              <w:rPr>
                <w:rFonts w:ascii="宋体" w:hAnsi="宋体" w:cs="宋体"/>
                <w:spacing w:val="-2"/>
              </w:rPr>
            </w:r>
            <w:r/>
          </w:p>
        </w:tc>
        <w:tc>
          <w:tcPr>
            <w:tcW w:w="6616" w:type="dxa"/>
            <w:vAlign w:val="center"/>
            <w:textDirection w:val="lrTb"/>
            <w:noWrap w:val="false"/>
          </w:tcPr>
          <w:p>
            <w:pPr>
              <w:pStyle w:val="654"/>
              <w:jc w:val="left"/>
              <w:spacing w:line="264" w:lineRule="auto"/>
              <w:rPr>
                <w:rFonts w:hint="eastAsia" w:ascii="宋体" w:hAnsi="宋体" w:cs="宋体"/>
                <w:szCs w:val="21"/>
              </w:rPr>
            </w:pPr>
            <w:r>
              <w:rPr>
                <w:rFonts w:hint="eastAsia" w:ascii="宋体" w:hAnsi="宋体" w:cs="宋体"/>
                <w:szCs w:val="21"/>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4分，未提供不得分。（</w:t>
            </w:r>
            <w:r>
              <w:rPr>
                <w:rFonts w:ascii="宋体" w:hAnsi="宋体" w:cs="宋体"/>
                <w:szCs w:val="21"/>
              </w:rPr>
              <w:t xml:space="preserve">承诺</w:t>
            </w:r>
            <w:r>
              <w:rPr>
                <w:rFonts w:hint="eastAsia" w:ascii="宋体" w:hAnsi="宋体" w:cs="宋体"/>
                <w:szCs w:val="21"/>
              </w:rPr>
              <w:t xml:space="preserve">书格式自拟）</w:t>
            </w:r>
            <w:r>
              <w:rPr>
                <w:rFonts w:hint="eastAsia" w:ascii="宋体" w:hAnsi="宋体" w:cs="宋体"/>
                <w:szCs w:val="21"/>
              </w:rPr>
            </w:r>
            <w:r/>
          </w:p>
        </w:tc>
        <w:tc>
          <w:tcPr>
            <w:tcW w:w="573" w:type="dxa"/>
            <w:vAlign w:val="center"/>
            <w:textDirection w:val="lrTb"/>
            <w:noWrap w:val="false"/>
          </w:tcPr>
          <w:p>
            <w:pPr>
              <w:pStyle w:val="654"/>
              <w:jc w:val="center"/>
              <w:spacing w:line="264"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783" w:type="dxa"/>
            <w:vAlign w:val="center"/>
            <w:textDirection w:val="lrTb"/>
            <w:noWrap w:val="false"/>
          </w:tcPr>
          <w:p>
            <w:pPr>
              <w:pStyle w:val="654"/>
              <w:jc w:val="center"/>
              <w:spacing w:line="264" w:lineRule="auto"/>
              <w:rPr>
                <w:rFonts w:hint="eastAsia" w:ascii="宋体" w:hAnsi="宋体" w:cs="宋体"/>
                <w:szCs w:val="21"/>
              </w:rPr>
            </w:pPr>
            <w:r>
              <w:rPr>
                <w:rFonts w:hint="eastAsia" w:ascii="宋体" w:hAnsi="宋体" w:cs="宋体"/>
                <w:szCs w:val="21"/>
              </w:rPr>
              <w:t xml:space="preserve">客观分</w:t>
            </w:r>
            <w:r>
              <w:rPr>
                <w:rFonts w:hint="eastAsia" w:ascii="宋体" w:hAnsi="宋体" w:cs="宋体"/>
                <w:szCs w:val="21"/>
              </w:rPr>
            </w:r>
            <w:r/>
          </w:p>
        </w:tc>
      </w:tr>
      <w:tr>
        <w:trPr>
          <w:trHeight w:val="90"/>
        </w:trPr>
        <w:tc>
          <w:tcPr>
            <w:tcW w:w="519" w:type="dxa"/>
            <w:vAlign w:val="center"/>
            <w:textDirection w:val="lrTb"/>
            <w:noWrap w:val="false"/>
          </w:tcPr>
          <w:p>
            <w:pPr>
              <w:pStyle w:val="654"/>
              <w:jc w:val="center"/>
              <w:spacing w:before="68" w:line="264" w:lineRule="auto"/>
              <w:rPr>
                <w:rFonts w:ascii="宋体" w:hAnsi="宋体" w:cs="宋体"/>
                <w:spacing w:val="-2"/>
                <w:szCs w:val="21"/>
              </w:rPr>
            </w:pPr>
            <w:r>
              <w:rPr>
                <w:rFonts w:hint="eastAsia" w:ascii="宋体" w:hAnsi="宋体" w:cs="宋体"/>
                <w:spacing w:val="-2"/>
                <w:szCs w:val="21"/>
              </w:rPr>
              <w:t xml:space="preserve">4.6</w:t>
            </w:r>
            <w:r>
              <w:rPr>
                <w:rFonts w:ascii="宋体" w:hAnsi="宋体" w:cs="宋体"/>
                <w:spacing w:val="-2"/>
                <w:szCs w:val="21"/>
              </w:rPr>
            </w:r>
            <w:r/>
          </w:p>
        </w:tc>
        <w:tc>
          <w:tcPr>
            <w:tcW w:w="1179" w:type="dxa"/>
            <w:vAlign w:val="center"/>
            <w:textDirection w:val="lrTb"/>
            <w:noWrap w:val="false"/>
          </w:tcPr>
          <w:p>
            <w:pPr>
              <w:pStyle w:val="654"/>
              <w:spacing w:before="69" w:line="264" w:lineRule="auto"/>
              <w:rPr>
                <w:rFonts w:ascii="宋体" w:hAnsi="宋体" w:cs="宋体"/>
                <w:spacing w:val="-2"/>
              </w:rPr>
            </w:pPr>
            <w:r>
              <w:rPr>
                <w:rFonts w:ascii="宋体" w:hAnsi="宋体" w:cs="宋体"/>
                <w:spacing w:val="-2"/>
              </w:rPr>
              <w:t xml:space="preserve">履约能力6</w:t>
            </w:r>
            <w:r>
              <w:rPr>
                <w:rFonts w:ascii="宋体" w:hAnsi="宋体" w:cs="宋体"/>
                <w:spacing w:val="-2"/>
              </w:rPr>
            </w:r>
            <w:r/>
          </w:p>
        </w:tc>
        <w:tc>
          <w:tcPr>
            <w:tcW w:w="6616" w:type="dxa"/>
            <w:vAlign w:val="center"/>
            <w:textDirection w:val="lrTb"/>
            <w:noWrap w:val="false"/>
          </w:tcPr>
          <w:p>
            <w:pPr>
              <w:pStyle w:val="654"/>
              <w:jc w:val="left"/>
              <w:spacing w:line="264" w:lineRule="auto"/>
              <w:rPr>
                <w:rFonts w:hint="eastAsia" w:ascii="宋体" w:hAnsi="宋体" w:cs="宋体"/>
                <w:szCs w:val="21"/>
              </w:rPr>
            </w:pPr>
            <w:r>
              <w:rPr>
                <w:rFonts w:hint="eastAsia" w:ascii="宋体" w:hAnsi="宋体" w:cs="宋体"/>
                <w:szCs w:val="21"/>
              </w:rPr>
              <w:t xml:space="preserve">供应商承诺除因服务人员个人原因外，保留使用原服务人员15人（其中工程部2人，安保部7人，保洁部1人，餐饮及会务3人，厨房5人，综合办公室1人）的得5分，提供承诺函，格式自拟。</w:t>
            </w:r>
            <w:r>
              <w:rPr>
                <w:rFonts w:hint="eastAsia" w:ascii="宋体" w:hAnsi="宋体" w:cs="宋体"/>
                <w:szCs w:val="21"/>
              </w:rPr>
            </w:r>
            <w:r/>
          </w:p>
        </w:tc>
        <w:tc>
          <w:tcPr>
            <w:tcW w:w="573" w:type="dxa"/>
            <w:vAlign w:val="center"/>
            <w:textDirection w:val="lrTb"/>
            <w:noWrap w:val="false"/>
          </w:tcPr>
          <w:p>
            <w:pPr>
              <w:pStyle w:val="654"/>
              <w:jc w:val="center"/>
              <w:spacing w:line="264"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783" w:type="dxa"/>
            <w:vAlign w:val="top"/>
            <w:textDirection w:val="lrTb"/>
            <w:noWrap w:val="false"/>
          </w:tcPr>
          <w:p>
            <w:pPr>
              <w:pStyle w:val="654"/>
              <w:jc w:val="center"/>
              <w:spacing w:line="264" w:lineRule="auto"/>
              <w:rPr>
                <w:rFonts w:ascii="宋体" w:hAnsi="宋体" w:cs="宋体"/>
                <w:szCs w:val="21"/>
              </w:rPr>
            </w:pPr>
            <w:r>
              <w:rPr>
                <w:rFonts w:ascii="宋体" w:hAnsi="宋体" w:cs="宋体"/>
                <w:szCs w:val="21"/>
              </w:rPr>
            </w:r>
            <w:r/>
          </w:p>
          <w:p>
            <w:pPr>
              <w:pStyle w:val="654"/>
              <w:jc w:val="center"/>
              <w:spacing w:line="264" w:lineRule="auto"/>
              <w:rPr>
                <w:rFonts w:hint="eastAsia" w:ascii="宋体" w:hAnsi="宋体" w:cs="宋体"/>
                <w:szCs w:val="21"/>
              </w:rPr>
            </w:pPr>
            <w:r>
              <w:rPr>
                <w:rFonts w:ascii="宋体" w:hAnsi="宋体" w:cs="宋体"/>
                <w:szCs w:val="21"/>
              </w:rPr>
              <w:t xml:space="preserve">客观分</w:t>
            </w:r>
            <w:r>
              <w:rPr>
                <w:rFonts w:hint="eastAsia" w:ascii="宋体" w:hAnsi="宋体" w:cs="宋体"/>
                <w:szCs w:val="21"/>
              </w:rPr>
            </w:r>
            <w:r/>
          </w:p>
        </w:tc>
      </w:tr>
      <w:tr>
        <w:trPr/>
        <w:tc>
          <w:tcPr>
            <w:tcW w:w="519" w:type="dxa"/>
            <w:vAlign w:val="center"/>
            <w:textDirection w:val="lrTb"/>
            <w:noWrap w:val="false"/>
          </w:tcPr>
          <w:p>
            <w:pPr>
              <w:pStyle w:val="654"/>
              <w:jc w:val="center"/>
              <w:spacing w:line="264" w:lineRule="auto"/>
              <w:rPr>
                <w:szCs w:val="21"/>
              </w:rPr>
            </w:pPr>
            <w:r>
              <w:rPr>
                <w:rFonts w:ascii="宋体" w:hAnsi="宋体" w:cs="宋体"/>
                <w:spacing w:val="-3"/>
                <w:szCs w:val="21"/>
              </w:rPr>
              <w:t xml:space="preserve">合</w:t>
            </w:r>
            <w:r>
              <w:rPr>
                <w:rFonts w:ascii="宋体" w:hAnsi="宋体" w:cs="宋体"/>
                <w:spacing w:val="-2"/>
                <w:szCs w:val="21"/>
              </w:rPr>
              <w:t xml:space="preserve">计</w:t>
            </w:r>
            <w:r>
              <w:rPr>
                <w:szCs w:val="21"/>
              </w:rPr>
            </w:r>
            <w:r/>
          </w:p>
        </w:tc>
        <w:tc>
          <w:tcPr>
            <w:gridSpan w:val="2"/>
            <w:tcW w:w="7795" w:type="dxa"/>
            <w:vAlign w:val="center"/>
            <w:textDirection w:val="lrTb"/>
            <w:noWrap w:val="false"/>
          </w:tcPr>
          <w:p>
            <w:pPr>
              <w:pStyle w:val="654"/>
              <w:ind w:left="172"/>
              <w:jc w:val="center"/>
              <w:spacing w:before="123" w:line="264" w:lineRule="auto"/>
              <w:rPr>
                <w:rFonts w:ascii="宋体" w:hAnsi="宋体" w:cs="宋体"/>
                <w:spacing w:val="-2"/>
                <w:szCs w:val="21"/>
              </w:rPr>
            </w:pPr>
            <w:r>
              <w:rPr>
                <w:rFonts w:ascii="宋体" w:hAnsi="宋体" w:cs="宋体"/>
                <w:spacing w:val="-2"/>
                <w:szCs w:val="21"/>
              </w:rPr>
            </w:r>
            <w:r/>
          </w:p>
        </w:tc>
        <w:tc>
          <w:tcPr>
            <w:gridSpan w:val="2"/>
            <w:tcW w:w="1356" w:type="dxa"/>
            <w:vAlign w:val="center"/>
            <w:textDirection w:val="lrTb"/>
            <w:noWrap w:val="false"/>
          </w:tcPr>
          <w:p>
            <w:pPr>
              <w:pStyle w:val="654"/>
              <w:jc w:val="center"/>
              <w:spacing w:line="264" w:lineRule="auto"/>
              <w:rPr>
                <w:szCs w:val="21"/>
              </w:rPr>
            </w:pPr>
            <w:r>
              <w:rPr>
                <w:rFonts w:ascii="宋体" w:hAnsi="宋体" w:cs="宋体"/>
                <w:spacing w:val="-11"/>
                <w:szCs w:val="21"/>
              </w:rPr>
              <w:t xml:space="preserve">100分</w:t>
            </w:r>
            <w:r>
              <w:rPr>
                <w:szCs w:val="21"/>
              </w:rPr>
            </w:r>
            <w:r/>
          </w:p>
        </w:tc>
      </w:tr>
    </w:tbl>
    <w:p>
      <w:pPr>
        <w:pStyle w:val="654"/>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654"/>
        <w:ind w:firstLine="482"/>
        <w:rPr>
          <w:rFonts w:hint="eastAsia" w:ascii="宋体" w:hAnsi="宋体" w:cs="宋体"/>
          <w:b/>
          <w:bCs/>
          <w:color w:val="0000ff"/>
          <w:sz w:val="24"/>
          <w:szCs w:val="24"/>
        </w:rPr>
      </w:pPr>
      <w:r>
        <w:rPr>
          <w:rFonts w:hint="eastAsia" w:ascii="宋体" w:hAnsi="宋体" w:cs="宋体"/>
          <w:b/>
          <w:bCs/>
          <w:color w:val="0000ff"/>
          <w:sz w:val="24"/>
          <w:szCs w:val="24"/>
        </w:rPr>
      </w:r>
      <w:r/>
    </w:p>
    <w:p>
      <w:pPr>
        <w:pStyle w:val="654"/>
        <w:ind w:firstLine="482"/>
        <w:rPr>
          <w:rFonts w:hint="eastAsia" w:ascii="宋体" w:hAnsi="宋体" w:cs="宋体"/>
          <w:b/>
          <w:bCs/>
          <w:color w:val="0000ff"/>
          <w:sz w:val="24"/>
          <w:szCs w:val="24"/>
        </w:rPr>
      </w:pPr>
      <w:r>
        <w:rPr>
          <w:rFonts w:hint="eastAsia" w:ascii="宋体" w:hAnsi="宋体" w:cs="宋体"/>
          <w:b/>
          <w:bCs/>
          <w:color w:val="0000ff"/>
          <w:sz w:val="24"/>
          <w:szCs w:val="24"/>
        </w:rPr>
      </w:r>
      <w:r/>
    </w:p>
    <w:p>
      <w:pPr>
        <w:pStyle w:val="654"/>
        <w:ind w:firstLine="482"/>
        <w:rPr>
          <w:rFonts w:hint="eastAsia" w:ascii="宋体" w:hAnsi="宋体" w:cs="宋体"/>
          <w:b/>
          <w:bCs/>
          <w:color w:val="0000ff"/>
          <w:sz w:val="24"/>
          <w:szCs w:val="24"/>
        </w:rPr>
      </w:pPr>
      <w:r>
        <w:rPr>
          <w:rFonts w:hint="eastAsia" w:ascii="宋体" w:hAnsi="宋体" w:cs="宋体"/>
          <w:b/>
          <w:bCs/>
          <w:color w:val="0000ff"/>
          <w:sz w:val="24"/>
          <w:szCs w:val="24"/>
        </w:rPr>
      </w:r>
      <w:r/>
    </w:p>
    <w:p>
      <w:pPr>
        <w:pStyle w:val="654"/>
        <w:jc w:val="center"/>
        <w:keepNext/>
        <w:rPr>
          <w:rFonts w:hint="eastAsia" w:ascii="黑体" w:eastAsia="黑体"/>
          <w:bCs/>
          <w:sz w:val="44"/>
          <w:szCs w:val="28"/>
        </w:rPr>
        <w:outlineLvl w:val="0"/>
      </w:pPr>
      <w:r>
        <w:rPr>
          <w:rFonts w:hint="eastAsia" w:ascii="黑体" w:eastAsia="黑体"/>
          <w:bCs/>
          <w:sz w:val="44"/>
          <w:szCs w:val="28"/>
        </w:rPr>
        <w:br w:type="page" w:clear="all"/>
      </w:r>
      <w:r>
        <w:rPr>
          <w:rFonts w:hint="eastAsia" w:ascii="黑体" w:eastAsia="黑体"/>
          <w:bCs/>
          <w:sz w:val="44"/>
          <w:szCs w:val="28"/>
        </w:rPr>
      </w:r>
      <w:r/>
    </w:p>
    <w:p>
      <w:pPr>
        <w:pStyle w:val="654"/>
        <w:jc w:val="center"/>
        <w:keepNext/>
        <w:rPr>
          <w:rFonts w:hint="eastAsia" w:ascii="黑体" w:eastAsia="黑体"/>
          <w:bCs/>
          <w:sz w:val="44"/>
          <w:szCs w:val="28"/>
        </w:rPr>
        <w:outlineLvl w:val="0"/>
      </w:pPr>
      <w:r>
        <w:rPr>
          <w:rFonts w:hint="eastAsia" w:ascii="黑体" w:eastAsia="黑体"/>
          <w:bCs/>
          <w:sz w:val="44"/>
          <w:szCs w:val="28"/>
        </w:rPr>
      </w:r>
      <w:r/>
    </w:p>
    <w:p>
      <w:pPr>
        <w:pStyle w:val="654"/>
        <w:jc w:val="center"/>
        <w:keepNext/>
        <w:rPr>
          <w:rFonts w:hint="eastAsia" w:ascii="黑体" w:eastAsia="黑体"/>
          <w:bCs/>
          <w:sz w:val="44"/>
          <w:szCs w:val="28"/>
        </w:rPr>
        <w:outlineLvl w:val="0"/>
      </w:pPr>
      <w:r>
        <w:rPr>
          <w:rFonts w:hint="eastAsia" w:ascii="方正小标宋简体" w:hAnsi="方正小标宋简体" w:eastAsia="方正小标宋简体" w:cs="方正小标宋简体"/>
          <w:color w:val="000000"/>
          <w:sz w:val="36"/>
          <w:szCs w:val="36"/>
        </w:rPr>
        <w:t xml:space="preserve">第六章  </w:t>
      </w:r>
      <w:bookmarkEnd w:id="63"/>
      <w:r/>
      <w:bookmarkEnd w:id="64"/>
      <w:r/>
      <w:bookmarkEnd w:id="65"/>
      <w:r>
        <w:rPr>
          <w:rFonts w:hint="eastAsia" w:ascii="方正小标宋简体" w:hAnsi="方正小标宋简体" w:eastAsia="方正小标宋简体" w:cs="方正小标宋简体"/>
          <w:color w:val="000000"/>
          <w:sz w:val="36"/>
          <w:szCs w:val="36"/>
        </w:rPr>
        <w:t xml:space="preserve">响应文件格式 </w:t>
      </w:r>
      <w:r>
        <w:rPr>
          <w:rFonts w:hint="eastAsia" w:ascii="黑体" w:eastAsia="黑体"/>
          <w:bCs/>
          <w:sz w:val="44"/>
          <w:szCs w:val="28"/>
        </w:rPr>
      </w:r>
      <w:r/>
    </w:p>
    <w:p>
      <w:pPr>
        <w:pStyle w:val="654"/>
        <w:jc w:val="center"/>
        <w:rPr>
          <w:rFonts w:hint="eastAsia" w:ascii="宋体" w:hAnsi="宋体"/>
          <w:b/>
          <w:sz w:val="72"/>
          <w:szCs w:val="21"/>
        </w:rPr>
      </w:pPr>
      <w:r/>
      <w:bookmarkStart w:id="69" w:name="_Hlt26955039"/>
      <w:r/>
      <w:bookmarkEnd w:id="69"/>
      <w:r/>
      <w:bookmarkStart w:id="70" w:name="_Hlt26671244"/>
      <w:r/>
      <w:bookmarkEnd w:id="70"/>
      <w:r/>
      <w:bookmarkStart w:id="71" w:name="_Toc49090576"/>
      <w:r/>
      <w:bookmarkStart w:id="72" w:name="_Toc120614282"/>
      <w:r/>
      <w:bookmarkStart w:id="73" w:name="_Toc26554094"/>
      <w:r>
        <w:rPr>
          <w:rFonts w:hint="eastAsia" w:ascii="宋体" w:hAnsi="宋体"/>
          <w:b/>
          <w:sz w:val="72"/>
          <w:szCs w:val="21"/>
        </w:rPr>
      </w:r>
      <w:r/>
    </w:p>
    <w:p>
      <w:pPr>
        <w:pStyle w:val="654"/>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654"/>
        <w:jc w:val="center"/>
        <w:rPr>
          <w:rFonts w:hint="eastAsia" w:ascii="宋体" w:hAnsi="宋体"/>
          <w:b/>
          <w:sz w:val="72"/>
          <w:szCs w:val="21"/>
        </w:rPr>
      </w:pPr>
      <w:r>
        <w:rPr>
          <w:rFonts w:hint="eastAsia" w:ascii="宋体" w:hAnsi="宋体"/>
          <w:b/>
          <w:sz w:val="72"/>
          <w:szCs w:val="21"/>
        </w:rPr>
      </w:r>
      <w:r/>
    </w:p>
    <w:p>
      <w:pPr>
        <w:pStyle w:val="654"/>
        <w:jc w:val="center"/>
        <w:rPr>
          <w:rFonts w:hint="eastAsia" w:ascii="宋体" w:hAnsi="宋体"/>
          <w:b/>
          <w:sz w:val="72"/>
          <w:szCs w:val="21"/>
        </w:rPr>
      </w:pPr>
      <w:r>
        <w:rPr>
          <w:rFonts w:hint="eastAsia" w:ascii="宋体" w:hAnsi="宋体"/>
          <w:b/>
          <w:sz w:val="72"/>
          <w:szCs w:val="21"/>
        </w:rPr>
      </w:r>
      <w:r/>
    </w:p>
    <w:p>
      <w:pPr>
        <w:pStyle w:val="654"/>
        <w:jc w:val="center"/>
        <w:rPr>
          <w:rFonts w:hint="eastAsia" w:ascii="宋体" w:hAnsi="宋体"/>
          <w:b/>
          <w:sz w:val="36"/>
          <w:szCs w:val="21"/>
        </w:rPr>
      </w:pPr>
      <w:r>
        <w:rPr>
          <w:rFonts w:hint="eastAsia" w:ascii="宋体" w:hAnsi="宋体"/>
          <w:b/>
          <w:sz w:val="36"/>
          <w:szCs w:val="21"/>
        </w:rPr>
      </w:r>
      <w:r/>
    </w:p>
    <w:p>
      <w:pPr>
        <w:pStyle w:val="654"/>
        <w:jc w:val="center"/>
        <w:rPr>
          <w:rFonts w:hint="eastAsia" w:ascii="宋体" w:hAnsi="宋体"/>
          <w:b/>
          <w:sz w:val="36"/>
          <w:szCs w:val="21"/>
        </w:rPr>
      </w:pPr>
      <w:r>
        <w:rPr>
          <w:rFonts w:hint="eastAsia" w:ascii="宋体" w:hAnsi="宋体"/>
          <w:b/>
          <w:sz w:val="36"/>
          <w:szCs w:val="21"/>
        </w:rPr>
      </w:r>
      <w:r/>
    </w:p>
    <w:p>
      <w:pPr>
        <w:pStyle w:val="654"/>
        <w:jc w:val="center"/>
        <w:rPr>
          <w:rFonts w:hint="eastAsia" w:ascii="宋体" w:hAnsi="宋体"/>
          <w:b/>
          <w:sz w:val="36"/>
          <w:szCs w:val="21"/>
        </w:rPr>
      </w:pPr>
      <w:r>
        <w:rPr>
          <w:rFonts w:hint="eastAsia" w:ascii="宋体" w:hAnsi="宋体"/>
          <w:b/>
          <w:sz w:val="36"/>
          <w:szCs w:val="21"/>
        </w:rPr>
      </w:r>
      <w:r/>
    </w:p>
    <w:p>
      <w:pPr>
        <w:pStyle w:val="654"/>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654"/>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654"/>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654"/>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654"/>
        <w:jc w:val="center"/>
        <w:spacing w:line="440" w:lineRule="exact"/>
        <w:rPr>
          <w:rFonts w:hint="eastAsia" w:ascii="宋体" w:hAnsi="宋体"/>
          <w:b/>
          <w:bCs/>
          <w:sz w:val="32"/>
          <w:szCs w:val="32"/>
        </w:rPr>
      </w:pPr>
      <w:r>
        <w:rPr>
          <w:rFonts w:hint="eastAsia" w:ascii="宋体" w:hAnsi="宋体"/>
          <w:b/>
          <w:bCs/>
          <w:sz w:val="32"/>
          <w:szCs w:val="32"/>
        </w:rPr>
      </w:r>
      <w:r/>
    </w:p>
    <w:p>
      <w:pPr>
        <w:pStyle w:val="654"/>
        <w:spacing w:line="440" w:lineRule="exact"/>
        <w:rPr>
          <w:rFonts w:ascii="宋体" w:hAnsi="宋体"/>
          <w:szCs w:val="21"/>
        </w:rPr>
      </w:pPr>
      <w:r>
        <w:rPr>
          <w:rFonts w:ascii="宋体" w:hAnsi="宋体"/>
          <w:szCs w:val="21"/>
        </w:rPr>
      </w:r>
      <w:r/>
    </w:p>
    <w:p>
      <w:pPr>
        <w:pStyle w:val="654"/>
        <w:jc w:val="center"/>
        <w:rPr>
          <w:rFonts w:hint="eastAsia" w:ascii="宋体" w:hAnsi="宋体"/>
          <w:b/>
          <w:bCs/>
          <w:sz w:val="32"/>
          <w:szCs w:val="32"/>
        </w:rPr>
      </w:pPr>
      <w:r>
        <w:rPr>
          <w:rFonts w:ascii="宋体" w:hAnsi="宋体"/>
          <w:b/>
          <w:sz w:val="36"/>
          <w:szCs w:val="21"/>
          <w:u w:val="single"/>
        </w:rPr>
        <w:br w:type="page" w:clear="all"/>
      </w:r>
      <w:bookmarkEnd w:id="61"/>
      <w:r/>
      <w:bookmarkEnd w:id="62"/>
      <w:r/>
      <w:bookmarkEnd w:id="71"/>
      <w:r/>
      <w:bookmarkEnd w:id="72"/>
      <w:r/>
      <w:bookmarkEnd w:id="73"/>
      <w:r>
        <w:rPr>
          <w:rFonts w:hint="eastAsia" w:ascii="宋体" w:hAnsi="宋体"/>
          <w:b/>
          <w:bCs/>
          <w:sz w:val="32"/>
          <w:szCs w:val="32"/>
        </w:rPr>
        <w:t xml:space="preserve">响应文件目录</w:t>
      </w:r>
      <w:r>
        <w:rPr>
          <w:rFonts w:hint="eastAsia" w:ascii="宋体" w:hAnsi="宋体"/>
          <w:b/>
          <w:bCs/>
          <w:sz w:val="32"/>
          <w:szCs w:val="32"/>
        </w:rPr>
      </w:r>
      <w:r/>
    </w:p>
    <w:p>
      <w:pPr>
        <w:pStyle w:val="654"/>
        <w:jc w:val="center"/>
        <w:spacing w:line="440" w:lineRule="exact"/>
        <w:rPr>
          <w:rFonts w:hint="eastAsia" w:ascii="宋体" w:hAnsi="宋体"/>
          <w:b/>
          <w:bCs/>
          <w:sz w:val="32"/>
          <w:szCs w:val="32"/>
        </w:rPr>
      </w:pPr>
      <w:r>
        <w:rPr>
          <w:rFonts w:hint="eastAsia" w:ascii="宋体" w:hAnsi="宋体"/>
          <w:b/>
          <w:bCs/>
          <w:sz w:val="32"/>
          <w:szCs w:val="32"/>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五、磋商报价表</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六、磋商分项报价表（含人工成本报价明细表）</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rPr>
          <w:rFonts w:hint="eastAsia" w:ascii="黑体" w:hAnsi="黑体" w:eastAsia="黑体"/>
          <w:i/>
          <w:sz w:val="32"/>
          <w:szCs w:val="32"/>
          <w:u w:val="single"/>
        </w:rPr>
      </w:r>
      <w:r/>
    </w:p>
    <w:p>
      <w:pPr>
        <w:pStyle w:val="65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654"/>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654"/>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rPr>
      </w:r>
      <w:r/>
    </w:p>
    <w:p>
      <w:pPr>
        <w:pStyle w:val="654"/>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如果我公司（单位）成交，将在成交结果公示后七个工作日内向采购人提供下列材料核验：</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654"/>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654"/>
        <w:ind w:firstLine="492"/>
        <w:spacing w:line="460" w:lineRule="exact"/>
        <w:rPr>
          <w:color w:val="000000"/>
          <w:sz w:val="24"/>
          <w:szCs w:val="24"/>
        </w:rPr>
      </w:pPr>
      <w:r>
        <w:rPr>
          <w:color w:val="000000"/>
          <w:sz w:val="24"/>
          <w:szCs w:val="24"/>
        </w:rPr>
      </w:r>
      <w:r/>
    </w:p>
    <w:p>
      <w:pPr>
        <w:pStyle w:val="774"/>
        <w:rPr>
          <w:color w:val="000000"/>
          <w:sz w:val="24"/>
          <w:szCs w:val="24"/>
        </w:rPr>
      </w:pPr>
      <w:r>
        <w:rPr>
          <w:color w:val="000000"/>
          <w:sz w:val="24"/>
          <w:szCs w:val="24"/>
        </w:rPr>
      </w:r>
      <w:r/>
    </w:p>
    <w:p>
      <w:pPr>
        <w:pStyle w:val="654"/>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654"/>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rPr>
          <w:sz w:val="24"/>
          <w:szCs w:val="24"/>
        </w:rPr>
      </w:pPr>
      <w:r>
        <w:rPr>
          <w:sz w:val="24"/>
          <w:szCs w:val="24"/>
        </w:rPr>
      </w:r>
      <w:r/>
    </w:p>
    <w:p>
      <w:pPr>
        <w:pStyle w:val="654"/>
        <w:spacing w:line="440" w:lineRule="exact"/>
        <w:rPr>
          <w:rFonts w:hint="eastAsia" w:ascii="宋体" w:hAnsi="宋体"/>
          <w:sz w:val="24"/>
          <w:szCs w:val="24"/>
        </w:rPr>
      </w:pPr>
      <w:r>
        <w:rPr>
          <w:rFonts w:hint="eastAsia" w:ascii="宋体" w:hAnsi="宋体"/>
          <w:sz w:val="24"/>
          <w:szCs w:val="24"/>
        </w:rPr>
      </w:r>
      <w:r/>
    </w:p>
    <w:p>
      <w:pPr>
        <w:pStyle w:val="735"/>
        <w:rPr>
          <w:rFonts w:hint="eastAsia"/>
        </w:rPr>
      </w:pPr>
      <w:r>
        <w:rPr>
          <w:rFonts w:hint="eastAsia"/>
        </w:rPr>
      </w:r>
      <w:r/>
    </w:p>
    <w:p>
      <w:pPr>
        <w:pStyle w:val="654"/>
        <w:rPr>
          <w:rFonts w:hint="eastAsia" w:ascii="黑体" w:hAnsi="黑体" w:eastAsia="黑体"/>
          <w:sz w:val="32"/>
          <w:szCs w:val="32"/>
        </w:rPr>
      </w:pPr>
      <w:r>
        <w:rPr>
          <w:rFonts w:hint="eastAsia" w:ascii="黑体" w:hAnsi="黑体" w:eastAsia="黑体"/>
          <w:sz w:val="32"/>
          <w:szCs w:val="32"/>
        </w:rPr>
        <w:t xml:space="preserve">二、特定资格要求的证明文件</w:t>
      </w:r>
      <w:r>
        <w:rPr>
          <w:rFonts w:hint="eastAsia" w:ascii="黑体" w:hAnsi="黑体" w:eastAsia="黑体"/>
          <w:sz w:val="32"/>
          <w:szCs w:val="32"/>
        </w:rPr>
      </w:r>
      <w:r/>
    </w:p>
    <w:p>
      <w:pPr>
        <w:pStyle w:val="745"/>
        <w:ind w:firstLine="480"/>
        <w:spacing w:line="480" w:lineRule="auto"/>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654"/>
        <w:spacing w:line="460" w:lineRule="exact"/>
        <w:rPr>
          <w:rFonts w:hint="eastAsia" w:ascii="宋体" w:hAnsi="宋体"/>
          <w:bCs/>
          <w:sz w:val="24"/>
          <w:szCs w:val="21"/>
        </w:rPr>
      </w:pPr>
      <w:r/>
      <w:bookmarkStart w:id="74" w:name="_Toc120614284"/>
      <w:r>
        <w:rPr>
          <w:rFonts w:hint="eastAsia" w:ascii="宋体" w:hAnsi="宋体"/>
          <w:bCs/>
          <w:sz w:val="24"/>
          <w:szCs w:val="21"/>
        </w:rPr>
      </w:r>
      <w:r/>
    </w:p>
    <w:p>
      <w:pPr>
        <w:pStyle w:val="654"/>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654"/>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654"/>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sz w:val="32"/>
          <w:szCs w:val="32"/>
        </w:rPr>
      </w:pPr>
      <w:r>
        <w:rPr>
          <w:rFonts w:hint="eastAsia" w:ascii="黑体" w:hAnsi="黑体" w:eastAsia="黑体"/>
          <w:sz w:val="32"/>
          <w:szCs w:val="32"/>
        </w:rPr>
      </w:r>
      <w:r/>
    </w:p>
    <w:p>
      <w:pPr>
        <w:pStyle w:val="654"/>
        <w:rPr>
          <w:rFonts w:hint="eastAsia" w:ascii="黑体" w:hAnsi="黑体" w:eastAsia="黑体"/>
          <w:sz w:val="32"/>
          <w:szCs w:val="32"/>
        </w:rPr>
      </w:pPr>
      <w:r>
        <w:rPr>
          <w:rFonts w:hint="eastAsia" w:ascii="黑体" w:hAnsi="黑体" w:eastAsia="黑体"/>
          <w:sz w:val="32"/>
          <w:szCs w:val="32"/>
        </w:rPr>
      </w:r>
      <w:r/>
    </w:p>
    <w:p>
      <w:pPr>
        <w:pStyle w:val="654"/>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zh-CN"/>
        </w:rPr>
        <w:t xml:space="preserve">法人授权书</w:t>
      </w:r>
      <w:r>
        <w:rPr>
          <w:rFonts w:hint="eastAsia" w:ascii="方正小标宋简体" w:hAnsi="方正小标宋简体" w:eastAsia="方正小标宋简体" w:cs="方正小标宋简体"/>
          <w:color w:val="000000"/>
          <w:sz w:val="32"/>
          <w:szCs w:val="32"/>
          <w:lang w:val="zh-CN"/>
        </w:rPr>
      </w:r>
      <w:r/>
    </w:p>
    <w:p>
      <w:pPr>
        <w:pStyle w:val="745"/>
        <w:ind w:firstLine="480"/>
        <w:spacing w:line="480" w:lineRule="auto"/>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745"/>
        <w:ind w:firstLine="480"/>
        <w:spacing w:line="48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745"/>
        <w:ind w:firstLine="0"/>
        <w:spacing w:line="48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745"/>
        <w:ind w:firstLine="480"/>
        <w:spacing w:line="480" w:lineRule="auto"/>
        <w:tabs>
          <w:tab w:val="left" w:pos="360" w:leader="none"/>
        </w:tabs>
        <w:rPr>
          <w:rFonts w:hint="eastAsia" w:ascii="宋体" w:hAnsi="宋体" w:cs="宋体"/>
          <w:sz w:val="24"/>
          <w:szCs w:val="24"/>
          <w:u w:val="single"/>
        </w:rPr>
      </w:pPr>
      <w:r>
        <w:rPr>
          <w:rFonts w:hint="eastAsia"/>
          <w:sz w:val="24"/>
          <w:szCs w:val="24"/>
        </w:rPr>
        <w:t xml:space="preserve">被授权人联系电话：（手机）</w:t>
      </w:r>
      <w:r>
        <w:rPr>
          <w:rFonts w:hint="eastAsia" w:ascii="宋体" w:hAnsi="宋体" w:cs="宋体"/>
          <w:sz w:val="24"/>
          <w:szCs w:val="24"/>
          <w:u w:val="single"/>
        </w:rPr>
      </w:r>
      <w:r/>
    </w:p>
    <w:p>
      <w:pPr>
        <w:pStyle w:val="745"/>
        <w:ind w:firstLine="480"/>
        <w:spacing w:line="480" w:lineRule="auto"/>
        <w:tabs>
          <w:tab w:val="left" w:pos="360" w:leader="none"/>
        </w:tabs>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rPr>
          <w:sz w:val="24"/>
          <w:szCs w:val="24"/>
        </w:rPr>
      </w:r>
      <w:r/>
    </w:p>
    <w:p>
      <w:pPr>
        <w:pStyle w:val="745"/>
        <w:ind w:firstLine="480"/>
        <w:spacing w:line="480" w:lineRule="auto"/>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745"/>
        <w:ind w:firstLine="480"/>
        <w:spacing w:line="480" w:lineRule="auto"/>
        <w:tabs>
          <w:tab w:val="left" w:pos="360" w:leader="none"/>
        </w:tabs>
        <w:rPr>
          <w:rFonts w:hint="eastAsia"/>
          <w:sz w:val="24"/>
          <w:szCs w:val="24"/>
        </w:rPr>
      </w:pPr>
      <w:r>
        <w:rPr>
          <w:rFonts w:hint="eastAsia"/>
          <w:sz w:val="24"/>
          <w:szCs w:val="24"/>
        </w:rPr>
        <w:t xml:space="preserve">日    期：</w:t>
      </w:r>
      <w:bookmarkStart w:id="75" w:name="_格式3__银行出具的资信证明"/>
      <w:r/>
      <w:bookmarkEnd w:id="75"/>
      <w:r/>
      <w:bookmarkStart w:id="76" w:name="_Hlt26955070"/>
      <w:r/>
      <w:bookmarkEnd w:id="76"/>
      <w:r/>
      <w:bookmarkStart w:id="77" w:name="_Hlt26671380"/>
      <w:r/>
      <w:bookmarkEnd w:id="77"/>
      <w:r>
        <w:rPr>
          <w:rFonts w:hint="eastAsia"/>
          <w:sz w:val="24"/>
          <w:szCs w:val="24"/>
        </w:rPr>
      </w:r>
      <w:r/>
    </w:p>
    <w:p>
      <w:pPr>
        <w:pStyle w:val="654"/>
        <w:ind w:firstLine="480"/>
        <w:tabs>
          <w:tab w:val="left" w:pos="360" w:leader="none"/>
        </w:tabs>
        <w:rPr>
          <w:rFonts w:hint="eastAsia"/>
          <w:sz w:val="24"/>
          <w:szCs w:val="24"/>
          <w:u w:val="single"/>
        </w:rPr>
      </w:pPr>
      <w:r>
        <w:rPr>
          <w:rFonts w:hint="eastAsia"/>
          <w:sz w:val="24"/>
          <w:szCs w:val="24"/>
          <w:u w:val="single"/>
        </w:rPr>
      </w:r>
      <w:r/>
    </w:p>
    <w:p>
      <w:pPr>
        <w:pStyle w:val="654"/>
        <w:ind w:firstLine="480"/>
        <w:tabs>
          <w:tab w:val="left" w:pos="360" w:leader="none"/>
        </w:tabs>
        <w:rPr>
          <w:rFonts w:hint="eastAsia"/>
          <w:sz w:val="24"/>
          <w:szCs w:val="24"/>
          <w:u w:val="single"/>
        </w:rPr>
      </w:pPr>
      <w:r>
        <w:rPr>
          <w:rFonts w:hint="eastAsia"/>
          <w:sz w:val="24"/>
          <w:szCs w:val="24"/>
          <w:u w:val="single"/>
        </w:rPr>
      </w:r>
      <w:r/>
    </w:p>
    <w:p>
      <w:pPr>
        <w:pStyle w:val="654"/>
        <w:ind w:firstLine="480"/>
        <w:tabs>
          <w:tab w:val="left" w:pos="360" w:leader="none"/>
        </w:tabs>
        <w:rPr>
          <w:rFonts w:hint="eastAsia"/>
          <w:sz w:val="24"/>
          <w:szCs w:val="24"/>
          <w:u w:val="single"/>
        </w:rPr>
      </w:pPr>
      <w:r>
        <w:rPr>
          <w:rFonts w:hint="eastAsia"/>
          <w:sz w:val="24"/>
          <w:szCs w:val="24"/>
          <w:u w:val="single"/>
        </w:rPr>
      </w:r>
      <w:r/>
    </w:p>
    <w:p>
      <w:pPr>
        <w:pStyle w:val="654"/>
        <w:ind w:firstLine="480"/>
        <w:tabs>
          <w:tab w:val="left" w:pos="360" w:leader="none"/>
        </w:tabs>
        <w:rPr>
          <w:rFonts w:hint="eastAsia"/>
          <w:sz w:val="24"/>
          <w:szCs w:val="24"/>
          <w:u w:val="single"/>
        </w:rPr>
      </w:pPr>
      <w:r>
        <w:rPr>
          <w:rFonts w:hint="eastAsia"/>
          <w:sz w:val="24"/>
          <w:szCs w:val="24"/>
          <w:u w:val="single"/>
        </w:rPr>
      </w:r>
      <w:r/>
    </w:p>
    <w:p>
      <w:pPr>
        <w:pStyle w:val="654"/>
        <w:ind w:firstLine="480"/>
        <w:tabs>
          <w:tab w:val="left" w:pos="360" w:leader="none"/>
        </w:tabs>
        <w:rPr>
          <w:rFonts w:hint="eastAsia"/>
          <w:sz w:val="24"/>
          <w:szCs w:val="24"/>
          <w:u w:val="single"/>
        </w:rPr>
      </w:pPr>
      <w:r>
        <w:rPr>
          <w:rFonts w:hint="eastAsia"/>
          <w:sz w:val="24"/>
          <w:szCs w:val="24"/>
          <w:u w:val="single"/>
        </w:rPr>
      </w:r>
      <w:r/>
    </w:p>
    <w:p>
      <w:pPr>
        <w:pStyle w:val="654"/>
        <w:ind w:firstLine="480"/>
        <w:tabs>
          <w:tab w:val="left" w:pos="360" w:leader="none"/>
        </w:tabs>
        <w:rPr>
          <w:rFonts w:hint="eastAsia"/>
          <w:sz w:val="24"/>
          <w:szCs w:val="24"/>
          <w:u w:val="single"/>
        </w:rPr>
      </w:pPr>
      <w:r>
        <w:rPr>
          <w:rFonts w:hint="eastAsia"/>
          <w:sz w:val="24"/>
          <w:szCs w:val="24"/>
          <w:u w:val="single"/>
        </w:rPr>
      </w:r>
      <w:r/>
    </w:p>
    <w:p>
      <w:pPr>
        <w:pStyle w:val="654"/>
        <w:ind w:firstLine="480"/>
        <w:tabs>
          <w:tab w:val="left" w:pos="360" w:leader="none"/>
        </w:tabs>
        <w:rPr>
          <w:rFonts w:hint="eastAsia"/>
          <w:sz w:val="24"/>
          <w:szCs w:val="24"/>
          <w:u w:val="single"/>
        </w:rPr>
      </w:pPr>
      <w:r>
        <w:rPr>
          <w:rFonts w:hint="eastAsia"/>
          <w:sz w:val="24"/>
          <w:szCs w:val="24"/>
          <w:u w:val="single"/>
        </w:rPr>
      </w:r>
      <w:r/>
    </w:p>
    <w:p>
      <w:pPr>
        <w:pStyle w:val="654"/>
        <w:ind w:firstLine="480"/>
        <w:tabs>
          <w:tab w:val="left" w:pos="360" w:leader="none"/>
        </w:tabs>
        <w:rPr>
          <w:rFonts w:hint="eastAsia"/>
          <w:sz w:val="24"/>
          <w:szCs w:val="24"/>
          <w:u w:val="single"/>
        </w:rPr>
      </w:pPr>
      <w:r>
        <w:rPr>
          <w:rFonts w:hint="eastAsia"/>
          <w:sz w:val="24"/>
          <w:szCs w:val="24"/>
          <w:u w:val="single"/>
        </w:rPr>
      </w:r>
      <w:r/>
    </w:p>
    <w:p>
      <w:pPr>
        <w:pStyle w:val="654"/>
        <w:ind w:firstLine="480"/>
        <w:tabs>
          <w:tab w:val="left" w:pos="360" w:leader="none"/>
        </w:tabs>
        <w:rPr>
          <w:rFonts w:hint="eastAsia"/>
          <w:sz w:val="24"/>
          <w:szCs w:val="24"/>
          <w:u w:val="single"/>
        </w:rPr>
      </w:pPr>
      <w:r>
        <w:rPr>
          <w:rFonts w:hint="eastAsia"/>
          <w:sz w:val="24"/>
          <w:szCs w:val="24"/>
          <w:u w:val="single"/>
        </w:rPr>
      </w:r>
      <w:r/>
    </w:p>
    <w:p>
      <w:pPr>
        <w:pStyle w:val="654"/>
        <w:rPr>
          <w:rFonts w:hint="eastAsia" w:ascii="黑体" w:hAnsi="黑体" w:eastAsia="黑体"/>
          <w:sz w:val="32"/>
          <w:szCs w:val="32"/>
        </w:rPr>
      </w:pPr>
      <w:r>
        <w:rPr>
          <w:rFonts w:hint="eastAsia" w:ascii="黑体" w:hAnsi="黑体" w:eastAsia="黑体"/>
          <w:sz w:val="32"/>
          <w:szCs w:val="32"/>
        </w:rPr>
        <w:t xml:space="preserve">四、磋商响应函</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rPr>
        <w:t xml:space="preserve">磋商响应函</w:t>
      </w:r>
      <w:r>
        <w:rPr>
          <w:rFonts w:hint="eastAsia" w:ascii="方正小标宋简体" w:hAnsi="方正小标宋简体" w:eastAsia="方正小标宋简体" w:cs="方正小标宋简体"/>
          <w:color w:val="000000"/>
          <w:sz w:val="32"/>
          <w:szCs w:val="32"/>
          <w:lang w:val="zh-CN"/>
        </w:rPr>
      </w:r>
      <w:r/>
    </w:p>
    <w:p>
      <w:pPr>
        <w:pStyle w:val="654"/>
        <w:jc w:val="left"/>
        <w:spacing w:line="360" w:lineRule="auto"/>
        <w:rPr>
          <w:rFonts w:hint="eastAsia" w:ascii="宋体" w:hAnsi="宋体"/>
          <w:sz w:val="24"/>
          <w:szCs w:val="21"/>
        </w:rPr>
      </w:pPr>
      <w:r>
        <w:rPr>
          <w:rFonts w:hint="eastAsia" w:ascii="宋体" w:hAnsi="宋体"/>
          <w:sz w:val="24"/>
          <w:szCs w:val="21"/>
        </w:rPr>
        <w:t xml:space="preserve">致：南京市公共资源交易中心</w:t>
      </w:r>
      <w:r>
        <w:rPr>
          <w:rFonts w:hint="eastAsia" w:ascii="宋体" w:hAnsi="宋体"/>
          <w:sz w:val="24"/>
          <w:szCs w:val="21"/>
        </w:rPr>
      </w:r>
      <w:r/>
    </w:p>
    <w:p>
      <w:pPr>
        <w:pStyle w:val="747"/>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rPr>
          <w:rFonts w:hint="eastAsia" w:ascii="宋体" w:hAnsi="宋体"/>
          <w:szCs w:val="21"/>
        </w:rPr>
      </w:r>
      <w:r/>
    </w:p>
    <w:p>
      <w:pPr>
        <w:pStyle w:val="654"/>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1.按磋商文件规定的各项要求，向买方提供所需服务（包含与货物相关的服务及与服务相关的货物）。</w:t>
      </w:r>
      <w:r>
        <w:rPr>
          <w:rFonts w:hint="eastAsia" w:ascii="宋体" w:hAnsi="宋体"/>
          <w:sz w:val="24"/>
          <w:szCs w:val="21"/>
        </w:rPr>
      </w:r>
      <w:r/>
    </w:p>
    <w:p>
      <w:pPr>
        <w:pStyle w:val="654"/>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654"/>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654"/>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rPr>
          <w:rFonts w:hint="eastAsia" w:ascii="宋体" w:hAnsi="宋体"/>
          <w:sz w:val="24"/>
          <w:szCs w:val="21"/>
        </w:rPr>
      </w:r>
      <w:r/>
    </w:p>
    <w:p>
      <w:pPr>
        <w:pStyle w:val="654"/>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rPr>
          <w:rFonts w:hint="eastAsia" w:ascii="宋体" w:hAnsi="宋体"/>
          <w:sz w:val="24"/>
          <w:szCs w:val="21"/>
        </w:rPr>
      </w:r>
      <w:r/>
    </w:p>
    <w:p>
      <w:pPr>
        <w:pStyle w:val="654"/>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654"/>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724"/>
        <w:ind w:firstLine="480"/>
        <w:rPr>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sz w:val="24"/>
          <w:szCs w:val="24"/>
          <w:lang w:val="en-US" w:eastAsia="zh-CN"/>
        </w:rPr>
        <w:t xml:space="preserve">非民营企业 </w:t>
      </w:r>
      <w:r>
        <w:rPr>
          <w:rFonts w:ascii="Wingdings" w:hAnsi="Wingdings" w:eastAsia="Wingdings" w:cs="Wingdings"/>
          <w:sz w:val="24"/>
          <w:szCs w:val="24"/>
        </w:rPr>
        <w:t xml:space="preserve">¨</w:t>
      </w:r>
      <w:r>
        <w:rPr>
          <w:rFonts w:hint="eastAsia"/>
          <w:sz w:val="24"/>
          <w:szCs w:val="24"/>
          <w:lang w:val="en-US" w:eastAsia="zh-CN"/>
        </w:rPr>
        <w:t xml:space="preserve">其他</w:t>
      </w:r>
      <w:r>
        <w:rPr>
          <w:rFonts w:hint="eastAsia"/>
          <w:sz w:val="24"/>
          <w:szCs w:val="24"/>
        </w:rPr>
        <w:t xml:space="preserve">（在对应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w:t>
      </w:r>
      <w:r>
        <w:rPr>
          <w:rFonts w:hint="eastAsia"/>
          <w:sz w:val="24"/>
          <w:szCs w:val="24"/>
          <w:lang w:val="en-US" w:eastAsia="zh-CN"/>
        </w:rPr>
        <w:t xml:space="preserve">               </w:t>
      </w:r>
      <w:r>
        <w:rPr>
          <w:lang w:val="en-US" w:eastAsia="zh-CN"/>
        </w:rPr>
      </w:r>
      <w:r/>
    </w:p>
    <w:p>
      <w:pPr>
        <w:pStyle w:val="654"/>
        <w:ind w:firstLine="480"/>
        <w:jc w:val="left"/>
        <w:spacing w:line="360" w:lineRule="auto"/>
        <w:rPr>
          <w:rFonts w:hint="eastAsia"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rPr>
          <w:rFonts w:hint="eastAsia" w:ascii="宋体" w:hAnsi="宋体"/>
          <w:sz w:val="24"/>
          <w:szCs w:val="21"/>
        </w:rPr>
      </w:r>
      <w:r/>
    </w:p>
    <w:p>
      <w:pPr>
        <w:pStyle w:val="747"/>
        <w:spacing w:before="0" w:after="0"/>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47"/>
        <w:spacing w:before="0" w:after="0"/>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47"/>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747"/>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747"/>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747"/>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654"/>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47"/>
        <w:spacing w:before="0" w:after="0"/>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654"/>
        <w:rPr>
          <w:rFonts w:hint="eastAsia" w:ascii="宋体" w:hAnsi="宋体"/>
          <w:szCs w:val="21"/>
        </w:rPr>
      </w:pPr>
      <w:r>
        <w:rPr>
          <w:rFonts w:hint="eastAsia" w:ascii="宋体" w:hAnsi="宋体"/>
          <w:szCs w:val="21"/>
        </w:rPr>
      </w:r>
      <w:r/>
    </w:p>
    <w:p>
      <w:pPr>
        <w:pStyle w:val="654"/>
        <w:rPr>
          <w:rFonts w:hint="eastAsia" w:ascii="宋体" w:hAnsi="宋体"/>
          <w:szCs w:val="21"/>
        </w:rPr>
      </w:pPr>
      <w:r>
        <w:rPr>
          <w:rFonts w:hint="eastAsia" w:ascii="宋体" w:hAnsi="宋体"/>
          <w:szCs w:val="21"/>
        </w:rPr>
      </w:r>
      <w:r/>
    </w:p>
    <w:p>
      <w:pPr>
        <w:pStyle w:val="654"/>
        <w:rPr>
          <w:rFonts w:hint="eastAsia" w:ascii="宋体" w:hAnsi="宋体"/>
          <w:szCs w:val="21"/>
        </w:rPr>
      </w:pPr>
      <w:r>
        <w:rPr>
          <w:rFonts w:hint="eastAsia" w:ascii="宋体" w:hAnsi="宋体"/>
          <w:szCs w:val="21"/>
        </w:rPr>
      </w:r>
      <w:r/>
    </w:p>
    <w:p>
      <w:pPr>
        <w:pStyle w:val="735"/>
        <w:rPr>
          <w:rFonts w:hint="eastAsia"/>
        </w:rPr>
      </w:pPr>
      <w:r>
        <w:rPr>
          <w:rFonts w:hint="eastAsia"/>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五、磋商报价表</w:t>
      </w:r>
      <w:r>
        <w:rPr>
          <w:rFonts w:hint="eastAsia" w:ascii="黑体" w:hAnsi="黑体" w:eastAsia="黑体"/>
          <w:sz w:val="32"/>
          <w:szCs w:val="32"/>
        </w:rPr>
      </w:r>
      <w:r/>
    </w:p>
    <w:p>
      <w:pPr>
        <w:pStyle w:val="654"/>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磋商报价表</w:t>
      </w:r>
      <w:r>
        <w:rPr>
          <w:rFonts w:hint="eastAsia" w:ascii="方正小标宋简体" w:hAnsi="方正小标宋简体" w:eastAsia="方正小标宋简体" w:cs="方正小标宋简体"/>
          <w:color w:val="000000"/>
          <w:sz w:val="32"/>
          <w:szCs w:val="32"/>
        </w:rPr>
      </w:r>
      <w:r/>
    </w:p>
    <w:p>
      <w:pPr>
        <w:pStyle w:val="654"/>
        <w:rPr>
          <w:rFonts w:hint="eastAsia" w:ascii="宋体" w:hAnsi="宋体"/>
          <w:sz w:val="24"/>
          <w:szCs w:val="24"/>
        </w:rPr>
      </w:pPr>
      <w:r>
        <w:rPr>
          <w:rFonts w:hint="eastAsia" w:ascii="宋体" w:hAnsi="宋体"/>
          <w:sz w:val="24"/>
          <w:szCs w:val="24"/>
        </w:rPr>
        <w:t xml:space="preserve">供应商名称：（加盖电子公章） </w:t>
      </w:r>
      <w:r>
        <w:rPr>
          <w:rFonts w:hint="eastAsia" w:ascii="宋体" w:hAnsi="宋体"/>
          <w:sz w:val="24"/>
          <w:szCs w:val="24"/>
        </w:rPr>
      </w:r>
      <w:r/>
    </w:p>
    <w:p>
      <w:pPr>
        <w:pStyle w:val="654"/>
        <w:spacing w:line="480" w:lineRule="auto"/>
        <w:rPr>
          <w:rFonts w:hint="eastAsia" w:ascii="宋体" w:hAnsi="宋体"/>
          <w:sz w:val="24"/>
          <w:szCs w:val="24"/>
        </w:rPr>
      </w:pPr>
      <w:r>
        <w:rPr>
          <w:rFonts w:hint="eastAsia" w:ascii="宋体" w:hAnsi="宋体"/>
          <w:sz w:val="24"/>
          <w:szCs w:val="24"/>
        </w:rPr>
        <w:t xml:space="preserve">项目编号：                                   采购包号：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654"/>
              <w:jc w:val="center"/>
              <w:spacing w:line="480" w:lineRule="auto"/>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747"/>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654"/>
        <w:rPr>
          <w:rFonts w:ascii="宋体" w:hAnsi="宋体"/>
          <w:sz w:val="24"/>
          <w:szCs w:val="24"/>
        </w:rPr>
      </w:pPr>
      <w:r>
        <w:rPr>
          <w:rFonts w:ascii="宋体" w:hAnsi="宋体"/>
          <w:sz w:val="24"/>
          <w:szCs w:val="24"/>
        </w:rPr>
      </w:r>
      <w:r/>
    </w:p>
    <w:p>
      <w:pPr>
        <w:pStyle w:val="654"/>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654"/>
        <w:rPr>
          <w:rFonts w:hint="eastAsia" w:ascii="黑体" w:hAnsi="黑体" w:eastAsia="黑体"/>
          <w:sz w:val="32"/>
          <w:szCs w:val="32"/>
        </w:rPr>
      </w:pPr>
      <w:r>
        <w:rPr>
          <w:rFonts w:hint="eastAsia" w:ascii="黑体" w:hAnsi="黑体" w:eastAsia="黑体"/>
          <w:sz w:val="32"/>
          <w:szCs w:val="32"/>
        </w:rPr>
      </w:r>
      <w:r/>
    </w:p>
    <w:p>
      <w:pPr>
        <w:pStyle w:val="724"/>
        <w:ind w:firstLine="400"/>
        <w:rPr>
          <w:rFonts w:hint="eastAsia"/>
          <w:lang w:val="en-US" w:eastAsia="zh-CN"/>
        </w:rPr>
      </w:pPr>
      <w:r>
        <w:rPr>
          <w:rFonts w:hint="eastAsia"/>
          <w:lang w:val="en-US" w:eastAsia="zh-CN"/>
        </w:rPr>
      </w:r>
      <w:r/>
    </w:p>
    <w:p>
      <w:pPr>
        <w:pStyle w:val="654"/>
        <w:rPr>
          <w:rFonts w:hint="eastAsia"/>
        </w:rPr>
      </w:pPr>
      <w:r>
        <w:rPr>
          <w:rFonts w:hint="eastAsia"/>
        </w:rPr>
      </w:r>
      <w:r/>
    </w:p>
    <w:p>
      <w:pPr>
        <w:pStyle w:val="724"/>
        <w:ind w:firstLine="400"/>
        <w:rPr>
          <w:rFonts w:hint="eastAsia"/>
          <w:lang w:val="en-US" w:eastAsia="zh-CN"/>
        </w:rPr>
      </w:pPr>
      <w:r>
        <w:rPr>
          <w:rFonts w:hint="eastAsia"/>
          <w:lang w:val="en-US" w:eastAsia="zh-CN"/>
        </w:rPr>
      </w:r>
      <w:r/>
    </w:p>
    <w:p>
      <w:pPr>
        <w:pStyle w:val="654"/>
        <w:rPr>
          <w:rFonts w:hint="eastAsia"/>
        </w:rPr>
      </w:pPr>
      <w:r>
        <w:rPr>
          <w:rFonts w:hint="eastAsia"/>
        </w:rPr>
      </w:r>
      <w:r/>
    </w:p>
    <w:p>
      <w:pPr>
        <w:pStyle w:val="724"/>
        <w:ind w:firstLine="400"/>
        <w:rPr>
          <w:rFonts w:hint="eastAsia"/>
          <w:lang w:val="en-US" w:eastAsia="zh-CN"/>
        </w:rPr>
      </w:pPr>
      <w:r>
        <w:rPr>
          <w:rFonts w:hint="eastAsia"/>
          <w:lang w:val="en-US" w:eastAsia="zh-CN"/>
        </w:rPr>
      </w:r>
      <w:r/>
    </w:p>
    <w:p>
      <w:pPr>
        <w:pStyle w:val="654"/>
        <w:rPr>
          <w:rFonts w:hint="eastAsia"/>
        </w:rPr>
      </w:pPr>
      <w:r>
        <w:rPr>
          <w:rFonts w:hint="eastAsia"/>
        </w:rPr>
      </w:r>
      <w:r/>
    </w:p>
    <w:p>
      <w:pPr>
        <w:pStyle w:val="724"/>
        <w:ind w:firstLine="400"/>
        <w:rPr>
          <w:rFonts w:hint="eastAsia"/>
          <w:lang w:val="en-US" w:eastAsia="zh-CN"/>
        </w:rPr>
      </w:pPr>
      <w:r>
        <w:rPr>
          <w:rFonts w:hint="eastAsia"/>
          <w:lang w:val="en-US" w:eastAsia="zh-CN"/>
        </w:rPr>
      </w:r>
      <w:r/>
    </w:p>
    <w:p>
      <w:pPr>
        <w:pStyle w:val="654"/>
        <w:rPr>
          <w:rFonts w:hint="eastAsia"/>
        </w:rPr>
      </w:pPr>
      <w:r>
        <w:rPr>
          <w:rFonts w:hint="eastAsia"/>
        </w:rPr>
      </w:r>
      <w:r/>
    </w:p>
    <w:p>
      <w:pPr>
        <w:pStyle w:val="724"/>
        <w:ind w:firstLine="400"/>
        <w:rPr>
          <w:rFonts w:hint="eastAsia"/>
          <w:lang w:val="en-US" w:eastAsia="zh-CN"/>
        </w:rPr>
      </w:pPr>
      <w:r>
        <w:rPr>
          <w:rFonts w:hint="eastAsia"/>
          <w:lang w:val="en-US" w:eastAsia="zh-CN"/>
        </w:rPr>
      </w:r>
      <w:r/>
    </w:p>
    <w:p>
      <w:pPr>
        <w:pStyle w:val="654"/>
        <w:rPr>
          <w:rFonts w:hint="eastAsia" w:ascii="黑体" w:hAnsi="黑体" w:eastAsia="黑体"/>
          <w:sz w:val="32"/>
          <w:szCs w:val="32"/>
        </w:rPr>
      </w:pPr>
      <w:r>
        <w:rPr>
          <w:rFonts w:hint="eastAsia" w:ascii="黑体" w:hAnsi="黑体" w:eastAsia="黑体"/>
          <w:sz w:val="32"/>
          <w:szCs w:val="32"/>
        </w:rPr>
      </w:r>
      <w:r/>
    </w:p>
    <w:p>
      <w:pPr>
        <w:pStyle w:val="654"/>
        <w:rPr>
          <w:rFonts w:hint="eastAsia" w:ascii="黑体" w:hAnsi="黑体" w:eastAsia="黑体"/>
          <w:sz w:val="32"/>
          <w:szCs w:val="32"/>
        </w:rPr>
      </w:pPr>
      <w:r>
        <w:rPr>
          <w:rFonts w:hint="eastAsia" w:ascii="黑体" w:hAnsi="黑体" w:eastAsia="黑体"/>
          <w:sz w:val="32"/>
          <w:szCs w:val="32"/>
        </w:rPr>
      </w:r>
      <w:r/>
    </w:p>
    <w:p>
      <w:pPr>
        <w:pStyle w:val="654"/>
        <w:rPr>
          <w:rFonts w:hint="eastAsia" w:ascii="黑体" w:hAnsi="黑体" w:eastAsia="黑体"/>
          <w:sz w:val="32"/>
          <w:szCs w:val="32"/>
        </w:rPr>
      </w:pPr>
      <w:r>
        <w:rPr>
          <w:rFonts w:hint="eastAsia" w:ascii="黑体" w:hAnsi="黑体" w:eastAsia="黑体"/>
          <w:sz w:val="32"/>
          <w:szCs w:val="32"/>
        </w:rPr>
      </w:r>
      <w:r/>
    </w:p>
    <w:p>
      <w:pPr>
        <w:pStyle w:val="654"/>
        <w:rPr>
          <w:rFonts w:hint="eastAsia" w:ascii="黑体" w:hAnsi="黑体" w:eastAsia="黑体"/>
          <w:sz w:val="32"/>
          <w:szCs w:val="32"/>
        </w:rPr>
      </w:pPr>
      <w:r>
        <w:rPr>
          <w:rFonts w:hint="eastAsia" w:ascii="黑体" w:hAnsi="黑体" w:eastAsia="黑体"/>
          <w:sz w:val="32"/>
          <w:szCs w:val="32"/>
        </w:rPr>
      </w:r>
      <w:r/>
    </w:p>
    <w:p>
      <w:pPr>
        <w:pStyle w:val="654"/>
        <w:rPr>
          <w:rFonts w:hint="eastAsia" w:ascii="黑体" w:hAnsi="黑体" w:eastAsia="黑体"/>
          <w:sz w:val="32"/>
          <w:szCs w:val="32"/>
        </w:rPr>
      </w:pPr>
      <w:r>
        <w:rPr>
          <w:rFonts w:hint="eastAsia" w:ascii="黑体" w:hAnsi="黑体" w:eastAsia="黑体"/>
          <w:sz w:val="32"/>
          <w:szCs w:val="32"/>
        </w:rPr>
      </w:r>
      <w:r/>
    </w:p>
    <w:p>
      <w:pPr>
        <w:pStyle w:val="654"/>
        <w:rPr>
          <w:rFonts w:hint="eastAsia" w:ascii="黑体" w:hAnsi="黑体" w:eastAsia="黑体"/>
          <w:sz w:val="32"/>
          <w:szCs w:val="32"/>
        </w:rPr>
      </w:pPr>
      <w:r>
        <w:rPr>
          <w:rFonts w:hint="eastAsia" w:ascii="黑体" w:hAnsi="黑体" w:eastAsia="黑体"/>
          <w:sz w:val="32"/>
          <w:szCs w:val="32"/>
        </w:rPr>
      </w:r>
      <w:r/>
    </w:p>
    <w:p>
      <w:pPr>
        <w:pStyle w:val="654"/>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highlight w:val="yellow"/>
        </w:rPr>
      </w:pPr>
      <w:r>
        <w:rPr>
          <w:rFonts w:hint="eastAsia" w:ascii="黑体" w:hAnsi="黑体" w:eastAsia="黑体"/>
          <w:sz w:val="32"/>
          <w:szCs w:val="32"/>
        </w:rPr>
        <w:t xml:space="preserve">六、磋商分项报价表（含人工成本报价明细表）</w:t>
      </w:r>
      <w:r>
        <w:rPr>
          <w:rFonts w:hint="eastAsia" w:ascii="黑体" w:hAnsi="黑体" w:eastAsia="黑体"/>
          <w:sz w:val="32"/>
          <w:szCs w:val="32"/>
          <w:highlight w:val="yellow"/>
        </w:rPr>
      </w:r>
      <w:r/>
    </w:p>
    <w:p>
      <w:pPr>
        <w:pStyle w:val="654"/>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磋商分项报价表</w:t>
      </w:r>
      <w:r>
        <w:rPr>
          <w:rFonts w:hint="eastAsia" w:ascii="方正小标宋简体" w:hAnsi="方正小标宋简体" w:eastAsia="方正小标宋简体" w:cs="方正小标宋简体"/>
          <w:color w:val="000000"/>
          <w:sz w:val="32"/>
          <w:szCs w:val="32"/>
        </w:rPr>
      </w:r>
      <w:r/>
    </w:p>
    <w:p>
      <w:pPr>
        <w:pStyle w:val="654"/>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654"/>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54"/>
        <w:ind w:right="180" w:firstLine="480"/>
        <w:spacing w:line="36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559"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101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99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1980" w:type="dxa"/>
            <w:vAlign w:val="center"/>
            <w:textDirection w:val="lrTb"/>
            <w:noWrap w:val="false"/>
          </w:tcPr>
          <w:p>
            <w:pPr>
              <w:pStyle w:val="654"/>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合计（元）</w:t>
            </w:r>
            <w:r>
              <w:rPr>
                <w:rFonts w:hint="eastAsia" w:ascii="宋体" w:hAnsi="宋体"/>
                <w:sz w:val="24"/>
                <w:szCs w:val="24"/>
              </w:rPr>
            </w:r>
            <w:r/>
          </w:p>
        </w:tc>
      </w:tr>
      <w:tr>
        <w:trPr>
          <w:cantSplit/>
          <w:trHeight w:val="682"/>
        </w:trPr>
        <w:tc>
          <w:tcPr>
            <w:tcW w:w="707"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559" w:type="dxa"/>
            <w:vAlign w:val="center"/>
            <w:textDirection w:val="lrTb"/>
            <w:noWrap w:val="false"/>
          </w:tcPr>
          <w:p>
            <w:pPr>
              <w:pStyle w:val="654"/>
              <w:jc w:val="center"/>
              <w:spacing w:line="0" w:lineRule="atLeast"/>
              <w:rPr>
                <w:rFonts w:ascii="宋体" w:hAnsi="宋体"/>
                <w:sz w:val="24"/>
                <w:szCs w:val="24"/>
              </w:rPr>
            </w:pPr>
            <w:r>
              <w:rPr>
                <w:rFonts w:hint="eastAsia" w:ascii="宋体" w:hAnsi="宋体"/>
                <w:sz w:val="24"/>
                <w:szCs w:val="24"/>
              </w:rPr>
              <w:t xml:space="preserve">人工成本</w:t>
            </w:r>
            <w:r>
              <w:rPr>
                <w:rFonts w:ascii="宋体" w:hAnsi="宋体"/>
                <w:sz w:val="24"/>
                <w:szCs w:val="24"/>
              </w:rPr>
            </w:r>
            <w:r/>
          </w:p>
        </w:tc>
        <w:tc>
          <w:tcPr>
            <w:tcW w:w="1010" w:type="dxa"/>
            <w:vAlign w:val="center"/>
            <w:textDirection w:val="lrTb"/>
            <w:noWrap w:val="false"/>
          </w:tcPr>
          <w:p>
            <w:pPr>
              <w:pStyle w:val="654"/>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559"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559"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65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559" w:type="dxa"/>
            <w:vAlign w:val="center"/>
            <w:textDirection w:val="lrTb"/>
            <w:noWrap w:val="false"/>
          </w:tcPr>
          <w:p>
            <w:pPr>
              <w:pStyle w:val="654"/>
              <w:jc w:val="center"/>
              <w:spacing w:line="0" w:lineRule="atLeast"/>
              <w:rPr>
                <w:rFonts w:ascii="宋体" w:hAnsi="宋体"/>
                <w:sz w:val="24"/>
                <w:szCs w:val="24"/>
              </w:rPr>
            </w:pPr>
            <w:r>
              <w:rPr>
                <w:rFonts w:hint="eastAsia" w:ascii="宋体" w:hAnsi="宋体"/>
                <w:sz w:val="24"/>
                <w:szCs w:val="24"/>
              </w:rPr>
              <w:t xml:space="preserve">总价（元）</w:t>
            </w:r>
            <w:r>
              <w:rPr>
                <w:rFonts w:ascii="宋体" w:hAnsi="宋体"/>
                <w:sz w:val="24"/>
                <w:szCs w:val="24"/>
              </w:rPr>
            </w:r>
            <w:r/>
          </w:p>
        </w:tc>
        <w:tc>
          <w:tcPr>
            <w:gridSpan w:val="4"/>
            <w:tcW w:w="6392"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r>
    </w:tbl>
    <w:p>
      <w:pPr>
        <w:pStyle w:val="654"/>
        <w:spacing w:line="360" w:lineRule="auto"/>
        <w:rPr>
          <w:rFonts w:ascii="宋体" w:hAnsi="宋体"/>
          <w:sz w:val="24"/>
        </w:rPr>
      </w:pPr>
      <w:r>
        <w:rPr>
          <w:rFonts w:ascii="宋体" w:hAnsi="宋体"/>
          <w:sz w:val="24"/>
        </w:rPr>
      </w:r>
      <w:r/>
    </w:p>
    <w:p>
      <w:pPr>
        <w:pStyle w:val="718"/>
        <w:ind w:firstLine="480"/>
        <w:jc w:val="both"/>
        <w:spacing w:before="0" w:beforeAutospacing="0" w:after="0" w:afterAutospacing="0" w:line="360" w:lineRule="auto"/>
        <w:rPr>
          <w:color w:val="000000"/>
        </w:rPr>
      </w:pPr>
      <w:r>
        <w:rPr>
          <w:color w:val="000000"/>
        </w:rPr>
        <w:t xml:space="preserve">备注： </w:t>
      </w:r>
      <w:r>
        <w:rPr>
          <w:color w:val="000000"/>
        </w:rPr>
      </w:r>
      <w:r/>
    </w:p>
    <w:p>
      <w:pPr>
        <w:pStyle w:val="718"/>
        <w:ind w:firstLine="480"/>
        <w:jc w:val="both"/>
        <w:spacing w:before="0" w:beforeAutospacing="0" w:after="0" w:afterAutospacing="0" w:line="360" w:lineRule="auto"/>
        <w:rPr>
          <w:rFonts w:hint="eastAsia"/>
          <w:color w:val="000000"/>
        </w:rPr>
      </w:pPr>
      <w:r>
        <w:rPr>
          <w:rFonts w:hint="eastAsia"/>
          <w:color w:val="000000"/>
        </w:rPr>
        <w:t xml:space="preserve">1.“总价”应包括为完成整个项目所产生的所有费用，</w:t>
      </w:r>
      <w:r>
        <w:rPr>
          <w:rFonts w:hint="eastAsia"/>
        </w:rPr>
        <w:t xml:space="preserve">任何错漏、优惠、竞争性报价不得作为减轻责任、减少服务、增加收费、降低服务质量的理由</w:t>
      </w:r>
      <w:r>
        <w:rPr>
          <w:rFonts w:hint="eastAsia"/>
          <w:color w:val="000000"/>
        </w:rPr>
        <w:t xml:space="preserve">。</w:t>
      </w:r>
      <w:r>
        <w:rPr>
          <w:rFonts w:hint="eastAsia"/>
          <w:color w:val="000000"/>
        </w:rPr>
      </w:r>
      <w:r/>
    </w:p>
    <w:p>
      <w:pPr>
        <w:pStyle w:val="718"/>
        <w:ind w:firstLine="480"/>
        <w:jc w:val="both"/>
        <w:spacing w:before="0" w:beforeAutospacing="0" w:after="0" w:afterAutospacing="0" w:line="360" w:lineRule="auto"/>
        <w:rPr>
          <w:rFonts w:hint="eastAsia"/>
          <w:color w:val="000000"/>
        </w:rPr>
      </w:pPr>
      <w:r>
        <w:rPr>
          <w:rFonts w:hint="eastAsia"/>
          <w:color w:val="000000"/>
        </w:rPr>
        <w:t xml:space="preserve">2.《磋商分项报价表》中“总价”应当与《磋商报价表》中“总报价”一致。</w:t>
      </w:r>
      <w:r>
        <w:rPr>
          <w:rFonts w:hint="eastAsia"/>
          <w:color w:val="000000"/>
        </w:rPr>
      </w:r>
      <w:r/>
    </w:p>
    <w:p>
      <w:pPr>
        <w:pStyle w:val="718"/>
        <w:ind w:firstLine="480"/>
        <w:jc w:val="both"/>
        <w:spacing w:before="0" w:beforeAutospacing="0" w:after="0" w:afterAutospacing="0" w:line="360" w:lineRule="auto"/>
        <w:rPr>
          <w:rFonts w:hint="eastAsia"/>
          <w:color w:val="000000"/>
        </w:rPr>
      </w:pPr>
      <w:r>
        <w:rPr>
          <w:rFonts w:hint="eastAsia"/>
          <w:color w:val="000000"/>
        </w:rPr>
        <w:t xml:space="preserve">3.</w:t>
      </w:r>
      <w:r>
        <w:rPr>
          <w:rFonts w:hint="eastAsia"/>
          <w:b/>
          <w:bCs/>
          <w:color w:val="000000"/>
        </w:rPr>
        <w:t xml:space="preserve">《磋商分项报价表》中“人工成本”合计应与《人工成本报价明细表》中的总计一致</w:t>
      </w:r>
      <w:r>
        <w:rPr>
          <w:rFonts w:hint="eastAsia"/>
          <w:b/>
          <w:bCs/>
        </w:rPr>
        <w:t xml:space="preserve">。</w:t>
      </w:r>
      <w:r>
        <w:rPr>
          <w:rFonts w:hint="eastAsia"/>
          <w:color w:val="000000"/>
        </w:rPr>
      </w:r>
      <w:r/>
    </w:p>
    <w:p>
      <w:pPr>
        <w:pStyle w:val="718"/>
        <w:ind w:firstLine="480"/>
        <w:jc w:val="both"/>
        <w:spacing w:before="0" w:beforeAutospacing="0" w:after="0" w:afterAutospacing="0" w:line="360" w:lineRule="auto"/>
        <w:rPr>
          <w:color w:val="000000"/>
          <w:highlight w:val="yellow"/>
        </w:rPr>
      </w:pPr>
      <w:r>
        <w:rPr>
          <w:rFonts w:hint="eastAsia"/>
          <w:color w:val="000000"/>
        </w:rPr>
        <w:t xml:space="preserve">4.人工成本以外的分项名称及费用由供应商根据本项目采购需求和自身实际填报。行数不够，可自行添加。</w:t>
      </w:r>
      <w:r>
        <w:rPr>
          <w:color w:val="000000"/>
          <w:highlight w:val="yellow"/>
        </w:rPr>
      </w:r>
      <w:r/>
    </w:p>
    <w:p>
      <w:pPr>
        <w:pStyle w:val="654"/>
        <w:jc w:val="center"/>
        <w:spacing w:line="480" w:lineRule="auto"/>
        <w:rPr>
          <w:rFonts w:hint="eastAsia" w:ascii="方正小标宋简体" w:hAnsi="方正小标宋简体" w:eastAsia="方正小标宋简体" w:cs="方正小标宋简体"/>
          <w:color w:val="000000"/>
          <w:sz w:val="32"/>
          <w:szCs w:val="32"/>
          <w:highlight w:val="yellow"/>
        </w:rPr>
        <w:outlineLvl w:val="2"/>
      </w:pPr>
      <w:r>
        <w:rPr>
          <w:rFonts w:hint="eastAsia" w:ascii="方正小标宋简体" w:hAnsi="方正小标宋简体" w:eastAsia="方正小标宋简体" w:cs="方正小标宋简体"/>
          <w:color w:val="000000"/>
          <w:sz w:val="32"/>
          <w:szCs w:val="32"/>
          <w:highlight w:val="yellow"/>
        </w:rPr>
      </w:r>
      <w:r/>
    </w:p>
    <w:p>
      <w:pPr>
        <w:pStyle w:val="654"/>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highlight w:val="yellow"/>
        </w:rPr>
        <w:br w:type="page" w:clear="all"/>
      </w:r>
      <w:r>
        <w:rPr>
          <w:rFonts w:hint="eastAsia" w:ascii="方正小标宋简体" w:hAnsi="方正小标宋简体" w:eastAsia="方正小标宋简体" w:cs="方正小标宋简体"/>
          <w:color w:val="000000"/>
          <w:sz w:val="32"/>
          <w:szCs w:val="32"/>
        </w:rPr>
        <w:t xml:space="preserve">人工成本报价明细表</w:t>
      </w:r>
      <w:r>
        <w:rPr>
          <w:rFonts w:hint="eastAsia" w:ascii="方正小标宋简体" w:hAnsi="方正小标宋简体" w:eastAsia="方正小标宋简体" w:cs="方正小标宋简体"/>
          <w:color w:val="000000"/>
          <w:sz w:val="32"/>
          <w:szCs w:val="32"/>
        </w:rPr>
      </w:r>
      <w:r/>
    </w:p>
    <w:p>
      <w:pPr>
        <w:pStyle w:val="654"/>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4"/>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54"/>
        <w:ind w:right="180" w:firstLine="480"/>
        <w:spacing w:line="36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486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35"/>
        <w:gridCol w:w="1557"/>
        <w:gridCol w:w="1076"/>
        <w:gridCol w:w="1313"/>
        <w:gridCol w:w="987"/>
        <w:gridCol w:w="1379"/>
        <w:gridCol w:w="2550"/>
      </w:tblGrid>
      <w:tr>
        <w:trPr>
          <w:trHeight w:val="452"/>
        </w:trPr>
        <w:tc>
          <w:tcPr>
            <w:tcBorders>
              <w:top w:val="single" w:color="000000" w:sz="4" w:space="0"/>
              <w:left w:val="single" w:color="000000" w:sz="4" w:space="0"/>
              <w:bottom w:val="none" w:color="000000" w:sz="0" w:space="0"/>
              <w:right w:val="single" w:color="000000" w:sz="4" w:space="0"/>
            </w:tcBorders>
            <w:tcW w:w="430" w:type="dxa"/>
            <w:vAlign w:val="center"/>
            <w:vMerge w:val="restart"/>
            <w:textDirection w:val="lrTb"/>
            <w:noWrap w:val="false"/>
          </w:tcPr>
          <w:p>
            <w:pPr>
              <w:pStyle w:val="654"/>
              <w:jc w:val="center"/>
              <w:widowControl/>
              <w:rPr>
                <w:rFonts w:hint="eastAsia" w:ascii="宋体" w:hAnsi="宋体" w:cs="宋体"/>
                <w:b/>
                <w:bCs/>
                <w:color w:val="000000"/>
                <w:sz w:val="18"/>
                <w:szCs w:val="18"/>
              </w:rPr>
            </w:pPr>
            <w:r/>
            <w:bookmarkStart w:id="78" w:name="OLE_LINK10"/>
            <w:r>
              <w:rPr>
                <w:rFonts w:hint="eastAsia" w:ascii="宋体" w:hAnsi="宋体" w:cs="宋体"/>
                <w:b/>
                <w:bCs/>
                <w:color w:val="000000"/>
                <w:sz w:val="18"/>
                <w:szCs w:val="18"/>
              </w:rPr>
              <w:t xml:space="preserve">1</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54"/>
              <w:jc w:val="left"/>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人员工资</w:t>
            </w:r>
            <w:r>
              <w:rPr>
                <w:rFonts w:hint="eastAsia" w:ascii="宋体" w:hAnsi="宋体" w:cs="宋体"/>
                <w:b/>
                <w:bCs/>
                <w:color w:val="000000"/>
                <w:sz w:val="18"/>
                <w:szCs w:val="18"/>
              </w:rPr>
            </w:r>
            <w:r/>
          </w:p>
        </w:tc>
      </w:tr>
      <w:tr>
        <w:trPr>
          <w:trHeight w:val="737"/>
        </w:trPr>
        <w:tc>
          <w:tcPr>
            <w:tcBorders>
              <w:top w:val="none" w:color="000000" w:sz="0"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654"/>
              <w:jc w:val="center"/>
              <w:widowControl/>
              <w:rPr>
                <w:rFonts w:ascii="宋体" w:hAnsi="宋体" w:cs="宋体"/>
                <w:b/>
                <w:bCs/>
                <w:color w:val="000000"/>
                <w:sz w:val="18"/>
                <w:szCs w:val="18"/>
              </w:rPr>
            </w:pPr>
            <w:r/>
            <w:bookmarkEnd w:id="78"/>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4"/>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岗位名称</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4"/>
              <w:jc w:val="center"/>
              <w:widowControl/>
              <w:rPr>
                <w:rFonts w:hint="eastAsia"/>
                <w:szCs w:val="21"/>
              </w:rPr>
            </w:pPr>
            <w:r>
              <w:rPr>
                <w:rFonts w:hint="eastAsia" w:ascii="宋体" w:hAnsi="宋体" w:cs="宋体"/>
                <w:b/>
                <w:bCs/>
                <w:color w:val="000000"/>
                <w:sz w:val="18"/>
                <w:szCs w:val="18"/>
              </w:rPr>
              <w:t xml:space="preserve">月数</w:t>
            </w:r>
            <w:r>
              <w:rPr>
                <w:rFonts w:hint="eastAsia"/>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分项小计</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b/>
                <w:bCs/>
                <w:color w:val="000000"/>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4"/>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4"/>
              <w:jc w:val="center"/>
              <w:widowControl/>
              <w:rPr>
                <w:rFonts w:ascii="宋体" w:hAns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4"/>
              <w:jc w:val="center"/>
              <w:widowControl/>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5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none" w:color="000000" w:sz="0" w:space="0"/>
              <w:right w:val="single" w:color="000000" w:sz="4" w:space="0"/>
            </w:tcBorders>
            <w:tcW w:w="430" w:type="dxa"/>
            <w:vAlign w:val="center"/>
            <w:vMerge w:val="restart"/>
            <w:textDirection w:val="lrTb"/>
            <w:noWrap w:val="false"/>
          </w:tcPr>
          <w:p>
            <w:pPr>
              <w:pStyle w:val="654"/>
              <w:jc w:val="center"/>
              <w:widowControl/>
              <w:rPr>
                <w:rFonts w:ascii="宋体" w:hAnsi="宋体" w:cs="宋体"/>
                <w:color w:val="000000"/>
                <w:sz w:val="18"/>
                <w:szCs w:val="18"/>
              </w:rPr>
            </w:pPr>
            <w:r/>
            <w:bookmarkStart w:id="79" w:name="OLE_LINK11"/>
            <w:r>
              <w:rPr>
                <w:rFonts w:hint="eastAsia" w:ascii="宋体" w:hAnsi="宋体" w:cs="宋体"/>
                <w:b/>
                <w:bCs/>
                <w:color w:val="000000"/>
                <w:sz w:val="18"/>
                <w:szCs w:val="18"/>
              </w:rPr>
              <w:t xml:space="preserve">2</w:t>
            </w:r>
            <w:r>
              <w:rPr>
                <w:rFonts w:ascii="宋体" w:hAnsi="宋体" w:cs="宋体"/>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54"/>
              <w:jc w:val="left"/>
              <w:widowControl/>
              <w:rPr>
                <w:rFonts w:hint="eastAsia" w:ascii="宋体" w:hAnsi="宋体" w:cs="宋体"/>
                <w:b/>
                <w:bCs/>
                <w:color w:val="000000"/>
                <w:sz w:val="18"/>
                <w:szCs w:val="18"/>
              </w:rPr>
            </w:pPr>
            <w:r>
              <w:rPr>
                <w:rFonts w:hint="eastAsia" w:ascii="宋体" w:hAnsi="宋体" w:cs="宋体"/>
                <w:b/>
                <w:bCs/>
                <w:color w:val="000000"/>
                <w:sz w:val="18"/>
                <w:szCs w:val="18"/>
              </w:rPr>
              <w:t xml:space="preserve">法定节假日加班工资</w:t>
            </w:r>
            <w:r>
              <w:rPr>
                <w:rFonts w:hint="eastAsia" w:ascii="宋体" w:hAnsi="宋体" w:cs="宋体"/>
                <w:b/>
                <w:bCs/>
                <w:color w:val="000000"/>
                <w:sz w:val="18"/>
                <w:szCs w:val="18"/>
              </w:rPr>
            </w:r>
            <w:r/>
          </w:p>
        </w:tc>
      </w:tr>
      <w:tr>
        <w:trPr>
          <w:trHeight w:val="1464"/>
        </w:trPr>
        <w:tc>
          <w:tcPr>
            <w:tcBorders>
              <w:top w:val="none" w:color="000000" w:sz="0"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654"/>
              <w:jc w:val="center"/>
              <w:widowControl/>
              <w:rPr>
                <w:rFonts w:hint="eastAsia" w:ascii="宋体" w:hAnsi="宋体" w:cs="宋体"/>
                <w:b/>
                <w:bCs/>
                <w:color w:val="000000"/>
                <w:sz w:val="18"/>
                <w:szCs w:val="18"/>
              </w:rPr>
            </w:pPr>
            <w:r/>
            <w:bookmarkEnd w:id="79"/>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4"/>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岗位名称</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t xml:space="preserve">人数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（元/人*天）</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sz w:val="18"/>
                <w:szCs w:val="18"/>
              </w:rPr>
              <w:t xml:space="preserve">天数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分项小计（元）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b/>
                <w:bCs/>
                <w:color w:val="000000"/>
                <w:sz w:val="18"/>
                <w:szCs w:val="18"/>
              </w:rPr>
            </w:r>
            <w:r/>
          </w:p>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t xml:space="preserve">（</w:t>
            </w:r>
            <w:r>
              <w:rPr>
                <w:rFonts w:hint="eastAsia" w:ascii="宋体" w:hAnsi="宋体" w:cs="宋体"/>
                <w:color w:val="000000"/>
                <w:sz w:val="18"/>
                <w:szCs w:val="18"/>
              </w:rPr>
              <w:t xml:space="preserve">参考计算公式：人员工资÷21.75天（平均月计薪天数）×3×人数×法定节假日加班天数</w:t>
            </w:r>
            <w:r>
              <w:rPr>
                <w:rFonts w:hint="eastAsia" w:ascii="宋体" w:hAnsi="宋体" w:cs="宋体"/>
                <w:b/>
                <w:bCs/>
                <w:color w:val="000000"/>
                <w:sz w:val="18"/>
                <w:szCs w:val="18"/>
              </w:rPr>
              <w:t xml:space="preserve">）</w:t>
            </w:r>
            <w:r>
              <w:rPr>
                <w:rFonts w:hint="eastAsia" w:ascii="宋体" w:hAnsi="宋体" w:cs="宋体"/>
                <w:b/>
                <w:bCs/>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4"/>
              <w:jc w:val="left"/>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5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512"/>
        </w:trPr>
        <w:tc>
          <w:tcPr>
            <w:tcBorders>
              <w:top w:val="single" w:color="000000" w:sz="4" w:space="0"/>
              <w:left w:val="single" w:color="000000" w:sz="4" w:space="0"/>
              <w:bottom w:val="none" w:color="000000" w:sz="0" w:space="0"/>
              <w:right w:val="single" w:color="000000" w:sz="4" w:space="0"/>
            </w:tcBorders>
            <w:tcW w:w="430" w:type="dxa"/>
            <w:vAlign w:val="center"/>
            <w:vMerge w:val="restart"/>
            <w:textDirection w:val="lrTb"/>
            <w:noWrap w:val="false"/>
          </w:tcPr>
          <w:p>
            <w:pPr>
              <w:pStyle w:val="654"/>
              <w:jc w:val="center"/>
              <w:widowControl/>
              <w:rPr>
                <w:rFonts w:hint="eastAsia" w:ascii="宋体" w:hAnsi="宋体" w:cs="宋体"/>
                <w:b/>
                <w:bCs/>
                <w:color w:val="000000"/>
                <w:sz w:val="18"/>
                <w:szCs w:val="18"/>
              </w:rPr>
            </w:pPr>
            <w:r/>
            <w:bookmarkStart w:id="80" w:name="OLE_LINK12"/>
            <w:r>
              <w:rPr>
                <w:rFonts w:hint="eastAsia" w:ascii="宋体" w:hAnsi="宋体" w:cs="宋体"/>
                <w:b/>
                <w:bCs/>
                <w:color w:val="000000"/>
                <w:sz w:val="18"/>
                <w:szCs w:val="18"/>
              </w:rPr>
              <w:t xml:space="preserve">3</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54"/>
              <w:rPr>
                <w:rFonts w:ascii="宋体" w:hAnsi="宋体" w:cs="宋体"/>
                <w:b/>
                <w:bCs/>
                <w:color w:val="000000"/>
                <w:sz w:val="18"/>
                <w:szCs w:val="18"/>
              </w:rPr>
            </w:pPr>
            <w:r>
              <w:rPr>
                <w:rFonts w:hint="eastAsia" w:ascii="宋体" w:hAnsi="宋体" w:cs="宋体"/>
                <w:b/>
                <w:bCs/>
                <w:color w:val="000000"/>
                <w:sz w:val="18"/>
                <w:szCs w:val="18"/>
              </w:rPr>
              <w:t xml:space="preserve">社会保险</w:t>
            </w:r>
            <w:r>
              <w:rPr>
                <w:rFonts w:ascii="宋体" w:hAnsi="宋体" w:cs="宋体"/>
                <w:b/>
                <w:bCs/>
                <w:color w:val="000000"/>
                <w:sz w:val="18"/>
                <w:szCs w:val="18"/>
              </w:rPr>
            </w:r>
            <w:r/>
          </w:p>
        </w:tc>
      </w:tr>
      <w:tr>
        <w:trPr>
          <w:trHeight w:val="1149"/>
        </w:trPr>
        <w:tc>
          <w:tcPr>
            <w:tcBorders>
              <w:top w:val="none" w:color="000000" w:sz="0"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654"/>
              <w:jc w:val="center"/>
              <w:widowControl/>
              <w:rPr>
                <w:rFonts w:hint="eastAsia" w:ascii="宋体" w:hAnsi="宋体" w:cs="宋体"/>
                <w:b/>
                <w:bCs/>
                <w:color w:val="000000"/>
                <w:sz w:val="18"/>
                <w:szCs w:val="18"/>
              </w:rPr>
            </w:pPr>
            <w:r/>
            <w:bookmarkEnd w:id="80"/>
            <w:r/>
            <w:bookmarkStart w:id="81" w:name="OLE_LINK13"/>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4"/>
              <w:jc w:val="center"/>
              <w:rPr>
                <w:rFonts w:ascii="宋体" w:hAnsi="宋体" w:cs="宋体"/>
                <w:color w:val="000000"/>
                <w:sz w:val="18"/>
                <w:szCs w:val="18"/>
              </w:rPr>
            </w:pPr>
            <w:r>
              <w:rPr>
                <w:rFonts w:hint="eastAsia" w:ascii="宋体" w:hAnsi="宋体" w:cs="宋体"/>
                <w:b/>
                <w:bCs/>
                <w:color w:val="000000"/>
                <w:sz w:val="18"/>
                <w:szCs w:val="18"/>
              </w:rPr>
              <w:t xml:space="preserve">岗位名称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t xml:space="preserve">人数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t xml:space="preserve">月数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分项小计（元）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b/>
                <w:bCs/>
                <w:color w:val="000000"/>
                <w:sz w:val="18"/>
                <w:szCs w:val="18"/>
              </w:rPr>
            </w:r>
            <w:r/>
          </w:p>
        </w:tc>
      </w:tr>
      <w:tr>
        <w:trPr>
          <w:trHeight w:val="528"/>
        </w:trPr>
        <w:tc>
          <w:tcPr>
            <w:tcBorders>
              <w:top w:val="single" w:color="000000" w:sz="4" w:space="0"/>
              <w:left w:val="single" w:color="000000" w:sz="4" w:space="0"/>
              <w:bottom w:val="none" w:color="000000" w:sz="0" w:space="0"/>
              <w:right w:val="single" w:color="000000" w:sz="4" w:space="0"/>
            </w:tcBorders>
            <w:tcW w:w="430" w:type="dxa"/>
            <w:vAlign w:val="center"/>
            <w:textDirection w:val="lrTb"/>
            <w:noWrap w:val="false"/>
          </w:tcPr>
          <w:p>
            <w:pPr>
              <w:pStyle w:val="654"/>
              <w:jc w:val="center"/>
              <w:widowControl/>
              <w:rPr>
                <w:rFonts w:hint="eastAsia" w:ascii="宋体" w:hAnsi="宋体" w:cs="宋体"/>
                <w:color w:val="000000"/>
                <w:sz w:val="18"/>
                <w:szCs w:val="18"/>
              </w:rPr>
            </w:pPr>
            <w:r/>
            <w:bookmarkEnd w:id="81"/>
            <w:r>
              <w:rPr>
                <w:rFonts w:hint="eastAsia" w:ascii="宋体" w:hAnsi="宋体" w:cs="宋体"/>
                <w:color w:val="000000"/>
                <w:sz w:val="18"/>
                <w:szCs w:val="18"/>
              </w:rPr>
              <w:t xml:space="preserve">（1）</w:t>
            </w: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803"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55"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677"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09"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711"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4"/>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528"/>
        </w:trPr>
        <w:tc>
          <w:tcPr>
            <w:tcBorders>
              <w:top w:val="single" w:color="000000" w:sz="4" w:space="0"/>
              <w:left w:val="single" w:color="000000" w:sz="4" w:space="0"/>
              <w:bottom w:val="none" w:color="000000" w:sz="0" w:space="0"/>
              <w:right w:val="single" w:color="000000" w:sz="4" w:space="0"/>
            </w:tcBorders>
            <w:tcW w:w="430"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803"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55"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677"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09"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711"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4"/>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t xml:space="preserve">...</w:t>
            </w: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803"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55"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677"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09"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711"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4"/>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4"/>
              <w:jc w:val="center"/>
              <w:widowControl/>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6"/>
            <w:tcBorders>
              <w:top w:val="single" w:color="000000" w:sz="4" w:space="0"/>
              <w:left w:val="single" w:color="000000" w:sz="4" w:space="0"/>
              <w:bottom w:val="none" w:color="000000" w:sz="0" w:space="0"/>
              <w:right w:val="single" w:color="000000" w:sz="4" w:space="0"/>
            </w:tcBorders>
            <w:tcW w:w="8862" w:type="dxa"/>
            <w:vAlign w:val="center"/>
            <w:textDirection w:val="lrTb"/>
            <w:noWrap w:val="false"/>
          </w:tcPr>
          <w:p>
            <w:pPr>
              <w:pStyle w:val="654"/>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01"/>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654"/>
              <w:jc w:val="center"/>
              <w:widowControl/>
              <w:rPr>
                <w:rFonts w:ascii="宋体" w:hAnsi="宋体" w:cs="宋体"/>
                <w:b/>
                <w:bCs/>
                <w:color w:val="000000"/>
                <w:sz w:val="18"/>
                <w:szCs w:val="18"/>
              </w:rPr>
            </w:pPr>
            <w:r>
              <w:rPr>
                <w:rFonts w:hint="eastAsia" w:ascii="宋体" w:hAnsi="宋体" w:cs="宋体"/>
                <w:b/>
                <w:bCs/>
                <w:color w:val="000000"/>
                <w:sz w:val="18"/>
                <w:szCs w:val="18"/>
              </w:rPr>
              <w:t xml:space="preserve">4</w:t>
            </w:r>
            <w:r>
              <w:rPr>
                <w:rFonts w:ascii="宋体" w:hAnsi="宋体" w:cs="宋体"/>
                <w:b/>
                <w:bCs/>
                <w:color w:val="000000"/>
                <w:sz w:val="18"/>
                <w:szCs w:val="18"/>
              </w:rPr>
            </w:r>
            <w:r/>
          </w:p>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54"/>
              <w:jc w:val="left"/>
              <w:widowControl/>
              <w:rPr>
                <w:rFonts w:hint="eastAsia" w:ascii="宋体" w:hAnsi="宋体" w:cs="宋体"/>
                <w:color w:val="000000"/>
                <w:sz w:val="18"/>
                <w:szCs w:val="18"/>
              </w:rPr>
            </w:pPr>
            <w:r>
              <w:rPr>
                <w:rFonts w:hint="eastAsia" w:ascii="宋体" w:hAnsi="宋体" w:cs="宋体"/>
                <w:b/>
                <w:bCs/>
                <w:color w:val="000000"/>
                <w:sz w:val="18"/>
                <w:szCs w:val="18"/>
              </w:rPr>
              <w:t xml:space="preserve">公积金</w:t>
            </w:r>
            <w:r>
              <w:rPr>
                <w:rFonts w:hint="eastAsia" w:ascii="宋体" w:hAnsi="宋体" w:cs="宋体"/>
                <w:color w:val="000000"/>
                <w:sz w:val="18"/>
                <w:szCs w:val="18"/>
              </w:rPr>
            </w:r>
            <w:r/>
          </w:p>
        </w:tc>
      </w:tr>
      <w:tr>
        <w:trPr>
          <w:trHeight w:val="737"/>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岗位名称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4"/>
              <w:jc w:val="center"/>
              <w:rPr>
                <w:rFonts w:hint="eastAsia" w:ascii="宋体" w:hAnsi="宋体" w:cs="宋体"/>
                <w:color w:val="000000"/>
                <w:sz w:val="18"/>
                <w:szCs w:val="18"/>
              </w:rPr>
            </w:pPr>
            <w:r>
              <w:rPr>
                <w:rFonts w:hint="eastAsia" w:ascii="宋体" w:hAnsi="宋体" w:cs="宋体"/>
                <w:b/>
                <w:bCs/>
                <w:color w:val="000000"/>
                <w:sz w:val="18"/>
                <w:szCs w:val="18"/>
              </w:rPr>
              <w:t xml:space="preserve">人数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4"/>
              <w:jc w:val="center"/>
              <w:rPr>
                <w:rFonts w:hint="eastAsia" w:ascii="宋体" w:hAnsi="宋体" w:cs="宋体"/>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4"/>
              <w:jc w:val="center"/>
              <w:rPr>
                <w:rFonts w:hint="eastAsia" w:ascii="宋体" w:hAnsi="宋体" w:cs="宋体"/>
                <w:color w:val="000000"/>
                <w:sz w:val="18"/>
                <w:szCs w:val="18"/>
              </w:rPr>
            </w:pPr>
            <w:r>
              <w:rPr>
                <w:rFonts w:hint="eastAsia" w:ascii="宋体" w:hAnsi="宋体" w:cs="宋体"/>
                <w:b/>
                <w:bCs/>
                <w:color w:val="000000"/>
                <w:sz w:val="18"/>
                <w:szCs w:val="18"/>
              </w:rPr>
              <w:t xml:space="preserve">月数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4"/>
              <w:jc w:val="center"/>
              <w:rPr>
                <w:rFonts w:hint="eastAsia" w:ascii="宋体" w:hAnsi="宋体" w:cs="宋体"/>
                <w:color w:val="000000"/>
                <w:sz w:val="18"/>
                <w:szCs w:val="18"/>
              </w:rPr>
            </w:pPr>
            <w:r>
              <w:rPr>
                <w:rFonts w:hint="eastAsia" w:ascii="宋体" w:hAnsi="宋体" w:cs="宋体"/>
                <w:b/>
                <w:bCs/>
                <w:color w:val="000000"/>
                <w:sz w:val="18"/>
                <w:szCs w:val="18"/>
              </w:rPr>
              <w:t xml:space="preserve">分项小计（元）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4"/>
              <w:jc w:val="center"/>
              <w:rPr>
                <w:rFonts w:hint="eastAsia" w:ascii="宋体" w:hAnsi="宋体" w:cs="宋体"/>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color w:val="000000"/>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4"/>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4"/>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4"/>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4"/>
              <w:jc w:val="center"/>
              <w:widowControl/>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54"/>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54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4"/>
              <w:jc w:val="center"/>
              <w:rPr>
                <w:rFonts w:ascii="宋体" w:hAnsi="宋体" w:cs="宋体"/>
                <w:b/>
                <w:bCs/>
                <w:color w:val="000000"/>
                <w:sz w:val="18"/>
                <w:szCs w:val="18"/>
              </w:rPr>
            </w:pPr>
            <w:r>
              <w:rPr>
                <w:rFonts w:hint="eastAsia" w:ascii="宋体" w:hAnsi="宋体" w:cs="宋体"/>
                <w:b/>
                <w:bCs/>
                <w:color w:val="000000"/>
                <w:sz w:val="18"/>
                <w:szCs w:val="18"/>
              </w:rPr>
              <w:t xml:space="preserve">总计</w:t>
            </w:r>
            <w:r>
              <w:rPr>
                <w:rFonts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1205"/>
        </w:trPr>
        <w:tc>
          <w:tcPr>
            <w:gridSpan w:val="7"/>
            <w:tcBorders>
              <w:top w:val="single" w:color="000000" w:sz="4" w:space="0"/>
              <w:left w:val="single" w:color="000000" w:sz="4" w:space="0"/>
              <w:bottom w:val="single" w:color="000000" w:sz="4" w:space="0"/>
              <w:right w:val="single" w:color="000000" w:sz="4" w:space="0"/>
            </w:tcBorders>
            <w:tcW w:w="9697" w:type="dxa"/>
            <w:vAlign w:val="center"/>
            <w:textDirection w:val="lrTb"/>
            <w:noWrap w:val="false"/>
          </w:tcPr>
          <w:p>
            <w:pPr>
              <w:pStyle w:val="654"/>
              <w:jc w:val="left"/>
              <w:rPr>
                <w:rFonts w:ascii="宋体" w:hAnsi="宋体" w:cs="宋体"/>
                <w:b/>
                <w:bCs/>
                <w:color w:val="000000"/>
                <w:sz w:val="18"/>
                <w:szCs w:val="18"/>
              </w:rPr>
            </w:pPr>
            <w:r>
              <w:rPr>
                <w:rFonts w:hint="eastAsia" w:ascii="宋体" w:hAnsi="宋体" w:cs="宋体"/>
                <w:b/>
                <w:bCs/>
                <w:color w:val="000000"/>
                <w:sz w:val="22"/>
              </w:rPr>
              <w:t xml:space="preserve">注：（1）此表为样表，行数可自行添加，但表式不变。（2）各分项报价均不得为“0”或负数，否则作无效投标处理。（3）“月数”或“天数”根据项目“合同履行期限”测算。（4）《分项报价表》中“人工成本”合计应与《人工成本报价明细表》中的总计一致。（5）此表中所有数值保留小数点后两位。</w:t>
            </w:r>
            <w:r>
              <w:rPr>
                <w:rFonts w:ascii="宋体" w:hAnsi="宋体" w:cs="宋体"/>
                <w:b/>
                <w:bCs/>
                <w:color w:val="000000"/>
                <w:sz w:val="18"/>
                <w:szCs w:val="18"/>
              </w:rPr>
            </w:r>
            <w:r/>
          </w:p>
        </w:tc>
      </w:tr>
    </w:tbl>
    <w:p>
      <w:pPr>
        <w:pStyle w:val="654"/>
        <w:jc w:val="left"/>
        <w:spacing w:line="360" w:lineRule="auto"/>
        <w:rPr>
          <w:rFonts w:hint="eastAsia" w:ascii="宋体" w:hAnsi="宋体" w:cs="宋体"/>
          <w:b/>
          <w:bCs/>
          <w:szCs w:val="21"/>
          <w:highlight w:val="yellow"/>
        </w:rPr>
      </w:pPr>
      <w:r>
        <w:rPr>
          <w:rFonts w:hint="eastAsia" w:ascii="宋体" w:hAnsi="宋体" w:cs="宋体"/>
          <w:b/>
          <w:bCs/>
          <w:szCs w:val="21"/>
          <w:highlight w:val="yellow"/>
        </w:rPr>
      </w:r>
      <w:r/>
    </w:p>
    <w:p>
      <w:pPr>
        <w:pStyle w:val="654"/>
        <w:jc w:val="left"/>
        <w:spacing w:line="360" w:lineRule="auto"/>
        <w:rPr>
          <w:rFonts w:hint="eastAsia" w:ascii="宋体" w:hAnsi="宋体" w:cs="宋体"/>
          <w:b/>
          <w:bCs/>
          <w:szCs w:val="21"/>
        </w:rPr>
      </w:pPr>
      <w:r>
        <w:rPr>
          <w:rFonts w:hint="eastAsia" w:ascii="宋体" w:hAnsi="宋体" w:cs="宋体"/>
          <w:b/>
          <w:bCs/>
          <w:szCs w:val="21"/>
        </w:rPr>
        <w:t xml:space="preserve">附：最低工资标准、社保及公积金相关规定</w:t>
      </w:r>
      <w:r>
        <w:rPr>
          <w:rFonts w:hint="eastAsia" w:ascii="宋体" w:hAnsi="宋体" w:cs="宋体"/>
          <w:b/>
          <w:bCs/>
          <w:szCs w:val="21"/>
        </w:rPr>
      </w:r>
      <w:r/>
    </w:p>
    <w:p>
      <w:pPr>
        <w:pStyle w:val="654"/>
        <w:ind w:firstLine="422"/>
        <w:jc w:val="left"/>
        <w:spacing w:line="360" w:lineRule="auto"/>
        <w:rPr>
          <w:rFonts w:hint="eastAsia" w:ascii="宋体" w:hAnsi="宋体" w:cs="宋体"/>
          <w:szCs w:val="21"/>
        </w:rPr>
      </w:pPr>
      <w:r>
        <w:rPr>
          <w:rFonts w:hint="eastAsia" w:ascii="宋体" w:hAnsi="宋体" w:cs="宋体"/>
          <w:b/>
          <w:bCs/>
          <w:szCs w:val="21"/>
        </w:rPr>
        <w:t xml:space="preserve">下表为目前南京市最低工资标准、社会保险、住房公积金的相关规定，作为测算报价和分析报价合理性的参考。社会保险缴费基数不得低于人社部门现行文件规定，公积金缴存基数不得低于南京市住房公积金缴存基数的相关规定。</w:t>
      </w:r>
      <w:r>
        <w:rPr>
          <w:rFonts w:hint="eastAsia" w:ascii="宋体" w:hAnsi="宋体" w:cs="宋体"/>
          <w:szCs w:val="21"/>
        </w:rPr>
      </w:r>
      <w:r/>
    </w:p>
    <w:p>
      <w:pPr>
        <w:pStyle w:val="654"/>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rPr>
          <w:rFonts w:hint="eastAsia" w:ascii="宋体" w:hAnsi="宋体" w:cs="宋体"/>
          <w:sz w:val="24"/>
          <w:szCs w:val="24"/>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654"/>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W w:w="1748" w:type="dxa"/>
            <w:vAlign w:val="center"/>
            <w:textDirection w:val="lrTb"/>
            <w:noWrap/>
          </w:tcPr>
          <w:p>
            <w:pPr>
              <w:pStyle w:val="654"/>
              <w:jc w:val="center"/>
              <w:widowControl/>
              <w:rPr>
                <w:rFonts w:hint="eastAsia" w:ascii="宋体" w:hAnsi="宋体" w:cs="宋体"/>
                <w:b/>
                <w:bCs/>
                <w:color w:val="000000"/>
                <w:szCs w:val="21"/>
              </w:rPr>
            </w:pPr>
            <w:r>
              <w:rPr>
                <w:rFonts w:hint="eastAsia" w:ascii="宋体" w:hAnsi="宋体" w:cs="宋体"/>
                <w:b/>
                <w:bCs/>
                <w:color w:val="000000"/>
                <w:szCs w:val="21"/>
              </w:rPr>
              <w:t xml:space="preserve">名称</w:t>
            </w:r>
            <w:r>
              <w:rPr>
                <w:rFonts w:hint="eastAsia" w:ascii="宋体" w:hAnsi="宋体" w:cs="宋体"/>
                <w:b/>
                <w:bCs/>
                <w:color w:val="000000"/>
                <w:szCs w:val="21"/>
              </w:rPr>
            </w:r>
            <w:r/>
          </w:p>
        </w:tc>
        <w:tc>
          <w:tcPr>
            <w:tcW w:w="4257" w:type="dxa"/>
            <w:vAlign w:val="center"/>
            <w:textDirection w:val="lrTb"/>
            <w:noWrap/>
          </w:tcPr>
          <w:p>
            <w:pPr>
              <w:pStyle w:val="654"/>
              <w:jc w:val="center"/>
              <w:widowControl/>
              <w:rPr>
                <w:rFonts w:hint="eastAsia" w:ascii="宋体" w:hAnsi="宋体" w:cs="宋体"/>
                <w:b/>
                <w:bCs/>
                <w:color w:val="000000"/>
                <w:szCs w:val="21"/>
              </w:rPr>
            </w:pPr>
            <w:r>
              <w:rPr>
                <w:rFonts w:hint="eastAsia" w:ascii="宋体" w:hAnsi="宋体" w:cs="宋体"/>
                <w:b/>
                <w:bCs/>
                <w:color w:val="000000"/>
                <w:szCs w:val="21"/>
              </w:rPr>
              <w:t xml:space="preserve">计算公式</w:t>
            </w:r>
            <w:r>
              <w:rPr>
                <w:rFonts w:hint="eastAsia" w:ascii="宋体" w:hAnsi="宋体" w:cs="宋体"/>
                <w:b/>
                <w:bCs/>
                <w:color w:val="000000"/>
                <w:szCs w:val="21"/>
              </w:rPr>
            </w:r>
            <w:r/>
          </w:p>
        </w:tc>
        <w:tc>
          <w:tcPr>
            <w:tcW w:w="1627" w:type="dxa"/>
            <w:vAlign w:val="center"/>
            <w:textDirection w:val="lrTb"/>
            <w:noWrap/>
          </w:tcPr>
          <w:p>
            <w:pPr>
              <w:pStyle w:val="654"/>
              <w:jc w:val="center"/>
              <w:widowControl/>
              <w:rPr>
                <w:rFonts w:hint="eastAsia" w:ascii="宋体" w:hAnsi="宋体" w:cs="宋体"/>
                <w:b/>
                <w:bCs/>
                <w:color w:val="000000"/>
                <w:szCs w:val="21"/>
              </w:rPr>
            </w:pPr>
            <w:r>
              <w:rPr>
                <w:rFonts w:hint="eastAsia" w:ascii="宋体" w:hAnsi="宋体" w:cs="宋体"/>
                <w:b/>
                <w:bCs/>
                <w:color w:val="000000"/>
                <w:szCs w:val="21"/>
              </w:rPr>
              <w:t xml:space="preserve">金额（元/月）</w:t>
            </w:r>
            <w:r>
              <w:rPr>
                <w:rFonts w:hint="eastAsia" w:ascii="宋体" w:hAnsi="宋体" w:cs="宋体"/>
                <w:b/>
                <w:bCs/>
                <w:color w:val="000000"/>
                <w:szCs w:val="21"/>
              </w:rPr>
            </w:r>
            <w:r/>
          </w:p>
        </w:tc>
        <w:tc>
          <w:tcPr>
            <w:tcW w:w="1537" w:type="dxa"/>
            <w:vAlign w:val="center"/>
            <w:textDirection w:val="lrTb"/>
            <w:noWrap/>
          </w:tcPr>
          <w:p>
            <w:pPr>
              <w:pStyle w:val="654"/>
              <w:jc w:val="center"/>
              <w:widowControl/>
              <w:rPr>
                <w:rFonts w:hint="eastAsia" w:ascii="宋体" w:hAnsi="宋体" w:cs="宋体"/>
                <w:b/>
                <w:bCs/>
                <w:color w:val="000000"/>
                <w:szCs w:val="21"/>
              </w:rPr>
            </w:pPr>
            <w:r>
              <w:rPr>
                <w:rFonts w:hint="eastAsia" w:ascii="宋体" w:hAnsi="宋体" w:cs="宋体"/>
                <w:b/>
                <w:bCs/>
                <w:color w:val="000000"/>
                <w:szCs w:val="21"/>
              </w:rPr>
              <w:t xml:space="preserve">备注</w:t>
            </w:r>
            <w:r>
              <w:rPr>
                <w:rFonts w:hint="eastAsia" w:ascii="宋体" w:hAnsi="宋体" w:cs="宋体"/>
                <w:b/>
                <w:bCs/>
                <w:color w:val="000000"/>
                <w:szCs w:val="21"/>
              </w:rPr>
            </w:r>
            <w:r/>
          </w:p>
        </w:tc>
      </w:tr>
      <w:tr>
        <w:trPr>
          <w:trHeight w:val="417" w:hRule="exact"/>
        </w:trPr>
        <w:tc>
          <w:tcPr>
            <w:tcW w:w="736" w:type="dxa"/>
            <w:vAlign w:val="center"/>
            <w:textDirection w:val="lrTb"/>
            <w:noWrap/>
          </w:tcPr>
          <w:p>
            <w:pPr>
              <w:pStyle w:val="654"/>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748" w:type="dxa"/>
            <w:vAlign w:val="center"/>
            <w:textDirection w:val="lrTb"/>
            <w:noWrap/>
          </w:tcPr>
          <w:p>
            <w:pPr>
              <w:pStyle w:val="654"/>
              <w:jc w:val="center"/>
              <w:rPr>
                <w:rFonts w:hint="eastAsia" w:ascii="宋体" w:hAnsi="宋体" w:cs="宋体"/>
                <w:szCs w:val="21"/>
              </w:rPr>
            </w:pPr>
            <w:r>
              <w:rPr>
                <w:rFonts w:hint="eastAsia" w:ascii="宋体" w:hAnsi="宋体" w:cs="宋体"/>
                <w:szCs w:val="21"/>
              </w:rPr>
              <w:t xml:space="preserve">最低工资标准</w:t>
            </w:r>
            <w:r>
              <w:rPr>
                <w:rFonts w:hint="eastAsia" w:ascii="宋体" w:hAnsi="宋体" w:cs="宋体"/>
                <w:szCs w:val="21"/>
              </w:rPr>
            </w:r>
            <w:r/>
          </w:p>
        </w:tc>
        <w:tc>
          <w:tcPr>
            <w:tcW w:w="4257" w:type="dxa"/>
            <w:vAlign w:val="center"/>
            <w:textDirection w:val="lrTb"/>
            <w:noWrap/>
          </w:tcPr>
          <w:p>
            <w:pPr>
              <w:pStyle w:val="654"/>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627" w:type="dxa"/>
            <w:vAlign w:val="center"/>
            <w:textDirection w:val="lrTb"/>
            <w:noWrap/>
          </w:tcPr>
          <w:p>
            <w:pPr>
              <w:pStyle w:val="654"/>
              <w:jc w:val="center"/>
              <w:rPr>
                <w:rFonts w:ascii="宋体" w:hAnsi="宋体" w:cs="宋体"/>
                <w:szCs w:val="21"/>
              </w:rPr>
            </w:pPr>
            <w:r>
              <w:rPr>
                <w:rFonts w:hint="eastAsia" w:ascii="宋体" w:hAnsi="宋体" w:cs="宋体"/>
                <w:szCs w:val="21"/>
              </w:rPr>
              <w:t xml:space="preserve">2660</w:t>
            </w:r>
            <w:r>
              <w:rPr>
                <w:rFonts w:ascii="宋体" w:hAnsi="宋体" w:cs="宋体"/>
                <w:szCs w:val="21"/>
              </w:rPr>
            </w:r>
            <w:r/>
          </w:p>
        </w:tc>
        <w:tc>
          <w:tcPr>
            <w:tcW w:w="1537" w:type="dxa"/>
            <w:vAlign w:val="center"/>
            <w:textDirection w:val="lrTb"/>
            <w:noWrap/>
          </w:tcPr>
          <w:p>
            <w:pPr>
              <w:pStyle w:val="654"/>
              <w:jc w:val="center"/>
              <w:rPr>
                <w:rFonts w:hint="eastAsia" w:ascii="宋体" w:hAnsi="宋体" w:cs="宋体"/>
                <w:szCs w:val="21"/>
              </w:rPr>
            </w:pPr>
            <w:r>
              <w:rPr>
                <w:rFonts w:hint="eastAsia" w:ascii="宋体" w:hAnsi="宋体" w:cs="宋体"/>
                <w:szCs w:val="21"/>
              </w:rPr>
            </w:r>
            <w:r/>
          </w:p>
        </w:tc>
      </w:tr>
      <w:tr>
        <w:trPr>
          <w:trHeight w:val="1073" w:hRule="exact"/>
        </w:trPr>
        <w:tc>
          <w:tcPr>
            <w:tcW w:w="736" w:type="dxa"/>
            <w:vAlign w:val="center"/>
            <w:textDirection w:val="lrTb"/>
            <w:noWrap/>
          </w:tcPr>
          <w:p>
            <w:pPr>
              <w:pStyle w:val="654"/>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748" w:type="dxa"/>
            <w:vAlign w:val="center"/>
            <w:textDirection w:val="lrTb"/>
            <w:noWrap/>
          </w:tcPr>
          <w:p>
            <w:pPr>
              <w:pStyle w:val="654"/>
              <w:jc w:val="center"/>
              <w:rPr>
                <w:rFonts w:hint="eastAsia" w:ascii="宋体" w:hAnsi="宋体" w:cs="宋体"/>
                <w:szCs w:val="21"/>
              </w:rPr>
            </w:pPr>
            <w:r>
              <w:rPr>
                <w:rFonts w:hint="eastAsia" w:ascii="宋体" w:hAnsi="宋体" w:cs="宋体"/>
                <w:szCs w:val="21"/>
              </w:rPr>
              <w:t xml:space="preserve">社保单位计提费用</w:t>
            </w:r>
            <w:r>
              <w:rPr>
                <w:rFonts w:hint="eastAsia" w:ascii="宋体" w:hAnsi="宋体" w:cs="宋体"/>
                <w:szCs w:val="21"/>
              </w:rPr>
            </w:r>
            <w:r/>
          </w:p>
        </w:tc>
        <w:tc>
          <w:tcPr>
            <w:tcW w:w="4257" w:type="dxa"/>
            <w:vAlign w:val="center"/>
            <w:textDirection w:val="lrTb"/>
            <w:noWrap/>
          </w:tcPr>
          <w:p>
            <w:pPr>
              <w:pStyle w:val="654"/>
              <w:jc w:val="center"/>
              <w:rPr>
                <w:rFonts w:hint="eastAsia" w:ascii="宋体" w:hAnsi="宋体" w:cs="宋体"/>
                <w:szCs w:val="21"/>
              </w:rPr>
            </w:pPr>
            <w:r>
              <w:rPr>
                <w:rFonts w:hint="eastAsia" w:ascii="宋体" w:hAnsi="宋体" w:cs="宋体"/>
                <w:szCs w:val="21"/>
              </w:rPr>
              <w:t xml:space="preserve">缴费基数（≥4952）*缴费比例（≥24.7%）</w:t>
            </w:r>
            <w:r>
              <w:rPr>
                <w:rFonts w:hint="eastAsia" w:ascii="宋体" w:hAnsi="宋体" w:cs="宋体"/>
                <w:szCs w:val="21"/>
              </w:rPr>
            </w:r>
            <w:r/>
          </w:p>
        </w:tc>
        <w:tc>
          <w:tcPr>
            <w:tcW w:w="1627" w:type="dxa"/>
            <w:vAlign w:val="center"/>
            <w:textDirection w:val="lrTb"/>
            <w:noWrap/>
          </w:tcPr>
          <w:p>
            <w:pPr>
              <w:pStyle w:val="654"/>
              <w:jc w:val="center"/>
              <w:rPr>
                <w:rFonts w:ascii="宋体" w:hAnsi="宋体" w:cs="宋体"/>
                <w:szCs w:val="21"/>
              </w:rPr>
            </w:pPr>
            <w:r>
              <w:rPr>
                <w:rFonts w:hint="eastAsia" w:ascii="宋体" w:hAnsi="宋体" w:cs="宋体"/>
                <w:szCs w:val="21"/>
              </w:rPr>
              <w:t xml:space="preserve">≥1223.144</w:t>
            </w:r>
            <w:r>
              <w:rPr>
                <w:rFonts w:ascii="宋体" w:hAnsi="宋体" w:cs="宋体"/>
                <w:szCs w:val="21"/>
              </w:rPr>
            </w:r>
            <w:r/>
          </w:p>
        </w:tc>
        <w:tc>
          <w:tcPr>
            <w:tcW w:w="1537" w:type="dxa"/>
            <w:vAlign w:val="center"/>
            <w:textDirection w:val="lrTb"/>
            <w:noWrap/>
          </w:tcPr>
          <w:p>
            <w:pPr>
              <w:pStyle w:val="654"/>
              <w:jc w:val="left"/>
              <w:rPr>
                <w:rFonts w:hint="eastAsia" w:ascii="宋体" w:hAnsi="宋体" w:cs="宋体"/>
                <w:b/>
                <w:bCs/>
                <w:szCs w:val="21"/>
              </w:rPr>
            </w:pPr>
            <w:r>
              <w:rPr>
                <w:rFonts w:hint="eastAsia" w:ascii="宋体" w:hAnsi="宋体" w:cs="宋体"/>
                <w:b/>
                <w:bCs/>
                <w:szCs w:val="21"/>
              </w:rPr>
              <w:t xml:space="preserve">如保留小数点后两位测算，</w:t>
            </w:r>
            <w:r>
              <w:rPr>
                <w:rFonts w:hint="eastAsia" w:ascii="宋体" w:hAnsi="宋体" w:cs="宋体"/>
                <w:b/>
                <w:bCs/>
                <w:szCs w:val="21"/>
              </w:rPr>
            </w:r>
            <w:r/>
          </w:p>
          <w:p>
            <w:pPr>
              <w:pStyle w:val="654"/>
              <w:jc w:val="left"/>
              <w:rPr>
                <w:rFonts w:ascii="宋体" w:hAnsi="宋体" w:cs="宋体"/>
                <w:szCs w:val="21"/>
              </w:rPr>
            </w:pPr>
            <w:r>
              <w:rPr>
                <w:rFonts w:hint="eastAsia" w:ascii="宋体" w:hAnsi="宋体" w:cs="宋体"/>
                <w:b/>
                <w:bCs/>
                <w:szCs w:val="21"/>
              </w:rPr>
              <w:t xml:space="preserve">金额≥1223.15</w:t>
            </w:r>
            <w:r>
              <w:rPr>
                <w:rFonts w:ascii="宋体" w:hAnsi="宋体" w:cs="宋体"/>
                <w:szCs w:val="21"/>
              </w:rPr>
            </w:r>
            <w:r/>
          </w:p>
        </w:tc>
      </w:tr>
      <w:tr>
        <w:trPr>
          <w:trHeight w:val="732" w:hRule="exact"/>
        </w:trPr>
        <w:tc>
          <w:tcPr>
            <w:tcW w:w="736" w:type="dxa"/>
            <w:vAlign w:val="center"/>
            <w:textDirection w:val="lrTb"/>
            <w:noWrap/>
          </w:tcPr>
          <w:p>
            <w:pPr>
              <w:pStyle w:val="654"/>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748" w:type="dxa"/>
            <w:vAlign w:val="center"/>
            <w:textDirection w:val="lrTb"/>
            <w:noWrap/>
          </w:tcPr>
          <w:p>
            <w:pPr>
              <w:pStyle w:val="654"/>
              <w:jc w:val="center"/>
              <w:rPr>
                <w:rFonts w:hint="eastAsia" w:ascii="宋体" w:hAnsi="宋体" w:cs="宋体"/>
                <w:szCs w:val="21"/>
              </w:rPr>
            </w:pPr>
            <w:r>
              <w:rPr>
                <w:rFonts w:hint="eastAsia" w:ascii="宋体" w:hAnsi="宋体" w:cs="宋体"/>
                <w:szCs w:val="21"/>
              </w:rPr>
              <w:t xml:space="preserve">公积金单位计提费用</w:t>
            </w:r>
            <w:r>
              <w:rPr>
                <w:rFonts w:hint="eastAsia" w:ascii="宋体" w:hAnsi="宋体" w:cs="宋体"/>
                <w:szCs w:val="21"/>
              </w:rPr>
            </w:r>
            <w:r/>
          </w:p>
        </w:tc>
        <w:tc>
          <w:tcPr>
            <w:tcW w:w="4257" w:type="dxa"/>
            <w:vAlign w:val="center"/>
            <w:textDirection w:val="lrTb"/>
            <w:noWrap/>
          </w:tcPr>
          <w:p>
            <w:pPr>
              <w:pStyle w:val="654"/>
              <w:jc w:val="center"/>
              <w:rPr>
                <w:rFonts w:hint="eastAsia" w:ascii="宋体" w:hAnsi="宋体" w:cs="宋体"/>
                <w:szCs w:val="21"/>
              </w:rPr>
            </w:pPr>
            <w:r>
              <w:rPr>
                <w:rFonts w:hint="eastAsia" w:ascii="宋体" w:hAnsi="宋体" w:cs="宋体"/>
                <w:szCs w:val="21"/>
              </w:rPr>
              <w:t xml:space="preserve">缴存基数（≥2660）*缴存比例（≥5%）</w:t>
            </w:r>
            <w:r>
              <w:rPr>
                <w:rFonts w:hint="eastAsia" w:ascii="宋体" w:hAnsi="宋体" w:cs="宋体"/>
                <w:szCs w:val="21"/>
              </w:rPr>
            </w:r>
            <w:r/>
          </w:p>
        </w:tc>
        <w:tc>
          <w:tcPr>
            <w:tcW w:w="1627" w:type="dxa"/>
            <w:vAlign w:val="center"/>
            <w:textDirection w:val="lrTb"/>
            <w:noWrap/>
          </w:tcPr>
          <w:p>
            <w:pPr>
              <w:pStyle w:val="654"/>
              <w:jc w:val="center"/>
              <w:rPr>
                <w:rFonts w:ascii="宋体" w:hAnsi="宋体" w:cs="宋体"/>
                <w:szCs w:val="21"/>
              </w:rPr>
            </w:pPr>
            <w:r>
              <w:rPr>
                <w:rFonts w:hint="eastAsia" w:ascii="宋体" w:hAnsi="宋体" w:cs="宋体"/>
                <w:szCs w:val="21"/>
              </w:rPr>
              <w:t xml:space="preserve">≥133</w:t>
            </w:r>
            <w:r>
              <w:rPr>
                <w:rFonts w:ascii="宋体" w:hAnsi="宋体" w:cs="宋体"/>
                <w:szCs w:val="21"/>
              </w:rPr>
            </w:r>
            <w:r/>
          </w:p>
        </w:tc>
        <w:tc>
          <w:tcPr>
            <w:tcW w:w="1537" w:type="dxa"/>
            <w:vAlign w:val="center"/>
            <w:textDirection w:val="lrTb"/>
            <w:noWrap/>
          </w:tcPr>
          <w:p>
            <w:pPr>
              <w:pStyle w:val="654"/>
              <w:jc w:val="center"/>
              <w:rPr>
                <w:rFonts w:hint="eastAsia" w:ascii="宋体" w:hAnsi="宋体" w:cs="宋体"/>
                <w:szCs w:val="21"/>
              </w:rPr>
            </w:pPr>
            <w:r>
              <w:rPr>
                <w:rFonts w:hint="eastAsia" w:ascii="宋体" w:hAnsi="宋体" w:cs="宋体"/>
                <w:szCs w:val="21"/>
              </w:rPr>
            </w:r>
            <w:r/>
          </w:p>
        </w:tc>
      </w:tr>
      <w:tr>
        <w:trPr>
          <w:trHeight w:val="1741" w:hRule="exact"/>
        </w:trPr>
        <w:tc>
          <w:tcPr>
            <w:tcW w:w="736" w:type="dxa"/>
            <w:vAlign w:val="center"/>
            <w:textDirection w:val="lrTb"/>
            <w:noWrap/>
          </w:tcPr>
          <w:p>
            <w:pPr>
              <w:pStyle w:val="654"/>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748" w:type="dxa"/>
            <w:vAlign w:val="center"/>
            <w:textDirection w:val="lrTb"/>
            <w:noWrap/>
          </w:tcPr>
          <w:p>
            <w:pPr>
              <w:pStyle w:val="654"/>
              <w:jc w:val="center"/>
              <w:rPr>
                <w:rFonts w:ascii="宋体" w:hAnsi="宋体" w:cs="宋体"/>
                <w:szCs w:val="21"/>
              </w:rPr>
            </w:pPr>
            <w:r>
              <w:rPr>
                <w:rFonts w:hint="eastAsia" w:ascii="宋体" w:hAnsi="宋体" w:cs="宋体"/>
                <w:szCs w:val="21"/>
              </w:rPr>
              <w:t xml:space="preserve">公积金个人计提费用</w:t>
            </w:r>
            <w:r>
              <w:rPr>
                <w:rFonts w:ascii="宋体" w:hAnsi="宋体" w:cs="宋体"/>
                <w:szCs w:val="21"/>
              </w:rPr>
            </w:r>
            <w:r/>
          </w:p>
        </w:tc>
        <w:tc>
          <w:tcPr>
            <w:tcW w:w="4257" w:type="dxa"/>
            <w:vAlign w:val="center"/>
            <w:textDirection w:val="lrTb"/>
            <w:noWrap/>
          </w:tcPr>
          <w:p>
            <w:pPr>
              <w:pStyle w:val="654"/>
              <w:jc w:val="center"/>
              <w:rPr>
                <w:rFonts w:hint="eastAsia" w:ascii="宋体" w:hAnsi="宋体" w:cs="宋体"/>
                <w:szCs w:val="21"/>
              </w:rPr>
            </w:pPr>
            <w:r>
              <w:rPr>
                <w:rFonts w:hint="eastAsia" w:ascii="宋体" w:hAnsi="宋体" w:cs="宋体"/>
                <w:szCs w:val="21"/>
              </w:rPr>
              <w:t xml:space="preserve">缴存基数（≥2660）*缴存比例（≥5%）</w:t>
            </w:r>
            <w:r>
              <w:rPr>
                <w:rFonts w:hint="eastAsia" w:ascii="宋体" w:hAnsi="宋体" w:cs="宋体"/>
                <w:szCs w:val="21"/>
              </w:rPr>
            </w:r>
            <w:r/>
          </w:p>
        </w:tc>
        <w:tc>
          <w:tcPr>
            <w:tcW w:w="1627" w:type="dxa"/>
            <w:vAlign w:val="center"/>
            <w:textDirection w:val="lrTb"/>
            <w:noWrap/>
          </w:tcPr>
          <w:p>
            <w:pPr>
              <w:pStyle w:val="654"/>
              <w:jc w:val="center"/>
              <w:rPr>
                <w:rFonts w:ascii="宋体" w:hAnsi="宋体" w:cs="宋体"/>
                <w:szCs w:val="21"/>
              </w:rPr>
            </w:pPr>
            <w:r>
              <w:rPr>
                <w:rFonts w:hint="eastAsia" w:ascii="宋体" w:hAnsi="宋体" w:cs="宋体"/>
                <w:szCs w:val="21"/>
              </w:rPr>
              <w:t xml:space="preserve">≥133</w:t>
            </w:r>
            <w:r>
              <w:rPr>
                <w:rFonts w:ascii="宋体" w:hAnsi="宋体" w:cs="宋体"/>
                <w:szCs w:val="21"/>
              </w:rPr>
            </w:r>
            <w:r/>
          </w:p>
        </w:tc>
        <w:tc>
          <w:tcPr>
            <w:tcW w:w="1537" w:type="dxa"/>
            <w:vAlign w:val="center"/>
            <w:textDirection w:val="lrTb"/>
            <w:noWrap/>
          </w:tcPr>
          <w:p>
            <w:pPr>
              <w:pStyle w:val="654"/>
              <w:jc w:val="left"/>
              <w:rPr>
                <w:rFonts w:hint="eastAsia" w:ascii="宋体" w:hAnsi="宋体" w:cs="宋体"/>
                <w:szCs w:val="21"/>
              </w:rPr>
            </w:pPr>
            <w:r>
              <w:rPr>
                <w:rFonts w:hint="eastAsia" w:ascii="宋体" w:hAnsi="宋体" w:cs="宋体"/>
                <w:color w:val="000000"/>
                <w:szCs w:val="21"/>
              </w:rPr>
              <w:t xml:space="preserve">最低工资不包含劳动者按下限缴存的住房公积金，由用人单位按规定另行支付。</w:t>
            </w:r>
            <w:r>
              <w:rPr>
                <w:rFonts w:hint="eastAsia" w:ascii="宋体" w:hAnsi="宋体" w:cs="宋体"/>
                <w:szCs w:val="21"/>
              </w:rPr>
            </w:r>
            <w:r/>
          </w:p>
        </w:tc>
      </w:tr>
      <w:tr>
        <w:trPr>
          <w:trHeight w:val="1158" w:hRule="exact"/>
        </w:trPr>
        <w:tc>
          <w:tcPr>
            <w:tcW w:w="736" w:type="dxa"/>
            <w:vAlign w:val="center"/>
            <w:vMerge w:val="restart"/>
            <w:textDirection w:val="lrTb"/>
            <w:noWrap/>
          </w:tcPr>
          <w:p>
            <w:pPr>
              <w:pStyle w:val="654"/>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748" w:type="dxa"/>
            <w:vAlign w:val="center"/>
            <w:textDirection w:val="lrTb"/>
            <w:noWrap/>
          </w:tcPr>
          <w:p>
            <w:pPr>
              <w:pStyle w:val="654"/>
              <w:jc w:val="center"/>
              <w:rPr>
                <w:rFonts w:hint="eastAsia" w:ascii="宋体" w:hAnsi="宋体" w:cs="宋体"/>
                <w:szCs w:val="21"/>
              </w:rPr>
            </w:pPr>
            <w:r>
              <w:rPr>
                <w:rFonts w:hint="eastAsia" w:ascii="宋体" w:hAnsi="宋体" w:cs="宋体"/>
                <w:szCs w:val="21"/>
              </w:rPr>
              <w:t xml:space="preserve">企业用人成本1</w:t>
            </w:r>
            <w:r>
              <w:rPr>
                <w:rFonts w:hint="eastAsia" w:ascii="宋体" w:hAnsi="宋体" w:cs="宋体"/>
                <w:szCs w:val="21"/>
              </w:rPr>
            </w:r>
            <w:r/>
          </w:p>
        </w:tc>
        <w:tc>
          <w:tcPr>
            <w:tcW w:w="4257" w:type="dxa"/>
            <w:vAlign w:val="center"/>
            <w:textDirection w:val="lrTb"/>
            <w:noWrap/>
          </w:tcPr>
          <w:p>
            <w:pPr>
              <w:pStyle w:val="654"/>
              <w:jc w:val="center"/>
              <w:rPr>
                <w:rFonts w:hint="eastAsia" w:ascii="宋体" w:hAnsi="宋体" w:cs="宋体"/>
                <w:szCs w:val="21"/>
              </w:rPr>
            </w:pPr>
            <w:r>
              <w:rPr>
                <w:rFonts w:hint="eastAsia" w:ascii="宋体" w:hAnsi="宋体" w:cs="宋体"/>
                <w:szCs w:val="21"/>
              </w:rPr>
              <w:t xml:space="preserve">序号1+2+3+4</w:t>
            </w:r>
            <w:r>
              <w:rPr>
                <w:rFonts w:hint="eastAsia" w:ascii="宋体" w:hAnsi="宋体" w:cs="宋体"/>
                <w:szCs w:val="21"/>
              </w:rPr>
            </w:r>
            <w:r/>
          </w:p>
        </w:tc>
        <w:tc>
          <w:tcPr>
            <w:tcW w:w="1627" w:type="dxa"/>
            <w:vAlign w:val="center"/>
            <w:textDirection w:val="lrTb"/>
            <w:noWrap/>
          </w:tcPr>
          <w:p>
            <w:pPr>
              <w:pStyle w:val="654"/>
              <w:jc w:val="center"/>
              <w:rPr>
                <w:rFonts w:ascii="宋体" w:hAnsi="宋体" w:cs="宋体"/>
                <w:szCs w:val="21"/>
              </w:rPr>
            </w:pPr>
            <w:r>
              <w:rPr>
                <w:rFonts w:hint="eastAsia" w:ascii="宋体" w:hAnsi="宋体" w:cs="宋体"/>
                <w:szCs w:val="21"/>
              </w:rPr>
              <w:t xml:space="preserve">≥4149.144</w:t>
            </w:r>
            <w:r>
              <w:rPr>
                <w:rFonts w:ascii="宋体" w:hAnsi="宋体" w:cs="宋体"/>
                <w:szCs w:val="21"/>
              </w:rPr>
            </w:r>
            <w:r/>
          </w:p>
        </w:tc>
        <w:tc>
          <w:tcPr>
            <w:tcW w:w="1537" w:type="dxa"/>
            <w:vAlign w:val="center"/>
            <w:textDirection w:val="lrTb"/>
            <w:noWrap/>
          </w:tcPr>
          <w:p>
            <w:pPr>
              <w:pStyle w:val="654"/>
              <w:jc w:val="left"/>
              <w:rPr>
                <w:rFonts w:ascii="宋体" w:hAnsi="宋体" w:cs="宋体"/>
                <w:color w:val="000000"/>
                <w:szCs w:val="21"/>
              </w:rPr>
            </w:pPr>
            <w:r>
              <w:rPr>
                <w:rFonts w:hint="eastAsia" w:ascii="宋体" w:hAnsi="宋体" w:cs="宋体"/>
                <w:color w:val="000000"/>
                <w:szCs w:val="21"/>
                <w:lang w:bidi="ar"/>
              </w:rPr>
              <w:t xml:space="preserve">缴纳社保公积金人员</w:t>
            </w:r>
            <w:r>
              <w:rPr>
                <w:rFonts w:ascii="宋体" w:hAnsi="宋体" w:cs="宋体"/>
                <w:color w:val="000000"/>
                <w:szCs w:val="21"/>
              </w:rPr>
            </w:r>
            <w:r/>
          </w:p>
        </w:tc>
      </w:tr>
      <w:tr>
        <w:trPr>
          <w:trHeight w:val="1196" w:hRule="exact"/>
        </w:trPr>
        <w:tc>
          <w:tcPr>
            <w:tcW w:w="736" w:type="dxa"/>
            <w:vAlign w:val="center"/>
            <w:vMerge w:val="continue"/>
            <w:textDirection w:val="lrTb"/>
            <w:noWrap/>
          </w:tcPr>
          <w:p>
            <w:pPr>
              <w:pStyle w:val="654"/>
              <w:jc w:val="center"/>
              <w:rPr>
                <w:rFonts w:hint="eastAsia" w:ascii="宋体" w:hAnsi="宋体" w:cs="宋体"/>
                <w:szCs w:val="21"/>
              </w:rPr>
            </w:pPr>
            <w:r>
              <w:rPr>
                <w:rFonts w:hint="eastAsia" w:ascii="宋体" w:hAnsi="宋体" w:cs="宋体"/>
                <w:szCs w:val="21"/>
              </w:rPr>
            </w:r>
            <w:r/>
          </w:p>
        </w:tc>
        <w:tc>
          <w:tcPr>
            <w:tcW w:w="1748" w:type="dxa"/>
            <w:vAlign w:val="center"/>
            <w:textDirection w:val="lrTb"/>
            <w:noWrap/>
          </w:tcPr>
          <w:p>
            <w:pPr>
              <w:pStyle w:val="654"/>
              <w:jc w:val="center"/>
              <w:rPr>
                <w:rFonts w:hint="eastAsia" w:ascii="宋体" w:hAnsi="宋体" w:cs="宋体"/>
                <w:szCs w:val="21"/>
              </w:rPr>
            </w:pPr>
            <w:r>
              <w:rPr>
                <w:rFonts w:hint="eastAsia" w:ascii="宋体" w:hAnsi="宋体" w:cs="宋体"/>
                <w:szCs w:val="21"/>
              </w:rPr>
              <w:t xml:space="preserve">企业用人成本2</w:t>
            </w:r>
            <w:r>
              <w:rPr>
                <w:rFonts w:hint="eastAsia" w:ascii="宋体" w:hAnsi="宋体" w:cs="宋体"/>
                <w:szCs w:val="21"/>
              </w:rPr>
            </w:r>
            <w:r/>
          </w:p>
        </w:tc>
        <w:tc>
          <w:tcPr>
            <w:tcW w:w="4257" w:type="dxa"/>
            <w:vAlign w:val="center"/>
            <w:textDirection w:val="lrTb"/>
            <w:noWrap/>
          </w:tcPr>
          <w:p>
            <w:pPr>
              <w:pStyle w:val="654"/>
              <w:jc w:val="center"/>
              <w:rPr>
                <w:rFonts w:hint="eastAsia" w:ascii="宋体" w:hAnsi="宋体" w:cs="宋体"/>
                <w:szCs w:val="21"/>
              </w:rPr>
            </w:pPr>
            <w:r>
              <w:rPr>
                <w:rFonts w:hint="eastAsia" w:ascii="宋体" w:hAnsi="宋体" w:cs="宋体"/>
                <w:szCs w:val="21"/>
              </w:rPr>
              <w:t xml:space="preserve">序号1</w:t>
            </w:r>
            <w:r>
              <w:rPr>
                <w:rFonts w:hint="eastAsia" w:ascii="宋体" w:hAnsi="宋体" w:cs="宋体"/>
                <w:szCs w:val="21"/>
              </w:rPr>
            </w:r>
            <w:r/>
          </w:p>
        </w:tc>
        <w:tc>
          <w:tcPr>
            <w:tcW w:w="1627" w:type="dxa"/>
            <w:vAlign w:val="center"/>
            <w:textDirection w:val="lrTb"/>
            <w:noWrap/>
          </w:tcPr>
          <w:p>
            <w:pPr>
              <w:pStyle w:val="654"/>
              <w:ind w:firstLine="210"/>
              <w:rPr>
                <w:rFonts w:hint="eastAsia" w:ascii="宋体" w:hAnsi="宋体" w:cs="宋体"/>
                <w:szCs w:val="21"/>
              </w:rPr>
            </w:pPr>
            <w:r>
              <w:rPr>
                <w:rFonts w:hint="eastAsia" w:ascii="宋体" w:hAnsi="宋体" w:cs="宋体"/>
                <w:szCs w:val="21"/>
              </w:rPr>
              <w:t xml:space="preserve">≥2660</w:t>
            </w:r>
            <w:r>
              <w:rPr>
                <w:rFonts w:hint="eastAsia" w:ascii="宋体" w:hAnsi="宋体" w:cs="宋体"/>
                <w:szCs w:val="21"/>
              </w:rPr>
            </w:r>
            <w:r/>
          </w:p>
        </w:tc>
        <w:tc>
          <w:tcPr>
            <w:tcW w:w="1537" w:type="dxa"/>
            <w:vAlign w:val="center"/>
            <w:textDirection w:val="lrTb"/>
            <w:noWrap/>
          </w:tcPr>
          <w:p>
            <w:pPr>
              <w:pStyle w:val="654"/>
              <w:jc w:val="left"/>
              <w:rPr>
                <w:rFonts w:ascii="宋体" w:hAnsi="宋体" w:cs="宋体"/>
                <w:color w:val="000000"/>
                <w:szCs w:val="21"/>
              </w:rPr>
            </w:pPr>
            <w:r>
              <w:rPr>
                <w:rFonts w:hint="eastAsia" w:ascii="宋体" w:hAnsi="宋体" w:cs="宋体"/>
                <w:color w:val="000000"/>
                <w:szCs w:val="21"/>
              </w:rPr>
              <w:t xml:space="preserve">不缴纳社保公积金人员</w:t>
            </w:r>
            <w:r>
              <w:rPr>
                <w:rFonts w:ascii="宋体" w:hAnsi="宋体" w:cs="宋体"/>
                <w:color w:val="000000"/>
                <w:szCs w:val="21"/>
              </w:rPr>
            </w:r>
            <w:r/>
          </w:p>
        </w:tc>
      </w:tr>
    </w:tbl>
    <w:p>
      <w:pPr>
        <w:pStyle w:val="654"/>
        <w:ind w:firstLine="420"/>
        <w:jc w:val="left"/>
        <w:rPr>
          <w:rFonts w:hint="eastAsia" w:ascii="宋体" w:hAnsi="宋体" w:cs="宋体"/>
          <w:szCs w:val="21"/>
        </w:rPr>
      </w:pPr>
      <w:r>
        <w:rPr>
          <w:rFonts w:hint="eastAsia" w:ascii="宋体" w:hAnsi="宋体" w:cs="宋体"/>
          <w:szCs w:val="21"/>
        </w:rPr>
      </w:r>
      <w:r/>
    </w:p>
    <w:p>
      <w:pPr>
        <w:pStyle w:val="654"/>
        <w:jc w:val="left"/>
        <w:rPr>
          <w:rFonts w:hint="eastAsia"/>
        </w:rPr>
      </w:pPr>
      <w:r>
        <w:rPr>
          <w:rFonts w:hint="eastAsia" w:ascii="宋体" w:hAnsi="宋体" w:cs="宋体"/>
          <w:sz w:val="24"/>
          <w:szCs w:val="24"/>
        </w:rPr>
        <w:t xml:space="preserve">表2：社会保险最低缴费比例（参考）</w:t>
      </w:r>
      <w:r>
        <w:rPr>
          <w:rFonts w:hint="eastAsia"/>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654"/>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W w:w="2595" w:type="dxa"/>
            <w:vAlign w:val="top"/>
            <w:textDirection w:val="lrTb"/>
            <w:noWrap w:val="false"/>
          </w:tcPr>
          <w:p>
            <w:pPr>
              <w:pStyle w:val="654"/>
              <w:jc w:val="center"/>
              <w:widowControl/>
              <w:rPr>
                <w:rFonts w:hint="eastAsia" w:ascii="宋体" w:hAnsi="宋体" w:cs="宋体"/>
                <w:b/>
                <w:bCs/>
                <w:color w:val="000000"/>
                <w:szCs w:val="21"/>
              </w:rPr>
            </w:pPr>
            <w:r>
              <w:rPr>
                <w:rFonts w:hint="eastAsia" w:ascii="宋体" w:hAnsi="宋体" w:cs="宋体"/>
                <w:b/>
                <w:bCs/>
                <w:color w:val="000000"/>
                <w:szCs w:val="21"/>
              </w:rPr>
              <w:t xml:space="preserve">险种</w:t>
            </w:r>
            <w:r>
              <w:rPr>
                <w:rFonts w:hint="eastAsia" w:ascii="宋体" w:hAnsi="宋体" w:cs="宋体"/>
                <w:b/>
                <w:bCs/>
                <w:color w:val="000000"/>
                <w:szCs w:val="21"/>
              </w:rPr>
            </w:r>
            <w:r/>
          </w:p>
        </w:tc>
        <w:tc>
          <w:tcPr>
            <w:tcW w:w="3406" w:type="dxa"/>
            <w:vAlign w:val="top"/>
            <w:textDirection w:val="lrTb"/>
            <w:noWrap w:val="false"/>
          </w:tcPr>
          <w:p>
            <w:pPr>
              <w:pStyle w:val="654"/>
              <w:jc w:val="center"/>
              <w:widowControl/>
              <w:rPr>
                <w:rFonts w:hint="eastAsia" w:ascii="宋体" w:hAnsi="宋体" w:cs="宋体"/>
                <w:b/>
                <w:bCs/>
                <w:color w:val="000000"/>
                <w:szCs w:val="21"/>
              </w:rPr>
            </w:pPr>
            <w:r>
              <w:rPr>
                <w:rFonts w:hint="eastAsia" w:ascii="宋体" w:hAnsi="宋体" w:cs="宋体"/>
                <w:b/>
                <w:bCs/>
                <w:color w:val="000000"/>
                <w:szCs w:val="21"/>
              </w:rPr>
              <w:t xml:space="preserve">单位缴纳比例</w:t>
            </w:r>
            <w:r>
              <w:rPr>
                <w:rFonts w:hint="eastAsia" w:ascii="宋体" w:hAnsi="宋体" w:cs="宋体"/>
                <w:b/>
                <w:bCs/>
                <w:color w:val="000000"/>
                <w:szCs w:val="21"/>
              </w:rPr>
            </w:r>
            <w:r/>
          </w:p>
        </w:tc>
        <w:tc>
          <w:tcPr>
            <w:tcW w:w="3074" w:type="dxa"/>
            <w:vAlign w:val="top"/>
            <w:textDirection w:val="lrTb"/>
            <w:noWrap w:val="false"/>
          </w:tcPr>
          <w:p>
            <w:pPr>
              <w:pStyle w:val="654"/>
              <w:jc w:val="center"/>
              <w:widowControl/>
              <w:rPr>
                <w:rFonts w:hint="eastAsia" w:ascii="宋体" w:hAnsi="宋体" w:cs="宋体"/>
                <w:b/>
                <w:bCs/>
                <w:color w:val="000000"/>
                <w:szCs w:val="21"/>
              </w:rPr>
            </w:pPr>
            <w:r>
              <w:rPr>
                <w:rFonts w:hint="eastAsia" w:ascii="宋体" w:hAnsi="宋体" w:cs="宋体"/>
                <w:b/>
                <w:bCs/>
                <w:color w:val="000000"/>
                <w:szCs w:val="21"/>
              </w:rPr>
              <w:t xml:space="preserve">个人缴纳比例及金额</w:t>
            </w:r>
            <w:r>
              <w:rPr>
                <w:rFonts w:hint="eastAsia" w:ascii="宋体" w:hAnsi="宋体" w:cs="宋体"/>
                <w:b/>
                <w:bCs/>
                <w:color w:val="000000"/>
                <w:szCs w:val="21"/>
              </w:rPr>
            </w:r>
            <w:r/>
          </w:p>
        </w:tc>
      </w:tr>
      <w:tr>
        <w:trPr/>
        <w:tc>
          <w:tcPr>
            <w:tcW w:w="773" w:type="dxa"/>
            <w:vAlign w:val="top"/>
            <w:textDirection w:val="lrTb"/>
            <w:noWrap w:val="false"/>
          </w:tcPr>
          <w:p>
            <w:pPr>
              <w:pStyle w:val="654"/>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595" w:type="dxa"/>
            <w:vAlign w:val="top"/>
            <w:textDirection w:val="lrTb"/>
            <w:noWrap w:val="false"/>
          </w:tcPr>
          <w:p>
            <w:pPr>
              <w:pStyle w:val="654"/>
              <w:jc w:val="center"/>
              <w:rPr>
                <w:rFonts w:hint="eastAsia" w:ascii="宋体" w:hAnsi="宋体" w:cs="宋体"/>
                <w:szCs w:val="21"/>
              </w:rPr>
            </w:pPr>
            <w:r>
              <w:rPr>
                <w:rFonts w:hint="eastAsia" w:ascii="宋体" w:hAnsi="宋体" w:cs="宋体"/>
                <w:szCs w:val="21"/>
              </w:rPr>
              <w:t xml:space="preserve">养老保险</w:t>
            </w:r>
            <w:r>
              <w:rPr>
                <w:rFonts w:hint="eastAsia" w:ascii="宋体" w:hAnsi="宋体" w:cs="宋体"/>
                <w:szCs w:val="21"/>
              </w:rPr>
            </w:r>
            <w:r/>
          </w:p>
        </w:tc>
        <w:tc>
          <w:tcPr>
            <w:tcW w:w="3406" w:type="dxa"/>
            <w:vAlign w:val="top"/>
            <w:textDirection w:val="lrTb"/>
            <w:noWrap w:val="false"/>
          </w:tcPr>
          <w:p>
            <w:pPr>
              <w:pStyle w:val="654"/>
              <w:jc w:val="center"/>
              <w:rPr>
                <w:rFonts w:hint="eastAsia" w:ascii="宋体" w:hAnsi="宋体" w:cs="宋体"/>
                <w:szCs w:val="21"/>
              </w:rPr>
            </w:pPr>
            <w:r>
              <w:rPr>
                <w:rFonts w:hint="eastAsia" w:ascii="宋体" w:hAnsi="宋体" w:cs="宋体"/>
                <w:szCs w:val="21"/>
              </w:rPr>
              <w:t xml:space="preserve">16%</w:t>
            </w:r>
            <w:r>
              <w:rPr>
                <w:rFonts w:hint="eastAsia" w:ascii="宋体" w:hAnsi="宋体" w:cs="宋体"/>
                <w:szCs w:val="21"/>
              </w:rPr>
            </w:r>
            <w:r/>
          </w:p>
        </w:tc>
        <w:tc>
          <w:tcPr>
            <w:tcW w:w="3074" w:type="dxa"/>
            <w:vAlign w:val="top"/>
            <w:textDirection w:val="lrTb"/>
            <w:noWrap w:val="false"/>
          </w:tcPr>
          <w:p>
            <w:pPr>
              <w:pStyle w:val="654"/>
              <w:jc w:val="cente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r>
      <w:tr>
        <w:trPr/>
        <w:tc>
          <w:tcPr>
            <w:tcW w:w="773" w:type="dxa"/>
            <w:vAlign w:val="top"/>
            <w:textDirection w:val="lrTb"/>
            <w:noWrap w:val="false"/>
          </w:tcPr>
          <w:p>
            <w:pPr>
              <w:pStyle w:val="654"/>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595" w:type="dxa"/>
            <w:vAlign w:val="top"/>
            <w:textDirection w:val="lrTb"/>
            <w:noWrap w:val="false"/>
          </w:tcPr>
          <w:p>
            <w:pPr>
              <w:pStyle w:val="654"/>
              <w:jc w:val="center"/>
              <w:rPr>
                <w:rFonts w:hint="eastAsia" w:ascii="宋体" w:hAnsi="宋体" w:cs="宋体"/>
                <w:szCs w:val="21"/>
              </w:rPr>
            </w:pPr>
            <w:r>
              <w:rPr>
                <w:rFonts w:hint="eastAsia" w:ascii="宋体" w:hAnsi="宋体" w:cs="宋体"/>
                <w:szCs w:val="21"/>
              </w:rPr>
              <w:t xml:space="preserve">医疗保险</w:t>
            </w:r>
            <w:r>
              <w:rPr>
                <w:rFonts w:hint="eastAsia" w:ascii="宋体" w:hAnsi="宋体" w:cs="宋体"/>
                <w:szCs w:val="21"/>
              </w:rPr>
            </w:r>
            <w:r/>
          </w:p>
        </w:tc>
        <w:tc>
          <w:tcPr>
            <w:tcW w:w="3406" w:type="dxa"/>
            <w:vAlign w:val="top"/>
            <w:textDirection w:val="lrTb"/>
            <w:noWrap w:val="false"/>
          </w:tcPr>
          <w:p>
            <w:pPr>
              <w:pStyle w:val="654"/>
              <w:jc w:val="center"/>
              <w:rPr>
                <w:rFonts w:hint="eastAsia" w:ascii="宋体" w:hAnsi="宋体" w:cs="宋体"/>
                <w:szCs w:val="21"/>
              </w:rPr>
            </w:pPr>
            <w:r>
              <w:rPr>
                <w:rFonts w:hint="eastAsia" w:ascii="宋体" w:hAnsi="宋体" w:cs="宋体"/>
                <w:szCs w:val="21"/>
              </w:rPr>
              <w:t xml:space="preserve">7%   </w:t>
            </w:r>
            <w:r>
              <w:rPr>
                <w:rFonts w:hint="eastAsia" w:ascii="宋体" w:hAnsi="宋体" w:cs="宋体"/>
                <w:szCs w:val="21"/>
              </w:rPr>
            </w:r>
            <w:r/>
          </w:p>
        </w:tc>
        <w:tc>
          <w:tcPr>
            <w:tcW w:w="3074" w:type="dxa"/>
            <w:vAlign w:val="top"/>
            <w:textDirection w:val="lrTb"/>
            <w:noWrap w:val="false"/>
          </w:tcPr>
          <w:p>
            <w:pPr>
              <w:pStyle w:val="654"/>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r>
      <w:tr>
        <w:trPr/>
        <w:tc>
          <w:tcPr>
            <w:tcW w:w="773" w:type="dxa"/>
            <w:vAlign w:val="top"/>
            <w:textDirection w:val="lrTb"/>
            <w:noWrap w:val="false"/>
          </w:tcPr>
          <w:p>
            <w:pPr>
              <w:pStyle w:val="654"/>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595" w:type="dxa"/>
            <w:vAlign w:val="top"/>
            <w:textDirection w:val="lrTb"/>
            <w:noWrap w:val="false"/>
          </w:tcPr>
          <w:p>
            <w:pPr>
              <w:pStyle w:val="654"/>
              <w:jc w:val="center"/>
              <w:rPr>
                <w:rFonts w:hint="eastAsia" w:ascii="宋体" w:hAnsi="宋体" w:cs="宋体"/>
                <w:szCs w:val="21"/>
              </w:rPr>
            </w:pPr>
            <w:r>
              <w:rPr>
                <w:rFonts w:hint="eastAsia" w:ascii="宋体" w:hAnsi="宋体" w:cs="宋体"/>
                <w:szCs w:val="21"/>
              </w:rPr>
              <w:t xml:space="preserve">工伤保险</w:t>
            </w:r>
            <w:r>
              <w:rPr>
                <w:rFonts w:hint="eastAsia" w:ascii="宋体" w:hAnsi="宋体" w:cs="宋体"/>
                <w:szCs w:val="21"/>
              </w:rPr>
            </w:r>
            <w:r/>
          </w:p>
        </w:tc>
        <w:tc>
          <w:tcPr>
            <w:tcW w:w="3406" w:type="dxa"/>
            <w:vAlign w:val="top"/>
            <w:textDirection w:val="lrTb"/>
            <w:noWrap w:val="false"/>
          </w:tcPr>
          <w:p>
            <w:pPr>
              <w:pStyle w:val="654"/>
              <w:jc w:val="center"/>
              <w:rPr>
                <w:rFonts w:hint="eastAsia" w:ascii="宋体" w:hAnsi="宋体" w:cs="宋体"/>
                <w:szCs w:val="21"/>
              </w:rPr>
            </w:pPr>
            <w:r>
              <w:rPr>
                <w:rFonts w:hint="eastAsia" w:ascii="宋体" w:hAnsi="宋体" w:cs="宋体"/>
                <w:szCs w:val="21"/>
              </w:rPr>
              <w:t xml:space="preserve">0.4%</w:t>
            </w:r>
            <w:r>
              <w:rPr>
                <w:rFonts w:hint="eastAsia" w:ascii="宋体" w:hAnsi="宋体" w:cs="宋体"/>
                <w:szCs w:val="21"/>
              </w:rPr>
            </w:r>
            <w:r/>
          </w:p>
        </w:tc>
        <w:tc>
          <w:tcPr>
            <w:tcW w:w="3074" w:type="dxa"/>
            <w:vAlign w:val="top"/>
            <w:textDirection w:val="lrTb"/>
            <w:noWrap w:val="false"/>
          </w:tcPr>
          <w:p>
            <w:pPr>
              <w:pStyle w:val="654"/>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r>
        <w:trPr/>
        <w:tc>
          <w:tcPr>
            <w:tcW w:w="773" w:type="dxa"/>
            <w:vAlign w:val="top"/>
            <w:textDirection w:val="lrTb"/>
            <w:noWrap w:val="false"/>
          </w:tcPr>
          <w:p>
            <w:pPr>
              <w:pStyle w:val="654"/>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2595" w:type="dxa"/>
            <w:vAlign w:val="top"/>
            <w:textDirection w:val="lrTb"/>
            <w:noWrap w:val="false"/>
          </w:tcPr>
          <w:p>
            <w:pPr>
              <w:pStyle w:val="654"/>
              <w:jc w:val="center"/>
              <w:rPr>
                <w:rFonts w:hint="eastAsia" w:ascii="宋体" w:hAnsi="宋体" w:cs="宋体"/>
                <w:szCs w:val="21"/>
              </w:rPr>
            </w:pPr>
            <w:r>
              <w:rPr>
                <w:rFonts w:hint="eastAsia" w:ascii="宋体" w:hAnsi="宋体" w:cs="宋体"/>
                <w:szCs w:val="21"/>
              </w:rPr>
              <w:t xml:space="preserve">失业保险</w:t>
            </w:r>
            <w:r>
              <w:rPr>
                <w:rFonts w:hint="eastAsia" w:ascii="宋体" w:hAnsi="宋体" w:cs="宋体"/>
                <w:szCs w:val="21"/>
              </w:rPr>
            </w:r>
            <w:r/>
          </w:p>
        </w:tc>
        <w:tc>
          <w:tcPr>
            <w:tcW w:w="3406" w:type="dxa"/>
            <w:vAlign w:val="top"/>
            <w:textDirection w:val="lrTb"/>
            <w:noWrap w:val="false"/>
          </w:tcPr>
          <w:p>
            <w:pPr>
              <w:pStyle w:val="654"/>
              <w:jc w:val="center"/>
              <w:rPr>
                <w:rFonts w:hint="eastAsia" w:ascii="宋体" w:hAnsi="宋体" w:cs="宋体"/>
                <w:szCs w:val="21"/>
              </w:rPr>
            </w:pPr>
            <w:r>
              <w:rPr>
                <w:rFonts w:hint="eastAsia" w:ascii="宋体" w:hAnsi="宋体" w:cs="宋体"/>
                <w:szCs w:val="21"/>
              </w:rPr>
              <w:t xml:space="preserve">0.5%</w:t>
            </w:r>
            <w:r>
              <w:rPr>
                <w:rFonts w:hint="eastAsia" w:ascii="宋体" w:hAnsi="宋体" w:cs="宋体"/>
                <w:szCs w:val="21"/>
              </w:rPr>
            </w:r>
            <w:r/>
          </w:p>
        </w:tc>
        <w:tc>
          <w:tcPr>
            <w:tcW w:w="3074" w:type="dxa"/>
            <w:vAlign w:val="top"/>
            <w:textDirection w:val="lrTb"/>
            <w:noWrap w:val="false"/>
          </w:tcPr>
          <w:p>
            <w:pPr>
              <w:pStyle w:val="654"/>
              <w:jc w:val="center"/>
              <w:rPr>
                <w:rFonts w:hint="eastAsia" w:ascii="宋体" w:hAnsi="宋体" w:cs="宋体"/>
                <w:szCs w:val="21"/>
              </w:rPr>
            </w:pPr>
            <w:r>
              <w:rPr>
                <w:rFonts w:hint="eastAsia" w:ascii="宋体" w:hAnsi="宋体" w:cs="宋体"/>
                <w:szCs w:val="21"/>
              </w:rPr>
              <w:t xml:space="preserve">0.5%</w:t>
            </w:r>
            <w:r>
              <w:rPr>
                <w:rFonts w:hint="eastAsia" w:ascii="宋体" w:hAnsi="宋体" w:cs="宋体"/>
                <w:szCs w:val="21"/>
              </w:rPr>
            </w:r>
            <w:r/>
          </w:p>
        </w:tc>
      </w:tr>
      <w:tr>
        <w:trPr/>
        <w:tc>
          <w:tcPr>
            <w:tcW w:w="773" w:type="dxa"/>
            <w:vAlign w:val="top"/>
            <w:textDirection w:val="lrTb"/>
            <w:noWrap w:val="false"/>
          </w:tcPr>
          <w:p>
            <w:pPr>
              <w:pStyle w:val="654"/>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2595" w:type="dxa"/>
            <w:vAlign w:val="top"/>
            <w:textDirection w:val="lrTb"/>
            <w:noWrap w:val="false"/>
          </w:tcPr>
          <w:p>
            <w:pPr>
              <w:pStyle w:val="654"/>
              <w:jc w:val="center"/>
              <w:rPr>
                <w:rFonts w:hint="eastAsia" w:ascii="宋体" w:hAnsi="宋体" w:cs="宋体"/>
                <w:szCs w:val="21"/>
              </w:rPr>
            </w:pPr>
            <w:r>
              <w:rPr>
                <w:rFonts w:hint="eastAsia" w:ascii="宋体" w:hAnsi="宋体" w:cs="宋体"/>
                <w:szCs w:val="21"/>
              </w:rPr>
              <w:t xml:space="preserve">生育保险</w:t>
            </w:r>
            <w:r>
              <w:rPr>
                <w:rFonts w:hint="eastAsia" w:ascii="宋体" w:hAnsi="宋体" w:cs="宋体"/>
                <w:szCs w:val="21"/>
              </w:rPr>
            </w:r>
            <w:r/>
          </w:p>
        </w:tc>
        <w:tc>
          <w:tcPr>
            <w:tcW w:w="3406" w:type="dxa"/>
            <w:vAlign w:val="top"/>
            <w:textDirection w:val="lrTb"/>
            <w:noWrap w:val="false"/>
          </w:tcPr>
          <w:p>
            <w:pPr>
              <w:pStyle w:val="654"/>
              <w:jc w:val="center"/>
              <w:rPr>
                <w:rFonts w:hint="eastAsia" w:ascii="宋体" w:hAnsi="宋体" w:cs="宋体"/>
                <w:szCs w:val="21"/>
              </w:rPr>
            </w:pPr>
            <w:r>
              <w:rPr>
                <w:rFonts w:hint="eastAsia" w:ascii="宋体" w:hAnsi="宋体" w:cs="宋体"/>
                <w:szCs w:val="21"/>
              </w:rPr>
              <w:t xml:space="preserve">0.8%</w:t>
            </w:r>
            <w:r>
              <w:rPr>
                <w:rFonts w:hint="eastAsia" w:ascii="宋体" w:hAnsi="宋体" w:cs="宋体"/>
                <w:szCs w:val="21"/>
              </w:rPr>
            </w:r>
            <w:r/>
          </w:p>
        </w:tc>
        <w:tc>
          <w:tcPr>
            <w:tcW w:w="3074" w:type="dxa"/>
            <w:vAlign w:val="top"/>
            <w:textDirection w:val="lrTb"/>
            <w:noWrap w:val="false"/>
          </w:tcPr>
          <w:p>
            <w:pPr>
              <w:pStyle w:val="654"/>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r>
        <w:trPr/>
        <w:tc>
          <w:tcPr>
            <w:tcW w:w="773" w:type="dxa"/>
            <w:vAlign w:val="top"/>
            <w:textDirection w:val="lrTb"/>
            <w:noWrap w:val="false"/>
          </w:tcPr>
          <w:p>
            <w:pPr>
              <w:pStyle w:val="654"/>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595" w:type="dxa"/>
            <w:vAlign w:val="top"/>
            <w:textDirection w:val="lrTb"/>
            <w:noWrap w:val="false"/>
          </w:tcPr>
          <w:p>
            <w:pPr>
              <w:pStyle w:val="654"/>
              <w:jc w:val="center"/>
              <w:rPr>
                <w:rFonts w:hint="eastAsia" w:ascii="宋体" w:hAnsi="宋体" w:cs="宋体"/>
                <w:szCs w:val="21"/>
              </w:rPr>
            </w:pPr>
            <w:r>
              <w:rPr>
                <w:rFonts w:hint="eastAsia" w:ascii="宋体" w:hAnsi="宋体" w:cs="宋体"/>
                <w:szCs w:val="21"/>
              </w:rPr>
              <w:t xml:space="preserve">大病医疗救助</w:t>
            </w:r>
            <w:r>
              <w:rPr>
                <w:rFonts w:hint="eastAsia" w:ascii="宋体" w:hAnsi="宋体" w:cs="宋体"/>
                <w:szCs w:val="21"/>
              </w:rPr>
            </w:r>
            <w:r/>
          </w:p>
        </w:tc>
        <w:tc>
          <w:tcPr>
            <w:tcW w:w="3406" w:type="dxa"/>
            <w:vAlign w:val="top"/>
            <w:textDirection w:val="lrTb"/>
            <w:noWrap w:val="false"/>
          </w:tcPr>
          <w:p>
            <w:pPr>
              <w:pStyle w:val="654"/>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3074" w:type="dxa"/>
            <w:vAlign w:val="top"/>
            <w:textDirection w:val="lrTb"/>
            <w:noWrap w:val="false"/>
          </w:tcPr>
          <w:p>
            <w:pPr>
              <w:pStyle w:val="654"/>
              <w:jc w:val="center"/>
              <w:rPr>
                <w:rFonts w:hint="eastAsia" w:ascii="宋体" w:hAnsi="宋体" w:cs="宋体"/>
                <w:szCs w:val="21"/>
              </w:rPr>
            </w:pPr>
            <w:r>
              <w:rPr>
                <w:rFonts w:hint="eastAsia" w:ascii="宋体" w:hAnsi="宋体" w:cs="宋体"/>
                <w:szCs w:val="21"/>
              </w:rPr>
              <w:t xml:space="preserve">10元/月</w:t>
            </w:r>
            <w:r>
              <w:rPr>
                <w:rFonts w:hint="eastAsia" w:ascii="宋体" w:hAnsi="宋体" w:cs="宋体"/>
                <w:szCs w:val="21"/>
              </w:rPr>
            </w:r>
            <w:r/>
          </w:p>
        </w:tc>
      </w:tr>
    </w:tbl>
    <w:p>
      <w:pPr>
        <w:pStyle w:val="735"/>
        <w:rPr>
          <w:rFonts w:ascii="宋体" w:hAnsi="宋体" w:eastAsia="宋体"/>
          <w:sz w:val="24"/>
          <w:szCs w:val="24"/>
          <w:lang w:val="en-US"/>
        </w:rPr>
      </w:pPr>
      <w:r>
        <w:rPr>
          <w:rFonts w:ascii="宋体" w:hAnsi="宋体" w:eastAsia="宋体"/>
          <w:sz w:val="24"/>
          <w:szCs w:val="24"/>
          <w:lang w:val="en-US"/>
        </w:rPr>
      </w:r>
      <w:r/>
    </w:p>
    <w:p>
      <w:pPr>
        <w:pStyle w:val="735"/>
        <w:rPr>
          <w:lang w:val="en-US"/>
        </w:rPr>
      </w:pPr>
      <w:r>
        <w:rPr>
          <w:lang w:val="en-US"/>
        </w:rPr>
      </w:r>
      <w:r/>
    </w:p>
    <w:p>
      <w:pPr>
        <w:pStyle w:val="654"/>
        <w:spacing w:line="480" w:lineRule="exact"/>
        <w:rPr>
          <w:rFonts w:hint="eastAsia" w:ascii="黑体" w:hAnsi="黑体" w:eastAsia="黑体"/>
          <w:iCs/>
          <w:sz w:val="32"/>
          <w:szCs w:val="32"/>
        </w:rPr>
      </w:pPr>
      <w:r>
        <w:rPr>
          <w:rFonts w:hint="eastAsia" w:ascii="黑体" w:hAnsi="黑体" w:eastAsia="黑体"/>
          <w:sz w:val="32"/>
          <w:szCs w:val="32"/>
        </w:rPr>
        <w:br w:type="page" w:clear="all"/>
      </w:r>
      <w:bookmarkEnd w:id="74"/>
      <w:r>
        <w:rPr>
          <w:rFonts w:hint="eastAsia" w:ascii="黑体" w:hAnsi="黑体" w:eastAsia="黑体"/>
          <w:sz w:val="32"/>
          <w:szCs w:val="32"/>
        </w:rPr>
        <w:t xml:space="preserve">七、</w:t>
      </w:r>
      <w:r>
        <w:rPr>
          <w:rFonts w:hint="eastAsia" w:ascii="黑体" w:hAnsi="黑体" w:eastAsia="黑体"/>
          <w:iCs/>
          <w:sz w:val="32"/>
          <w:szCs w:val="32"/>
        </w:rPr>
        <w:t xml:space="preserve">技术要求响应及偏离表</w:t>
      </w:r>
      <w:r>
        <w:rPr>
          <w:rFonts w:hint="eastAsia" w:ascii="黑体" w:hAnsi="黑体" w:eastAsia="黑体"/>
          <w:iCs/>
          <w:sz w:val="32"/>
          <w:szCs w:val="32"/>
        </w:rPr>
      </w:r>
      <w:r/>
    </w:p>
    <w:p>
      <w:pPr>
        <w:pStyle w:val="65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rPr>
          <w:rFonts w:hint="eastAsia" w:ascii="方正小标宋简体" w:hAnsi="方正小标宋简体" w:eastAsia="方正小标宋简体" w:cs="方正小标宋简体"/>
          <w:color w:val="000000"/>
          <w:sz w:val="32"/>
          <w:szCs w:val="32"/>
        </w:rPr>
      </w:r>
      <w:r/>
    </w:p>
    <w:p>
      <w:pPr>
        <w:pStyle w:val="654"/>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654"/>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24"/>
        <w:ind w:firstLine="480"/>
        <w:rPr>
          <w:rFonts w:hint="eastAsia"/>
          <w:lang w:val="en-US" w:eastAsia="zh-CN"/>
        </w:rPr>
      </w:pPr>
      <w:r>
        <w:rPr>
          <w:rFonts w:hint="eastAsia"/>
          <w:sz w:val="24"/>
          <w:szCs w:val="24"/>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75" w:type="dxa"/>
            <w:vAlign w:val="center"/>
            <w:textDirection w:val="lrTb"/>
            <w:noWrap w:val="false"/>
          </w:tcPr>
          <w:p>
            <w:pPr>
              <w:pStyle w:val="654"/>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bl>
    <w:p>
      <w:pPr>
        <w:pStyle w:val="718"/>
        <w:jc w:val="both"/>
        <w:spacing w:before="0" w:beforeAutospacing="0" w:after="0" w:afterAutospacing="0"/>
      </w:pPr>
      <w:r/>
      <w:r/>
    </w:p>
    <w:p>
      <w:pPr>
        <w:pStyle w:val="654"/>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18"/>
        <w:ind w:firstLine="480"/>
        <w:jc w:val="both"/>
        <w:spacing w:before="0" w:beforeAutospacing="0" w:after="0" w:afterAutospacing="0" w:line="360" w:lineRule="auto"/>
      </w:pPr>
      <w:r>
        <w:t xml:space="preserve">备注： </w:t>
      </w:r>
      <w:r/>
    </w:p>
    <w:p>
      <w:pPr>
        <w:pStyle w:val="718"/>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1.供应商须对磋商文件技术要求中的实质性要求（斜体下划线内容或打“★”内容）做出明确响应，否则视为无效响应。</w:t>
      </w:r>
      <w:r>
        <w:rPr>
          <w:rFonts w:hint="eastAsia"/>
        </w:rPr>
      </w:r>
      <w:r/>
    </w:p>
    <w:p>
      <w:pPr>
        <w:pStyle w:val="718"/>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采购文件要求和响应文件响应内容提供相应证明材料供采购人核验，另有约定的除外。成交供应商未按采购文件要求和响应文件响应内容提供或者提供的证明材料不符合要求的，视为提供虚假材料谋取成交，采购人将取消其成交资格。</w:t>
      </w:r>
      <w:r>
        <w:rPr>
          <w:rFonts w:hint="eastAsia"/>
        </w:rPr>
      </w:r>
      <w:r/>
    </w:p>
    <w:p>
      <w:pPr>
        <w:pStyle w:val="718"/>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654"/>
        <w:rPr>
          <w:rFonts w:hint="eastAsia"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654"/>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p>
      <w:pPr>
        <w:pStyle w:val="654"/>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654"/>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24"/>
        <w:ind w:firstLine="480"/>
        <w:rPr>
          <w:rFonts w:hint="eastAsia"/>
          <w:lang w:val="en-US" w:eastAsia="zh-CN"/>
        </w:rPr>
      </w:pPr>
      <w:r>
        <w:rPr>
          <w:rFonts w:hint="eastAsia"/>
          <w:sz w:val="24"/>
          <w:szCs w:val="24"/>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磋商文件要求</w:t>
            </w:r>
            <w:r>
              <w:rPr>
                <w:rFonts w:hint="eastAsia" w:ascii="宋体" w:hAnsi="宋体"/>
                <w:color w:val="000000"/>
                <w:sz w:val="24"/>
                <w:szCs w:val="24"/>
              </w:rPr>
            </w:r>
            <w:r/>
          </w:p>
        </w:tc>
        <w:tc>
          <w:tcPr>
            <w:tcW w:w="2832"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6" w:type="dxa"/>
            <w:vAlign w:val="center"/>
            <w:textDirection w:val="lrTb"/>
            <w:noWrap w:val="false"/>
          </w:tcPr>
          <w:p>
            <w:pPr>
              <w:pStyle w:val="654"/>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bl>
    <w:p>
      <w:pPr>
        <w:pStyle w:val="718"/>
        <w:jc w:val="both"/>
        <w:spacing w:before="0" w:beforeAutospacing="0" w:after="0" w:afterAutospacing="0"/>
      </w:pPr>
      <w:r/>
      <w:r/>
    </w:p>
    <w:p>
      <w:pPr>
        <w:pStyle w:val="654"/>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654"/>
        <w:ind w:firstLine="480"/>
        <w:rPr>
          <w:rFonts w:hint="eastAsia" w:ascii="宋体" w:hAnsi="宋体"/>
          <w:color w:val="000000"/>
          <w:sz w:val="24"/>
          <w:szCs w:val="24"/>
        </w:rPr>
      </w:pPr>
      <w:r>
        <w:rPr>
          <w:rFonts w:hint="eastAsia" w:ascii="宋体" w:hAnsi="宋体"/>
          <w:color w:val="000000"/>
          <w:sz w:val="24"/>
          <w:szCs w:val="24"/>
        </w:rPr>
      </w:r>
      <w:r/>
    </w:p>
    <w:p>
      <w:pPr>
        <w:pStyle w:val="718"/>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718"/>
        <w:ind w:firstLine="480"/>
        <w:jc w:val="both"/>
        <w:spacing w:before="0" w:beforeAutospacing="0" w:after="0" w:afterAutospacing="0" w:line="360" w:lineRule="auto"/>
      </w:pPr>
      <w:r>
        <w:rPr>
          <w:rFonts w:hint="eastAsia"/>
        </w:rPr>
        <w:t xml:space="preserve">1.供应商须对磋商文件商务要求中的实质性要求（斜体下划线内容或打“★”内容）做出明确响应，否则视为无效响应。</w:t>
      </w:r>
      <w:r/>
    </w:p>
    <w:p>
      <w:pPr>
        <w:pStyle w:val="718"/>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654"/>
      </w:pPr>
      <w:r/>
      <w:r/>
    </w:p>
    <w:p>
      <w:pPr>
        <w:pStyle w:val="654"/>
        <w:jc w:val="center"/>
        <w:rPr>
          <w:rFonts w:hint="eastAsia" w:ascii="宋体" w:hAnsi="宋体" w:cs="仿宋"/>
          <w:b/>
          <w:bCs/>
          <w:sz w:val="32"/>
          <w:szCs w:val="32"/>
        </w:rPr>
      </w:pPr>
      <w:r>
        <w:rPr>
          <w:rFonts w:hint="eastAsia" w:ascii="宋体" w:hAnsi="宋体" w:cs="仿宋"/>
          <w:b/>
          <w:bCs/>
          <w:sz w:val="32"/>
          <w:szCs w:val="32"/>
        </w:rPr>
      </w:r>
      <w:r/>
    </w:p>
    <w:p>
      <w:pPr>
        <w:pStyle w:val="735"/>
        <w:rPr>
          <w:rFonts w:hint="eastAsia" w:ascii="宋体" w:hAnsi="宋体" w:cs="仿宋"/>
          <w:b/>
          <w:bCs/>
          <w:sz w:val="32"/>
          <w:szCs w:val="32"/>
        </w:rPr>
      </w:pPr>
      <w:r>
        <w:rPr>
          <w:rFonts w:hint="eastAsia" w:ascii="宋体" w:hAnsi="宋体" w:cs="仿宋"/>
          <w:b/>
          <w:bCs/>
          <w:sz w:val="32"/>
          <w:szCs w:val="32"/>
        </w:rPr>
      </w:r>
      <w:r/>
    </w:p>
    <w:p>
      <w:pPr>
        <w:pStyle w:val="654"/>
        <w:rPr>
          <w:rFonts w:hint="eastAsia" w:ascii="宋体" w:hAnsi="宋体" w:cs="仿宋"/>
          <w:b/>
          <w:bCs/>
          <w:sz w:val="32"/>
          <w:szCs w:val="32"/>
        </w:rPr>
      </w:pPr>
      <w:r>
        <w:rPr>
          <w:rFonts w:hint="eastAsia" w:ascii="宋体" w:hAnsi="宋体" w:cs="仿宋"/>
          <w:b/>
          <w:b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6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654"/>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654"/>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654"/>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654"/>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54"/>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54"/>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654"/>
        <w:spacing w:line="360" w:lineRule="auto"/>
        <w:rPr>
          <w:rFonts w:hint="eastAsia"/>
        </w:rPr>
      </w:pPr>
      <w:r>
        <w:rPr>
          <w:rFonts w:hint="eastAsia"/>
        </w:rPr>
      </w:r>
      <w:r/>
    </w:p>
    <w:p>
      <w:pPr>
        <w:pStyle w:val="65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54"/>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ind w:firstLine="480"/>
        <w:spacing w:line="360" w:lineRule="auto"/>
        <w:widowControl/>
        <w:rPr>
          <w:rFonts w:hint="eastAsia" w:ascii="宋体" w:hAnsi="宋体"/>
          <w:sz w:val="24"/>
          <w:szCs w:val="24"/>
        </w:rPr>
      </w:pPr>
      <w:r>
        <w:rPr>
          <w:rFonts w:hint="eastAsia" w:ascii="宋体" w:hAnsi="宋体"/>
          <w:sz w:val="24"/>
          <w:szCs w:val="24"/>
        </w:rPr>
      </w:r>
      <w:r/>
    </w:p>
    <w:p>
      <w:pPr>
        <w:pStyle w:val="654"/>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w:t>
      </w:r>
      <w:bookmarkStart w:id="82" w:name="OLE_LINK1"/>
      <w:r>
        <w:rPr>
          <w:rFonts w:hint="eastAsia" w:ascii="宋体" w:hAnsi="宋体"/>
          <w:sz w:val="24"/>
          <w:szCs w:val="24"/>
        </w:rPr>
        <w:t xml:space="preserve">（</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w:t>
      </w:r>
      <w:bookmarkEnd w:id="82"/>
      <w:r>
        <w:rPr>
          <w:rFonts w:hint="eastAsia" w:ascii="宋体" w:hAnsi="宋体"/>
          <w:sz w:val="24"/>
          <w:szCs w:val="24"/>
        </w:rPr>
        <w:t xml:space="preserve">，不对其中涉及的货物的制造商、工程的承建商作出要求。</w:t>
      </w:r>
      <w:r>
        <w:rPr>
          <w:rFonts w:hint="eastAsia" w:ascii="宋体" w:hAnsi="宋体"/>
          <w:sz w:val="24"/>
          <w:szCs w:val="24"/>
        </w:rPr>
      </w:r>
      <w:r/>
    </w:p>
    <w:p>
      <w:pPr>
        <w:pStyle w:val="654"/>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654"/>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rPr>
          <w:rFonts w:hint="eastAsia" w:ascii="宋体" w:hAnsi="宋体"/>
          <w:sz w:val="24"/>
          <w:szCs w:val="21"/>
        </w:rPr>
      </w:r>
      <w:r/>
    </w:p>
    <w:p>
      <w:pPr>
        <w:pStyle w:val="654"/>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735"/>
        <w:spacing w:line="360" w:lineRule="auto"/>
        <w:rPr>
          <w:rFonts w:hint="eastAsia" w:ascii="宋体" w:hAnsi="宋体"/>
          <w:sz w:val="24"/>
          <w:szCs w:val="24"/>
        </w:rPr>
      </w:pPr>
      <w:r>
        <w:rPr>
          <w:rFonts w:hint="eastAsia" w:ascii="宋体" w:hAnsi="宋体"/>
          <w:sz w:val="24"/>
          <w:szCs w:val="24"/>
        </w:rPr>
      </w:r>
      <w:r/>
    </w:p>
    <w:p>
      <w:pPr>
        <w:pStyle w:val="654"/>
        <w:spacing w:line="360" w:lineRule="auto"/>
        <w:rPr>
          <w:rFonts w:hint="eastAsia"/>
        </w:rPr>
      </w:pPr>
      <w:r>
        <w:rPr>
          <w:rFonts w:hint="eastAsia"/>
        </w:rPr>
      </w:r>
      <w:r/>
    </w:p>
    <w:p>
      <w:pPr>
        <w:pStyle w:val="65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54"/>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ind w:firstLine="480"/>
        <w:spacing w:line="360" w:lineRule="auto"/>
        <w:rPr>
          <w:rFonts w:hint="eastAsia" w:ascii="宋体" w:hAnsi="宋体"/>
          <w:sz w:val="24"/>
        </w:rPr>
      </w:pP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rPr>
          <w:rFonts w:hint="eastAsia" w:ascii="宋体" w:hAnsi="宋体"/>
          <w:sz w:val="24"/>
        </w:rPr>
      </w:r>
      <w:r/>
    </w:p>
    <w:p>
      <w:pPr>
        <w:pStyle w:val="654"/>
        <w:ind w:firstLine="48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rPr>
          <w:rFonts w:ascii="宋体" w:hAnsi="宋体"/>
          <w:sz w:val="24"/>
        </w:rPr>
      </w:r>
      <w:r/>
    </w:p>
    <w:p>
      <w:pPr>
        <w:pStyle w:val="654"/>
        <w:ind w:firstLine="480"/>
        <w:spacing w:line="480" w:lineRule="exact"/>
        <w:rPr>
          <w:rFonts w:ascii="宋体" w:hAnsi="宋体"/>
          <w:sz w:val="24"/>
        </w:rPr>
      </w:pPr>
      <w:r>
        <w:rPr>
          <w:rFonts w:ascii="宋体" w:hAnsi="宋体"/>
          <w:sz w:val="24"/>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654"/>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654"/>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54"/>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654"/>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654"/>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654"/>
        <w:ind w:firstLine="645"/>
        <w:spacing w:line="360" w:lineRule="auto"/>
        <w:rPr>
          <w:rFonts w:hint="eastAsia" w:ascii="宋体" w:hAnsi="宋体"/>
          <w:sz w:val="24"/>
        </w:rPr>
      </w:pPr>
      <w:r>
        <w:rPr>
          <w:rFonts w:hint="eastAsia" w:ascii="宋体" w:hAnsi="宋体"/>
          <w:sz w:val="24"/>
        </w:rPr>
      </w:r>
      <w:r/>
    </w:p>
    <w:p>
      <w:pPr>
        <w:pStyle w:val="654"/>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654"/>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654"/>
        <w:ind w:firstLine="528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ind w:firstLine="480"/>
        <w:spacing w:line="360" w:lineRule="auto"/>
        <w:rPr>
          <w:rFonts w:hint="eastAsia" w:ascii="宋体" w:hAnsi="宋体"/>
          <w:sz w:val="24"/>
          <w:szCs w:val="24"/>
        </w:rPr>
      </w:pPr>
      <w:r>
        <w:rPr>
          <w:rFonts w:hint="eastAsia" w:ascii="宋体" w:hAnsi="宋体"/>
          <w:sz w:val="24"/>
          <w:szCs w:val="24"/>
        </w:rPr>
      </w:r>
      <w:r/>
    </w:p>
    <w:p>
      <w:pPr>
        <w:pStyle w:val="654"/>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654"/>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654"/>
        <w:ind w:firstLine="480"/>
        <w:spacing w:line="360" w:lineRule="auto"/>
        <w:rPr>
          <w:rFonts w:hint="eastAsia" w:ascii="宋体" w:hAnsi="宋体"/>
          <w:sz w:val="24"/>
        </w:rPr>
      </w:pPr>
      <w:r>
        <w:rPr>
          <w:rFonts w:hint="eastAsia" w:ascii="宋体" w:hAnsi="宋体"/>
          <w:sz w:val="24"/>
        </w:rPr>
        <w:t xml:space="preserve">3.除另有说明外，本采购文件要求加盖电子公章之处，加盖牵头单位的电子公章即可。</w:t>
      </w:r>
      <w:r>
        <w:rPr>
          <w:rFonts w:hint="eastAsia" w:ascii="宋体" w:hAnsi="宋体"/>
          <w:sz w:val="24"/>
        </w:rPr>
      </w:r>
      <w:r/>
    </w:p>
    <w:p>
      <w:pPr>
        <w:pStyle w:val="724"/>
        <w:ind w:firstLine="480"/>
        <w:rPr>
          <w:rFonts w:hint="eastAsia"/>
          <w:sz w:val="24"/>
        </w:rPr>
      </w:pPr>
      <w:r>
        <w:rPr>
          <w:rFonts w:hint="eastAsia"/>
          <w:sz w:val="24"/>
        </w:rPr>
      </w:r>
      <w:r/>
    </w:p>
    <w:p>
      <w:pPr>
        <w:pStyle w:val="654"/>
        <w:rPr>
          <w:rFonts w:hint="eastAsia"/>
        </w:rPr>
      </w:pPr>
      <w:r>
        <w:rPr>
          <w:rFonts w:hint="eastAsia"/>
        </w:rPr>
      </w:r>
      <w:r/>
    </w:p>
    <w:p>
      <w:pPr>
        <w:pStyle w:val="654"/>
        <w:ind w:firstLine="645"/>
        <w:spacing w:line="560" w:lineRule="exact"/>
        <w:rPr>
          <w:rFonts w:ascii="宋体" w:hAnsi="宋体"/>
          <w:sz w:val="24"/>
        </w:rPr>
      </w:pPr>
      <w:r>
        <w:rPr>
          <w:rFonts w:ascii="宋体" w:hAnsi="宋体"/>
          <w:sz w:val="24"/>
        </w:rPr>
      </w:r>
      <w:r/>
    </w:p>
    <w:p>
      <w:pPr>
        <w:pStyle w:val="654"/>
        <w:ind w:firstLine="645"/>
        <w:spacing w:line="560" w:lineRule="exact"/>
        <w:rPr>
          <w:rFonts w:hint="eastAsia" w:ascii="宋体" w:hAnsi="宋体"/>
          <w:sz w:val="24"/>
        </w:rPr>
      </w:pPr>
      <w:r>
        <w:rPr>
          <w:rFonts w:hint="eastAsia" w:ascii="宋体" w:hAnsi="宋体"/>
          <w:sz w:val="24"/>
        </w:rPr>
      </w:r>
      <w:r/>
    </w:p>
    <w:p>
      <w:pPr>
        <w:pStyle w:val="735"/>
        <w:rPr>
          <w:rFonts w:hint="eastAsia" w:ascii="宋体" w:hAnsi="宋体"/>
          <w:sz w:val="24"/>
        </w:rPr>
      </w:pPr>
      <w:r>
        <w:rPr>
          <w:rFonts w:hint="eastAsia" w:ascii="宋体" w:hAnsi="宋体"/>
          <w:sz w:val="24"/>
        </w:rPr>
      </w:r>
      <w:r/>
    </w:p>
    <w:p>
      <w:pPr>
        <w:pStyle w:val="654"/>
        <w:rPr>
          <w:rFonts w:hint="eastAsia" w:ascii="宋体" w:hAnsi="宋体"/>
          <w:sz w:val="24"/>
        </w:rPr>
      </w:pPr>
      <w:r>
        <w:rPr>
          <w:rFonts w:hint="eastAsia" w:ascii="宋体" w:hAnsi="宋体"/>
          <w:sz w:val="24"/>
        </w:rPr>
      </w:r>
      <w:r/>
    </w:p>
    <w:p>
      <w:pPr>
        <w:pStyle w:val="735"/>
        <w:rPr>
          <w:rFonts w:hint="eastAsia"/>
        </w:rPr>
      </w:pPr>
      <w:r>
        <w:rPr>
          <w:rFonts w:hint="eastAsia"/>
        </w:rPr>
      </w:r>
      <w:r/>
    </w:p>
    <w:p>
      <w:pPr>
        <w:pStyle w:val="654"/>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4"/>
        <w:rPr>
          <w:rFonts w:hint="eastAsia" w:ascii="宋体" w:hAnsi="宋体"/>
          <w:sz w:val="24"/>
          <w:szCs w:val="24"/>
        </w:rPr>
      </w:pPr>
      <w:r>
        <w:rPr>
          <w:rFonts w:hint="eastAsia" w:ascii="宋体" w:hAnsi="宋体"/>
          <w:sz w:val="24"/>
          <w:szCs w:val="24"/>
        </w:rPr>
      </w:r>
      <w:r/>
    </w:p>
    <w:p>
      <w:pPr>
        <w:pStyle w:val="654"/>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54"/>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654"/>
        <w:ind w:firstLine="480"/>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654"/>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tabs>
        <w:tab w:val="center" w:pos="4153" w:leader="none"/>
        <w:tab w:val="right" w:pos="8306" w:leader="none"/>
      </w:tabs>
      <w:rPr>
        <w:rStyle w:val="728"/>
        <w:rFonts w:ascii="宋体" w:hAnsi="宋体"/>
      </w:rPr>
      <w:framePr w:wrap="around" w:vAnchor="text" w:hAnchor="margin" w:xAlign="center" w:y="1"/>
    </w:pPr>
    <w:r>
      <w:rPr>
        <w:rFonts w:ascii="宋体" w:hAnsi="宋体"/>
      </w:rPr>
      <w:fldChar w:fldCharType="begin"/>
    </w:r>
    <w:r>
      <w:rPr>
        <w:rStyle w:val="728"/>
        <w:rFonts w:ascii="宋体" w:hAnsi="宋体"/>
      </w:rPr>
      <w:instrText xml:space="preserve">PAGE  </w:instrText>
    </w:r>
    <w:r>
      <w:rPr>
        <w:rFonts w:ascii="宋体" w:hAnsi="宋体"/>
      </w:rPr>
      <w:fldChar w:fldCharType="separate"/>
    </w:r>
    <w:r>
      <w:rPr>
        <w:rStyle w:val="728"/>
        <w:rFonts w:ascii="宋体" w:hAnsi="宋体"/>
      </w:rPr>
      <w:t xml:space="preserve">２５</w:t>
    </w:r>
    <w:r>
      <w:rPr>
        <w:rFonts w:ascii="宋体" w:hAnsi="宋体"/>
      </w:rPr>
      <w:fldChar w:fldCharType="end"/>
    </w:r>
    <w:r>
      <w:rPr>
        <w:rStyle w:val="728"/>
        <w:rFonts w:ascii="宋体" w:hAnsi="宋体"/>
      </w:rPr>
    </w:r>
    <w:r/>
  </w:p>
  <w:p>
    <w:pPr>
      <w:pStyle w:val="70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tabs>
        <w:tab w:val="center" w:pos="4153" w:leader="none"/>
        <w:tab w:val="right" w:pos="8306" w:leader="none"/>
      </w:tabs>
      <w:rPr>
        <w:rStyle w:val="728"/>
      </w:rPr>
      <w:framePr w:wrap="around" w:vAnchor="text" w:hAnchor="margin" w:xAlign="center" w:y="1"/>
    </w:pPr>
    <w:r>
      <w:fldChar w:fldCharType="begin"/>
    </w:r>
    <w:r>
      <w:rPr>
        <w:rStyle w:val="728"/>
      </w:rPr>
      <w:instrText xml:space="preserve">PAGE  </w:instrText>
    </w:r>
    <w:r>
      <w:fldChar w:fldCharType="separate"/>
    </w:r>
    <w:r>
      <w:rPr>
        <w:rStyle w:val="728"/>
      </w:rPr>
      <w:t xml:space="preserve">1</w:t>
    </w:r>
    <w:r>
      <w:fldChar w:fldCharType="end"/>
    </w:r>
    <w:r>
      <w:rPr>
        <w:rStyle w:val="728"/>
      </w:rPr>
    </w:r>
    <w:r/>
  </w:p>
  <w:p>
    <w:pPr>
      <w:pStyle w:val="70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1">
    <w:multiLevelType w:val="hybridMultilevel"/>
    <w:lvl w:ilvl="0">
      <w:start w:val="1"/>
      <w:numFmt w:val="upperLetter"/>
      <w:pStyle w:val="739"/>
      <w:isLgl w:val="false"/>
      <w:suff w:val="tab"/>
      <w:lvlText w:val="附录%1."/>
      <w:lvlJc w:val="left"/>
      <w:pPr>
        <w:pStyle w:val="65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56"/>
      <w:isLgl w:val="false"/>
      <w:suff w:val="tab"/>
      <w:lvlText w:val="%1."/>
      <w:lvlJc w:val="left"/>
      <w:pPr>
        <w:pStyle w:val="654"/>
        <w:ind w:left="709" w:hanging="709"/>
        <w:tabs>
          <w:tab w:val="num" w:pos="709" w:leader="none"/>
        </w:tabs>
      </w:pPr>
      <w:rPr>
        <w:rFonts w:hint="eastAsia"/>
      </w:rPr>
    </w:lvl>
    <w:lvl w:ilvl="1">
      <w:start w:val="1"/>
      <w:numFmt w:val="decimal"/>
      <w:isLgl w:val="false"/>
      <w:suff w:val="tab"/>
      <w:lvlText w:val="%1.%2"/>
      <w:lvlJc w:val="left"/>
      <w:pPr>
        <w:pStyle w:val="654"/>
        <w:ind w:left="709" w:hanging="709"/>
        <w:tabs>
          <w:tab w:val="num" w:pos="709" w:leader="none"/>
        </w:tabs>
      </w:pPr>
      <w:rPr>
        <w:rFonts w:hint="eastAsia"/>
      </w:rPr>
    </w:lvl>
    <w:lvl w:ilvl="2">
      <w:start w:val="1"/>
      <w:numFmt w:val="decimal"/>
      <w:isLgl w:val="false"/>
      <w:suff w:val="tab"/>
      <w:lvlText w:val="%1.%2.%3."/>
      <w:lvlJc w:val="left"/>
      <w:pPr>
        <w:pStyle w:val="654"/>
        <w:ind w:left="425" w:hanging="425"/>
        <w:tabs>
          <w:tab w:val="num" w:pos="425" w:leader="none"/>
        </w:tabs>
      </w:pPr>
      <w:rPr>
        <w:rFonts w:hint="eastAsia"/>
      </w:rPr>
    </w:lvl>
    <w:lvl w:ilvl="3">
      <w:start w:val="1"/>
      <w:numFmt w:val="decimal"/>
      <w:isLgl w:val="false"/>
      <w:suff w:val="tab"/>
      <w:lvlText w:val="%1.%2.%3.%4."/>
      <w:lvlJc w:val="left"/>
      <w:pPr>
        <w:pStyle w:val="654"/>
        <w:ind w:left="851" w:hanging="851"/>
        <w:tabs>
          <w:tab w:val="num" w:pos="851" w:leader="none"/>
        </w:tabs>
      </w:pPr>
      <w:rPr>
        <w:rFonts w:hint="eastAsia"/>
      </w:rPr>
    </w:lvl>
    <w:lvl w:ilvl="4">
      <w:start w:val="1"/>
      <w:numFmt w:val="decimal"/>
      <w:isLgl w:val="false"/>
      <w:suff w:val="tab"/>
      <w:lvlText w:val="%1.%2.%3.%4.%5."/>
      <w:lvlJc w:val="left"/>
      <w:pPr>
        <w:pStyle w:val="654"/>
        <w:ind w:left="992" w:hanging="992"/>
        <w:tabs>
          <w:tab w:val="num" w:pos="992" w:leader="none"/>
        </w:tabs>
      </w:pPr>
      <w:rPr>
        <w:rFonts w:hint="eastAsia"/>
      </w:rPr>
    </w:lvl>
    <w:lvl w:ilvl="5">
      <w:start w:val="1"/>
      <w:numFmt w:val="decimal"/>
      <w:isLgl w:val="false"/>
      <w:suff w:val="tab"/>
      <w:lvlText w:val="%1.%2.%3.%4.%5.%6."/>
      <w:lvlJc w:val="left"/>
      <w:pPr>
        <w:pStyle w:val="654"/>
        <w:ind w:left="1134" w:hanging="1134"/>
        <w:tabs>
          <w:tab w:val="num" w:pos="1134" w:leader="none"/>
        </w:tabs>
      </w:pPr>
      <w:rPr>
        <w:rFonts w:hint="eastAsia"/>
      </w:rPr>
    </w:lvl>
    <w:lvl w:ilvl="6">
      <w:start w:val="1"/>
      <w:numFmt w:val="decimal"/>
      <w:isLgl w:val="false"/>
      <w:suff w:val="tab"/>
      <w:lvlText w:val="%1.%2.%3.%4.%5.%6.%7."/>
      <w:lvlJc w:val="left"/>
      <w:pPr>
        <w:pStyle w:val="654"/>
        <w:ind w:left="1276" w:hanging="1276"/>
        <w:tabs>
          <w:tab w:val="num" w:pos="1276" w:leader="none"/>
        </w:tabs>
      </w:pPr>
      <w:rPr>
        <w:rFonts w:hint="eastAsia"/>
      </w:rPr>
    </w:lvl>
    <w:lvl w:ilvl="7">
      <w:start w:val="1"/>
      <w:numFmt w:val="decimal"/>
      <w:isLgl w:val="false"/>
      <w:suff w:val="tab"/>
      <w:lvlText w:val="%1.%2.%3.%4.%5.%6.%7.%8."/>
      <w:lvlJc w:val="left"/>
      <w:pPr>
        <w:pStyle w:val="654"/>
        <w:ind w:left="1418" w:hanging="1418"/>
        <w:tabs>
          <w:tab w:val="num" w:pos="1418" w:leader="none"/>
        </w:tabs>
      </w:pPr>
      <w:rPr>
        <w:rFonts w:hint="eastAsia"/>
      </w:rPr>
    </w:lvl>
    <w:lvl w:ilvl="8">
      <w:start w:val="1"/>
      <w:numFmt w:val="decimal"/>
      <w:isLgl w:val="false"/>
      <w:suff w:val="tab"/>
      <w:lvlText w:val="%1.%2.%3.%4.%5.%6.%7.%8.%9."/>
      <w:lvlJc w:val="left"/>
      <w:pPr>
        <w:pStyle w:val="65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654"/>
        <w:ind w:left="0" w:firstLine="0"/>
      </w:pPr>
      <w:rPr>
        <w:rFonts w:hint="eastAsia"/>
      </w:rPr>
    </w:lvl>
    <w:lvl w:ilvl="1">
      <w:start w:val="1"/>
      <w:numFmt w:val="decimal"/>
      <w:isLgl w:val="false"/>
      <w:suff w:val="nothing"/>
      <w:lvlText w:val="%2、"/>
      <w:lvlJc w:val="left"/>
      <w:pPr>
        <w:pStyle w:val="654"/>
        <w:ind w:left="0" w:firstLine="0"/>
      </w:pPr>
      <w:rPr>
        <w:rFonts w:hint="eastAsia"/>
      </w:rPr>
    </w:lvl>
    <w:lvl w:ilvl="2">
      <w:start w:val="1"/>
      <w:numFmt w:val="decimal"/>
      <w:isLgl w:val="false"/>
      <w:suff w:val="nothing"/>
      <w:lvlText w:val="%2.%3 "/>
      <w:lvlJc w:val="left"/>
      <w:pPr>
        <w:pStyle w:val="654"/>
        <w:ind w:left="0" w:firstLine="0"/>
      </w:pPr>
      <w:rPr>
        <w:rFonts w:hint="eastAsia"/>
      </w:rPr>
    </w:lvl>
    <w:lvl w:ilvl="3">
      <w:start w:val="1"/>
      <w:numFmt w:val="decimal"/>
      <w:isLgl w:val="false"/>
      <w:suff w:val="nothing"/>
      <w:lvlText w:val="%2.%3.%4 "/>
      <w:lvlJc w:val="left"/>
      <w:pPr>
        <w:pStyle w:val="654"/>
        <w:ind w:left="0" w:firstLine="0"/>
      </w:pPr>
      <w:rPr>
        <w:rFonts w:hint="eastAsia"/>
      </w:rPr>
    </w:lvl>
    <w:lvl w:ilvl="4">
      <w:start w:val="1"/>
      <w:numFmt w:val="decimal"/>
      <w:isLgl w:val="false"/>
      <w:suff w:val="nothing"/>
      <w:lvlText w:val="%2.%3.%4.%5 "/>
      <w:lvlJc w:val="left"/>
      <w:pPr>
        <w:pStyle w:val="654"/>
        <w:ind w:left="0" w:firstLine="0"/>
      </w:pPr>
      <w:rPr>
        <w:rFonts w:hint="eastAsia"/>
      </w:rPr>
    </w:lvl>
    <w:lvl w:ilvl="5">
      <w:start w:val="1"/>
      <w:numFmt w:val="decimal"/>
      <w:pStyle w:val="660"/>
      <w:isLgl w:val="false"/>
      <w:suff w:val="nothing"/>
      <w:lvlText w:val=""/>
      <w:lvlJc w:val="left"/>
      <w:pPr>
        <w:pStyle w:val="654"/>
        <w:ind w:left="0" w:firstLine="0"/>
      </w:pPr>
      <w:rPr>
        <w:rFonts w:hint="eastAsia"/>
      </w:rPr>
    </w:lvl>
    <w:lvl w:ilvl="6">
      <w:start w:val="1"/>
      <w:numFmt w:val="decimal"/>
      <w:pStyle w:val="661"/>
      <w:isLgl w:val="false"/>
      <w:suff w:val="nothing"/>
      <w:lvlText w:val=""/>
      <w:lvlJc w:val="left"/>
      <w:pPr>
        <w:pStyle w:val="654"/>
        <w:ind w:left="0" w:firstLine="0"/>
      </w:pPr>
      <w:rPr>
        <w:rFonts w:hint="eastAsia"/>
      </w:rPr>
    </w:lvl>
    <w:lvl w:ilvl="7">
      <w:start w:val="1"/>
      <w:numFmt w:val="decimal"/>
      <w:pStyle w:val="662"/>
      <w:isLgl w:val="false"/>
      <w:suff w:val="nothing"/>
      <w:lvlText w:val=""/>
      <w:lvlJc w:val="left"/>
      <w:pPr>
        <w:pStyle w:val="654"/>
        <w:ind w:left="0" w:firstLine="0"/>
      </w:pPr>
      <w:rPr>
        <w:rFonts w:hint="eastAsia"/>
      </w:rPr>
    </w:lvl>
    <w:lvl w:ilvl="8">
      <w:start w:val="1"/>
      <w:numFmt w:val="decimal"/>
      <w:pStyle w:val="663"/>
      <w:isLgl w:val="false"/>
      <w:suff w:val="nothing"/>
      <w:lvlText w:val=""/>
      <w:lvlJc w:val="left"/>
      <w:pPr>
        <w:pStyle w:val="654"/>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4"/>
    <w:next w:val="6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4"/>
    <w:next w:val="6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next w:val="654"/>
    <w:link w:val="654"/>
    <w:qFormat/>
    <w:pPr>
      <w:jc w:val="both"/>
      <w:widowControl w:val="off"/>
    </w:pPr>
    <w:rPr>
      <w:sz w:val="21"/>
      <w:szCs w:val="22"/>
      <w:lang w:val="en-US" w:eastAsia="zh-CN" w:bidi="ar-SA"/>
    </w:rPr>
  </w:style>
  <w:style w:type="paragraph" w:styleId="655">
    <w:name w:val="标题 1"/>
    <w:basedOn w:val="654"/>
    <w:next w:val="654"/>
    <w:link w:val="666"/>
    <w:qFormat/>
    <w:pPr>
      <w:jc w:val="center"/>
      <w:keepNext/>
      <w:outlineLvl w:val="0"/>
    </w:pPr>
    <w:rPr>
      <w:rFonts w:ascii="楷体_GB2312" w:eastAsia="楷体_GB2312"/>
      <w:sz w:val="28"/>
      <w:szCs w:val="28"/>
    </w:rPr>
  </w:style>
  <w:style w:type="paragraph" w:styleId="656">
    <w:name w:val="标题 2"/>
    <w:basedOn w:val="654"/>
    <w:next w:val="668"/>
    <w:link w:val="667"/>
    <w:qFormat/>
    <w:pPr>
      <w:jc w:val="center"/>
      <w:keepLines/>
      <w:keepNext/>
      <w:spacing w:before="260" w:after="260" w:line="416" w:lineRule="auto"/>
      <w:outlineLvl w:val="1"/>
    </w:pPr>
    <w:rPr>
      <w:rFonts w:ascii="Arial" w:hAnsi="Arial" w:eastAsia="幼圆"/>
      <w:b/>
      <w:bCs/>
      <w:sz w:val="44"/>
      <w:szCs w:val="44"/>
    </w:rPr>
  </w:style>
  <w:style w:type="paragraph" w:styleId="657">
    <w:name w:val="标题 3"/>
    <w:basedOn w:val="654"/>
    <w:next w:val="668"/>
    <w:link w:val="670"/>
    <w:qFormat/>
    <w:pPr>
      <w:keepLines/>
      <w:keepNext/>
      <w:spacing w:before="260" w:after="260" w:line="416" w:lineRule="auto"/>
      <w:outlineLvl w:val="2"/>
    </w:pPr>
    <w:rPr>
      <w:b/>
      <w:bCs/>
      <w:sz w:val="32"/>
      <w:szCs w:val="32"/>
    </w:rPr>
  </w:style>
  <w:style w:type="paragraph" w:styleId="658">
    <w:name w:val="标题 4"/>
    <w:basedOn w:val="654"/>
    <w:next w:val="668"/>
    <w:link w:val="671"/>
    <w:qFormat/>
    <w:pPr>
      <w:keepLines/>
      <w:keepNext/>
      <w:spacing w:before="280" w:after="290" w:line="376" w:lineRule="auto"/>
      <w:outlineLvl w:val="3"/>
    </w:pPr>
    <w:rPr>
      <w:rFonts w:ascii="Arial" w:hAnsi="Arial" w:eastAsia="黑体"/>
      <w:b/>
      <w:bCs/>
      <w:sz w:val="28"/>
      <w:szCs w:val="28"/>
    </w:rPr>
  </w:style>
  <w:style w:type="paragraph" w:styleId="659">
    <w:name w:val="标题 5"/>
    <w:basedOn w:val="654"/>
    <w:next w:val="668"/>
    <w:link w:val="672"/>
    <w:qFormat/>
    <w:pPr>
      <w:keepNext/>
      <w:outlineLvl w:val="4"/>
    </w:pPr>
    <w:rPr>
      <w:rFonts w:ascii="宋体"/>
      <w:color w:val="000000"/>
      <w:sz w:val="28"/>
      <w:szCs w:val="28"/>
    </w:rPr>
  </w:style>
  <w:style w:type="paragraph" w:styleId="660">
    <w:name w:val="标题 6"/>
    <w:basedOn w:val="654"/>
    <w:next w:val="654"/>
    <w:link w:val="673"/>
    <w:qFormat/>
    <w:pPr>
      <w:numPr>
        <w:ilvl w:val="5"/>
        <w:numId w:val="1"/>
      </w:numPr>
      <w:keepLines/>
      <w:keepNext/>
      <w:spacing w:before="240" w:after="64" w:line="320" w:lineRule="auto"/>
      <w:outlineLvl w:val="5"/>
    </w:pPr>
    <w:rPr>
      <w:rFonts w:ascii="Arial" w:hAnsi="Arial" w:eastAsia="黑体"/>
      <w:b/>
      <w:bCs/>
      <w:sz w:val="24"/>
      <w:szCs w:val="24"/>
    </w:rPr>
  </w:style>
  <w:style w:type="paragraph" w:styleId="661">
    <w:name w:val="标题 7"/>
    <w:basedOn w:val="654"/>
    <w:next w:val="654"/>
    <w:link w:val="674"/>
    <w:qFormat/>
    <w:pPr>
      <w:numPr>
        <w:ilvl w:val="6"/>
        <w:numId w:val="1"/>
      </w:numPr>
      <w:keepLines/>
      <w:keepNext/>
      <w:spacing w:before="240" w:after="64" w:line="320" w:lineRule="auto"/>
      <w:outlineLvl w:val="6"/>
    </w:pPr>
    <w:rPr>
      <w:b/>
      <w:bCs/>
      <w:sz w:val="24"/>
      <w:szCs w:val="24"/>
    </w:rPr>
  </w:style>
  <w:style w:type="paragraph" w:styleId="662">
    <w:name w:val="标题 8"/>
    <w:basedOn w:val="654"/>
    <w:next w:val="654"/>
    <w:link w:val="675"/>
    <w:qFormat/>
    <w:pPr>
      <w:numPr>
        <w:ilvl w:val="7"/>
        <w:numId w:val="1"/>
      </w:numPr>
      <w:keepLines/>
      <w:keepNext/>
      <w:spacing w:before="240" w:after="64" w:line="320" w:lineRule="auto"/>
      <w:outlineLvl w:val="7"/>
    </w:pPr>
    <w:rPr>
      <w:rFonts w:ascii="Arial" w:hAnsi="Arial" w:eastAsia="黑体"/>
      <w:sz w:val="24"/>
      <w:szCs w:val="24"/>
    </w:rPr>
  </w:style>
  <w:style w:type="paragraph" w:styleId="663">
    <w:name w:val="标题 9"/>
    <w:basedOn w:val="654"/>
    <w:next w:val="654"/>
    <w:link w:val="676"/>
    <w:qFormat/>
    <w:pPr>
      <w:numPr>
        <w:ilvl w:val="8"/>
        <w:numId w:val="1"/>
      </w:numPr>
      <w:keepLines/>
      <w:keepNext/>
      <w:spacing w:before="240" w:after="64" w:line="320" w:lineRule="auto"/>
      <w:outlineLvl w:val="8"/>
    </w:pPr>
    <w:rPr>
      <w:rFonts w:ascii="Arial" w:hAnsi="Arial" w:eastAsia="黑体"/>
      <w:sz w:val="20"/>
      <w:szCs w:val="21"/>
    </w:rPr>
  </w:style>
  <w:style w:type="character" w:styleId="664">
    <w:name w:val="默认段落字体"/>
    <w:next w:val="664"/>
    <w:link w:val="654"/>
    <w:uiPriority w:val="1"/>
    <w:unhideWhenUsed/>
  </w:style>
  <w:style w:type="table" w:styleId="665">
    <w:name w:val="普通表格"/>
    <w:next w:val="665"/>
    <w:link w:val="654"/>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666">
    <w:name w:val="标题 1 Char"/>
    <w:next w:val="666"/>
    <w:link w:val="655"/>
    <w:rPr>
      <w:rFonts w:ascii="楷体_GB2312" w:hAnsi="Times New Roman" w:eastAsia="楷体_GB2312" w:cs="Times New Roman"/>
      <w:sz w:val="28"/>
      <w:szCs w:val="28"/>
    </w:rPr>
  </w:style>
  <w:style w:type="character" w:styleId="667">
    <w:name w:val="标题 2 Char"/>
    <w:next w:val="667"/>
    <w:link w:val="656"/>
    <w:rPr>
      <w:rFonts w:ascii="Arial" w:hAnsi="Arial" w:eastAsia="幼圆" w:cs="Arial"/>
      <w:b/>
      <w:bCs/>
      <w:sz w:val="44"/>
      <w:szCs w:val="44"/>
    </w:rPr>
  </w:style>
  <w:style w:type="paragraph" w:styleId="668">
    <w:name w:val="正文缩进"/>
    <w:basedOn w:val="654"/>
    <w:next w:val="668"/>
    <w:link w:val="669"/>
    <w:pPr>
      <w:ind w:firstLine="420"/>
    </w:pPr>
    <w:rPr>
      <w:sz w:val="20"/>
      <w:szCs w:val="21"/>
    </w:rPr>
  </w:style>
  <w:style w:type="character" w:styleId="669">
    <w:name w:val="正文缩进 Char"/>
    <w:next w:val="669"/>
    <w:link w:val="668"/>
    <w:rPr>
      <w:szCs w:val="21"/>
    </w:rPr>
  </w:style>
  <w:style w:type="character" w:styleId="670">
    <w:name w:val="标题 3 Char"/>
    <w:next w:val="670"/>
    <w:link w:val="657"/>
    <w:rPr>
      <w:rFonts w:ascii="Times New Roman" w:hAnsi="Times New Roman" w:eastAsia="宋体" w:cs="Times New Roman"/>
      <w:b/>
      <w:bCs/>
      <w:sz w:val="32"/>
      <w:szCs w:val="32"/>
    </w:rPr>
  </w:style>
  <w:style w:type="character" w:styleId="671">
    <w:name w:val="标题 4 Char"/>
    <w:next w:val="671"/>
    <w:link w:val="658"/>
    <w:rPr>
      <w:rFonts w:ascii="Arial" w:hAnsi="Arial" w:eastAsia="黑体" w:cs="Arial"/>
      <w:b/>
      <w:bCs/>
      <w:sz w:val="28"/>
      <w:szCs w:val="28"/>
    </w:rPr>
  </w:style>
  <w:style w:type="character" w:styleId="672">
    <w:name w:val="标题 5 Char"/>
    <w:next w:val="672"/>
    <w:link w:val="659"/>
    <w:rPr>
      <w:rFonts w:ascii="宋体" w:hAnsi="Times New Roman" w:eastAsia="宋体" w:cs="Times New Roman"/>
      <w:color w:val="000000"/>
      <w:sz w:val="28"/>
      <w:szCs w:val="28"/>
    </w:rPr>
  </w:style>
  <w:style w:type="character" w:styleId="673">
    <w:name w:val="标题 6 Char"/>
    <w:next w:val="673"/>
    <w:link w:val="660"/>
    <w:rPr>
      <w:rFonts w:ascii="Arial" w:hAnsi="Arial" w:eastAsia="黑体" w:cs="Times New Roman"/>
      <w:b/>
      <w:bCs/>
      <w:sz w:val="24"/>
      <w:szCs w:val="24"/>
    </w:rPr>
  </w:style>
  <w:style w:type="character" w:styleId="674">
    <w:name w:val="标题 7 Char"/>
    <w:next w:val="674"/>
    <w:link w:val="661"/>
    <w:rPr>
      <w:rFonts w:ascii="Times New Roman" w:hAnsi="Times New Roman" w:eastAsia="宋体" w:cs="Times New Roman"/>
      <w:b/>
      <w:bCs/>
      <w:sz w:val="24"/>
      <w:szCs w:val="24"/>
    </w:rPr>
  </w:style>
  <w:style w:type="character" w:styleId="675">
    <w:name w:val="标题 8 Char"/>
    <w:next w:val="675"/>
    <w:link w:val="662"/>
    <w:rPr>
      <w:rFonts w:ascii="Arial" w:hAnsi="Arial" w:eastAsia="黑体" w:cs="Times New Roman"/>
      <w:sz w:val="24"/>
      <w:szCs w:val="24"/>
    </w:rPr>
  </w:style>
  <w:style w:type="character" w:styleId="676">
    <w:name w:val="标题 9 Char"/>
    <w:next w:val="676"/>
    <w:link w:val="663"/>
    <w:rPr>
      <w:rFonts w:ascii="Arial" w:hAnsi="Arial" w:eastAsia="黑体" w:cs="Times New Roman"/>
      <w:szCs w:val="21"/>
    </w:rPr>
  </w:style>
  <w:style w:type="paragraph" w:styleId="677">
    <w:name w:val="列表 3"/>
    <w:basedOn w:val="654"/>
    <w:next w:val="677"/>
    <w:link w:val="654"/>
    <w:pPr>
      <w:ind w:left="100" w:hanging="200"/>
    </w:pPr>
    <w:rPr>
      <w:rFonts w:ascii="Times New Roman" w:hAnsi="Times New Roman" w:eastAsia="宋体" w:cs="Times New Roman"/>
      <w:szCs w:val="21"/>
    </w:rPr>
  </w:style>
  <w:style w:type="paragraph" w:styleId="678">
    <w:name w:val="目录 7"/>
    <w:basedOn w:val="654"/>
    <w:next w:val="654"/>
    <w:link w:val="654"/>
    <w:semiHidden/>
    <w:pPr>
      <w:ind w:left="1260"/>
      <w:jc w:val="left"/>
    </w:pPr>
    <w:rPr>
      <w:rFonts w:ascii="Times New Roman" w:hAnsi="Times New Roman" w:eastAsia="宋体" w:cs="Times New Roman"/>
      <w:szCs w:val="21"/>
    </w:rPr>
  </w:style>
  <w:style w:type="paragraph" w:styleId="679">
    <w:name w:val="文档结构图"/>
    <w:basedOn w:val="654"/>
    <w:next w:val="679"/>
    <w:link w:val="680"/>
    <w:semiHidden/>
    <w:pPr>
      <w:shd w:val="clear" w:color="auto" w:fill="000080"/>
    </w:pPr>
    <w:rPr>
      <w:sz w:val="20"/>
      <w:szCs w:val="21"/>
    </w:rPr>
  </w:style>
  <w:style w:type="character" w:styleId="680">
    <w:name w:val="文档结构图 Char"/>
    <w:next w:val="680"/>
    <w:link w:val="679"/>
    <w:semiHidden/>
    <w:rPr>
      <w:rFonts w:ascii="Times New Roman" w:hAnsi="Times New Roman" w:eastAsia="宋体" w:cs="Times New Roman"/>
      <w:szCs w:val="21"/>
      <w:shd w:val="clear" w:color="auto" w:fill="000080"/>
    </w:rPr>
  </w:style>
  <w:style w:type="paragraph" w:styleId="681">
    <w:name w:val="批注文字"/>
    <w:basedOn w:val="654"/>
    <w:next w:val="681"/>
    <w:link w:val="682"/>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682">
    <w:name w:val="批注文字 Char"/>
    <w:basedOn w:val="664"/>
    <w:next w:val="682"/>
    <w:link w:val="681"/>
    <w:uiPriority w:val="99"/>
    <w:semiHidden/>
  </w:style>
  <w:style w:type="paragraph" w:styleId="683">
    <w:name w:val="正文文本 3"/>
    <w:basedOn w:val="654"/>
    <w:next w:val="683"/>
    <w:link w:val="684"/>
    <w:rPr>
      <w:rFonts w:ascii="仿宋_GB2312" w:hAnsi="Arial" w:eastAsia="仿宋_GB2312"/>
      <w:sz w:val="32"/>
      <w:szCs w:val="32"/>
    </w:rPr>
  </w:style>
  <w:style w:type="character" w:styleId="684">
    <w:name w:val="正文文本 3 Char"/>
    <w:next w:val="684"/>
    <w:link w:val="683"/>
    <w:rPr>
      <w:rFonts w:ascii="仿宋_GB2312" w:hAnsi="Arial" w:eastAsia="仿宋_GB2312" w:cs="Times New Roman"/>
      <w:sz w:val="32"/>
      <w:szCs w:val="32"/>
    </w:rPr>
  </w:style>
  <w:style w:type="paragraph" w:styleId="685">
    <w:name w:val="正文文本"/>
    <w:basedOn w:val="654"/>
    <w:next w:val="685"/>
    <w:link w:val="686"/>
    <w:rPr>
      <w:rFonts w:ascii="楷体_GB2312" w:hAnsi="Arial" w:eastAsia="楷体_GB2312"/>
      <w:sz w:val="28"/>
      <w:szCs w:val="28"/>
    </w:rPr>
  </w:style>
  <w:style w:type="character" w:styleId="686">
    <w:name w:val="正文文本 Char"/>
    <w:next w:val="686"/>
    <w:link w:val="685"/>
    <w:rPr>
      <w:rFonts w:ascii="楷体_GB2312" w:hAnsi="Arial" w:eastAsia="楷体_GB2312" w:cs="Times New Roman"/>
      <w:sz w:val="28"/>
      <w:szCs w:val="28"/>
    </w:rPr>
  </w:style>
  <w:style w:type="paragraph" w:styleId="687">
    <w:name w:val="正文文本缩进"/>
    <w:basedOn w:val="654"/>
    <w:next w:val="689"/>
    <w:link w:val="688"/>
    <w:unhideWhenUsed/>
    <w:pPr>
      <w:ind w:left="420"/>
      <w:spacing w:after="120"/>
    </w:pPr>
  </w:style>
  <w:style w:type="character" w:styleId="688">
    <w:name w:val="正文文本缩进 Char"/>
    <w:basedOn w:val="664"/>
    <w:next w:val="688"/>
    <w:link w:val="687"/>
    <w:uiPriority w:val="99"/>
    <w:semiHidden/>
  </w:style>
  <w:style w:type="paragraph" w:styleId="689">
    <w:name w:val="寄信人地址"/>
    <w:basedOn w:val="654"/>
    <w:next w:val="689"/>
    <w:link w:val="654"/>
    <w:qFormat/>
    <w:rPr>
      <w:rFonts w:ascii="Arial" w:hAnsi="Arial" w:eastAsia="宋体" w:cs="宋体"/>
    </w:rPr>
  </w:style>
  <w:style w:type="paragraph" w:styleId="690">
    <w:name w:val="列表 2"/>
    <w:basedOn w:val="654"/>
    <w:next w:val="690"/>
    <w:link w:val="654"/>
    <w:pPr>
      <w:ind w:left="100" w:hanging="200"/>
    </w:pPr>
    <w:rPr>
      <w:rFonts w:ascii="Times New Roman" w:hAnsi="Times New Roman" w:eastAsia="宋体" w:cs="Times New Roman"/>
      <w:szCs w:val="21"/>
    </w:rPr>
  </w:style>
  <w:style w:type="paragraph" w:styleId="691">
    <w:name w:val="索引 4"/>
    <w:basedOn w:val="654"/>
    <w:next w:val="654"/>
    <w:link w:val="654"/>
    <w:semiHidden/>
    <w:qFormat/>
    <w:pPr>
      <w:ind w:left="1260"/>
    </w:pPr>
    <w:rPr>
      <w:rFonts w:ascii="Calibri" w:hAnsi="Calibri" w:eastAsia="Calibri" w:cs="宋体"/>
      <w:sz w:val="20"/>
      <w:lang w:val="zh-CN"/>
    </w:rPr>
  </w:style>
  <w:style w:type="paragraph" w:styleId="692">
    <w:name w:val="目录 5"/>
    <w:basedOn w:val="654"/>
    <w:next w:val="654"/>
    <w:link w:val="654"/>
    <w:semiHidden/>
    <w:pPr>
      <w:ind w:left="840"/>
      <w:jc w:val="left"/>
    </w:pPr>
    <w:rPr>
      <w:rFonts w:ascii="Times New Roman" w:hAnsi="Times New Roman" w:eastAsia="宋体" w:cs="Times New Roman"/>
      <w:szCs w:val="21"/>
    </w:rPr>
  </w:style>
  <w:style w:type="paragraph" w:styleId="693">
    <w:name w:val="目录 3"/>
    <w:basedOn w:val="654"/>
    <w:next w:val="654"/>
    <w:link w:val="654"/>
    <w:semiHidden/>
    <w:pPr>
      <w:ind w:left="420"/>
      <w:jc w:val="left"/>
    </w:pPr>
    <w:rPr>
      <w:rFonts w:ascii="Times New Roman" w:hAnsi="Times New Roman" w:eastAsia="宋体" w:cs="Times New Roman"/>
      <w:i/>
      <w:iCs/>
      <w:szCs w:val="24"/>
    </w:rPr>
  </w:style>
  <w:style w:type="paragraph" w:styleId="694">
    <w:name w:val="纯文本"/>
    <w:basedOn w:val="654"/>
    <w:next w:val="694"/>
    <w:link w:val="695"/>
    <w:rPr>
      <w:rFonts w:ascii="宋体" w:hAnsi="Courier New"/>
      <w:sz w:val="20"/>
      <w:szCs w:val="21"/>
    </w:rPr>
  </w:style>
  <w:style w:type="character" w:styleId="695">
    <w:name w:val="纯文本 Char"/>
    <w:next w:val="695"/>
    <w:link w:val="694"/>
    <w:rPr>
      <w:rFonts w:ascii="宋体" w:hAnsi="Courier New" w:eastAsia="宋体" w:cs="Courier New"/>
      <w:szCs w:val="21"/>
    </w:rPr>
  </w:style>
  <w:style w:type="paragraph" w:styleId="696">
    <w:name w:val="目录 8"/>
    <w:basedOn w:val="654"/>
    <w:next w:val="654"/>
    <w:link w:val="654"/>
    <w:semiHidden/>
    <w:pPr>
      <w:ind w:left="1470"/>
      <w:jc w:val="left"/>
    </w:pPr>
    <w:rPr>
      <w:rFonts w:ascii="Times New Roman" w:hAnsi="Times New Roman" w:eastAsia="宋体" w:cs="Times New Roman"/>
      <w:szCs w:val="21"/>
    </w:rPr>
  </w:style>
  <w:style w:type="paragraph" w:styleId="697">
    <w:name w:val="日期"/>
    <w:basedOn w:val="654"/>
    <w:next w:val="654"/>
    <w:link w:val="698"/>
    <w:rPr>
      <w:sz w:val="24"/>
      <w:szCs w:val="24"/>
    </w:rPr>
  </w:style>
  <w:style w:type="character" w:styleId="698">
    <w:name w:val="日期 Char"/>
    <w:next w:val="698"/>
    <w:link w:val="697"/>
    <w:rPr>
      <w:rFonts w:ascii="Times New Roman" w:hAnsi="Times New Roman" w:eastAsia="宋体" w:cs="Times New Roman"/>
      <w:sz w:val="24"/>
      <w:szCs w:val="24"/>
    </w:rPr>
  </w:style>
  <w:style w:type="paragraph" w:styleId="699">
    <w:name w:val="正文文本缩进 2"/>
    <w:basedOn w:val="654"/>
    <w:next w:val="699"/>
    <w:link w:val="700"/>
    <w:pPr>
      <w:ind w:left="630" w:firstLine="645"/>
    </w:pPr>
    <w:rPr>
      <w:rFonts w:ascii="Arial" w:hAnsi="Arial" w:eastAsia="仿宋_GB2312"/>
      <w:sz w:val="32"/>
      <w:szCs w:val="32"/>
    </w:rPr>
  </w:style>
  <w:style w:type="character" w:styleId="700">
    <w:name w:val="正文文本缩进 2 Char"/>
    <w:next w:val="700"/>
    <w:link w:val="699"/>
    <w:rPr>
      <w:rFonts w:ascii="Arial" w:hAnsi="Arial" w:eastAsia="仿宋_GB2312" w:cs="Arial"/>
      <w:sz w:val="32"/>
      <w:szCs w:val="32"/>
    </w:rPr>
  </w:style>
  <w:style w:type="paragraph" w:styleId="701">
    <w:name w:val="批注框文本"/>
    <w:basedOn w:val="654"/>
    <w:next w:val="701"/>
    <w:link w:val="702"/>
    <w:semiHidden/>
    <w:rPr>
      <w:sz w:val="18"/>
      <w:szCs w:val="18"/>
    </w:rPr>
  </w:style>
  <w:style w:type="character" w:styleId="702">
    <w:name w:val="批注框文本 Char"/>
    <w:next w:val="702"/>
    <w:link w:val="701"/>
    <w:semiHidden/>
    <w:rPr>
      <w:rFonts w:ascii="Times New Roman" w:hAnsi="Times New Roman" w:eastAsia="宋体" w:cs="Times New Roman"/>
      <w:sz w:val="18"/>
      <w:szCs w:val="18"/>
    </w:rPr>
  </w:style>
  <w:style w:type="paragraph" w:styleId="703">
    <w:name w:val="页脚"/>
    <w:basedOn w:val="654"/>
    <w:next w:val="703"/>
    <w:link w:val="704"/>
    <w:pPr>
      <w:jc w:val="left"/>
      <w:tabs>
        <w:tab w:val="center" w:pos="4153" w:leader="none"/>
        <w:tab w:val="right" w:pos="8306" w:leader="none"/>
      </w:tabs>
    </w:pPr>
    <w:rPr>
      <w:sz w:val="18"/>
      <w:szCs w:val="18"/>
    </w:rPr>
  </w:style>
  <w:style w:type="character" w:styleId="704">
    <w:name w:val="页脚 Char"/>
    <w:next w:val="704"/>
    <w:link w:val="703"/>
    <w:rPr>
      <w:rFonts w:ascii="Times New Roman" w:hAnsi="Times New Roman" w:eastAsia="宋体" w:cs="Times New Roman"/>
      <w:sz w:val="18"/>
      <w:szCs w:val="18"/>
    </w:rPr>
  </w:style>
  <w:style w:type="paragraph" w:styleId="705">
    <w:name w:val="页眉"/>
    <w:basedOn w:val="654"/>
    <w:next w:val="705"/>
    <w:link w:val="706"/>
    <w:pPr>
      <w:jc w:val="center"/>
      <w:tabs>
        <w:tab w:val="center" w:pos="4153" w:leader="none"/>
        <w:tab w:val="right" w:pos="8306" w:leader="none"/>
      </w:tabs>
      <w:pBdr>
        <w:bottom w:val="single" w:color="000000" w:sz="6" w:space="1"/>
      </w:pBdr>
    </w:pPr>
    <w:rPr>
      <w:sz w:val="18"/>
      <w:szCs w:val="18"/>
    </w:rPr>
  </w:style>
  <w:style w:type="character" w:styleId="706">
    <w:name w:val="页眉 Char"/>
    <w:next w:val="706"/>
    <w:link w:val="705"/>
    <w:rPr>
      <w:rFonts w:ascii="Times New Roman" w:hAnsi="Times New Roman" w:eastAsia="宋体" w:cs="Times New Roman"/>
      <w:sz w:val="18"/>
      <w:szCs w:val="18"/>
    </w:rPr>
  </w:style>
  <w:style w:type="paragraph" w:styleId="707">
    <w:name w:val="目录 1"/>
    <w:basedOn w:val="654"/>
    <w:next w:val="654"/>
    <w:link w:val="65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08">
    <w:name w:val="目录 4"/>
    <w:basedOn w:val="654"/>
    <w:next w:val="654"/>
    <w:link w:val="654"/>
    <w:semiHidden/>
    <w:pPr>
      <w:ind w:left="630"/>
      <w:jc w:val="left"/>
    </w:pPr>
    <w:rPr>
      <w:rFonts w:ascii="Times New Roman" w:hAnsi="Times New Roman" w:eastAsia="宋体" w:cs="Times New Roman"/>
      <w:szCs w:val="21"/>
    </w:rPr>
  </w:style>
  <w:style w:type="paragraph" w:styleId="709">
    <w:name w:val="列表"/>
    <w:basedOn w:val="654"/>
    <w:next w:val="709"/>
    <w:link w:val="654"/>
    <w:pPr>
      <w:ind w:left="200" w:hanging="200"/>
    </w:pPr>
    <w:rPr>
      <w:rFonts w:ascii="Times New Roman" w:hAnsi="Times New Roman" w:eastAsia="宋体" w:cs="Times New Roman"/>
      <w:szCs w:val="21"/>
    </w:rPr>
  </w:style>
  <w:style w:type="paragraph" w:styleId="710">
    <w:name w:val="目录 6"/>
    <w:basedOn w:val="654"/>
    <w:next w:val="654"/>
    <w:link w:val="654"/>
    <w:semiHidden/>
    <w:pPr>
      <w:ind w:left="1050"/>
      <w:jc w:val="left"/>
    </w:pPr>
    <w:rPr>
      <w:rFonts w:ascii="Times New Roman" w:hAnsi="Times New Roman" w:eastAsia="宋体" w:cs="Times New Roman"/>
      <w:szCs w:val="21"/>
    </w:rPr>
  </w:style>
  <w:style w:type="paragraph" w:styleId="711">
    <w:name w:val="正文文本缩进 3"/>
    <w:basedOn w:val="654"/>
    <w:next w:val="711"/>
    <w:link w:val="712"/>
    <w:pPr>
      <w:ind w:left="645" w:firstLine="645"/>
    </w:pPr>
    <w:rPr>
      <w:rFonts w:ascii="Arial" w:hAnsi="Arial" w:eastAsia="仿宋_GB2312"/>
      <w:color w:val="ffff00"/>
      <w:sz w:val="32"/>
      <w:szCs w:val="32"/>
    </w:rPr>
  </w:style>
  <w:style w:type="character" w:styleId="712">
    <w:name w:val="正文文本缩进 3 Char"/>
    <w:next w:val="712"/>
    <w:link w:val="711"/>
    <w:rPr>
      <w:rFonts w:ascii="Arial" w:hAnsi="Arial" w:eastAsia="仿宋_GB2312" w:cs="Arial"/>
      <w:color w:val="ffff00"/>
      <w:sz w:val="32"/>
      <w:szCs w:val="32"/>
    </w:rPr>
  </w:style>
  <w:style w:type="paragraph" w:styleId="713">
    <w:name w:val="图表目录"/>
    <w:basedOn w:val="654"/>
    <w:next w:val="654"/>
    <w:link w:val="654"/>
    <w:semiHidden/>
    <w:pPr>
      <w:ind w:left="840" w:hanging="420"/>
    </w:pPr>
    <w:rPr>
      <w:rFonts w:ascii="Times New Roman" w:hAnsi="Times New Roman" w:eastAsia="宋体" w:cs="Times New Roman"/>
      <w:szCs w:val="21"/>
    </w:rPr>
  </w:style>
  <w:style w:type="paragraph" w:styleId="714">
    <w:name w:val="目录 2"/>
    <w:basedOn w:val="654"/>
    <w:next w:val="654"/>
    <w:link w:val="654"/>
    <w:semiHidden/>
    <w:pPr>
      <w:ind w:left="210"/>
      <w:jc w:val="left"/>
    </w:pPr>
    <w:rPr>
      <w:rFonts w:ascii="Times New Roman" w:hAnsi="Times New Roman" w:eastAsia="宋体" w:cs="Times New Roman"/>
      <w:smallCaps/>
      <w:szCs w:val="24"/>
    </w:rPr>
  </w:style>
  <w:style w:type="paragraph" w:styleId="715">
    <w:name w:val="目录 9"/>
    <w:basedOn w:val="654"/>
    <w:next w:val="654"/>
    <w:link w:val="654"/>
    <w:semiHidden/>
    <w:pPr>
      <w:ind w:left="1680"/>
      <w:jc w:val="left"/>
    </w:pPr>
    <w:rPr>
      <w:rFonts w:ascii="Times New Roman" w:hAnsi="Times New Roman" w:eastAsia="宋体" w:cs="Times New Roman"/>
      <w:szCs w:val="21"/>
    </w:rPr>
  </w:style>
  <w:style w:type="paragraph" w:styleId="716">
    <w:name w:val="正文文本 2"/>
    <w:basedOn w:val="654"/>
    <w:next w:val="716"/>
    <w:link w:val="717"/>
    <w:pPr>
      <w:jc w:val="center"/>
      <w:widowControl/>
    </w:pPr>
    <w:rPr>
      <w:rFonts w:ascii="楷体_GB2312" w:eastAsia="楷体_GB2312"/>
      <w:sz w:val="28"/>
      <w:szCs w:val="28"/>
    </w:rPr>
  </w:style>
  <w:style w:type="character" w:styleId="717">
    <w:name w:val="正文文本 2 Char"/>
    <w:next w:val="717"/>
    <w:link w:val="716"/>
    <w:rPr>
      <w:rFonts w:ascii="楷体_GB2312" w:hAnsi="Times New Roman" w:eastAsia="楷体_GB2312" w:cs="Times New Roman"/>
      <w:sz w:val="28"/>
      <w:szCs w:val="28"/>
    </w:rPr>
  </w:style>
  <w:style w:type="paragraph" w:styleId="718">
    <w:name w:val="普通(网站)"/>
    <w:basedOn w:val="654"/>
    <w:next w:val="718"/>
    <w:link w:val="654"/>
    <w:uiPriority w:val="99"/>
    <w:pPr>
      <w:jc w:val="left"/>
      <w:spacing w:before="100" w:beforeAutospacing="1" w:after="100" w:afterAutospacing="1"/>
      <w:widowControl/>
    </w:pPr>
    <w:rPr>
      <w:rFonts w:ascii="宋体" w:hAnsi="宋体" w:eastAsia="宋体" w:cs="宋体"/>
      <w:sz w:val="24"/>
      <w:szCs w:val="24"/>
    </w:rPr>
  </w:style>
  <w:style w:type="paragraph" w:styleId="719">
    <w:name w:val="索引 1"/>
    <w:basedOn w:val="654"/>
    <w:next w:val="654"/>
    <w:link w:val="654"/>
    <w:semiHidden/>
    <w:pPr>
      <w:spacing w:line="240" w:lineRule="atLeast"/>
    </w:pPr>
    <w:rPr>
      <w:rFonts w:ascii="Times New Roman" w:hAnsi="Times New Roman" w:eastAsia="宋体" w:cs="Times New Roman"/>
      <w:b/>
      <w:bCs/>
      <w:szCs w:val="21"/>
    </w:rPr>
  </w:style>
  <w:style w:type="paragraph" w:styleId="720">
    <w:name w:val="批注主题"/>
    <w:basedOn w:val="681"/>
    <w:next w:val="681"/>
    <w:link w:val="721"/>
    <w:semiHidden/>
    <w:rPr>
      <w:b/>
      <w:bCs/>
      <w:sz w:val="20"/>
    </w:rPr>
  </w:style>
  <w:style w:type="character" w:styleId="721">
    <w:name w:val="批注主题 Char"/>
    <w:next w:val="721"/>
    <w:link w:val="720"/>
    <w:semiHidden/>
    <w:rPr>
      <w:rFonts w:ascii="Times New Roman" w:hAnsi="Times New Roman" w:eastAsia="宋体" w:cs="Times New Roman"/>
      <w:b/>
      <w:bCs/>
      <w:szCs w:val="21"/>
    </w:rPr>
  </w:style>
  <w:style w:type="paragraph" w:styleId="722">
    <w:name w:val="正文首行缩进"/>
    <w:basedOn w:val="654"/>
    <w:next w:val="722"/>
    <w:link w:val="723"/>
    <w:pPr>
      <w:ind w:firstLine="200"/>
      <w:spacing w:line="360" w:lineRule="auto"/>
    </w:pPr>
    <w:rPr>
      <w:rFonts w:ascii="仿宋_GB2312" w:eastAsia="仿宋_GB2312"/>
      <w:sz w:val="30"/>
      <w:szCs w:val="30"/>
    </w:rPr>
  </w:style>
  <w:style w:type="character" w:styleId="723">
    <w:name w:val="正文首行缩进 Char"/>
    <w:next w:val="723"/>
    <w:link w:val="722"/>
    <w:rPr>
      <w:rFonts w:ascii="仿宋_GB2312" w:hAnsi="Times New Roman" w:eastAsia="仿宋_GB2312" w:cs="Times New Roman"/>
      <w:sz w:val="30"/>
      <w:szCs w:val="30"/>
    </w:rPr>
  </w:style>
  <w:style w:type="paragraph" w:styleId="724">
    <w:name w:val="正文首行缩进 2"/>
    <w:basedOn w:val="687"/>
    <w:next w:val="654"/>
    <w:link w:val="725"/>
    <w:pPr>
      <w:ind w:left="0" w:firstLine="420"/>
      <w:spacing w:after="0" w:line="360" w:lineRule="auto"/>
    </w:pPr>
    <w:rPr>
      <w:rFonts w:ascii="宋体" w:hAnsi="宋体"/>
      <w:sz w:val="20"/>
      <w:szCs w:val="20"/>
    </w:rPr>
  </w:style>
  <w:style w:type="character" w:styleId="725">
    <w:name w:val="正文首行缩进 2 Char"/>
    <w:next w:val="725"/>
    <w:link w:val="724"/>
    <w:rPr>
      <w:rFonts w:ascii="宋体" w:hAnsi="宋体" w:eastAsia="宋体" w:cs="Times New Roman"/>
      <w:szCs w:val="20"/>
    </w:rPr>
  </w:style>
  <w:style w:type="table" w:styleId="726">
    <w:name w:val="网格型"/>
    <w:basedOn w:val="665"/>
    <w:next w:val="726"/>
    <w:link w:val="654"/>
    <w:pPr>
      <w:jc w:val="both"/>
      <w:widowControl w:val="off"/>
    </w:pPr>
    <w:rPr>
      <w:rFonts w:ascii="Times New Roman" w:hAnsi="Times New Roman" w:eastAsia="宋体" w:cs="Times New Roman"/>
      <w:sz w:val="20"/>
      <w:szCs w:val="20"/>
    </w:rPr>
    <w:tblPr/>
  </w:style>
  <w:style w:type="character" w:styleId="727">
    <w:name w:val="要点"/>
    <w:next w:val="727"/>
    <w:link w:val="654"/>
    <w:qFormat/>
    <w:rPr>
      <w:b/>
      <w:bCs/>
    </w:rPr>
  </w:style>
  <w:style w:type="character" w:styleId="728">
    <w:name w:val="页码"/>
    <w:next w:val="728"/>
    <w:link w:val="654"/>
  </w:style>
  <w:style w:type="character" w:styleId="729">
    <w:name w:val="已访问的超链接"/>
    <w:next w:val="729"/>
    <w:link w:val="654"/>
    <w:rPr>
      <w:color w:val="800080"/>
      <w:u w:val="single"/>
    </w:rPr>
  </w:style>
  <w:style w:type="character" w:styleId="730">
    <w:name w:val="超链接"/>
    <w:next w:val="730"/>
    <w:link w:val="654"/>
    <w:rPr>
      <w:color w:val="0000ff"/>
      <w:u w:val="single"/>
    </w:rPr>
  </w:style>
  <w:style w:type="character" w:styleId="731">
    <w:name w:val="批注引用"/>
    <w:next w:val="731"/>
    <w:link w:val="654"/>
    <w:semiHidden/>
    <w:rPr>
      <w:sz w:val="21"/>
      <w:szCs w:val="21"/>
    </w:rPr>
  </w:style>
  <w:style w:type="paragraph" w:styleId="732">
    <w:name w:val="正文首行缩进 21"/>
    <w:basedOn w:val="733"/>
    <w:next w:val="654"/>
    <w:link w:val="654"/>
    <w:qFormat/>
    <w:pPr>
      <w:ind w:firstLine="420"/>
      <w:spacing w:line="360" w:lineRule="auto"/>
    </w:pPr>
    <w:rPr>
      <w:rFonts w:ascii="宋体" w:hAnsi="宋体" w:eastAsia="宋体"/>
      <w:sz w:val="21"/>
      <w:szCs w:val="20"/>
    </w:rPr>
  </w:style>
  <w:style w:type="paragraph" w:styleId="733">
    <w:name w:val="正文文本缩进111"/>
    <w:basedOn w:val="654"/>
    <w:next w:val="734"/>
    <w:link w:val="654"/>
    <w:unhideWhenUsed/>
    <w:qFormat/>
    <w:pPr>
      <w:ind w:left="420"/>
      <w:spacing w:after="120"/>
    </w:pPr>
  </w:style>
  <w:style w:type="paragraph" w:styleId="734">
    <w:name w:val="寄信人地址11"/>
    <w:basedOn w:val="654"/>
    <w:next w:val="734"/>
    <w:link w:val="654"/>
    <w:qFormat/>
    <w:rPr>
      <w:rFonts w:ascii="Arial" w:hAnsi="Arial" w:cs="宋体"/>
    </w:rPr>
  </w:style>
  <w:style w:type="paragraph" w:styleId="735">
    <w:name w:val="索引 41"/>
    <w:basedOn w:val="654"/>
    <w:next w:val="654"/>
    <w:link w:val="654"/>
    <w:semiHidden/>
    <w:qFormat/>
    <w:pPr>
      <w:ind w:left="1260"/>
    </w:pPr>
    <w:rPr>
      <w:rFonts w:ascii="Calibri" w:hAnsi="Calibri" w:eastAsia="Calibri" w:cs="宋体"/>
      <w:sz w:val="20"/>
      <w:lang w:val="zh-CN"/>
    </w:rPr>
  </w:style>
  <w:style w:type="paragraph" w:styleId="736">
    <w:name w:val="正文文本121"/>
    <w:basedOn w:val="654"/>
    <w:next w:val="736"/>
    <w:link w:val="654"/>
    <w:qFormat/>
    <w:pPr>
      <w:ind w:left="120"/>
    </w:pPr>
    <w:rPr>
      <w:rFonts w:ascii="宋体" w:eastAsia="宋体" w:cs="宋体"/>
      <w:sz w:val="21"/>
      <w:szCs w:val="21"/>
      <w:lang w:val="zh-CN" w:eastAsia="zh-CN" w:bidi="zh-CN"/>
    </w:rPr>
  </w:style>
  <w:style w:type="character" w:styleId="737">
    <w:name w:val="font5 Char"/>
    <w:next w:val="737"/>
    <w:link w:val="654"/>
    <w:rPr>
      <w:rFonts w:ascii="宋体" w:hAnsi="宋体" w:eastAsia="宋体"/>
      <w:sz w:val="28"/>
      <w:szCs w:val="28"/>
      <w:lang w:val="en-US" w:eastAsia="zh-CN" w:bidi="ar-SA"/>
    </w:rPr>
  </w:style>
  <w:style w:type="character" w:styleId="738">
    <w:name w:val="二级目录 Char"/>
    <w:next w:val="738"/>
    <w:link w:val="739"/>
    <w:rPr>
      <w:b/>
      <w:sz w:val="30"/>
      <w:szCs w:val="28"/>
      <w:lang w:val="en-US" w:eastAsia="zh-CN" w:bidi="ar-SA"/>
    </w:rPr>
  </w:style>
  <w:style w:type="paragraph" w:styleId="739">
    <w:name w:val="二级目录"/>
    <w:next w:val="654"/>
    <w:link w:val="738"/>
    <w:pPr>
      <w:numPr>
        <w:ilvl w:val="0"/>
        <w:numId w:val="2"/>
      </w:numPr>
      <w:tabs>
        <w:tab w:val="left" w:pos="907" w:leader="none"/>
        <w:tab w:val="left" w:pos="1145" w:leader="none"/>
      </w:tabs>
      <w:outlineLvl w:val="1"/>
    </w:pPr>
    <w:rPr>
      <w:b/>
      <w:sz w:val="30"/>
      <w:szCs w:val="28"/>
      <w:lang w:val="en-US" w:eastAsia="zh-CN" w:bidi="ar-SA"/>
    </w:rPr>
  </w:style>
  <w:style w:type="character" w:styleId="740">
    <w:name w:val="列出段落 Char,Bullet List Char,numbered Char,FooterText Char,List Paragraph1 Char,Paragraphe de liste1 Char"/>
    <w:next w:val="740"/>
    <w:link w:val="741"/>
    <w:rPr>
      <w:rFonts w:ascii="Calibri" w:hAnsi="Calibri"/>
      <w:sz w:val="24"/>
      <w:szCs w:val="24"/>
      <w:lang w:eastAsia="en-US" w:bidi="en-US"/>
    </w:rPr>
  </w:style>
  <w:style w:type="paragraph" w:styleId="741">
    <w:name w:val="列出段落1"/>
    <w:basedOn w:val="654"/>
    <w:next w:val="741"/>
    <w:link w:val="740"/>
    <w:qFormat/>
    <w:pPr>
      <w:contextualSpacing/>
      <w:ind w:left="720"/>
      <w:jc w:val="left"/>
      <w:widowControl/>
    </w:pPr>
    <w:rPr>
      <w:rFonts w:ascii="Calibri" w:hAnsi="Calibri"/>
      <w:sz w:val="24"/>
      <w:szCs w:val="24"/>
      <w:lang w:eastAsia="en-US" w:bidi="en-US"/>
    </w:rPr>
  </w:style>
  <w:style w:type="paragraph" w:styleId="742">
    <w:name w:val="Body Text(ch)"/>
    <w:basedOn w:val="654"/>
    <w:next w:val="685"/>
    <w:link w:val="654"/>
    <w:pPr>
      <w:spacing w:after="120"/>
    </w:pPr>
    <w:rPr>
      <w:rFonts w:ascii="宋体" w:hAnsi="Arial" w:eastAsia="宋体" w:cs="Times New Roman"/>
      <w:bCs/>
      <w:iCs/>
      <w:szCs w:val="24"/>
    </w:rPr>
  </w:style>
  <w:style w:type="paragraph" w:styleId="743">
    <w:name w:val="xl27"/>
    <w:basedOn w:val="654"/>
    <w:next w:val="743"/>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4">
    <w:name w:val="xl26"/>
    <w:basedOn w:val="654"/>
    <w:next w:val="744"/>
    <w:link w:val="6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5">
    <w:name w:val="Char"/>
    <w:basedOn w:val="654"/>
    <w:next w:val="745"/>
    <w:link w:val="654"/>
    <w:pPr>
      <w:ind w:firstLine="200"/>
      <w:tabs>
        <w:tab w:val="left" w:pos="360" w:leader="none"/>
      </w:tabs>
    </w:pPr>
    <w:rPr>
      <w:rFonts w:ascii="Times New Roman" w:hAnsi="Times New Roman" w:eastAsia="宋体" w:cs="Times New Roman"/>
      <w:sz w:val="28"/>
      <w:szCs w:val="30"/>
    </w:rPr>
  </w:style>
  <w:style w:type="paragraph" w:styleId="746">
    <w:name w:val=" Char"/>
    <w:basedOn w:val="679"/>
    <w:next w:val="746"/>
    <w:link w:val="654"/>
    <w:rPr>
      <w:rFonts w:ascii="Tahoma" w:hAnsi="Tahoma"/>
      <w:sz w:val="24"/>
      <w:szCs w:val="24"/>
    </w:rPr>
  </w:style>
  <w:style w:type="paragraph" w:styleId="747">
    <w:name w:val="普通正文"/>
    <w:basedOn w:val="654"/>
    <w:next w:val="747"/>
    <w:link w:val="654"/>
    <w:pPr>
      <w:ind w:firstLine="480"/>
      <w:jc w:val="left"/>
      <w:spacing w:before="120" w:after="120" w:line="360" w:lineRule="auto"/>
    </w:pPr>
    <w:rPr>
      <w:rFonts w:ascii="Arial" w:hAnsi="Arial" w:eastAsia="宋体" w:cs="Times New Roman"/>
      <w:sz w:val="24"/>
      <w:szCs w:val="24"/>
    </w:rPr>
  </w:style>
  <w:style w:type="paragraph" w:styleId="748">
    <w:name w:val="table_lines"/>
    <w:basedOn w:val="654"/>
    <w:next w:val="748"/>
    <w:link w:val="654"/>
    <w:pPr>
      <w:jc w:val="left"/>
      <w:widowControl/>
    </w:pPr>
    <w:rPr>
      <w:rFonts w:ascii="Times New Roman" w:hAnsi="Times New Roman" w:eastAsia="宋体" w:cs="Times New Roman"/>
      <w:sz w:val="20"/>
      <w:szCs w:val="20"/>
      <w:lang w:val="de-DE" w:eastAsia="de-DE"/>
    </w:rPr>
  </w:style>
  <w:style w:type="paragraph" w:styleId="749">
    <w:name w:val="附录1"/>
    <w:next w:val="749"/>
    <w:link w:val="654"/>
    <w:pPr>
      <w:numPr>
        <w:ilvl w:val="0"/>
        <w:numId w:val="2"/>
      </w:numPr>
      <w:spacing w:before="240" w:line="600" w:lineRule="atLeast"/>
      <w:tabs>
        <w:tab w:val="left" w:pos="907" w:leader="none"/>
      </w:tabs>
    </w:pPr>
    <w:rPr>
      <w:b/>
      <w:i/>
      <w:sz w:val="28"/>
      <w:lang w:val="en-US" w:eastAsia="zh-CN" w:bidi="ar-SA"/>
    </w:rPr>
  </w:style>
  <w:style w:type="paragraph" w:styleId="750">
    <w:name w:val="font7"/>
    <w:basedOn w:val="654"/>
    <w:next w:val="750"/>
    <w:link w:val="654"/>
    <w:pPr>
      <w:jc w:val="left"/>
      <w:spacing w:before="100" w:beforeAutospacing="1" w:after="100" w:afterAutospacing="1"/>
      <w:widowControl/>
    </w:pPr>
    <w:rPr>
      <w:rFonts w:hint="eastAsia" w:ascii="宋体" w:hAnsi="宋体" w:eastAsia="宋体" w:cs="Times New Roman"/>
      <w:sz w:val="18"/>
      <w:szCs w:val="18"/>
    </w:rPr>
  </w:style>
  <w:style w:type="paragraph" w:styleId="751">
    <w:name w:val=" Char Char Char Char"/>
    <w:basedOn w:val="679"/>
    <w:next w:val="751"/>
    <w:link w:val="654"/>
    <w:pPr>
      <w:spacing w:line="360" w:lineRule="auto"/>
    </w:pPr>
    <w:rPr>
      <w:rFonts w:ascii="Tahoma" w:hAnsi="Tahoma"/>
      <w:sz w:val="24"/>
      <w:szCs w:val="24"/>
    </w:rPr>
  </w:style>
  <w:style w:type="paragraph" w:styleId="752">
    <w:name w:val="列出段落"/>
    <w:basedOn w:val="654"/>
    <w:next w:val="752"/>
    <w:link w:val="654"/>
    <w:qFormat/>
    <w:pPr>
      <w:contextualSpacing/>
      <w:ind w:left="720"/>
      <w:jc w:val="left"/>
      <w:widowControl/>
    </w:pPr>
    <w:rPr>
      <w:rFonts w:ascii="Calibri" w:hAnsi="Calibri" w:eastAsia="宋体" w:cs="Times New Roman"/>
      <w:sz w:val="24"/>
      <w:szCs w:val="24"/>
      <w:lang w:eastAsia="en-US" w:bidi="en-US"/>
    </w:rPr>
  </w:style>
  <w:style w:type="paragraph" w:styleId="753">
    <w:name w:val="4"/>
    <w:basedOn w:val="654"/>
    <w:next w:val="711"/>
    <w:link w:val="654"/>
    <w:pPr>
      <w:ind w:firstLine="420"/>
      <w:spacing w:line="360" w:lineRule="auto"/>
    </w:pPr>
    <w:rPr>
      <w:rFonts w:ascii="Times New Roman" w:hAnsi="Times New Roman" w:eastAsia="宋体" w:cs="Times New Roman"/>
      <w:color w:val="ff0000"/>
      <w:sz w:val="24"/>
      <w:szCs w:val="24"/>
    </w:rPr>
  </w:style>
  <w:style w:type="paragraph" w:styleId="754">
    <w:name w:val="普通 (Web)"/>
    <w:basedOn w:val="654"/>
    <w:next w:val="754"/>
    <w:link w:val="654"/>
    <w:pPr>
      <w:jc w:val="left"/>
      <w:spacing w:before="100" w:beforeAutospacing="1" w:after="100" w:afterAutospacing="1"/>
      <w:widowControl/>
    </w:pPr>
    <w:rPr>
      <w:rFonts w:ascii="宋体" w:hAnsi="宋体" w:eastAsia="宋体" w:cs="Times New Roman"/>
      <w:sz w:val="24"/>
      <w:szCs w:val="24"/>
    </w:rPr>
  </w:style>
  <w:style w:type="paragraph" w:styleId="755">
    <w:name w:val=" Char Char Char Char Char Char Char Char Char Char"/>
    <w:basedOn w:val="654"/>
    <w:next w:val="755"/>
    <w:link w:val="654"/>
    <w:pPr>
      <w:spacing w:line="360" w:lineRule="auto"/>
    </w:pPr>
    <w:rPr>
      <w:rFonts w:ascii="Times New Roman" w:hAnsi="Times New Roman" w:eastAsia="宋体" w:cs="Times New Roman"/>
      <w:sz w:val="24"/>
      <w:szCs w:val="20"/>
    </w:rPr>
  </w:style>
  <w:style w:type="paragraph" w:styleId="756">
    <w:name w:val="样式1"/>
    <w:basedOn w:val="654"/>
    <w:next w:val="756"/>
    <w:link w:val="654"/>
    <w:pPr>
      <w:numPr>
        <w:ilvl w:val="0"/>
        <w:numId w:val="3"/>
      </w:numPr>
      <w:tabs>
        <w:tab w:val="left" w:pos="709" w:leader="none"/>
      </w:tabs>
    </w:pPr>
    <w:rPr>
      <w:rFonts w:ascii="宋体" w:hAnsi="宋体" w:eastAsia="宋体" w:cs="Times New Roman"/>
      <w:szCs w:val="21"/>
    </w:rPr>
  </w:style>
  <w:style w:type="paragraph" w:styleId="757">
    <w:name w:val="font6"/>
    <w:basedOn w:val="654"/>
    <w:next w:val="757"/>
    <w:link w:val="654"/>
    <w:pPr>
      <w:jc w:val="left"/>
      <w:spacing w:before="100" w:beforeAutospacing="1" w:after="100" w:afterAutospacing="1"/>
      <w:widowControl/>
    </w:pPr>
    <w:rPr>
      <w:rFonts w:hint="eastAsia" w:ascii="宋体" w:hAnsi="宋体" w:eastAsia="宋体" w:cs="Times New Roman"/>
      <w:sz w:val="28"/>
      <w:szCs w:val="28"/>
      <w:u w:val="single"/>
    </w:rPr>
  </w:style>
  <w:style w:type="paragraph" w:styleId="758">
    <w:name w:val="xl25"/>
    <w:basedOn w:val="654"/>
    <w:next w:val="758"/>
    <w:link w:val="65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9">
    <w:name w:val="图标"/>
    <w:basedOn w:val="654"/>
    <w:next w:val="654"/>
    <w:link w:val="65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0">
    <w:name w:val="标题3"/>
    <w:basedOn w:val="654"/>
    <w:next w:val="654"/>
    <w:link w:val="654"/>
    <w:pPr>
      <w:ind w:firstLine="624"/>
      <w:spacing w:line="590" w:lineRule="atLeast"/>
    </w:pPr>
    <w:rPr>
      <w:rFonts w:ascii="方正黑体_GBK" w:hAnsi="Times New Roman" w:eastAsia="方正黑体_GBK" w:cs="Times New Roman"/>
      <w:sz w:val="32"/>
      <w:szCs w:val="32"/>
    </w:rPr>
  </w:style>
  <w:style w:type="paragraph" w:styleId="761">
    <w:name w:val="xl24"/>
    <w:basedOn w:val="654"/>
    <w:next w:val="761"/>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2">
    <w:name w:val="xl29"/>
    <w:basedOn w:val="654"/>
    <w:next w:val="762"/>
    <w:link w:val="65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3">
    <w:name w:val="Char Char Char Char Char Char Char Char"/>
    <w:basedOn w:val="654"/>
    <w:next w:val="763"/>
    <w:link w:val="654"/>
    <w:pPr>
      <w:jc w:val="left"/>
      <w:spacing w:after="160" w:line="240" w:lineRule="exact"/>
      <w:widowControl/>
    </w:pPr>
    <w:rPr>
      <w:rFonts w:ascii="Verdana" w:hAnsi="Verdana" w:eastAsia="宋体" w:cs="Times New Roman"/>
      <w:sz w:val="20"/>
      <w:szCs w:val="20"/>
      <w:lang w:eastAsia="en-US"/>
    </w:rPr>
  </w:style>
  <w:style w:type="paragraph" w:styleId="764">
    <w:name w:val="xl28"/>
    <w:basedOn w:val="654"/>
    <w:next w:val="764"/>
    <w:link w:val="65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5">
    <w:name w:val=" Char Char Char Char Char Char Char Char"/>
    <w:basedOn w:val="654"/>
    <w:next w:val="765"/>
    <w:link w:val="654"/>
    <w:pPr>
      <w:jc w:val="left"/>
      <w:spacing w:after="160" w:line="240" w:lineRule="exact"/>
      <w:widowControl/>
    </w:pPr>
    <w:rPr>
      <w:rFonts w:ascii="Verdana" w:hAnsi="Verdana" w:eastAsia="宋体" w:cs="Times New Roman"/>
      <w:sz w:val="20"/>
      <w:szCs w:val="20"/>
      <w:lang w:eastAsia="en-US"/>
    </w:rPr>
  </w:style>
  <w:style w:type="paragraph" w:styleId="766">
    <w:name w:val="xl30"/>
    <w:basedOn w:val="654"/>
    <w:next w:val="766"/>
    <w:link w:val="654"/>
    <w:pPr>
      <w:jc w:val="center"/>
      <w:spacing w:before="100" w:beforeAutospacing="1" w:after="100" w:afterAutospacing="1"/>
      <w:widowControl/>
    </w:pPr>
    <w:rPr>
      <w:rFonts w:ascii="宋体" w:hAnsi="宋体" w:eastAsia="宋体" w:cs="Times New Roman"/>
      <w:b/>
      <w:bCs/>
      <w:sz w:val="36"/>
      <w:szCs w:val="36"/>
    </w:rPr>
  </w:style>
  <w:style w:type="paragraph" w:styleId="767">
    <w:name w:val="Char Char Char Char"/>
    <w:basedOn w:val="679"/>
    <w:next w:val="767"/>
    <w:link w:val="654"/>
    <w:pPr>
      <w:spacing w:line="360" w:lineRule="auto"/>
    </w:pPr>
    <w:rPr>
      <w:rFonts w:ascii="Tahoma" w:hAnsi="Tahoma"/>
      <w:sz w:val="24"/>
      <w:szCs w:val="24"/>
    </w:rPr>
  </w:style>
  <w:style w:type="paragraph" w:styleId="768">
    <w:name w:val="table_1stline"/>
    <w:basedOn w:val="654"/>
    <w:next w:val="768"/>
    <w:link w:val="654"/>
    <w:pPr>
      <w:jc w:val="left"/>
      <w:spacing w:before="120"/>
      <w:widowControl/>
    </w:pPr>
    <w:rPr>
      <w:rFonts w:ascii="Times New Roman" w:hAnsi="Times New Roman" w:eastAsia="宋体" w:cs="Times New Roman"/>
      <w:bCs/>
      <w:sz w:val="20"/>
      <w:szCs w:val="20"/>
      <w:lang w:val="de-DE" w:eastAsia="de-DE"/>
    </w:rPr>
  </w:style>
  <w:style w:type="paragraph" w:styleId="769">
    <w:name w:val="font5"/>
    <w:basedOn w:val="654"/>
    <w:next w:val="769"/>
    <w:link w:val="654"/>
    <w:pPr>
      <w:jc w:val="left"/>
      <w:spacing w:before="100" w:beforeAutospacing="1" w:after="100" w:afterAutospacing="1"/>
      <w:widowControl/>
    </w:pPr>
    <w:rPr>
      <w:rFonts w:hint="eastAsia" w:ascii="宋体" w:hAnsi="宋体" w:eastAsia="宋体" w:cs="Times New Roman"/>
      <w:sz w:val="28"/>
      <w:szCs w:val="28"/>
    </w:rPr>
  </w:style>
  <w:style w:type="paragraph" w:styleId="770">
    <w:name w:val="标题1"/>
    <w:basedOn w:val="654"/>
    <w:next w:val="654"/>
    <w:link w:val="65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71">
    <w:name w:val="修订"/>
    <w:next w:val="771"/>
    <w:link w:val="654"/>
    <w:uiPriority w:val="99"/>
    <w:semiHidden/>
    <w:rPr>
      <w:sz w:val="21"/>
      <w:szCs w:val="21"/>
      <w:lang w:val="en-US" w:eastAsia="zh-CN" w:bidi="ar-SA"/>
    </w:rPr>
  </w:style>
  <w:style w:type="paragraph" w:styleId="772">
    <w:name w:val="无间隔"/>
    <w:next w:val="772"/>
    <w:link w:val="654"/>
    <w:uiPriority w:val="99"/>
    <w:qFormat/>
    <w:pPr>
      <w:jc w:val="both"/>
      <w:widowControl w:val="off"/>
    </w:pPr>
    <w:rPr>
      <w:sz w:val="21"/>
      <w:szCs w:val="21"/>
      <w:lang w:val="en-US" w:eastAsia="zh-CN" w:bidi="ar-SA"/>
    </w:rPr>
  </w:style>
  <w:style w:type="table" w:styleId="773">
    <w:name w:val="Table Normal"/>
    <w:next w:val="773"/>
    <w:link w:val="654"/>
    <w:qFormat/>
    <w:rPr>
      <w:lang w:val="en-US" w:eastAsia="zh-CN" w:bidi="ar-SA"/>
    </w:rPr>
    <w:tblPr/>
  </w:style>
  <w:style w:type="paragraph" w:styleId="774">
    <w:name w:val="正文文本 211"/>
    <w:basedOn w:val="654"/>
    <w:next w:val="774"/>
    <w:link w:val="654"/>
    <w:uiPriority w:val="99"/>
    <w:qFormat/>
    <w:pPr>
      <w:jc w:val="center"/>
    </w:pPr>
    <w:rPr>
      <w:b/>
      <w:bCs/>
      <w:sz w:val="20"/>
      <w:szCs w:val="20"/>
    </w:rPr>
  </w:style>
  <w:style w:type="paragraph" w:styleId="775">
    <w:name w:val="正文文本1"/>
    <w:basedOn w:val="654"/>
    <w:next w:val="654"/>
    <w:link w:val="654"/>
    <w:semiHidden/>
    <w:qFormat/>
    <w:rPr>
      <w:rFonts w:ascii="Arial" w:hAnsi="Arial" w:eastAsia="Arial" w:cs="Arial"/>
      <w:sz w:val="21"/>
      <w:szCs w:val="21"/>
      <w:lang w:val="en-US" w:eastAsia="en-US" w:bidi="ar-SA"/>
    </w:rPr>
  </w:style>
  <w:style w:type="paragraph" w:styleId="776">
    <w:name w:val="正文文本12"/>
    <w:basedOn w:val="654"/>
    <w:next w:val="776"/>
    <w:link w:val="654"/>
    <w:uiPriority w:val="1"/>
    <w:qFormat/>
    <w:pPr>
      <w:ind w:left="120"/>
    </w:pPr>
    <w:rPr>
      <w:rFonts w:ascii="宋体" w:hAnsi="宋体" w:eastAsia="宋体" w:cs="宋体"/>
      <w:sz w:val="21"/>
      <w:szCs w:val="21"/>
      <w:lang w:val="zh-CN" w:eastAsia="zh-CN" w:bidi="zh-CN"/>
    </w:rPr>
  </w:style>
  <w:style w:type="paragraph" w:styleId="777">
    <w:name w:val="Table Text"/>
    <w:basedOn w:val="654"/>
    <w:next w:val="777"/>
    <w:link w:val="654"/>
    <w:semiHidden/>
    <w:qFormat/>
    <w:rPr>
      <w:rFonts w:ascii="宋体" w:hAnsi="宋体" w:eastAsia="宋体" w:cs="宋体"/>
      <w:sz w:val="21"/>
      <w:szCs w:val="21"/>
      <w:lang w:val="en-US" w:eastAsia="en-US" w:bidi="ar-SA"/>
    </w:rPr>
  </w:style>
  <w:style w:type="table" w:styleId="778">
    <w:name w:val="网格型1"/>
    <w:basedOn w:val="779"/>
    <w:next w:val="778"/>
    <w:link w:val="654"/>
    <w:qFormat/>
    <w:pPr>
      <w:jc w:val="both"/>
      <w:widowControl w:val="off"/>
    </w:pPr>
    <w:rPr>
      <w:rFonts w:ascii="Times New Roman" w:hAnsi="Times New Roman" w:eastAsia="宋体" w:cs="Times New Roman"/>
      <w:sz w:val="20"/>
      <w:szCs w:val="20"/>
    </w:rPr>
    <w:tblPr/>
  </w:style>
  <w:style w:type="table" w:styleId="779">
    <w:name w:val="普通表格1"/>
    <w:next w:val="779"/>
    <w:link w:val="654"/>
    <w:uiPriority w:val="99"/>
    <w:unhideWhenUsed/>
    <w:qFormat/>
    <w:rPr>
      <w:lang w:val="en-US" w:eastAsia="zh-CN" w:bidi="ar-SA"/>
    </w:rPr>
    <w:tblPr/>
  </w:style>
  <w:style w:type="character" w:styleId="780">
    <w:name w:val="font31"/>
    <w:basedOn w:val="664"/>
    <w:next w:val="780"/>
    <w:link w:val="654"/>
    <w:rPr>
      <w:rFonts w:hint="eastAsia" w:ascii="宋体" w:hAnsi="宋体" w:eastAsia="宋体" w:cs="宋体"/>
      <w:b/>
      <w:bCs/>
      <w:i w:val="0"/>
      <w:iCs w:val="0"/>
      <w:color w:val="000000"/>
      <w:sz w:val="21"/>
      <w:szCs w:val="21"/>
      <w:u w:val="none"/>
    </w:rPr>
  </w:style>
  <w:style w:type="character" w:styleId="781">
    <w:name w:val="font21"/>
    <w:basedOn w:val="664"/>
    <w:next w:val="781"/>
    <w:link w:val="654"/>
    <w:rPr>
      <w:rFonts w:hint="eastAsia" w:ascii="宋体" w:hAnsi="宋体" w:eastAsia="宋体" w:cs="宋体"/>
      <w:b/>
      <w:bCs/>
      <w:i w:val="0"/>
      <w:iCs w:val="0"/>
      <w:color w:val="000000"/>
      <w:sz w:val="21"/>
      <w:szCs w:val="21"/>
      <w:u w:val="single"/>
    </w:rPr>
  </w:style>
  <w:style w:type="paragraph" w:styleId="782">
    <w:name w:val="Table Paragraph"/>
    <w:basedOn w:val="654"/>
    <w:next w:val="782"/>
    <w:link w:val="654"/>
    <w:uiPriority w:val="1"/>
    <w:qFormat/>
  </w:style>
  <w:style w:type="table" w:styleId="783">
    <w:name w:val="Table Normal_0"/>
    <w:next w:val="783"/>
    <w:link w:val="654"/>
    <w:qFormat/>
    <w:rPr>
      <w:lang w:val="en-US" w:eastAsia="zh-CN" w:bidi="ar-SA"/>
    </w:rPr>
    <w:tblPr/>
  </w:style>
  <w:style w:type="paragraph" w:styleId="784">
    <w:name w:val="正文文本缩进1"/>
    <w:basedOn w:val="654"/>
    <w:next w:val="785"/>
    <w:link w:val="654"/>
    <w:unhideWhenUsed/>
    <w:qFormat/>
    <w:pPr>
      <w:ind w:left="420"/>
      <w:spacing w:after="120"/>
    </w:pPr>
  </w:style>
  <w:style w:type="paragraph" w:styleId="785">
    <w:name w:val="正文文本首行缩进 2"/>
    <w:basedOn w:val="784"/>
    <w:next w:val="785"/>
    <w:link w:val="654"/>
    <w:qFormat/>
    <w:pPr>
      <w:ind w:left="0" w:firstLine="420"/>
      <w:spacing w:after="0" w:line="360" w:lineRule="auto"/>
    </w:pPr>
    <w:rPr>
      <w:rFonts w:ascii="宋体" w:hAnsi="宋体"/>
      <w:sz w:val="20"/>
      <w:szCs w:val="20"/>
      <w:lang w:val="en-US" w:eastAsia="en-US"/>
    </w:rPr>
  </w:style>
  <w:style w:type="character" w:styleId="786">
    <w:name w:val="15"/>
    <w:basedOn w:val="664"/>
    <w:next w:val="786"/>
    <w:link w:val="654"/>
    <w:rPr>
      <w:rFonts w:ascii="Times New Roman" w:hAnsi="Times New Roman" w:cs="Times New Roman"/>
    </w:rPr>
  </w:style>
  <w:style w:type="paragraph" w:styleId="787">
    <w:name w:val="正文首行缩进 211"/>
    <w:basedOn w:val="788"/>
    <w:next w:val="654"/>
    <w:link w:val="654"/>
    <w:qFormat/>
    <w:pPr>
      <w:ind w:left="0" w:firstLine="420"/>
      <w:spacing w:after="0" w:line="360" w:lineRule="auto"/>
    </w:pPr>
    <w:rPr>
      <w:rFonts w:ascii="宋体" w:hAnsi="宋体" w:eastAsia="宋体" w:cs="Times New Roman"/>
      <w:szCs w:val="20"/>
    </w:rPr>
  </w:style>
  <w:style w:type="paragraph" w:styleId="788">
    <w:name w:val="正文文本缩进11"/>
    <w:basedOn w:val="654"/>
    <w:next w:val="789"/>
    <w:link w:val="654"/>
    <w:unhideWhenUsed/>
    <w:qFormat/>
    <w:pPr>
      <w:ind w:left="420"/>
      <w:spacing w:after="120"/>
    </w:pPr>
  </w:style>
  <w:style w:type="paragraph" w:styleId="789">
    <w:name w:val="寄信人地址1"/>
    <w:basedOn w:val="654"/>
    <w:next w:val="789"/>
    <w:link w:val="654"/>
    <w:qFormat/>
    <w:rPr>
      <w:rFonts w:ascii="Arial" w:hAnsi="Arial" w:eastAsia="宋体" w:cs="宋体"/>
    </w:rPr>
  </w:style>
  <w:style w:type="table" w:styleId="790">
    <w:name w:val="网格型12"/>
    <w:next w:val="790"/>
    <w:link w:val="654"/>
    <w:uiPriority w:val="59"/>
    <w:qFormat/>
    <w:rPr>
      <w:lang w:val="en-US" w:eastAsia="zh-CN" w:bidi="ar-SA"/>
    </w:rPr>
    <w:tblPr/>
  </w:style>
  <w:style w:type="character" w:styleId="791">
    <w:name w:val="默认段落字体11"/>
    <w:next w:val="791"/>
    <w:link w:val="654"/>
    <w:uiPriority w:val="1"/>
    <w:unhideWhenUsed/>
    <w:qFormat/>
  </w:style>
  <w:style w:type="character" w:styleId="10598" w:default="1">
    <w:name w:val="Default Paragraph Font"/>
    <w:uiPriority w:val="1"/>
    <w:semiHidden/>
    <w:unhideWhenUsed/>
  </w:style>
  <w:style w:type="numbering" w:styleId="10599" w:default="1">
    <w:name w:val="No List"/>
    <w:uiPriority w:val="99"/>
    <w:semiHidden/>
    <w:unhideWhenUsed/>
  </w:style>
  <w:style w:type="table" w:styleId="106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高峰</cp:lastModifiedBy>
  <cp:revision>5</cp:revision>
  <dcterms:created xsi:type="dcterms:W3CDTF">2023-03-27T07:28:00Z</dcterms:created>
  <dcterms:modified xsi:type="dcterms:W3CDTF">2026-06-30T07:05:02Z</dcterms:modified>
</cp:coreProperties>
</file>