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13"/>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913"/>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13"/>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eastAsia="宋体" w:cs="Times New Roman"/>
          <w:b/>
          <w:bCs/>
          <w:color w:val="000000"/>
          <w:sz w:val="32"/>
          <w:szCs w:val="24"/>
          <w:highlight w:val="none"/>
          <w:lang w:val="en-US" w:eastAsia="zh-CN"/>
        </w:rPr>
        <w:t xml:space="preserve">南通市通州区应急管理服务中心家具采购项目</w:t>
      </w:r>
      <w:r>
        <w:rPr>
          <w:rFonts w:hint="eastAsia" w:ascii="Arial" w:hAnsi="Arial"/>
          <w:b/>
          <w:bCs/>
          <w:color w:val="000000"/>
          <w:sz w:val="32"/>
          <w:szCs w:val="24"/>
          <w:highlight w:val="none"/>
        </w:rPr>
      </w:r>
      <w:r/>
    </w:p>
    <w:p>
      <w:pPr>
        <w:pStyle w:val="913"/>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项目编号：JSZC-320612-NTJD-G2026-0012</w:t>
      </w:r>
      <w:r>
        <w:rPr>
          <w:rFonts w:hint="eastAsia" w:ascii="Arial" w:hAnsi="Arial"/>
          <w:b/>
          <w:bCs/>
          <w:sz w:val="32"/>
          <w:szCs w:val="24"/>
          <w:highlight w:val="none"/>
        </w:rPr>
      </w:r>
      <w:r/>
    </w:p>
    <w:p>
      <w:pPr>
        <w:pStyle w:val="913"/>
        <w:ind w:left="2800" w:hanging="2800"/>
        <w:rPr>
          <w:rFonts w:hint="eastAsia" w:ascii="宋体" w:hAnsi="宋体"/>
          <w:color w:val="000000"/>
          <w:sz w:val="24"/>
          <w:szCs w:val="24"/>
          <w:highlight w:val="none"/>
        </w:rPr>
      </w:pPr>
      <w:r>
        <w:rPr>
          <w:rFonts w:hint="eastAsia"/>
          <w:color w:val="000000"/>
          <w:sz w:val="28"/>
          <w:szCs w:val="28"/>
          <w:highlight w:val="none"/>
        </w:rPr>
        <w:t xml:space="preserve">     </w:t>
      </w:r>
      <w:r>
        <w:rPr>
          <w:rFonts w:hint="eastAsia"/>
          <w:sz w:val="28"/>
          <w:szCs w:val="28"/>
          <w:highlight w:val="none"/>
        </w:rPr>
        <w:t xml:space="preserve">  </w:t>
      </w:r>
      <w:r>
        <w:rPr>
          <w:rFonts w:hint="eastAsia"/>
          <w:b/>
          <w:sz w:val="28"/>
          <w:szCs w:val="28"/>
          <w:highlight w:val="none"/>
        </w:rPr>
        <w:t xml:space="preserve"> </w:t>
      </w:r>
      <w:r>
        <w:rPr>
          <w:rFonts w:hint="eastAsia" w:ascii="宋体" w:hAnsi="宋体"/>
          <w:color w:val="000000"/>
          <w:sz w:val="24"/>
          <w:szCs w:val="24"/>
          <w:highlight w:val="none"/>
        </w:rPr>
      </w:r>
      <w:r/>
    </w:p>
    <w:p>
      <w:pPr>
        <w:pStyle w:val="9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3"/>
        <w:jc w:val="left"/>
        <w:spacing w:line="360" w:lineRule="auto"/>
        <w:rPr>
          <w:rFonts w:hint="eastAsia" w:ascii="宋体" w:hAnsi="宋体"/>
          <w:color w:val="000000"/>
          <w:sz w:val="24"/>
          <w:szCs w:val="24"/>
          <w:highlight w:val="none"/>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319;o:allowoverlap:true;o:allowincell:true;mso-position-horizontal-relative:text;margin-left:114.9pt;mso-position-horizontal:absolute;mso-position-vertical-relative:text;margin-top:-9.5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宋体" w:hAnsi="宋体"/>
          <w:color w:val="000000"/>
          <w:sz w:val="24"/>
          <w:szCs w:val="24"/>
          <w:highlight w:val="none"/>
        </w:rPr>
      </w:r>
      <w:r/>
    </w:p>
    <w:p>
      <w:pPr>
        <w:pStyle w:val="913"/>
        <w:ind w:firstLine="640"/>
        <w:jc w:val="cente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 </w:t>
      </w:r>
      <w:r>
        <w:rPr>
          <w:rFonts w:hint="eastAsia" w:ascii="宋体" w:hAnsi="宋体" w:cs="宋体"/>
          <w:bCs/>
          <w:sz w:val="32"/>
          <w:szCs w:val="32"/>
          <w:highlight w:val="none"/>
        </w:rPr>
      </w:r>
      <w:r/>
    </w:p>
    <w:p>
      <w:pPr>
        <w:pStyle w:val="913"/>
        <w:ind w:firstLine="960"/>
        <w:jc w:val="both"/>
        <w:spacing w:line="360" w:lineRule="auto"/>
        <w:rPr>
          <w:rFonts w:hint="eastAsia" w:ascii="宋体" w:hAnsi="宋体" w:cs="宋体"/>
          <w:bCs/>
          <w:sz w:val="32"/>
          <w:szCs w:val="32"/>
          <w:highlight w:val="none"/>
          <w:lang w:val="en-US" w:eastAsia="zh-CN"/>
        </w:rPr>
      </w:pPr>
      <w:r>
        <w:rPr>
          <w:rFonts w:hint="eastAsia" w:ascii="宋体" w:hAnsi="宋体" w:cs="宋体"/>
          <w:bCs/>
          <w:sz w:val="32"/>
          <w:szCs w:val="32"/>
          <w:highlight w:val="none"/>
        </w:rPr>
        <w:t xml:space="preserve">采 </w:t>
      </w:r>
      <w:r>
        <w:rPr>
          <w:rFonts w:hint="eastAsia" w:ascii="宋体" w:hAnsi="宋体" w:cs="宋体"/>
          <w:bCs/>
          <w:sz w:val="32"/>
          <w:szCs w:val="32"/>
          <w:highlight w:val="none"/>
          <w:lang w:val="en-US" w:eastAsia="zh-CN"/>
        </w:rPr>
        <w:t xml:space="preserve">  </w:t>
      </w:r>
      <w:r>
        <w:rPr>
          <w:rFonts w:hint="eastAsia" w:ascii="宋体" w:hAnsi="宋体" w:cs="宋体"/>
          <w:bCs/>
          <w:sz w:val="32"/>
          <w:szCs w:val="32"/>
          <w:highlight w:val="none"/>
        </w:rPr>
        <w:t xml:space="preserve">购 </w:t>
      </w:r>
      <w:r>
        <w:rPr>
          <w:rFonts w:hint="eastAsia" w:ascii="宋体" w:hAnsi="宋体" w:cs="宋体"/>
          <w:bCs/>
          <w:sz w:val="32"/>
          <w:szCs w:val="32"/>
          <w:highlight w:val="none"/>
          <w:lang w:val="en-US" w:eastAsia="zh-CN"/>
        </w:rPr>
        <w:t xml:space="preserve"> </w:t>
      </w:r>
      <w:r>
        <w:rPr>
          <w:rFonts w:hint="eastAsia" w:ascii="宋体" w:hAnsi="宋体" w:cs="宋体"/>
          <w:bCs/>
          <w:sz w:val="32"/>
          <w:szCs w:val="32"/>
          <w:highlight w:val="none"/>
        </w:rPr>
        <w:t xml:space="preserve">人</w:t>
      </w:r>
      <w:r>
        <w:rPr>
          <w:rFonts w:hint="eastAsia" w:ascii="宋体" w:hAnsi="宋体" w:cs="宋体"/>
          <w:bCs/>
          <w:sz w:val="32"/>
          <w:szCs w:val="32"/>
          <w:highlight w:val="none"/>
          <w:lang w:val="en-US" w:eastAsia="zh-CN"/>
        </w:rPr>
        <w:t xml:space="preserve"> </w:t>
      </w:r>
      <w:r>
        <w:rPr>
          <w:rFonts w:hint="eastAsia" w:ascii="宋体" w:hAnsi="宋体" w:cs="宋体"/>
          <w:bCs/>
          <w:sz w:val="32"/>
          <w:szCs w:val="32"/>
          <w:highlight w:val="none"/>
        </w:rPr>
        <w:t xml:space="preserve">：</w:t>
      </w:r>
      <w:r>
        <w:rPr>
          <w:rFonts w:hint="eastAsia" w:ascii="宋体" w:hAnsi="宋体" w:cs="宋体"/>
          <w:bCs/>
          <w:sz w:val="32"/>
          <w:szCs w:val="32"/>
          <w:highlight w:val="none"/>
          <w:lang w:val="en-US" w:eastAsia="zh-CN"/>
        </w:rPr>
        <w:t xml:space="preserve">南通市通州区应急管理局</w:t>
      </w:r>
      <w:r>
        <w:rPr>
          <w:rFonts w:hint="eastAsia" w:ascii="宋体" w:hAnsi="宋体" w:cs="宋体"/>
          <w:bCs/>
          <w:sz w:val="32"/>
          <w:szCs w:val="32"/>
          <w:highlight w:val="none"/>
          <w:lang w:val="en-US" w:eastAsia="zh-CN"/>
        </w:rPr>
      </w:r>
      <w:r/>
    </w:p>
    <w:p>
      <w:pPr>
        <w:pStyle w:val="913"/>
        <w:ind w:firstLine="2880"/>
        <w:jc w:val="both"/>
        <w:spacing w:line="360" w:lineRule="auto"/>
        <w:rPr>
          <w:rFonts w:hint="eastAsia" w:ascii="宋体" w:hAnsi="宋体" w:cs="宋体"/>
          <w:bCs/>
          <w:sz w:val="32"/>
          <w:szCs w:val="32"/>
          <w:highlight w:val="none"/>
          <w:lang w:val="en-US" w:eastAsia="zh-CN"/>
        </w:rPr>
      </w:pPr>
      <w:r>
        <w:rPr>
          <w:rFonts w:hint="eastAsia" w:ascii="宋体" w:hAnsi="宋体" w:cs="宋体"/>
          <w:bCs/>
          <w:sz w:val="32"/>
          <w:szCs w:val="32"/>
          <w:highlight w:val="none"/>
          <w:lang w:val="en-US" w:eastAsia="zh-CN"/>
        </w:rPr>
        <w:t xml:space="preserve">（南通市通州区应急管理服务中心）</w:t>
      </w:r>
      <w:r>
        <w:rPr>
          <w:rFonts w:hint="eastAsia" w:ascii="宋体" w:hAnsi="宋体" w:cs="宋体"/>
          <w:bCs/>
          <w:sz w:val="32"/>
          <w:szCs w:val="32"/>
          <w:highlight w:val="none"/>
          <w:lang w:val="en-US" w:eastAsia="zh-CN"/>
        </w:rPr>
      </w:r>
      <w:r/>
    </w:p>
    <w:p>
      <w:pPr>
        <w:pStyle w:val="913"/>
        <w:ind w:firstLine="960"/>
        <w:jc w:val="both"/>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采购代理机构：南通俊达工程造价咨询有限公司</w:t>
      </w:r>
      <w:r>
        <w:rPr>
          <w:rFonts w:hint="eastAsia" w:ascii="宋体" w:hAnsi="宋体" w:cs="宋体"/>
          <w:bCs/>
          <w:sz w:val="32"/>
          <w:szCs w:val="32"/>
          <w:highlight w:val="none"/>
        </w:rPr>
      </w:r>
      <w:r/>
    </w:p>
    <w:p>
      <w:pPr>
        <w:pStyle w:val="913"/>
        <w:jc w:val="center"/>
        <w:spacing w:line="480" w:lineRule="auto"/>
        <w:rPr>
          <w:rFonts w:hint="eastAsia" w:ascii="宋体" w:hAnsi="宋体" w:cs="宋体"/>
          <w:bCs/>
          <w:sz w:val="32"/>
          <w:szCs w:val="32"/>
          <w:highlight w:val="none"/>
        </w:rPr>
        <w:outlineLvl w:val="0"/>
      </w:pPr>
      <w:r>
        <w:rPr>
          <w:rFonts w:hint="eastAsia" w:ascii="宋体" w:hAnsi="宋体" w:cs="宋体"/>
          <w:bCs/>
          <w:sz w:val="32"/>
          <w:szCs w:val="32"/>
          <w:highlight w:val="none"/>
        </w:rPr>
        <w:t xml:space="preserve">202</w:t>
      </w:r>
      <w:r>
        <w:rPr>
          <w:rFonts w:hint="eastAsia" w:ascii="宋体" w:hAnsi="宋体" w:cs="宋体"/>
          <w:bCs/>
          <w:sz w:val="32"/>
          <w:szCs w:val="32"/>
          <w:highlight w:val="none"/>
          <w:lang w:val="en-US" w:eastAsia="zh-CN"/>
        </w:rPr>
        <w:t xml:space="preserve">6</w:t>
      </w:r>
      <w:r>
        <w:rPr>
          <w:rFonts w:hint="eastAsia" w:ascii="宋体" w:hAnsi="宋体" w:cs="宋体"/>
          <w:bCs/>
          <w:sz w:val="32"/>
          <w:szCs w:val="32"/>
          <w:highlight w:val="none"/>
        </w:rPr>
        <w:t xml:space="preserve">年</w:t>
      </w:r>
      <w:r>
        <w:rPr>
          <w:rFonts w:hint="eastAsia" w:ascii="宋体" w:hAnsi="宋体" w:cs="宋体"/>
          <w:bCs/>
          <w:sz w:val="32"/>
          <w:szCs w:val="32"/>
          <w:highlight w:val="none"/>
          <w:lang w:val="en-US" w:eastAsia="zh-CN"/>
        </w:rPr>
        <w:t xml:space="preserve">5</w:t>
      </w:r>
      <w:r>
        <w:rPr>
          <w:rFonts w:hint="eastAsia" w:ascii="宋体" w:hAnsi="宋体" w:cs="宋体"/>
          <w:bCs/>
          <w:sz w:val="32"/>
          <w:szCs w:val="32"/>
          <w:highlight w:val="none"/>
        </w:rPr>
        <w:t xml:space="preserve">月</w:t>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宋体" w:hAnsi="宋体" w:cs="宋体"/>
          <w:bCs/>
          <w:sz w:val="32"/>
          <w:szCs w:val="32"/>
          <w:highlight w:val="none"/>
        </w:rPr>
      </w:r>
      <w:r/>
    </w:p>
    <w:p>
      <w:pPr>
        <w:pStyle w:val="913"/>
        <w:jc w:val="center"/>
        <w:spacing w:line="480" w:lineRule="auto"/>
        <w:rPr>
          <w:rFonts w:hint="eastAsia" w:ascii="宋体" w:hAnsi="宋体" w:cs="宋体"/>
          <w:bCs/>
          <w:sz w:val="32"/>
          <w:szCs w:val="32"/>
          <w:highlight w:val="none"/>
        </w:rPr>
        <w:outlineLvl w:val="0"/>
      </w:pPr>
      <w:r>
        <w:rPr>
          <w:rFonts w:hint="eastAsia" w:ascii="宋体" w:hAnsi="宋体" w:cs="宋体"/>
          <w:bCs/>
          <w:sz w:val="32"/>
          <w:szCs w:val="32"/>
          <w:highlight w:val="none"/>
        </w:rPr>
      </w:r>
      <w:r/>
    </w:p>
    <w:p>
      <w:pPr>
        <w:pStyle w:val="913"/>
        <w:jc w:val="center"/>
        <w:spacing w:line="360" w:lineRule="auto"/>
        <w:rPr>
          <w:rFonts w:hint="eastAsia" w:ascii="宋体" w:hAnsi="宋体" w:cs="宋体"/>
          <w:color w:val="000000"/>
          <w:sz w:val="44"/>
          <w:szCs w:val="44"/>
        </w:rPr>
      </w:pPr>
      <w:r>
        <w:rPr>
          <w:rFonts w:hint="eastAsia" w:ascii="宋体" w:hAnsi="宋体" w:cs="宋体"/>
          <w:color w:val="000000"/>
          <w:sz w:val="44"/>
          <w:szCs w:val="44"/>
        </w:rPr>
        <w:t xml:space="preserve">采购文件备案表</w:t>
      </w:r>
      <w:r>
        <w:rPr>
          <w:rFonts w:hint="eastAsia" w:ascii="宋体" w:hAnsi="宋体" w:cs="宋体"/>
          <w:color w:val="000000"/>
          <w:sz w:val="44"/>
          <w:szCs w:val="44"/>
        </w:rPr>
      </w:r>
      <w:r/>
    </w:p>
    <w:tbl>
      <w:tblPr>
        <w:tblW w:w="8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9"/>
      </w:tblGrid>
      <w:tr>
        <w:trPr>
          <w:trHeight w:val="4885"/>
        </w:trPr>
        <w:tc>
          <w:tcPr>
            <w:tcW w:w="8819" w:type="dxa"/>
            <w:vAlign w:val="top"/>
            <w:textDirection w:val="lrTb"/>
            <w:noWrap w:val="false"/>
          </w:tcPr>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采购代理：(盖章)</w:t>
            </w:r>
            <w:r>
              <w:rPr>
                <w:rFonts w:hint="eastAsia" w:ascii="宋体" w:hAnsi="宋体" w:cs="宋体"/>
                <w:color w:val="000000"/>
                <w:sz w:val="28"/>
                <w:szCs w:val="28"/>
              </w:rPr>
            </w:r>
            <w:r/>
          </w:p>
          <w:p>
            <w:pPr>
              <w:pStyle w:val="913"/>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编制人：</w:t>
            </w: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tc>
      </w:tr>
      <w:tr>
        <w:trPr>
          <w:trHeight w:val="7332"/>
        </w:trPr>
        <w:tc>
          <w:tcPr>
            <w:tcW w:w="8819" w:type="dxa"/>
            <w:vAlign w:val="top"/>
            <w:textDirection w:val="lrTb"/>
            <w:noWrap w:val="false"/>
          </w:tcPr>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采购人：(盖章)                </w:t>
            </w: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审阅人（签字）：</w:t>
            </w: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13"/>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tc>
      </w:tr>
    </w:tbl>
    <w:p>
      <w:pPr>
        <w:pStyle w:val="913"/>
        <w:jc w:val="center"/>
        <w:spacing w:line="480" w:lineRule="auto"/>
        <w:rPr>
          <w:rFonts w:hint="eastAsia" w:ascii="宋体" w:hAnsi="宋体" w:cs="宋体"/>
          <w:bCs/>
          <w:sz w:val="32"/>
          <w:szCs w:val="32"/>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宋体" w:hAnsi="宋体" w:cs="宋体"/>
          <w:bCs/>
          <w:sz w:val="32"/>
          <w:szCs w:val="32"/>
          <w:highlight w:val="none"/>
        </w:rPr>
      </w:r>
      <w:r/>
    </w:p>
    <w:p>
      <w:pPr>
        <w:pStyle w:val="91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91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13"/>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91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7</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91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20</w:t>
      </w:r>
      <w:r>
        <w:rPr>
          <w:rFonts w:hint="eastAsia" w:ascii="黑体" w:hAnsi="Showcard Gothic" w:eastAsia="黑体"/>
          <w:color w:val="000000"/>
          <w:sz w:val="36"/>
          <w:szCs w:val="21"/>
          <w:highlight w:val="none"/>
        </w:rPr>
      </w:r>
      <w:r/>
    </w:p>
    <w:p>
      <w:pPr>
        <w:pStyle w:val="91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39</w:t>
      </w:r>
      <w:r>
        <w:rPr>
          <w:rFonts w:hint="eastAsia" w:ascii="黑体" w:hAnsi="Showcard Gothic" w:eastAsia="黑体"/>
          <w:color w:val="000000"/>
          <w:sz w:val="36"/>
          <w:szCs w:val="21"/>
          <w:highlight w:val="none"/>
        </w:rPr>
      </w:r>
      <w:r/>
    </w:p>
    <w:p>
      <w:pPr>
        <w:pStyle w:val="91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99</w:t>
      </w:r>
      <w:r>
        <w:rPr>
          <w:rFonts w:hint="eastAsia" w:ascii="黑体" w:hAnsi="Showcard Gothic" w:eastAsia="黑体"/>
          <w:color w:val="000000"/>
          <w:sz w:val="36"/>
          <w:szCs w:val="21"/>
          <w:highlight w:val="none"/>
        </w:rPr>
      </w:r>
      <w:r/>
    </w:p>
    <w:p>
      <w:pPr>
        <w:pStyle w:val="91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105</w:t>
      </w:r>
      <w:r>
        <w:rPr>
          <w:rFonts w:hint="eastAsia" w:ascii="黑体" w:hAnsi="Showcard Gothic" w:eastAsia="黑体"/>
          <w:color w:val="000000"/>
          <w:sz w:val="36"/>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rPr>
          <w:rFonts w:hint="eastAsia"/>
          <w:color w:val="000000"/>
          <w:szCs w:val="21"/>
          <w:highlight w:val="none"/>
        </w:rPr>
      </w:pPr>
      <w:r>
        <w:rPr>
          <w:rFonts w:hint="eastAsia"/>
          <w:color w:val="000000"/>
          <w:szCs w:val="21"/>
          <w:highlight w:val="none"/>
        </w:rPr>
      </w:r>
      <w:r/>
    </w:p>
    <w:p>
      <w:pPr>
        <w:pStyle w:val="913"/>
        <w:jc w:val="center"/>
        <w:keepNext/>
        <w:rPr>
          <w:rFonts w:hint="eastAsia" w:ascii="黑体" w:eastAsia="黑体"/>
          <w:bCs/>
          <w:color w:val="000000"/>
          <w:sz w:val="36"/>
          <w:szCs w:val="36"/>
          <w:highlight w:val="none"/>
        </w:rPr>
        <w:outlineLvl w:val="0"/>
      </w:pPr>
      <w:r>
        <w:rPr>
          <w:rFonts w:hint="eastAsia" w:ascii="黑体" w:eastAsia="黑体"/>
          <w:color w:val="000000"/>
          <w:sz w:val="36"/>
          <w:szCs w:val="36"/>
          <w:highlight w:val="none"/>
        </w:rPr>
        <w:t xml:space="preserve">第一章  </w:t>
      </w:r>
      <w:bookmarkEnd w:id="0"/>
      <w:r>
        <w:rPr>
          <w:rFonts w:hint="eastAsia" w:ascii="黑体" w:eastAsia="黑体"/>
          <w:color w:val="000000"/>
          <w:sz w:val="36"/>
          <w:szCs w:val="36"/>
          <w:highlight w:val="none"/>
        </w:rPr>
        <w:t xml:space="preserve">投标邀请</w:t>
      </w:r>
      <w:r>
        <w:rPr>
          <w:rFonts w:hint="eastAsia" w:ascii="黑体" w:eastAsia="黑体"/>
          <w:bCs/>
          <w:color w:val="000000"/>
          <w:sz w:val="36"/>
          <w:szCs w:val="36"/>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受〔南通市通州区应急管理局</w:t>
      </w:r>
      <w:r>
        <w:rPr>
          <w:rFonts w:hint="eastAsia" w:ascii="宋体" w:hAnsi="宋体" w:cs="宋体"/>
          <w:color w:val="000000"/>
          <w:sz w:val="24"/>
          <w:szCs w:val="24"/>
        </w:rPr>
        <w:t xml:space="preserve">（南通市通州区应急管理服务中心）</w:t>
      </w:r>
      <w:r>
        <w:rPr>
          <w:rFonts w:hint="eastAsia" w:ascii="宋体" w:hAnsi="宋体"/>
          <w:color w:val="000000"/>
          <w:sz w:val="24"/>
          <w:szCs w:val="24"/>
          <w:highlight w:val="none"/>
        </w:rPr>
        <w:t xml:space="preserve">〕的委托，</w:t>
      </w:r>
      <w:r>
        <w:rPr>
          <w:rFonts w:hint="eastAsia" w:ascii="宋体" w:hAnsi="宋体" w:cs="宋体"/>
          <w:color w:val="000000"/>
          <w:sz w:val="24"/>
          <w:szCs w:val="24"/>
          <w:highlight w:val="none"/>
        </w:rPr>
        <w:t xml:space="preserve">南通俊达工程造价咨询有限公司</w:t>
      </w:r>
      <w:r>
        <w:rPr>
          <w:rFonts w:hint="eastAsia" w:ascii="宋体" w:hAnsi="宋体"/>
          <w:color w:val="000000"/>
          <w:sz w:val="24"/>
          <w:szCs w:val="24"/>
          <w:highlight w:val="none"/>
        </w:rPr>
        <w:t xml:space="preserve">就〔南通市通州区应急管理服务中心家具采购项目〕(〔项目编号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JSZC-320612-NTJD-G2026-0012</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val="en-US" w:eastAsia="zh-CN"/>
        </w:rPr>
        <w:t xml:space="preserve"> 南通市通州区应急管理服务中心家具采购项目 </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 </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 月 </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rPr>
        <w:t xml:space="preserve"> 日 </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时</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13"/>
        <w:ind w:firstLine="434"/>
        <w:keepLines/>
        <w:keepNext/>
        <w:spacing w:before="156" w:after="156" w:line="360" w:lineRule="auto"/>
        <w:rPr>
          <w:b/>
          <w:bCs/>
          <w:color w:val="000000"/>
          <w:sz w:val="28"/>
          <w:szCs w:val="28"/>
          <w:highlight w:val="none"/>
        </w:rPr>
        <w:outlineLvl w:val="2"/>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b/>
          <w:bCs/>
          <w:color w:val="000000"/>
          <w:sz w:val="28"/>
          <w:szCs w:val="28"/>
          <w:highlight w:val="none"/>
        </w:rPr>
        <w:t xml:space="preserve">一、项目基本情况</w:t>
      </w:r>
      <w:bookmarkEnd w:id="6"/>
      <w:r/>
      <w:bookmarkEnd w:id="7"/>
      <w:r/>
      <w:bookmarkEnd w:id="8"/>
      <w:r/>
      <w:bookmarkEnd w:id="9"/>
      <w:r/>
      <w:bookmarkEnd w:id="10"/>
      <w:r>
        <w:rPr>
          <w:b/>
          <w:bCs/>
          <w:color w:val="000000"/>
          <w:sz w:val="28"/>
          <w:szCs w:val="28"/>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1.项目编号：JSZC-320612-NTJD-G2026-0012</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rPr>
        <w:t xml:space="preserve">南通市通州区应急管理服务中心家具采购项目</w:t>
      </w:r>
      <w:r>
        <w:rPr>
          <w:rFonts w:ascii="宋体" w:hAnsi="宋体"/>
          <w:color w:val="000000"/>
          <w:sz w:val="24"/>
          <w:szCs w:val="24"/>
          <w:highlight w:val="none"/>
        </w:rPr>
      </w:r>
      <w:r/>
    </w:p>
    <w:p>
      <w:pPr>
        <w:pStyle w:val="913"/>
        <w:ind w:firstLine="480"/>
        <w:spacing w:line="360" w:lineRule="auto"/>
        <w:rPr>
          <w:rFonts w:ascii="宋体" w:hAnsi="宋体" w:eastAsia="宋体"/>
          <w:color w:val="000000"/>
          <w:sz w:val="24"/>
          <w:szCs w:val="24"/>
          <w:highlight w:val="none"/>
          <w:lang w:val="en-US" w:eastAsia="zh-CN"/>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120万元</w:t>
      </w:r>
      <w:r>
        <w:rPr>
          <w:rFonts w:ascii="宋体" w:hAnsi="宋体" w:eastAsia="宋体"/>
          <w:color w:val="000000"/>
          <w:sz w:val="24"/>
          <w:szCs w:val="24"/>
          <w:highlight w:val="none"/>
          <w:lang w:val="en-US" w:eastAsia="zh-CN"/>
        </w:rPr>
      </w:r>
      <w:r/>
    </w:p>
    <w:p>
      <w:pPr>
        <w:pStyle w:val="913"/>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120万元</w:t>
      </w:r>
      <w:r>
        <w:rPr>
          <w:rFonts w:ascii="宋体" w:hAnsi="宋体" w:eastAsia="宋体"/>
          <w:color w:val="000000"/>
          <w:sz w:val="24"/>
          <w:szCs w:val="24"/>
          <w:highlight w:val="none"/>
          <w:lang w:val="en-US" w:eastAsia="zh-CN"/>
        </w:rPr>
      </w:r>
      <w:r/>
    </w:p>
    <w:p>
      <w:pPr>
        <w:pStyle w:val="913"/>
        <w:ind w:firstLine="480"/>
        <w:spacing w:line="360"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rPr>
        <w:t xml:space="preserve">标的的名称、数量、简要技术需求或服务要求等详细内容见本招标文件第四章</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olor w:val="000000"/>
          <w:sz w:val="24"/>
          <w:szCs w:val="24"/>
          <w:highlight w:val="none"/>
          <w:u w:val="single"/>
          <w:lang w:eastAsia="zh-CN"/>
        </w:rPr>
      </w:r>
      <w:r/>
    </w:p>
    <w:p>
      <w:pPr>
        <w:pStyle w:val="913"/>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6.合同履行期限：签订</w:t>
      </w:r>
      <w:r>
        <w:rPr>
          <w:rFonts w:hint="eastAsia" w:ascii="宋体" w:hAnsi="宋体"/>
          <w:color w:val="000000"/>
          <w:sz w:val="24"/>
          <w:szCs w:val="24"/>
          <w:highlight w:val="none"/>
          <w:lang w:val="en-US" w:eastAsia="zh-CN"/>
        </w:rPr>
        <w:t xml:space="preserve">合同，接到采购人开工通知</w:t>
      </w:r>
      <w:r>
        <w:rPr>
          <w:rFonts w:hint="eastAsia" w:ascii="宋体" w:hAnsi="宋体"/>
          <w:color w:val="000000"/>
          <w:sz w:val="24"/>
          <w:szCs w:val="24"/>
          <w:highlight w:val="none"/>
        </w:rPr>
        <w:t xml:space="preserve">后</w:t>
      </w:r>
      <w:r>
        <w:rPr>
          <w:rFonts w:hint="eastAsia" w:ascii="宋体" w:hAnsi="宋体"/>
          <w:color w:val="000000"/>
          <w:sz w:val="24"/>
          <w:szCs w:val="24"/>
          <w:highlight w:val="none"/>
          <w:u w:val="single"/>
          <w:lang w:val="en-US" w:eastAsia="zh-CN"/>
        </w:rPr>
        <w:t xml:space="preserve"> 50 </w:t>
      </w:r>
      <w:r>
        <w:rPr>
          <w:rFonts w:hint="eastAsia" w:ascii="宋体" w:hAnsi="宋体"/>
          <w:color w:val="000000"/>
          <w:sz w:val="24"/>
          <w:szCs w:val="24"/>
          <w:highlight w:val="none"/>
        </w:rPr>
        <w:t xml:space="preserve">日历天内完成交付验收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含安装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13"/>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7.项目类型：货物。</w:t>
      </w:r>
      <w:r>
        <w:rPr>
          <w:rFonts w:hint="eastAsia" w:ascii="宋体" w:hAnsi="宋体"/>
          <w:color w:val="000000"/>
          <w:sz w:val="24"/>
          <w:szCs w:val="24"/>
          <w:highlight w:val="none"/>
          <w:lang w:val="en-US" w:eastAsia="zh-CN"/>
        </w:rPr>
      </w:r>
      <w:r/>
    </w:p>
    <w:p>
      <w:pPr>
        <w:pStyle w:val="913"/>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8.所属行业：工业。</w:t>
      </w:r>
      <w:r>
        <w:rPr>
          <w:rFonts w:hint="eastAsia" w:ascii="宋体" w:hAnsi="宋体"/>
          <w:color w:val="000000"/>
          <w:sz w:val="24"/>
          <w:szCs w:val="24"/>
          <w:highlight w:val="none"/>
          <w:lang w:val="en-US" w:eastAsia="zh-CN"/>
        </w:rPr>
      </w:r>
      <w:r/>
    </w:p>
    <w:p>
      <w:pPr>
        <w:pStyle w:val="913"/>
        <w:ind w:firstLine="480"/>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9.本项目核心产品</w:t>
      </w:r>
      <w:r>
        <w:rPr>
          <w:rFonts w:hint="eastAsia" w:ascii="宋体" w:hAnsi="宋体"/>
          <w:color w:val="000000"/>
          <w:sz w:val="24"/>
          <w:szCs w:val="24"/>
          <w:highlight w:val="none"/>
          <w:lang w:val="en-US" w:eastAsia="zh-CN"/>
        </w:rPr>
        <w:t xml:space="preserve">：会议桌、办公桌、办公椅、高背皮椅</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lang w:val="en-US" w:eastAsia="zh-CN"/>
        </w:rPr>
      </w:r>
      <w:r/>
    </w:p>
    <w:p>
      <w:pPr>
        <w:pStyle w:val="913"/>
        <w:ind w:firstLine="434"/>
        <w:keepLines/>
        <w:keepNext/>
        <w:spacing w:before="156" w:after="156" w:line="360" w:lineRule="auto"/>
        <w:rPr>
          <w:b/>
          <w:bCs/>
          <w:color w:val="000000"/>
          <w:sz w:val="28"/>
          <w:szCs w:val="28"/>
          <w:highlight w:val="none"/>
        </w:rPr>
        <w:outlineLvl w:val="2"/>
      </w:pPr>
      <w:r/>
      <w:bookmarkStart w:id="12" w:name="_Toc35393622"/>
      <w:r/>
      <w:bookmarkStart w:id="13" w:name="_Toc35393791"/>
      <w:r/>
      <w:bookmarkStart w:id="14" w:name="_Toc28359003"/>
      <w:r/>
      <w:bookmarkStart w:id="15" w:name="_Toc38985264"/>
      <w:r/>
      <w:bookmarkStart w:id="16" w:name="_Toc28359080"/>
      <w:r>
        <w:rPr>
          <w:rFonts w:hint="eastAsia"/>
          <w:b/>
          <w:bCs/>
          <w:color w:val="000000"/>
          <w:sz w:val="28"/>
          <w:szCs w:val="28"/>
          <w:highlight w:val="none"/>
        </w:rPr>
        <w:t xml:space="preserve">二、申请人的资格要求</w:t>
      </w:r>
      <w:bookmarkEnd w:id="12"/>
      <w:r/>
      <w:bookmarkEnd w:id="13"/>
      <w:r/>
      <w:bookmarkEnd w:id="14"/>
      <w:r/>
      <w:bookmarkEnd w:id="15"/>
      <w:r/>
      <w:bookmarkEnd w:id="16"/>
      <w:r>
        <w:rPr>
          <w:b/>
          <w:bCs/>
          <w:color w:val="000000"/>
          <w:sz w:val="28"/>
          <w:szCs w:val="28"/>
          <w:highlight w:val="none"/>
        </w:rPr>
      </w:r>
      <w:r/>
    </w:p>
    <w:p>
      <w:pPr>
        <w:pStyle w:val="913"/>
        <w:ind w:firstLine="480"/>
        <w:spacing w:line="360" w:lineRule="auto"/>
        <w:rPr>
          <w:rFonts w:hint="eastAsia" w:ascii="宋体" w:hAnsi="宋体"/>
          <w:color w:val="000000"/>
          <w:sz w:val="24"/>
          <w:szCs w:val="24"/>
          <w:highlight w:val="none"/>
        </w:rPr>
      </w:pPr>
      <w:r/>
      <w:bookmarkStart w:id="17" w:name="_Toc35393623"/>
      <w:r/>
      <w:bookmarkStart w:id="18" w:name="_Toc38985265"/>
      <w:r/>
      <w:bookmarkStart w:id="19" w:name="_Toc35393792"/>
      <w:r/>
      <w:bookmarkStart w:id="20" w:name="_Toc28359004"/>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1.2上一年度的财务状况报告（成立不满一年无需提供）；</w:t>
      </w:r>
      <w:r>
        <w:rPr>
          <w:rFonts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913"/>
        <w:ind w:firstLine="480"/>
        <w:spacing w:line="360" w:lineRule="auto"/>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highlight w:val="none"/>
        </w:rPr>
      </w:r>
      <w:r/>
    </w:p>
    <w:p>
      <w:pPr>
        <w:pStyle w:val="913"/>
        <w:ind w:firstLine="480"/>
        <w:spacing w:line="360" w:lineRule="auto"/>
        <w:rPr>
          <w:rFonts w:hint="eastAsia" w:ascii="宋体" w:hAnsi="宋体" w:eastAsia="宋体" w:cs="宋体"/>
          <w:sz w:val="24"/>
          <w:szCs w:val="24"/>
          <w:highlight w:val="none"/>
          <w:lang w:eastAsia="zh-CN"/>
        </w:rPr>
      </w:pPr>
      <w:r>
        <w:rPr>
          <w:rFonts w:hint="eastAsia" w:ascii="宋体" w:hAnsi="宋体"/>
          <w:sz w:val="24"/>
          <w:szCs w:val="24"/>
          <w:highlight w:val="none"/>
        </w:rPr>
        <w:t xml:space="preserve">3.落实政府采购政策需满足的资格要求：</w:t>
      </w:r>
      <w:r>
        <w:rPr>
          <w:rFonts w:hint="eastAsia" w:ascii="宋体" w:hAnsi="宋体"/>
          <w:b/>
          <w:bCs/>
          <w:sz w:val="24"/>
          <w:szCs w:val="24"/>
          <w:highlight w:val="none"/>
        </w:rPr>
        <w:t xml:space="preserve">本项目专门面向中小微型企业采购。</w:t>
      </w:r>
      <w:r>
        <w:rPr>
          <w:rFonts w:hint="eastAsia" w:ascii="宋体" w:hAnsi="宋体"/>
          <w:sz w:val="24"/>
          <w:szCs w:val="24"/>
          <w:highlight w:val="none"/>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b/>
          <w:bCs/>
          <w:sz w:val="24"/>
          <w:szCs w:val="24"/>
          <w:highlight w:val="none"/>
        </w:rPr>
        <w:t xml:space="preserve">（专门面向中小企业采购的项目，不再执行价格评审优惠的扶持政策）</w:t>
      </w:r>
      <w:r>
        <w:rPr>
          <w:rFonts w:hint="eastAsia" w:ascii="宋体" w:hAnsi="宋体"/>
          <w:b/>
          <w:bCs/>
          <w:sz w:val="24"/>
          <w:szCs w:val="24"/>
          <w:highlight w:val="none"/>
          <w:lang w:eastAsia="zh-CN"/>
        </w:rPr>
        <w:t xml:space="preserve">。</w:t>
      </w:r>
      <w:r>
        <w:rPr>
          <w:rFonts w:hint="eastAsia" w:ascii="宋体" w:hAnsi="宋体" w:eastAsia="宋体" w:cs="宋体"/>
          <w:sz w:val="24"/>
          <w:szCs w:val="24"/>
          <w:highlight w:val="none"/>
          <w:lang w:eastAsia="zh-CN"/>
        </w:rPr>
      </w:r>
      <w:r/>
    </w:p>
    <w:p>
      <w:pPr>
        <w:pStyle w:val="913"/>
        <w:ind w:firstLine="480"/>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4.联合</w:t>
      </w:r>
      <w:r>
        <w:rPr>
          <w:rFonts w:ascii="宋体" w:hAnsi="宋体"/>
          <w:sz w:val="24"/>
          <w:szCs w:val="24"/>
          <w:highlight w:val="none"/>
        </w:rPr>
        <w:t xml:space="preserve">体投标</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不</w:t>
      </w:r>
      <w:r>
        <w:rPr>
          <w:rFonts w:hint="eastAsia" w:ascii="宋体" w:hAnsi="宋体"/>
          <w:sz w:val="24"/>
          <w:szCs w:val="24"/>
          <w:highlight w:val="none"/>
        </w:rPr>
        <w:t xml:space="preserve">接受联合体</w:t>
      </w:r>
      <w:r>
        <w:rPr>
          <w:rFonts w:ascii="宋体" w:hAnsi="宋体"/>
          <w:sz w:val="24"/>
          <w:szCs w:val="24"/>
          <w:highlight w:val="none"/>
        </w:rPr>
        <w:t xml:space="preserve">投标</w:t>
      </w:r>
      <w:r>
        <w:rPr>
          <w:rFonts w:hint="eastAsia" w:ascii="宋体" w:hAnsi="宋体"/>
          <w:sz w:val="24"/>
          <w:szCs w:val="24"/>
          <w:highlight w:val="none"/>
          <w:lang w:eastAsia="zh-CN"/>
        </w:rPr>
        <w:t xml:space="preserve">。</w:t>
      </w:r>
      <w:r>
        <w:rPr>
          <w:rFonts w:hint="eastAsia" w:ascii="宋体" w:hAnsi="宋体" w:eastAsia="宋体"/>
          <w:sz w:val="24"/>
          <w:szCs w:val="24"/>
          <w:highlight w:val="none"/>
          <w:lang w:val="en-US" w:eastAsia="zh-CN"/>
        </w:rPr>
      </w:r>
      <w:r/>
    </w:p>
    <w:p>
      <w:pPr>
        <w:pStyle w:val="913"/>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w:t>
      </w:r>
      <w:r>
        <w:rPr>
          <w:rFonts w:ascii="宋体" w:hAnsi="宋体" w:eastAsia="宋体"/>
          <w:color w:val="000000"/>
          <w:sz w:val="24"/>
          <w:szCs w:val="24"/>
          <w:highlight w:val="none"/>
          <w:lang w:val="en-US" w:eastAsia="zh-CN"/>
        </w:rPr>
      </w:r>
      <w:r/>
    </w:p>
    <w:p>
      <w:pPr>
        <w:pStyle w:val="913"/>
        <w:ind w:firstLine="434"/>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三、获取招标文件</w:t>
      </w:r>
      <w:r>
        <w:rPr>
          <w:b/>
          <w:bCs/>
          <w:color w:val="000000"/>
          <w:sz w:val="28"/>
          <w:szCs w:val="28"/>
          <w:highlight w:val="none"/>
        </w:rPr>
      </w:r>
      <w:r/>
    </w:p>
    <w:p>
      <w:pPr>
        <w:pStyle w:val="913"/>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913"/>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u w:val="single"/>
        </w:rPr>
      </w:r>
      <w:r/>
    </w:p>
    <w:p>
      <w:pPr>
        <w:pStyle w:val="913"/>
        <w:ind w:firstLine="434"/>
        <w:keepLines/>
        <w:keepNext/>
        <w:spacing w:before="156" w:after="156" w:line="360" w:lineRule="auto"/>
        <w:rPr>
          <w:b/>
          <w:bCs/>
          <w:color w:val="000000"/>
          <w:sz w:val="28"/>
          <w:szCs w:val="28"/>
          <w:highlight w:val="none"/>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b/>
          <w:bCs/>
          <w:color w:val="000000"/>
          <w:sz w:val="28"/>
          <w:szCs w:val="28"/>
          <w:highlight w:val="none"/>
        </w:rPr>
        <w:t xml:space="preserve">四、提交投标文件</w:t>
      </w:r>
      <w:bookmarkEnd w:id="22"/>
      <w:r/>
      <w:bookmarkEnd w:id="23"/>
      <w:r>
        <w:rPr>
          <w:rFonts w:hint="eastAsia"/>
          <w:b/>
          <w:bCs/>
          <w:color w:val="000000"/>
          <w:sz w:val="28"/>
          <w:szCs w:val="28"/>
          <w:highlight w:val="none"/>
        </w:rPr>
        <w:t xml:space="preserve">截止时间、开标时间和地点</w:t>
      </w:r>
      <w:bookmarkEnd w:id="24"/>
      <w:r/>
      <w:bookmarkEnd w:id="25"/>
      <w:r/>
      <w:bookmarkEnd w:id="26"/>
      <w:r>
        <w:rPr>
          <w:b/>
          <w:bCs/>
          <w:color w:val="000000"/>
          <w:sz w:val="28"/>
          <w:szCs w:val="28"/>
          <w:highlight w:val="none"/>
        </w:rPr>
      </w:r>
      <w:r/>
    </w:p>
    <w:p>
      <w:pPr>
        <w:pStyle w:val="913"/>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分（北京时间）。</w:t>
      </w:r>
      <w:r>
        <w:rPr>
          <w:rFonts w:ascii="宋体" w:hAnsi="宋体"/>
          <w:bCs/>
          <w:color w:val="000000"/>
          <w:sz w:val="24"/>
          <w:szCs w:val="24"/>
          <w:highlight w:val="none"/>
          <w:u w:val="single"/>
        </w:rPr>
      </w:r>
      <w:r/>
    </w:p>
    <w:p>
      <w:pPr>
        <w:pStyle w:val="913"/>
        <w:ind w:firstLine="480"/>
        <w:spacing w:line="360" w:lineRule="auto"/>
        <w:rPr>
          <w:rFonts w:ascii="宋体" w:hAnsi="宋体"/>
          <w:sz w:val="24"/>
          <w:szCs w:val="24"/>
          <w:highlight w:val="none"/>
        </w:rPr>
      </w:pPr>
      <w:r>
        <w:rPr>
          <w:rFonts w:hint="eastAsia" w:ascii="宋体" w:hAnsi="宋体"/>
          <w:sz w:val="24"/>
          <w:szCs w:val="24"/>
          <w:highlight w:val="none"/>
        </w:rPr>
        <w:t xml:space="preserve">2.地点：“苏采云”政府采购交易系统。</w:t>
      </w:r>
      <w:r>
        <w:rPr>
          <w:rFonts w:ascii="宋体" w:hAnsi="宋体"/>
          <w:sz w:val="24"/>
          <w:szCs w:val="24"/>
          <w:highlight w:val="none"/>
        </w:rPr>
      </w:r>
      <w:r/>
    </w:p>
    <w:p>
      <w:pPr>
        <w:pStyle w:val="913"/>
        <w:ind w:firstLine="434"/>
        <w:keepLines/>
        <w:keepNext/>
        <w:spacing w:before="156" w:after="156" w:line="360" w:lineRule="auto"/>
        <w:rPr>
          <w:b/>
          <w:bCs/>
          <w:color w:val="000000"/>
          <w:sz w:val="28"/>
          <w:szCs w:val="28"/>
          <w:highlight w:val="none"/>
        </w:rPr>
        <w:outlineLvl w:val="2"/>
      </w:pPr>
      <w:r/>
      <w:bookmarkStart w:id="27" w:name="_Toc28359007"/>
      <w:r/>
      <w:bookmarkStart w:id="28" w:name="_Toc28359084"/>
      <w:r/>
      <w:bookmarkStart w:id="29" w:name="_Toc35393794"/>
      <w:r/>
      <w:bookmarkStart w:id="30" w:name="_Toc35393625"/>
      <w:r/>
      <w:bookmarkStart w:id="31" w:name="_Toc38985267"/>
      <w:r>
        <w:rPr>
          <w:rFonts w:hint="eastAsia"/>
          <w:b/>
          <w:bCs/>
          <w:color w:val="000000"/>
          <w:sz w:val="28"/>
          <w:szCs w:val="28"/>
          <w:highlight w:val="none"/>
        </w:rPr>
        <w:t xml:space="preserve">五、公告期限</w:t>
      </w:r>
      <w:bookmarkEnd w:id="27"/>
      <w:r/>
      <w:bookmarkEnd w:id="28"/>
      <w:r/>
      <w:bookmarkEnd w:id="29"/>
      <w:r/>
      <w:bookmarkEnd w:id="30"/>
      <w:r/>
      <w:bookmarkEnd w:id="31"/>
      <w:r>
        <w:rPr>
          <w:b/>
          <w:bCs/>
          <w:color w:val="000000"/>
          <w:sz w:val="28"/>
          <w:szCs w:val="28"/>
          <w:highlight w:val="none"/>
        </w:rPr>
      </w:r>
      <w:r/>
    </w:p>
    <w:p>
      <w:pPr>
        <w:pStyle w:val="91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913"/>
        <w:ind w:firstLine="434"/>
        <w:keepLines/>
        <w:keepNext/>
        <w:spacing w:before="156" w:after="156" w:line="360" w:lineRule="auto"/>
        <w:rPr>
          <w:b/>
          <w:bCs/>
          <w:color w:val="000000"/>
          <w:sz w:val="28"/>
          <w:szCs w:val="28"/>
          <w:highlight w:val="none"/>
        </w:rPr>
        <w:outlineLvl w:val="2"/>
      </w:pPr>
      <w:r/>
      <w:bookmarkStart w:id="32" w:name="_Toc38985268"/>
      <w:r/>
      <w:bookmarkStart w:id="33" w:name="_Toc35393795"/>
      <w:r/>
      <w:bookmarkStart w:id="34" w:name="_Toc35393626"/>
      <w:r>
        <w:rPr>
          <w:rFonts w:hint="eastAsia"/>
          <w:b/>
          <w:bCs/>
          <w:color w:val="000000"/>
          <w:sz w:val="28"/>
          <w:szCs w:val="28"/>
          <w:highlight w:val="none"/>
        </w:rPr>
        <w:t xml:space="preserve">六、其他补充事宜</w:t>
      </w:r>
      <w:bookmarkEnd w:id="32"/>
      <w:r/>
      <w:bookmarkEnd w:id="33"/>
      <w:r/>
      <w:bookmarkEnd w:id="34"/>
      <w:r>
        <w:rPr>
          <w:b/>
          <w:bCs/>
          <w:color w:val="000000"/>
          <w:sz w:val="28"/>
          <w:szCs w:val="28"/>
          <w:highlight w:val="none"/>
        </w:rPr>
      </w:r>
      <w:r/>
    </w:p>
    <w:p>
      <w:pPr>
        <w:pStyle w:val="91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1.投标保证金：本项目不收投标保证金，采购文件中涉及投标保证金的事项，均按免收投标保证金执行。</w:t>
      </w:r>
      <w:r>
        <w:rPr>
          <w:rFonts w:hint="eastAsia" w:ascii="宋体" w:hAnsi="宋体" w:cs="宋体"/>
          <w:sz w:val="24"/>
          <w:szCs w:val="24"/>
          <w:highlight w:val="none"/>
        </w:rPr>
      </w:r>
      <w:r/>
    </w:p>
    <w:p>
      <w:pPr>
        <w:pStyle w:val="91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2.项目投标活动模式：不见面远程模式，投标人在各自地点通过不见面交易系统参加开标会。 </w:t>
      </w:r>
      <w:r>
        <w:rPr>
          <w:rFonts w:hint="eastAsia" w:ascii="宋体" w:hAnsi="宋体" w:cs="宋体"/>
          <w:sz w:val="24"/>
          <w:szCs w:val="24"/>
          <w:highlight w:val="none"/>
        </w:rPr>
      </w:r>
      <w:r/>
    </w:p>
    <w:p>
      <w:pPr>
        <w:pStyle w:val="91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对项目需求部分（投标人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rPr>
          <w:rFonts w:hint="eastAsia" w:ascii="宋体" w:hAnsi="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rPr>
        <w:t xml:space="preserve">4.投标人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本次招标落实的政府采购政策</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bookmarkStart w:id="35" w:name="_Toc35393627"/>
      <w:r/>
      <w:bookmarkStart w:id="36" w:name="_Toc38985269"/>
      <w:r/>
      <w:bookmarkStart w:id="37" w:name="_Toc28359085"/>
      <w:r/>
      <w:bookmarkStart w:id="38" w:name="_Toc35393796"/>
      <w:r/>
      <w:bookmarkStart w:id="39" w:name="_Toc28359008"/>
      <w:r>
        <w:rPr>
          <w:rFonts w:hint="eastAsia" w:ascii="宋体" w:hAnsi="宋体" w:eastAsia="宋体" w:cs="宋体"/>
          <w:sz w:val="24"/>
          <w:szCs w:val="24"/>
          <w:highlight w:val="none"/>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（2）按照财政部、工业和信息化部关于印发《政府采购促进中小企业发展管理办法》的通知（财库〔2020〕46号）的规定，落实促进中小企业发展政策。</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（3）按照《财政部、司法部关于政府采购支持监狱企业发展有关问题的通知》（财库〔2014〕68号）的规定，落实支持监狱企业发展政策。</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（4）按照《三部门联合发布关于促进残疾人就业政府采购政策的通知》（财库〔2017〕141号）的规定，落实支持残疾人福利性单位发展政策。 </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（5）关于节能产品和环境标志产品：</w:t>
      </w:r>
      <w:r>
        <w:rPr>
          <w:rFonts w:hint="eastAsia" w:ascii="宋体" w:hAnsi="宋体" w:eastAsia="宋体" w:cs="宋体"/>
          <w:sz w:val="24"/>
          <w:szCs w:val="24"/>
          <w:highlight w:val="none"/>
        </w:rPr>
      </w:r>
      <w:r/>
    </w:p>
    <w:p>
      <w:pPr>
        <w:pStyle w:val="9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投标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4"/>
          <w:szCs w:val="24"/>
          <w:highlight w:val="none"/>
          <w:lang w:val="en-US" w:eastAsia="zh-CN"/>
        </w:rPr>
        <w:t xml:space="preserve">b.</w:t>
      </w:r>
      <w:r>
        <w:rPr>
          <w:rFonts w:hint="eastAsia" w:ascii="宋体" w:hAnsi="宋体" w:eastAsia="宋体" w:cs="宋体"/>
          <w:sz w:val="24"/>
          <w:szCs w:val="24"/>
          <w:highlight w:val="none"/>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rPr>
          <w:rFonts w:hint="eastAsia" w:ascii="宋体" w:hAnsi="宋体" w:eastAsia="宋体" w:cs="宋体"/>
          <w:sz w:val="28"/>
          <w:szCs w:val="28"/>
          <w:highlight w:val="none"/>
          <w:lang w:val="en-US" w:eastAsia="zh-CN"/>
        </w:rPr>
      </w:r>
      <w:r/>
    </w:p>
    <w:p>
      <w:pPr>
        <w:pStyle w:val="91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（6）本项目对采购本国产品给予政策支持，具体内容见招标文件“第五章 评标方法与评标标准”。</w:t>
      </w:r>
      <w:r>
        <w:rPr>
          <w:rFonts w:hint="eastAsia" w:ascii="宋体" w:hAnsi="宋体" w:eastAsia="宋体" w:cs="宋体"/>
          <w:b w:val="0"/>
          <w:bCs/>
          <w:sz w:val="24"/>
          <w:highlight w:val="none"/>
          <w:lang w:val="en-US" w:eastAsia="zh-CN"/>
        </w:rPr>
      </w:r>
      <w:r/>
    </w:p>
    <w:p>
      <w:pPr>
        <w:pStyle w:val="91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a.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sz w:val="24"/>
          <w:highlight w:val="none"/>
          <w:lang w:val="en-US" w:eastAsia="zh-CN"/>
        </w:rPr>
      </w:r>
      <w:r/>
    </w:p>
    <w:p>
      <w:pPr>
        <w:pStyle w:val="91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b.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4"/>
          <w:highlight w:val="none"/>
          <w:lang w:val="en-US" w:eastAsia="zh-CN"/>
        </w:rPr>
      </w:r>
      <w:r/>
    </w:p>
    <w:p>
      <w:pPr>
        <w:pStyle w:val="913"/>
        <w:ind w:firstLine="434"/>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七、本次招标联系方式</w:t>
      </w:r>
      <w:bookmarkEnd w:id="35"/>
      <w:r/>
      <w:bookmarkEnd w:id="36"/>
      <w:r/>
      <w:bookmarkEnd w:id="37"/>
      <w:r/>
      <w:bookmarkEnd w:id="38"/>
      <w:r/>
      <w:bookmarkEnd w:id="39"/>
      <w:r>
        <w:rPr>
          <w:b/>
          <w:bCs/>
          <w:color w:val="000000"/>
          <w:sz w:val="28"/>
          <w:szCs w:val="28"/>
          <w:highlight w:val="none"/>
        </w:rPr>
      </w:r>
      <w:r/>
    </w:p>
    <w:p>
      <w:pPr>
        <w:pStyle w:val="913"/>
        <w:jc w:val="left"/>
        <w:spacing w:line="360" w:lineRule="auto"/>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913"/>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 称：南通市通州区应急管理局（南通市通州区应急管理服务中心）</w:t>
      </w:r>
      <w:r>
        <w:rPr>
          <w:rFonts w:ascii="宋体" w:hAnsi="宋体"/>
          <w:color w:val="000000"/>
          <w:sz w:val="24"/>
          <w:szCs w:val="24"/>
          <w:highlight w:val="none"/>
        </w:rPr>
      </w:r>
      <w:r/>
    </w:p>
    <w:p>
      <w:pPr>
        <w:pStyle w:val="913"/>
        <w:ind w:firstLine="480"/>
        <w:jc w:val="left"/>
        <w:spacing w:line="360" w:lineRule="auto"/>
        <w:rPr>
          <w:rFonts w:ascii="宋体" w:hAnsi="宋体" w:eastAsia="宋体"/>
          <w:color w:val="000000"/>
          <w:sz w:val="24"/>
          <w:szCs w:val="24"/>
          <w:highlight w:val="none"/>
          <w:u w:val="none"/>
          <w:lang w:val="en-US"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none"/>
          <w:lang w:val="en-US" w:eastAsia="zh-CN"/>
        </w:rPr>
        <w:t xml:space="preserve">南通市通州区新金西路97号</w:t>
      </w:r>
      <w:r>
        <w:rPr>
          <w:rFonts w:ascii="宋体" w:hAnsi="宋体" w:eastAsia="宋体"/>
          <w:color w:val="000000"/>
          <w:sz w:val="24"/>
          <w:szCs w:val="24"/>
          <w:highlight w:val="none"/>
          <w:u w:val="none"/>
          <w:lang w:val="en-US" w:eastAsia="zh-CN"/>
        </w:rPr>
      </w:r>
      <w:r/>
    </w:p>
    <w:p>
      <w:pPr>
        <w:pStyle w:val="913"/>
        <w:ind w:firstLine="480"/>
        <w:jc w:val="left"/>
        <w:spacing w:line="360" w:lineRule="auto"/>
        <w:rPr>
          <w:rFonts w:ascii="宋体" w:hAnsi="宋体" w:eastAsia="宋体"/>
          <w:color w:val="000000"/>
          <w:sz w:val="24"/>
          <w:szCs w:val="24"/>
          <w:highlight w:val="none"/>
          <w:u w:val="none"/>
          <w:lang w:val="en-US" w:eastAsia="zh-CN"/>
        </w:rPr>
      </w:pPr>
      <w:r>
        <w:rPr>
          <w:rFonts w:hint="eastAsia" w:ascii="宋体" w:hAnsi="宋体"/>
          <w:color w:val="000000"/>
          <w:sz w:val="24"/>
          <w:szCs w:val="24"/>
          <w:highlight w:val="none"/>
          <w:u w:val="none"/>
        </w:rPr>
        <w:t xml:space="preserve">联系人：</w:t>
      </w:r>
      <w:r>
        <w:rPr>
          <w:rFonts w:hint="eastAsia" w:ascii="宋体" w:hAnsi="宋体"/>
          <w:color w:val="000000"/>
          <w:sz w:val="24"/>
          <w:szCs w:val="24"/>
          <w:highlight w:val="none"/>
          <w:u w:val="none"/>
          <w:lang w:val="en-US" w:eastAsia="zh-CN"/>
        </w:rPr>
        <w:t xml:space="preserve">杨女士</w:t>
      </w:r>
      <w:r>
        <w:rPr>
          <w:rFonts w:ascii="宋体" w:hAnsi="宋体" w:eastAsia="宋体"/>
          <w:color w:val="000000"/>
          <w:sz w:val="24"/>
          <w:szCs w:val="24"/>
          <w:highlight w:val="none"/>
          <w:u w:val="none"/>
          <w:lang w:val="en-US" w:eastAsia="zh-CN"/>
        </w:rPr>
      </w:r>
      <w:r/>
    </w:p>
    <w:p>
      <w:pPr>
        <w:pStyle w:val="913"/>
        <w:ind w:firstLine="480"/>
        <w:jc w:val="left"/>
        <w:spacing w:line="360" w:lineRule="auto"/>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lang w:val="en-US" w:eastAsia="zh-CN"/>
        </w:rPr>
        <w:t xml:space="preserve">0513-86548659</w:t>
      </w:r>
      <w:r>
        <w:rPr>
          <w:rFonts w:ascii="宋体" w:hAnsi="宋体" w:eastAsia="宋体"/>
          <w:color w:val="000000"/>
          <w:sz w:val="24"/>
          <w:szCs w:val="24"/>
          <w:highlight w:val="none"/>
          <w:u w:val="single"/>
          <w:lang w:val="en-US" w:eastAsia="zh-CN"/>
        </w:rPr>
      </w:r>
      <w:r/>
    </w:p>
    <w:p>
      <w:pPr>
        <w:pStyle w:val="913"/>
        <w:numPr>
          <w:ilvl w:val="0"/>
          <w:numId w:val="5"/>
        </w:numPr>
        <w:ind w:firstLine="480"/>
        <w:spacing w:line="360" w:lineRule="auto"/>
        <w:tabs>
          <w:tab w:val="left" w:pos="312" w:leader="none"/>
        </w:tabs>
        <w:rPr>
          <w:rFonts w:hint="eastAsia" w:ascii="宋体" w:hAnsi="宋体" w:cs="宋体"/>
          <w:sz w:val="24"/>
          <w:szCs w:val="24"/>
          <w:highlight w:val="none"/>
        </w:rPr>
      </w:pPr>
      <w:r/>
      <w:bookmarkEnd w:id="40"/>
      <w:r/>
      <w:bookmarkEnd w:id="41"/>
      <w:r/>
      <w:bookmarkStart w:id="42" w:name="_Toc28359010"/>
      <w:r/>
      <w:bookmarkStart w:id="43" w:name="_Toc28359087"/>
      <w:r>
        <w:rPr>
          <w:rFonts w:hint="eastAsia" w:ascii="宋体" w:hAnsi="宋体" w:cs="宋体"/>
          <w:sz w:val="24"/>
          <w:szCs w:val="24"/>
          <w:highlight w:val="none"/>
        </w:rPr>
        <w:t xml:space="preserve">代理机构信息</w:t>
      </w:r>
      <w:r>
        <w:rPr>
          <w:rFonts w:hint="eastAsia" w:ascii="宋体" w:hAnsi="宋体" w:cs="宋体"/>
          <w:sz w:val="24"/>
          <w:szCs w:val="24"/>
          <w:highlight w:val="none"/>
        </w:rPr>
      </w:r>
      <w:r/>
    </w:p>
    <w:p>
      <w:pPr>
        <w:pStyle w:val="913"/>
        <w:numPr>
          <w:ilvl w:val="0"/>
          <w:numId w:val="0"/>
        </w:num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名称：南通俊达工程造价咨询有限公司</w:t>
      </w:r>
      <w:r>
        <w:rPr>
          <w:rFonts w:hint="eastAsia" w:ascii="宋体" w:hAnsi="宋体" w:cs="宋体"/>
          <w:sz w:val="24"/>
          <w:szCs w:val="24"/>
          <w:highlight w:val="none"/>
        </w:rPr>
      </w:r>
      <w:r/>
    </w:p>
    <w:p>
      <w:pPr>
        <w:pStyle w:val="91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址：南通市崇川区外环东路80号</w:t>
      </w:r>
      <w:r>
        <w:rPr>
          <w:rFonts w:hint="eastAsia" w:ascii="宋体" w:hAnsi="宋体" w:cs="宋体"/>
          <w:sz w:val="24"/>
          <w:szCs w:val="24"/>
          <w:highlight w:val="none"/>
        </w:rPr>
      </w:r>
      <w:r/>
    </w:p>
    <w:p>
      <w:pPr>
        <w:pStyle w:val="913"/>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val="en-US" w:eastAsia="zh-CN"/>
        </w:rPr>
        <w:t xml:space="preserve">周</w:t>
      </w:r>
      <w:r>
        <w:rPr>
          <w:rFonts w:hint="eastAsia" w:ascii="宋体" w:hAnsi="宋体" w:cs="宋体"/>
          <w:sz w:val="24"/>
          <w:szCs w:val="24"/>
          <w:highlight w:val="none"/>
        </w:rPr>
        <w:t xml:space="preserve">女士  </w:t>
      </w:r>
      <w:r>
        <w:rPr>
          <w:rFonts w:hint="eastAsia" w:ascii="宋体" w:hAnsi="宋体" w:cs="宋体"/>
          <w:sz w:val="24"/>
          <w:szCs w:val="24"/>
          <w:highlight w:val="none"/>
          <w:lang w:val="en-US" w:eastAsia="zh-CN"/>
        </w:rPr>
        <w:t xml:space="preserve"> 15370486809</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0513-86101116</w:t>
      </w:r>
      <w:r>
        <w:rPr>
          <w:rFonts w:hint="eastAsia" w:ascii="宋体" w:hAnsi="宋体" w:eastAsia="宋体" w:cs="宋体"/>
          <w:sz w:val="24"/>
          <w:szCs w:val="24"/>
          <w:highlight w:val="none"/>
          <w:lang w:val="en-US" w:eastAsia="zh-CN"/>
        </w:rPr>
      </w:r>
      <w:r/>
    </w:p>
    <w:p>
      <w:pPr>
        <w:pStyle w:val="913"/>
        <w:ind w:firstLine="434"/>
        <w:keepLines/>
        <w:keepNext/>
        <w:spacing w:before="156" w:after="156" w:line="360" w:lineRule="auto"/>
        <w:rPr>
          <w:b/>
          <w:bCs/>
          <w:color w:val="000000"/>
          <w:sz w:val="28"/>
          <w:szCs w:val="28"/>
          <w:highlight w:val="none"/>
        </w:rPr>
        <w:outlineLvl w:val="2"/>
      </w:pPr>
      <w:r/>
      <w:bookmarkEnd w:id="42"/>
      <w:r/>
      <w:bookmarkEnd w:id="43"/>
      <w:r>
        <w:rPr>
          <w:rFonts w:hint="eastAsia"/>
          <w:b/>
          <w:bCs/>
          <w:color w:val="000000"/>
          <w:sz w:val="28"/>
          <w:szCs w:val="28"/>
          <w:highlight w:val="none"/>
        </w:rPr>
        <w:t xml:space="preserve">八、其他</w:t>
      </w:r>
      <w:r>
        <w:rPr>
          <w:b/>
          <w:bCs/>
          <w:color w:val="000000"/>
          <w:sz w:val="28"/>
          <w:szCs w:val="28"/>
          <w:highlight w:val="none"/>
        </w:rPr>
      </w:r>
      <w:r/>
    </w:p>
    <w:p>
      <w:pPr>
        <w:pStyle w:val="913"/>
        <w:ind w:firstLine="480"/>
        <w:keepLines w:val="0"/>
        <w:keepNext w:val="0"/>
        <w:pageBreakBefore w:val="0"/>
        <w:spacing w:line="360" w:lineRule="auto"/>
        <w:widowControl w:val="off"/>
        <w:tabs>
          <w:tab w:val="left" w:pos="900" w:leader="none"/>
        </w:tabs>
        <w:rPr>
          <w:rFonts w:ascii="宋体" w:hAnsi="宋体"/>
          <w:bCs/>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hint="eastAsia" w:ascii="宋体" w:hAnsi="宋体"/>
          <w:bCs/>
          <w:sz w:val="24"/>
          <w:szCs w:val="24"/>
          <w:highlight w:val="none"/>
        </w:rPr>
        <w:t xml:space="preserve">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w:t>
      </w:r>
      <w:r>
        <w:rPr>
          <w:bCs/>
          <w:szCs w:val="21"/>
          <w:highlight w:val="none"/>
        </w:rPr>
        <w:t xml:space="preserve">http://www.ccgp-jiangsu.gov.cn/jiangsu/zlxz/ee/ee3a4bc5a3454aa2b0d9312230633ce9.html。</w:t>
      </w:r>
      <w:r>
        <w:rPr>
          <w:rFonts w:ascii="宋体" w:hAnsi="宋体"/>
          <w:bCs/>
          <w:sz w:val="24"/>
          <w:szCs w:val="24"/>
          <w:highlight w:val="none"/>
        </w:rPr>
      </w:r>
      <w:r/>
    </w:p>
    <w:p>
      <w:pPr>
        <w:pStyle w:val="913"/>
        <w:ind w:firstLine="480"/>
        <w:spacing w:line="360" w:lineRule="auto"/>
        <w:tabs>
          <w:tab w:val="left" w:pos="900" w:leader="none"/>
        </w:tabs>
        <w:rPr>
          <w:rFonts w:ascii="宋体" w:hAnsi="宋体"/>
          <w:bCs/>
          <w:sz w:val="24"/>
          <w:szCs w:val="24"/>
          <w:highlight w:val="none"/>
        </w:rPr>
      </w:pPr>
      <w:r>
        <w:rPr>
          <w:rFonts w:hint="eastAsia" w:ascii="宋体" w:hAnsi="宋体"/>
          <w:bCs/>
          <w:sz w:val="24"/>
          <w:szCs w:val="24"/>
          <w:highlight w:val="none"/>
        </w:rPr>
        <w:t xml:space="preserve">领取CA和办理电子签章(</w:t>
      </w:r>
      <w:r>
        <w:rPr>
          <w:rFonts w:hint="eastAsia" w:ascii="宋体" w:hAnsi="宋体" w:cs="宋体"/>
          <w:sz w:val="24"/>
          <w:szCs w:val="24"/>
          <w:highlight w:val="none"/>
        </w:rPr>
        <w:t xml:space="preserve">南通地区“CA数字证书”的办理：南通市政务中心四楼，电话：18951314963</w:t>
      </w:r>
      <w:r>
        <w:rPr>
          <w:rFonts w:hint="eastAsia" w:ascii="宋体" w:hAnsi="宋体"/>
          <w:bCs/>
          <w:sz w:val="24"/>
          <w:szCs w:val="24"/>
          <w:highlight w:val="none"/>
        </w:rPr>
        <w:t xml:space="preserve">，具体联系方式见《苏采云系统供应商操作手册》（以下简称《操作手册》））、进行注册并按《操作手册》要求制作、上传电子投标文件。投标人也可前往“江苏政务服务网”</w:t>
      </w:r>
      <w:r>
        <w:rPr>
          <w:bCs/>
          <w:szCs w:val="21"/>
          <w:highlight w:val="none"/>
        </w:rPr>
        <w:t xml:space="preserve">（www.jszwfw.gov.cn）</w:t>
      </w:r>
      <w:r>
        <w:rPr>
          <w:rFonts w:hint="eastAsia" w:ascii="宋体" w:hAnsi="宋体"/>
          <w:bCs/>
          <w:sz w:val="24"/>
          <w:szCs w:val="24"/>
          <w:highlight w:val="none"/>
        </w:rPr>
        <w:t xml:space="preserve">，“一企来办”专栏下“政府采购”模块详细了解关于CA办理、标书制作、开标投标指引等事宜。</w:t>
      </w:r>
      <w:r>
        <w:rPr>
          <w:rFonts w:ascii="宋体" w:hAnsi="宋体"/>
          <w:bCs/>
          <w:sz w:val="24"/>
          <w:szCs w:val="24"/>
          <w:highlight w:val="none"/>
        </w:rPr>
      </w:r>
      <w:r/>
    </w:p>
    <w:p>
      <w:pPr>
        <w:pStyle w:val="913"/>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如果“江苏政府采购网”</w:t>
      </w:r>
      <w:r>
        <w:rPr>
          <w:bCs/>
          <w:szCs w:val="21"/>
          <w:highlight w:val="none"/>
        </w:rPr>
        <w:t xml:space="preserve">（www.ccgp-jiangsu.gov.cn）</w:t>
      </w:r>
      <w:r>
        <w:rPr>
          <w:rFonts w:hint="eastAsia"/>
          <w:bCs/>
          <w:sz w:val="24"/>
          <w:szCs w:val="24"/>
          <w:highlight w:val="none"/>
        </w:rPr>
        <w:t xml:space="preserve">信息</w:t>
      </w:r>
      <w:r>
        <w:rPr>
          <w:rFonts w:hint="eastAsia" w:ascii="宋体" w:hAnsi="宋体"/>
          <w:bCs/>
          <w:sz w:val="24"/>
          <w:szCs w:val="24"/>
          <w:highlight w:val="none"/>
        </w:rPr>
        <w:t xml:space="preserve">与“江苏政务服务网” </w:t>
      </w:r>
      <w:r>
        <w:rPr>
          <w:bCs/>
          <w:szCs w:val="21"/>
          <w:highlight w:val="none"/>
        </w:rPr>
        <w:t xml:space="preserve">（www.jszwfw.gov.cn）</w:t>
      </w:r>
      <w:r>
        <w:rPr>
          <w:rFonts w:hint="eastAsia" w:ascii="宋体" w:hAnsi="宋体"/>
          <w:bCs/>
          <w:sz w:val="24"/>
          <w:szCs w:val="24"/>
          <w:highlight w:val="none"/>
        </w:rPr>
        <w:t xml:space="preserve">，“一企来办”专栏下“政府采购”模块中信息不一致，以“江苏政府采购网”信息为准。</w:t>
      </w:r>
      <w:r>
        <w:rPr>
          <w:rFonts w:hint="eastAsia" w:ascii="宋体" w:hAnsi="宋体"/>
          <w:bCs/>
          <w:sz w:val="24"/>
          <w:szCs w:val="24"/>
          <w:highlight w:val="none"/>
        </w:rPr>
      </w:r>
      <w:r/>
    </w:p>
    <w:p>
      <w:pPr>
        <w:pStyle w:val="913"/>
        <w:ind w:firstLine="480"/>
        <w:spacing w:line="360" w:lineRule="auto"/>
        <w:tabs>
          <w:tab w:val="left" w:pos="90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.有关本次招标的事项若存在变动或修改，敬请及时关注</w:t>
      </w:r>
      <w:r>
        <w:rPr>
          <w:rFonts w:hint="eastAsia" w:ascii="宋体" w:hAnsi="宋体"/>
          <w:bCs/>
          <w:sz w:val="24"/>
          <w:szCs w:val="24"/>
          <w:highlight w:val="none"/>
          <w:lang w:val="en-US" w:eastAsia="zh-CN"/>
        </w:rPr>
        <w:t xml:space="preserve">采购人</w:t>
      </w:r>
      <w:r>
        <w:rPr>
          <w:rFonts w:hint="eastAsia" w:ascii="宋体" w:hAnsi="宋体"/>
          <w:bCs/>
          <w:sz w:val="24"/>
          <w:szCs w:val="24"/>
          <w:highlight w:val="none"/>
          <w:lang w:val="en-US" w:eastAsia="zh-CN"/>
        </w:rPr>
        <w:t xml:space="preserve">或采购代理机构</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913"/>
        <w:ind w:firstLine="480"/>
        <w:spacing w:line="360" w:lineRule="auto"/>
        <w:tabs>
          <w:tab w:val="left" w:pos="900" w:leader="none"/>
        </w:tabs>
        <w:rPr>
          <w:rFonts w:hint="eastAsia"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913"/>
        <w:ind w:right="840"/>
        <w:jc w:val="center"/>
        <w:rPr>
          <w:rFonts w:hint="eastAsia" w:ascii="黑体" w:hAnsi="Arial" w:eastAsia="黑体" w:cs="Arial"/>
          <w:color w:val="000000"/>
          <w:sz w:val="44"/>
          <w:szCs w:val="44"/>
          <w:highlight w:val="none"/>
        </w:rPr>
      </w:pPr>
      <w:r>
        <w:rPr>
          <w:rFonts w:ascii="宋体" w:hAnsi="宋体"/>
          <w:color w:val="000000"/>
          <w:sz w:val="24"/>
          <w:szCs w:val="24"/>
          <w:highlight w:val="none"/>
        </w:rPr>
        <w:br w:type="page" w:clear="all"/>
      </w:r>
      <w:bookmarkStart w:id="44" w:name="_Toc120614211"/>
      <w:r>
        <w:rPr>
          <w:rFonts w:hint="eastAsia" w:ascii="黑体" w:hAnsi="Arial" w:eastAsia="黑体" w:cs="Arial"/>
          <w:b/>
          <w:bCs/>
          <w:color w:val="000000"/>
          <w:sz w:val="36"/>
          <w:szCs w:val="36"/>
          <w:highlight w:val="none"/>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hAnsi="Arial" w:eastAsia="黑体" w:cs="Arial"/>
          <w:b/>
          <w:bCs/>
          <w:color w:val="000000"/>
          <w:sz w:val="36"/>
          <w:szCs w:val="36"/>
          <w:highlight w:val="none"/>
        </w:rPr>
        <w:t xml:space="preserve">投标人须知</w:t>
      </w:r>
      <w:bookmarkEnd w:id="45"/>
      <w:r/>
      <w:bookmarkEnd w:id="46"/>
      <w:r/>
      <w:bookmarkEnd w:id="47"/>
      <w:r/>
      <w:bookmarkEnd w:id="48"/>
      <w:r>
        <w:rPr>
          <w:rFonts w:hint="eastAsia" w:ascii="黑体" w:hAnsi="Arial" w:eastAsia="黑体" w:cs="Arial"/>
          <w:color w:val="000000"/>
          <w:sz w:val="44"/>
          <w:szCs w:val="44"/>
          <w:highlight w:val="none"/>
        </w:rPr>
      </w:r>
      <w:r/>
    </w:p>
    <w:p>
      <w:pPr>
        <w:pStyle w:val="913"/>
        <w:ind w:firstLine="434"/>
        <w:keepLines/>
        <w:keepNext/>
        <w:spacing w:before="156" w:after="156" w:line="360" w:lineRule="auto"/>
        <w:rPr>
          <w:rFonts w:hint="eastAsia"/>
          <w:b/>
          <w:bCs/>
          <w:color w:val="000000"/>
          <w:sz w:val="28"/>
          <w:szCs w:val="28"/>
          <w:highlight w:val="none"/>
        </w:rPr>
        <w:outlineLvl w:val="2"/>
      </w:pPr>
      <w:r/>
      <w:bookmarkStart w:id="49" w:name="_Toc20823275"/>
      <w:r/>
      <w:bookmarkStart w:id="50" w:name="_Toc16938519"/>
      <w:r/>
      <w:bookmarkStart w:id="51" w:name="_Toc513029203"/>
      <w:r/>
      <w:bookmarkStart w:id="52" w:name="_Toc120614214"/>
      <w:r>
        <w:rPr>
          <w:rFonts w:hint="eastAsia"/>
          <w:b/>
          <w:bCs/>
          <w:color w:val="000000"/>
          <w:sz w:val="28"/>
          <w:szCs w:val="28"/>
          <w:highlight w:val="none"/>
        </w:rPr>
        <w:t xml:space="preserve">一、总则</w:t>
      </w:r>
      <w:bookmarkEnd w:id="49"/>
      <w:r/>
      <w:bookmarkEnd w:id="50"/>
      <w:r/>
      <w:bookmarkEnd w:id="51"/>
      <w:r/>
      <w:bookmarkEnd w:id="52"/>
      <w:r>
        <w:rPr>
          <w:rFonts w:hint="eastAsia"/>
          <w:b/>
          <w:bCs/>
          <w:color w:val="000000"/>
          <w:sz w:val="28"/>
          <w:szCs w:val="28"/>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highlight w:val="none"/>
        </w:rPr>
        <w:t xml:space="preserve">1</w:t>
      </w:r>
      <w:bookmarkEnd w:id="54"/>
      <w:r>
        <w:rPr>
          <w:rFonts w:hint="eastAsia" w:ascii="Arial" w:hAnsi="Arial" w:eastAsia="黑体" w:cs="Arial"/>
          <w:color w:val="000000"/>
          <w:sz w:val="28"/>
          <w:szCs w:val="28"/>
          <w:highlight w:val="none"/>
        </w:rPr>
        <w:t xml:space="preserve">、招标方式</w:t>
      </w:r>
      <w:bookmarkEnd w:id="55"/>
      <w:r/>
      <w:bookmarkEnd w:id="56"/>
      <w:r/>
      <w:bookmarkEnd w:id="57"/>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58" w:name="_Toc16938521"/>
      <w:r/>
      <w:bookmarkStart w:id="59" w:name="_Toc20823277"/>
      <w:r/>
      <w:bookmarkStart w:id="60" w:name="_Toc513029205"/>
      <w:r>
        <w:rPr>
          <w:rFonts w:hint="eastAsia" w:ascii="Arial" w:hAnsi="Arial" w:eastAsia="黑体" w:cs="Arial"/>
          <w:color w:val="000000"/>
          <w:sz w:val="28"/>
          <w:szCs w:val="28"/>
          <w:highlight w:val="none"/>
        </w:rPr>
        <w:t xml:space="preserve">2、合格的投标人</w:t>
      </w:r>
      <w:bookmarkEnd w:id="58"/>
      <w:r/>
      <w:bookmarkEnd w:id="59"/>
      <w:r/>
      <w:bookmarkEnd w:id="60"/>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2.1满</w:t>
      </w:r>
      <w:r>
        <w:rPr>
          <w:rFonts w:hint="eastAsia" w:ascii="宋体" w:hAnsi="宋体"/>
          <w:color w:val="000000"/>
          <w:sz w:val="24"/>
          <w:szCs w:val="24"/>
          <w:highlight w:val="none"/>
        </w:rPr>
        <w:t xml:space="preserve">足招标公告中供应商的资格要求的规定。</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913"/>
        <w:ind w:firstLine="420"/>
        <w:keepLines/>
        <w:keepNext/>
        <w:spacing w:line="360" w:lineRule="auto"/>
        <w:rPr>
          <w:rFonts w:hint="eastAsia" w:ascii="方正魏碑_GBK" w:hAnsi="方正魏碑_GBK" w:eastAsia="方正魏碑_GBK" w:cs="方正魏碑_GBK"/>
          <w:color w:val="000000"/>
          <w:sz w:val="28"/>
          <w:szCs w:val="28"/>
          <w:highlight w:val="none"/>
        </w:rPr>
        <w:outlineLvl w:val="3"/>
      </w:pPr>
      <w:r/>
      <w:bookmarkStart w:id="61" w:name="_Toc513029206"/>
      <w:r/>
      <w:bookmarkStart w:id="62" w:name="_Toc20823278"/>
      <w:r/>
      <w:bookmarkStart w:id="63" w:name="_Toc16938522"/>
      <w:r>
        <w:rPr>
          <w:rFonts w:hint="eastAsia" w:ascii="方正魏碑_GBK" w:hAnsi="方正魏碑_GBK" w:eastAsia="方正魏碑_GBK" w:cs="方正魏碑_GBK"/>
          <w:color w:val="000000"/>
          <w:sz w:val="28"/>
          <w:szCs w:val="28"/>
          <w:highlight w:val="none"/>
        </w:rPr>
        <w:t xml:space="preserve">3、适用法律</w:t>
      </w:r>
      <w:bookmarkEnd w:id="61"/>
      <w:r/>
      <w:bookmarkEnd w:id="62"/>
      <w:r/>
      <w:bookmarkEnd w:id="63"/>
      <w:r>
        <w:rPr>
          <w:rFonts w:hint="eastAsia" w:ascii="方正魏碑_GBK" w:hAnsi="方正魏碑_GBK" w:eastAsia="方正魏碑_GBK" w:cs="方正魏碑_GBK"/>
          <w:color w:val="000000"/>
          <w:sz w:val="28"/>
          <w:szCs w:val="28"/>
          <w:highlight w:val="none"/>
        </w:rPr>
        <w:t xml:space="preserve">和标准</w:t>
      </w:r>
      <w:r>
        <w:rPr>
          <w:rFonts w:hint="eastAsia" w:ascii="方正魏碑_GBK" w:hAnsi="方正魏碑_GBK" w:eastAsia="方正魏碑_GBK" w:cs="方正魏碑_GBK"/>
          <w:color w:val="000000"/>
          <w:sz w:val="28"/>
          <w:szCs w:val="28"/>
          <w:highlight w:val="none"/>
        </w:rPr>
      </w:r>
      <w:r/>
    </w:p>
    <w:p>
      <w:pPr>
        <w:pStyle w:val="913"/>
        <w:ind w:firstLine="42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913"/>
        <w:ind w:firstLine="420"/>
        <w:spacing w:line="360" w:lineRule="auto"/>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64" w:name="_Toc20823279"/>
      <w:r/>
      <w:bookmarkStart w:id="65" w:name="_Toc513029207"/>
      <w:r/>
      <w:bookmarkStart w:id="66" w:name="_Toc16938523"/>
      <w:r/>
      <w:bookmarkStart w:id="67" w:name="_Toc462564067"/>
      <w:r>
        <w:rPr>
          <w:rFonts w:hint="eastAsia" w:ascii="Arial" w:hAnsi="Arial" w:eastAsia="黑体" w:cs="Arial"/>
          <w:color w:val="000000"/>
          <w:sz w:val="28"/>
          <w:szCs w:val="28"/>
          <w:highlight w:val="none"/>
        </w:rPr>
        <w:t xml:space="preserve">4、投标费用</w:t>
      </w:r>
      <w:bookmarkEnd w:id="64"/>
      <w:r/>
      <w:bookmarkEnd w:id="65"/>
      <w:r/>
      <w:bookmarkEnd w:id="66"/>
      <w:r/>
      <w:bookmarkEnd w:id="67"/>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eastAsia="宋体" w:cs="宋体"/>
          <w:sz w:val="24"/>
          <w:highlight w:val="none"/>
        </w:rPr>
        <w:t xml:space="preserve">招标代理</w:t>
      </w:r>
      <w:r>
        <w:rPr>
          <w:rFonts w:hint="eastAsia" w:ascii="宋体" w:hAnsi="宋体" w:eastAsia="宋体" w:cs="宋体"/>
          <w:sz w:val="24"/>
          <w:highlight w:val="none"/>
          <w:lang w:val="en-US" w:eastAsia="zh-CN"/>
        </w:rPr>
        <w:t xml:space="preserve">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4.2本次招标不收取标书工本费与中标服务费。</w:t>
      </w:r>
      <w:r>
        <w:rPr>
          <w:rFonts w:hint="eastAsia" w:ascii="宋体" w:hAnsi="宋体"/>
          <w:color w:val="000000"/>
          <w:sz w:val="24"/>
          <w:szCs w:val="21"/>
          <w:highlight w:val="none"/>
        </w:rPr>
      </w:r>
      <w:r/>
    </w:p>
    <w:p>
      <w:pPr>
        <w:pStyle w:val="913"/>
        <w:ind w:firstLine="480"/>
        <w:spacing w:line="360" w:lineRule="auto"/>
        <w:rPr>
          <w:rFonts w:hint="eastAsia" w:ascii="宋体" w:hAnsi="宋体" w:cs="宋体"/>
          <w:color w:val="000000"/>
          <w:sz w:val="24"/>
          <w:szCs w:val="24"/>
          <w:highlight w:val="none"/>
          <w:lang w:eastAsia="zh-CN"/>
        </w:rPr>
      </w:pPr>
      <w:r>
        <w:rPr>
          <w:rFonts w:hint="eastAsia" w:ascii="宋体" w:hAnsi="宋体"/>
          <w:color w:val="000000"/>
          <w:sz w:val="24"/>
          <w:szCs w:val="21"/>
          <w:highlight w:val="none"/>
          <w:lang w:val="en-US" w:eastAsia="zh-CN"/>
        </w:rPr>
        <w:t xml:space="preserve">4.3</w:t>
      </w:r>
      <w:r>
        <w:rPr>
          <w:rFonts w:hint="eastAsia" w:ascii="宋体" w:hAnsi="宋体" w:eastAsia="宋体" w:cs="宋体"/>
          <w:sz w:val="24"/>
          <w:highlight w:val="none"/>
        </w:rPr>
        <w:t xml:space="preserve">本项目的招标代理费用由中标人承担，由投标人在投标报价时综合考虑并包含在报价内（不单列），招标代理费的计费基数为中标金</w:t>
      </w:r>
      <w:r>
        <w:rPr>
          <w:rFonts w:hint="eastAsia" w:ascii="宋体" w:hAnsi="宋体" w:eastAsia="宋体" w:cs="宋体"/>
          <w:color w:val="000000"/>
          <w:sz w:val="24"/>
          <w:highlight w:val="none"/>
        </w:rPr>
        <w:t xml:space="preserve">额</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szCs w:val="24"/>
          <w:highlight w:val="none"/>
          <w:lang w:eastAsia="zh-CN"/>
        </w:rPr>
        <w:t xml:space="preserve">按照《关于印发江苏省招标代理服务收费的指导意见》苏招协【2022】002文</w:t>
      </w:r>
      <w:r>
        <w:rPr>
          <w:rFonts w:hint="eastAsia" w:ascii="宋体" w:hAnsi="宋体" w:cs="宋体"/>
          <w:color w:val="000000"/>
          <w:sz w:val="24"/>
          <w:szCs w:val="24"/>
          <w:highlight w:val="none"/>
          <w:lang w:val="en-US" w:eastAsia="zh-CN"/>
        </w:rPr>
        <w:t xml:space="preserve">五</w:t>
      </w:r>
      <w:r>
        <w:rPr>
          <w:rFonts w:hint="eastAsia" w:ascii="宋体" w:hAnsi="宋体" w:cs="宋体"/>
          <w:color w:val="000000"/>
          <w:sz w:val="24"/>
          <w:szCs w:val="24"/>
          <w:highlight w:val="none"/>
          <w:lang w:eastAsia="zh-CN"/>
        </w:rPr>
        <w:t xml:space="preserve">折计取，报价综合考虑，由</w:t>
      </w:r>
      <w:r>
        <w:rPr>
          <w:rFonts w:hint="eastAsia" w:ascii="宋体" w:hAnsi="宋体" w:cs="宋体"/>
          <w:color w:val="000000"/>
          <w:sz w:val="24"/>
          <w:szCs w:val="24"/>
          <w:highlight w:val="none"/>
          <w:lang w:val="en-US" w:eastAsia="zh-CN"/>
        </w:rPr>
        <w:t xml:space="preserve">中标单位</w:t>
      </w:r>
      <w:r>
        <w:rPr>
          <w:rFonts w:hint="eastAsia" w:ascii="宋体" w:hAnsi="宋体" w:cs="宋体"/>
          <w:color w:val="000000"/>
          <w:sz w:val="24"/>
          <w:szCs w:val="24"/>
          <w:highlight w:val="none"/>
          <w:lang w:eastAsia="zh-CN"/>
        </w:rPr>
        <w:t xml:space="preserve">支付。</w:t>
      </w:r>
      <w:r>
        <w:rPr>
          <w:rFonts w:hint="eastAsia" w:ascii="宋体" w:hAnsi="宋体" w:cs="宋体"/>
          <w:color w:val="000000"/>
          <w:sz w:val="24"/>
          <w:szCs w:val="24"/>
          <w:highlight w:val="none"/>
          <w:lang w:eastAsia="zh-CN"/>
        </w:rPr>
      </w:r>
      <w:r/>
    </w:p>
    <w:p>
      <w:pPr>
        <w:pStyle w:val="913"/>
        <w:ind w:firstLine="420"/>
        <w:spacing w:line="360" w:lineRule="auto"/>
        <w:rPr>
          <w:rFonts w:hint="eastAsia" w:ascii="宋体" w:hAnsi="宋体" w:cs="宋体"/>
          <w:color w:val="000000"/>
          <w:sz w:val="24"/>
          <w:szCs w:val="24"/>
          <w:highlight w:val="none"/>
          <w:lang w:eastAsia="zh-CN"/>
        </w:rPr>
      </w:pPr>
      <w:r>
        <w:rPr>
          <w:rFonts w:hint="eastAsia"/>
          <w:color w:val="000000"/>
          <w:highlight w:val="none"/>
        </w:rPr>
        <mc:AlternateContent>
          <mc:Choice Requires="wpg">
            <w:drawing>
              <wp:inline xmlns:wp="http://schemas.openxmlformats.org/drawingml/2006/wordprocessingDrawing" distT="0" distB="0" distL="0" distR="0">
                <wp:extent cx="4258462" cy="90494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0" r="0" b="22842"/>
                        <a:stretch/>
                      </pic:blipFill>
                      <pic:spPr bwMode="auto">
                        <a:xfrm>
                          <a:off x="0" y="0"/>
                          <a:ext cx="4258462" cy="9049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5.3pt;height:71.3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 w:val="24"/>
          <w:szCs w:val="24"/>
          <w:highlight w:val="none"/>
          <w:lang w:eastAsia="zh-CN"/>
        </w:rPr>
      </w:r>
      <w:r/>
    </w:p>
    <w:p>
      <w:pPr>
        <w:pStyle w:val="913"/>
        <w:ind w:firstLine="480"/>
        <w:pageBreakBefore w:val="0"/>
        <w:spacing w:line="360" w:lineRule="auto"/>
        <w:widowControl w:val="off"/>
        <w:rPr>
          <w:rFonts w:hint="eastAsia" w:ascii="宋体" w:hAnsi="宋体" w:eastAsia="宋体" w:cs="宋体"/>
          <w:sz w:val="24"/>
          <w:highlight w:val="none"/>
        </w:rPr>
      </w:pPr>
      <w:r>
        <w:rPr>
          <w:rFonts w:hint="eastAsia" w:ascii="宋体" w:hAnsi="宋体" w:cs="宋体"/>
          <w:color w:val="000000"/>
          <w:sz w:val="24"/>
          <w:szCs w:val="24"/>
          <w:highlight w:val="none"/>
          <w:lang w:eastAsia="zh-CN"/>
        </w:rPr>
        <w:t xml:space="preserve">当50万元＜中标价≤400万元时，代理费=[1+(中标价-50）*1.5%]*</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t xml:space="preserve">由中标人在领取中标通知书前一次性支付给采购代理机构。</w:t>
      </w:r>
      <w:r>
        <w:rPr>
          <w:rFonts w:hint="eastAsia" w:ascii="宋体" w:hAnsi="宋体" w:eastAsia="宋体" w:cs="宋体"/>
          <w:sz w:val="24"/>
          <w:highlight w:val="none"/>
        </w:rPr>
      </w:r>
      <w:r/>
    </w:p>
    <w:p>
      <w:pPr>
        <w:pStyle w:val="913"/>
        <w:ind w:firstLine="450"/>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913"/>
        <w:ind w:firstLine="320"/>
        <w:keepLines/>
        <w:keepNext/>
        <w:spacing w:before="156" w:after="156" w:line="360" w:lineRule="auto"/>
        <w:rPr>
          <w:rFonts w:hint="eastAsia"/>
          <w:b/>
          <w:bCs/>
          <w:color w:val="000000"/>
          <w:sz w:val="32"/>
          <w:szCs w:val="32"/>
          <w:highlight w:val="none"/>
        </w:rPr>
        <w:outlineLvl w:val="2"/>
      </w:pPr>
      <w:r/>
      <w:bookmarkStart w:id="68" w:name="_Toc16938525"/>
      <w:r/>
      <w:bookmarkStart w:id="69" w:name="_Toc120614215"/>
      <w:r/>
      <w:bookmarkStart w:id="70" w:name="_Toc513029209"/>
      <w:r/>
      <w:bookmarkStart w:id="71" w:name="_Toc20823281"/>
      <w:r>
        <w:rPr>
          <w:rFonts w:hint="eastAsia"/>
          <w:b/>
          <w:bCs/>
          <w:color w:val="000000"/>
          <w:sz w:val="32"/>
          <w:szCs w:val="32"/>
          <w:highlight w:val="none"/>
        </w:rPr>
        <w:t xml:space="preserve">二、招标文件</w:t>
      </w:r>
      <w:bookmarkEnd w:id="68"/>
      <w:r/>
      <w:bookmarkEnd w:id="69"/>
      <w:r/>
      <w:bookmarkEnd w:id="70"/>
      <w:r/>
      <w:bookmarkEnd w:id="71"/>
      <w:r>
        <w:rPr>
          <w:rFonts w:hint="eastAsia"/>
          <w:b/>
          <w:bCs/>
          <w:color w:val="000000"/>
          <w:sz w:val="32"/>
          <w:szCs w:val="32"/>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72" w:name="_Toc513029210"/>
      <w:r/>
      <w:bookmarkStart w:id="73" w:name="_Toc20823282"/>
      <w:r/>
      <w:bookmarkStart w:id="74" w:name="_Toc16938526"/>
      <w:r>
        <w:rPr>
          <w:rFonts w:hint="eastAsia" w:ascii="Arial" w:hAnsi="Arial" w:eastAsia="黑体" w:cs="Arial"/>
          <w:color w:val="000000"/>
          <w:sz w:val="28"/>
          <w:szCs w:val="28"/>
          <w:highlight w:val="none"/>
        </w:rPr>
        <w:t xml:space="preserve">6、招标文件构成</w:t>
      </w:r>
      <w:bookmarkEnd w:id="72"/>
      <w:r/>
      <w:bookmarkEnd w:id="73"/>
      <w:r/>
      <w:bookmarkEnd w:id="74"/>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91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91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91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91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913"/>
        <w:ind w:firstLine="360"/>
        <w:spacing w:line="360" w:lineRule="auto"/>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913"/>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val="en-US" w:eastAsia="zh-CN"/>
        </w:rPr>
        <w:t xml:space="preserve">采购人或</w:t>
      </w:r>
      <w:r>
        <w:rPr>
          <w:rFonts w:hint="eastAsia" w:ascii="宋体" w:hAnsi="宋体"/>
          <w:color w:val="000000"/>
          <w:sz w:val="24"/>
          <w:szCs w:val="21"/>
          <w:highlight w:val="none"/>
          <w:lang w:val="en-US" w:eastAsia="zh-CN"/>
        </w:rPr>
        <w:t xml:space="preserve">采购代理机构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913"/>
        <w:ind w:firstLine="560"/>
        <w:keepLines/>
        <w:keepNext/>
        <w:spacing w:line="360" w:lineRule="auto"/>
        <w:rPr>
          <w:rFonts w:hint="eastAsia" w:ascii="Arial" w:hAnsi="Arial" w:eastAsia="黑体" w:cs="Arial"/>
          <w:color w:val="000000"/>
          <w:sz w:val="28"/>
          <w:szCs w:val="28"/>
          <w:highlight w:val="none"/>
        </w:rPr>
        <w:outlineLvl w:val="3"/>
      </w:pPr>
      <w:r/>
      <w:bookmarkStart w:id="75" w:name="_Toc513029212"/>
      <w:r/>
      <w:bookmarkStart w:id="76" w:name="_Toc20823284"/>
      <w:r/>
      <w:bookmarkStart w:id="77" w:name="_Toc16938528"/>
      <w:r/>
      <w:bookmarkStart w:id="78" w:name="_Toc462564071"/>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5"/>
      <w:r/>
      <w:bookmarkEnd w:id="76"/>
      <w:r/>
      <w:bookmarkEnd w:id="77"/>
      <w:r/>
      <w:bookmarkEnd w:id="78"/>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913"/>
        <w:ind w:firstLine="480"/>
        <w:spacing w:line="360" w:lineRule="auto"/>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913"/>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913"/>
        <w:ind w:firstLine="480"/>
        <w:keepLines/>
        <w:keepNext/>
        <w:spacing w:before="156" w:after="156" w:line="360" w:lineRule="auto"/>
        <w:rPr>
          <w:rFonts w:hint="eastAsia"/>
          <w:b/>
          <w:bCs/>
          <w:color w:val="000000"/>
          <w:sz w:val="32"/>
          <w:szCs w:val="32"/>
          <w:highlight w:val="none"/>
        </w:rPr>
        <w:outlineLvl w:val="2"/>
      </w:pPr>
      <w:r/>
      <w:bookmarkStart w:id="79" w:name="_Toc462564072"/>
      <w:r/>
      <w:bookmarkStart w:id="80" w:name="_Toc16938529"/>
      <w:r/>
      <w:bookmarkStart w:id="81" w:name="_Toc120614216"/>
      <w:r/>
      <w:bookmarkStart w:id="82" w:name="_Toc20823285"/>
      <w:r/>
      <w:bookmarkStart w:id="83" w:name="_Toc513029213"/>
      <w:r>
        <w:rPr>
          <w:rFonts w:hint="eastAsia"/>
          <w:b/>
          <w:bCs/>
          <w:color w:val="000000"/>
          <w:sz w:val="32"/>
          <w:szCs w:val="32"/>
          <w:highlight w:val="none"/>
        </w:rPr>
        <w:t xml:space="preserve">三、投标文件的编制</w:t>
      </w:r>
      <w:bookmarkEnd w:id="79"/>
      <w:r/>
      <w:bookmarkEnd w:id="80"/>
      <w:r/>
      <w:bookmarkEnd w:id="81"/>
      <w:r/>
      <w:bookmarkEnd w:id="82"/>
      <w:r/>
      <w:bookmarkEnd w:id="83"/>
      <w:r>
        <w:rPr>
          <w:rFonts w:hint="eastAsia"/>
          <w:b/>
          <w:bCs/>
          <w:color w:val="000000"/>
          <w:sz w:val="32"/>
          <w:szCs w:val="32"/>
          <w:highlight w:val="none"/>
        </w:rPr>
      </w:r>
      <w:r/>
    </w:p>
    <w:p>
      <w:pPr>
        <w:pStyle w:val="913"/>
        <w:ind w:firstLine="560"/>
        <w:keepLines/>
        <w:keepNext/>
        <w:spacing w:line="360" w:lineRule="auto"/>
        <w:rPr>
          <w:rFonts w:hint="eastAsia" w:ascii="Arial" w:hAnsi="Arial" w:eastAsia="黑体" w:cs="Arial"/>
          <w:b/>
          <w:color w:val="000000"/>
          <w:sz w:val="28"/>
          <w:szCs w:val="28"/>
          <w:highlight w:val="none"/>
        </w:rPr>
        <w:outlineLvl w:val="3"/>
      </w:pPr>
      <w:r/>
      <w:bookmarkStart w:id="84" w:name="_Toc513029214"/>
      <w:r/>
      <w:bookmarkStart w:id="85" w:name="_Toc20823286"/>
      <w:r/>
      <w:bookmarkStart w:id="86" w:name="_Toc462564073"/>
      <w:r/>
      <w:bookmarkStart w:id="87" w:name="_Toc16938530"/>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highlight w:val="none"/>
        </w:rPr>
      </w:r>
      <w:r/>
    </w:p>
    <w:p>
      <w:pPr>
        <w:pStyle w:val="913"/>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13"/>
        <w:ind w:firstLine="480"/>
        <w:spacing w:line="360" w:lineRule="auto"/>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88" w:name="_Toc462564074"/>
      <w:r/>
      <w:bookmarkStart w:id="89" w:name="_Toc513029215"/>
      <w:r/>
      <w:bookmarkStart w:id="90" w:name="_Toc20823287"/>
      <w:r/>
      <w:bookmarkStart w:id="91" w:name="_Toc16938531"/>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88"/>
      <w:r/>
      <w:bookmarkEnd w:id="89"/>
      <w:r/>
      <w:bookmarkEnd w:id="90"/>
      <w:r/>
      <w:bookmarkEnd w:id="91"/>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、投标分项报价表、技术要求响应及偏离表、商务要求响应及偏离表、其他证明文件、投标函、开标一览表等部分。</w:t>
      </w:r>
      <w:r>
        <w:rPr>
          <w:rFonts w:hint="eastAsia" w:ascii="宋体" w:hAnsi="宋体"/>
          <w:sz w:val="24"/>
          <w:szCs w:val="21"/>
          <w:highlight w:val="none"/>
        </w:rPr>
      </w:r>
      <w:r/>
    </w:p>
    <w:p>
      <w:pPr>
        <w:pStyle w:val="913"/>
        <w:ind w:firstLine="48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92" w:name="_Hlt26670360"/>
      <w:r/>
      <w:bookmarkEnd w:id="92"/>
      <w:r/>
      <w:bookmarkStart w:id="93" w:name="_Hlt26954838"/>
      <w:r/>
      <w:bookmarkEnd w:id="93"/>
      <w:r/>
      <w:bookmarkStart w:id="94" w:name="_Hlt26668975"/>
      <w:r/>
      <w:bookmarkEnd w:id="94"/>
      <w:r/>
      <w:bookmarkStart w:id="95" w:name="_Toc513029219"/>
      <w:r/>
      <w:bookmarkStart w:id="96" w:name="_Toc49090509"/>
      <w:r/>
      <w:bookmarkStart w:id="97" w:name="_Toc14577357"/>
      <w:r/>
      <w:bookmarkStart w:id="98" w:name="_Toc14577354"/>
      <w:r/>
      <w:bookmarkStart w:id="99" w:name="_Toc49090507"/>
      <w:r/>
      <w:bookmarkStart w:id="100" w:name="_Toc513029216"/>
      <w:r/>
      <w:bookmarkStart w:id="101" w:name="_Toc14577355"/>
      <w:r/>
      <w:bookmarkStart w:id="102"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5"/>
      <w:r/>
      <w:bookmarkEnd w:id="96"/>
      <w:r/>
      <w:bookmarkEnd w:id="97"/>
      <w:r>
        <w:rPr>
          <w:rFonts w:hint="eastAsia" w:ascii="Arial" w:hAnsi="Arial" w:eastAsia="黑体" w:cs="Arial"/>
          <w:color w:val="000000"/>
          <w:sz w:val="28"/>
          <w:szCs w:val="28"/>
          <w:highlight w:val="none"/>
        </w:rPr>
      </w:r>
      <w:r/>
    </w:p>
    <w:p>
      <w:pPr>
        <w:pStyle w:val="913"/>
        <w:spacing w:line="360" w:lineRule="auto"/>
        <w:rPr>
          <w:rFonts w:hint="eastAsia" w:ascii="宋体" w:hAnsi="宋体"/>
          <w:color w:val="000000"/>
          <w:sz w:val="24"/>
          <w:szCs w:val="24"/>
          <w:highlight w:val="none"/>
        </w:rPr>
      </w:pPr>
      <w:r/>
      <w:bookmarkEnd w:id="98"/>
      <w:r/>
      <w:bookmarkEnd w:id="99"/>
      <w:r/>
      <w:bookmarkEnd w:id="100"/>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rFonts w:hint="eastAsia" w:ascii="宋体" w:hAnsi="宋体"/>
          <w:color w:val="000000"/>
          <w:sz w:val="24"/>
          <w:szCs w:val="24"/>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End w:id="101"/>
      <w:r/>
      <w:bookmarkEnd w:id="102"/>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 投</w:t>
      </w:r>
      <w:bookmarkStart w:id="103" w:name="_Hlt26954840"/>
      <w:r/>
      <w:bookmarkEnd w:id="103"/>
      <w:r>
        <w:rPr>
          <w:rFonts w:hint="eastAsia" w:ascii="宋体" w:hAnsi="宋体"/>
          <w:sz w:val="24"/>
          <w:szCs w:val="21"/>
          <w:highlight w:val="none"/>
        </w:rPr>
        <w:t xml:space="preserve">标人按照招标文件规定格式填报投标分项报价表</w:t>
      </w:r>
      <w:bookmarkStart w:id="104" w:name="_Hlt26670399"/>
      <w:r/>
      <w:bookmarkEnd w:id="104"/>
      <w:r>
        <w:rPr>
          <w:rFonts w:hint="eastAsia" w:ascii="宋体" w:hAnsi="宋体"/>
          <w:sz w:val="24"/>
          <w:szCs w:val="21"/>
          <w:highlight w:val="none"/>
        </w:rPr>
        <w:t xml:space="preserve">。</w:t>
      </w:r>
      <w:r>
        <w:rPr>
          <w:rFonts w:hint="eastAsia" w:ascii="宋体" w:hAnsi="宋体"/>
          <w:bCs/>
          <w:sz w:val="24"/>
          <w:szCs w:val="21"/>
          <w:highlight w:val="none"/>
        </w:rPr>
      </w:r>
      <w:r/>
    </w:p>
    <w:p>
      <w:pPr>
        <w:pStyle w:val="913"/>
        <w:ind w:firstLine="480"/>
        <w:spacing w:line="360" w:lineRule="auto"/>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rPr>
          <w:rFonts w:hint="eastAsia" w:ascii="宋体" w:hAnsi="宋体"/>
          <w:bCs/>
          <w:sz w:val="24"/>
          <w:szCs w:val="21"/>
          <w:highlight w:val="none"/>
        </w:rPr>
      </w:r>
      <w:r/>
    </w:p>
    <w:p>
      <w:pPr>
        <w:pStyle w:val="913"/>
        <w:ind w:firstLine="420"/>
        <w:keepLines/>
        <w:keepNext/>
        <w:spacing w:line="360" w:lineRule="auto"/>
        <w:rPr>
          <w:rFonts w:hint="eastAsia" w:ascii="Arial" w:hAnsi="Arial" w:eastAsia="黑体" w:cs="Arial"/>
          <w:sz w:val="28"/>
          <w:szCs w:val="28"/>
          <w:highlight w:val="none"/>
        </w:rPr>
        <w:outlineLvl w:val="3"/>
      </w:pPr>
      <w:r/>
      <w:bookmarkStart w:id="105" w:name="_Hlt26954848"/>
      <w:r/>
      <w:bookmarkEnd w:id="105"/>
      <w:r/>
      <w:bookmarkStart w:id="106" w:name="_Hlt26670482"/>
      <w:r/>
      <w:bookmarkEnd w:id="106"/>
      <w:r/>
      <w:bookmarkStart w:id="107" w:name="_Hlt26954846"/>
      <w:r/>
      <w:bookmarkEnd w:id="107"/>
      <w:r/>
      <w:bookmarkStart w:id="108" w:name="_Hlt26670486"/>
      <w:r/>
      <w:bookmarkEnd w:id="108"/>
      <w:r/>
      <w:bookmarkStart w:id="109" w:name="_Hlt26954731"/>
      <w:r/>
      <w:bookmarkEnd w:id="109"/>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rPr>
          <w:rFonts w:hint="eastAsia" w:ascii="Arial" w:hAnsi="Arial" w:eastAsia="黑体" w:cs="Arial"/>
          <w:sz w:val="28"/>
          <w:szCs w:val="28"/>
          <w:highlight w:val="none"/>
        </w:rPr>
      </w:r>
      <w:r/>
    </w:p>
    <w:p>
      <w:pPr>
        <w:pStyle w:val="913"/>
        <w:ind w:firstLine="480"/>
        <w:spacing w:line="360" w:lineRule="auto"/>
        <w:rPr>
          <w:rFonts w:hint="eastAsia"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投标人需对招标文件中的技术要求与商务要求逐项作出响应或偏离，并说明原因。</w:t>
      </w:r>
      <w:r>
        <w:rPr>
          <w:rFonts w:hint="eastAsia" w:ascii="宋体" w:hAnsi="Arial" w:cs="宋体"/>
          <w:sz w:val="24"/>
          <w:szCs w:val="21"/>
          <w:highlight w:val="none"/>
          <w:lang w:val="zh-CN"/>
        </w:rPr>
      </w:r>
      <w:r/>
    </w:p>
    <w:p>
      <w:pPr>
        <w:pStyle w:val="913"/>
        <w:ind w:firstLine="480"/>
        <w:spacing w:line="360" w:lineRule="auto"/>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 投标人需按照招标文件要求，在投标文件中提供与技术要求和商务要求相关的证明材料。</w:t>
      </w:r>
      <w:r>
        <w:rPr>
          <w:rFonts w:hint="eastAsia" w:ascii="宋体" w:hAnsi="Arial" w:cs="宋体"/>
          <w:sz w:val="24"/>
          <w:szCs w:val="21"/>
          <w:highlight w:val="none"/>
          <w:lang w:val="zh-CN"/>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110" w:name="_Toc14577359"/>
      <w:r/>
      <w:bookmarkStart w:id="111"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End w:id="110"/>
      <w:r/>
      <w:bookmarkEnd w:id="111"/>
      <w:r/>
      <w:bookmarkStart w:id="112" w:name="_Toc14577360"/>
      <w:r/>
      <w:bookmarkStart w:id="113" w:name="_Toc4909051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2"/>
      <w:r/>
      <w:bookmarkEnd w:id="113"/>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13"/>
        <w:keepLines/>
        <w:keepNext/>
        <w:spacing w:before="156" w:after="156" w:line="360" w:lineRule="auto"/>
        <w:rPr>
          <w:rFonts w:hint="eastAsia"/>
          <w:b/>
          <w:bCs/>
          <w:color w:val="000000"/>
          <w:sz w:val="32"/>
          <w:szCs w:val="32"/>
          <w:highlight w:val="none"/>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513029224"/>
      <w:r/>
      <w:bookmarkStart w:id="119" w:name="_Toc20823296"/>
      <w:r>
        <w:rPr>
          <w:rFonts w:hint="eastAsia"/>
          <w:b/>
          <w:bCs/>
          <w:color w:val="000000"/>
          <w:sz w:val="32"/>
          <w:szCs w:val="32"/>
          <w:highlight w:val="none"/>
        </w:rPr>
        <w:t xml:space="preserve">四、投标文件的递交</w:t>
      </w:r>
      <w:bookmarkEnd w:id="116"/>
      <w:r/>
      <w:bookmarkEnd w:id="117"/>
      <w:r/>
      <w:bookmarkEnd w:id="118"/>
      <w:r/>
      <w:bookmarkEnd w:id="119"/>
      <w:r>
        <w:rPr>
          <w:rFonts w:hint="eastAsia"/>
          <w:b/>
          <w:bCs/>
          <w:color w:val="000000"/>
          <w:sz w:val="32"/>
          <w:szCs w:val="32"/>
          <w:highlight w:val="none"/>
        </w:rPr>
      </w:r>
      <w:r/>
    </w:p>
    <w:p>
      <w:pPr>
        <w:pStyle w:val="913"/>
        <w:ind w:firstLine="420"/>
        <w:keepLines/>
        <w:keepNext/>
        <w:spacing w:line="360" w:lineRule="auto"/>
        <w:rPr>
          <w:rFonts w:hint="eastAsia" w:ascii="黑体" w:hAnsi="Arial" w:eastAsia="黑体" w:cs="Arial"/>
          <w:color w:val="000000"/>
          <w:sz w:val="28"/>
          <w:szCs w:val="28"/>
          <w:highlight w:val="none"/>
        </w:rPr>
        <w:outlineLvl w:val="3"/>
      </w:pPr>
      <w:r/>
      <w:bookmarkStart w:id="120" w:name="_Toc513029225"/>
      <w:r/>
      <w:bookmarkStart w:id="121" w:name="_Toc16938541"/>
      <w:r/>
      <w:bookmarkStart w:id="122" w:name="_Toc20823297"/>
      <w:r/>
      <w:bookmarkStart w:id="123" w:name="_Toc462564084"/>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0"/>
      <w:r/>
      <w:bookmarkEnd w:id="121"/>
      <w:r/>
      <w:bookmarkEnd w:id="122"/>
      <w:r/>
      <w:bookmarkEnd w:id="123"/>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913"/>
        <w:ind w:left="525"/>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rFonts w:ascii="宋体" w:hAnsi="宋体"/>
          <w:bCs/>
          <w:color w:val="000000"/>
          <w:sz w:val="24"/>
          <w:szCs w:val="21"/>
          <w:highlight w:val="none"/>
        </w:rPr>
      </w:r>
      <w:r/>
    </w:p>
    <w:p>
      <w:pPr>
        <w:pStyle w:val="913"/>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4" w:name="_Toc513029226"/>
      <w:r/>
      <w:bookmarkStart w:id="125" w:name="_Toc20823298"/>
      <w:r/>
      <w:bookmarkStart w:id="126" w:name="_Toc16938542"/>
      <w:r>
        <w:rPr>
          <w:rFonts w:ascii="宋体" w:hAnsi="宋体"/>
          <w:bCs/>
          <w:color w:val="000000"/>
          <w:sz w:val="24"/>
          <w:szCs w:val="21"/>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18、投标截止日期</w:t>
      </w:r>
      <w:bookmarkEnd w:id="124"/>
      <w:r/>
      <w:bookmarkEnd w:id="125"/>
      <w:r/>
      <w:bookmarkEnd w:id="126"/>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color w:val="000000"/>
          <w:sz w:val="24"/>
          <w:szCs w:val="21"/>
          <w:highlight w:val="none"/>
          <w:lang w:val="en-US" w:eastAsia="zh-CN"/>
        </w:rPr>
        <w:t xml:space="preserve">采购人或采购代理机构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127" w:name="_Toc16938543"/>
      <w:r/>
      <w:bookmarkStart w:id="128" w:name="_Toc513029227"/>
      <w:r/>
      <w:bookmarkStart w:id="129" w:name="_Toc20823299"/>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27"/>
      <w:r/>
      <w:bookmarkEnd w:id="128"/>
      <w:r/>
      <w:bookmarkEnd w:id="129"/>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w:t>
      </w:r>
      <w:r>
        <w:rPr>
          <w:rFonts w:hint="eastAsia" w:ascii="宋体" w:hAnsi="宋体"/>
          <w:color w:val="000000"/>
          <w:sz w:val="24"/>
          <w:szCs w:val="21"/>
          <w:highlight w:val="none"/>
          <w:lang w:val="en-US" w:eastAsia="zh-CN"/>
        </w:rPr>
        <w:t xml:space="preserve">采购人或采购代理机构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130" w:name="_Toc513029228"/>
      <w:r/>
      <w:bookmarkStart w:id="131" w:name="_Toc20823300"/>
      <w:r/>
      <w:bookmarkStart w:id="132"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0"/>
      <w:r/>
      <w:bookmarkEnd w:id="131"/>
      <w:r/>
      <w:bookmarkEnd w:id="132"/>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rPr>
          <w:rFonts w:hint="eastAsia" w:ascii="宋体" w:hAnsi="宋体"/>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913"/>
        <w:ind w:firstLine="480"/>
        <w:keepLines/>
        <w:keepNext/>
        <w:spacing w:before="156" w:after="156" w:line="360" w:lineRule="auto"/>
        <w:rPr>
          <w:rFonts w:hint="eastAsia"/>
          <w:b/>
          <w:bCs/>
          <w:color w:val="000000"/>
          <w:sz w:val="32"/>
          <w:szCs w:val="32"/>
          <w:highlight w:val="none"/>
        </w:rPr>
        <w:outlineLvl w:val="2"/>
      </w:pPr>
      <w:r/>
      <w:bookmarkStart w:id="133" w:name="_Toc513029229"/>
      <w:r/>
      <w:bookmarkStart w:id="134" w:name="_Toc16938545"/>
      <w:r/>
      <w:bookmarkStart w:id="135" w:name="_Toc20823301"/>
      <w:r/>
      <w:bookmarkStart w:id="136" w:name="_Toc120614218"/>
      <w:r>
        <w:rPr>
          <w:rFonts w:hint="eastAsia"/>
          <w:b/>
          <w:bCs/>
          <w:color w:val="000000"/>
          <w:sz w:val="32"/>
          <w:szCs w:val="32"/>
          <w:highlight w:val="none"/>
        </w:rPr>
        <w:t xml:space="preserve">五、开标与评标</w:t>
      </w:r>
      <w:bookmarkEnd w:id="133"/>
      <w:r/>
      <w:bookmarkEnd w:id="134"/>
      <w:r/>
      <w:bookmarkEnd w:id="135"/>
      <w:r/>
      <w:bookmarkEnd w:id="136"/>
      <w:r>
        <w:rPr>
          <w:rFonts w:hint="eastAsia"/>
          <w:b/>
          <w:bCs/>
          <w:color w:val="000000"/>
          <w:sz w:val="32"/>
          <w:szCs w:val="32"/>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137" w:name="_Toc20823302"/>
      <w:r/>
      <w:bookmarkStart w:id="138" w:name="_Toc513029230"/>
      <w:r/>
      <w:bookmarkStart w:id="139" w:name="_Toc16938546"/>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37"/>
      <w:r/>
      <w:bookmarkEnd w:id="138"/>
      <w:r/>
      <w:bookmarkEnd w:id="139"/>
      <w:r>
        <w:rPr>
          <w:rFonts w:hint="eastAsia" w:ascii="Arial" w:hAnsi="Arial" w:eastAsia="黑体" w:cs="Arial"/>
          <w:color w:val="000000"/>
          <w:sz w:val="28"/>
          <w:szCs w:val="28"/>
          <w:highlight w:val="none"/>
        </w:rPr>
      </w:r>
      <w:r/>
    </w:p>
    <w:p>
      <w:pPr>
        <w:pStyle w:val="913"/>
        <w:ind w:firstLine="480"/>
        <w:spacing w:line="360" w:lineRule="auto"/>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 </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bCs/>
          <w:sz w:val="24"/>
          <w:szCs w:val="21"/>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szCs w:val="21"/>
          <w:highlight w:val="none"/>
        </w:rPr>
      </w:r>
      <w:r/>
    </w:p>
    <w:p>
      <w:pPr>
        <w:pStyle w:val="913"/>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sz w:val="24"/>
          <w:szCs w:val="24"/>
          <w:highlight w:val="none"/>
        </w:rPr>
        <w:t xml:space="preserve">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rPr>
          <w:rFonts w:hint="eastAsia" w:ascii="宋体" w:hAnsi="宋体"/>
          <w:sz w:val="24"/>
          <w:szCs w:val="24"/>
          <w:highlight w:val="none"/>
        </w:rPr>
      </w:r>
      <w:r/>
    </w:p>
    <w:p>
      <w:pPr>
        <w:pStyle w:val="913"/>
        <w:ind w:firstLine="480"/>
        <w:spacing w:line="360" w:lineRule="auto"/>
        <w:rPr>
          <w:rFonts w:hint="eastAsia"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rPr>
          <w:rFonts w:hint="eastAsia" w:ascii="宋体" w:hAnsi="宋体"/>
          <w:sz w:val="24"/>
          <w:szCs w:val="24"/>
          <w:highlight w:val="none"/>
        </w:rPr>
      </w:r>
      <w:r/>
    </w:p>
    <w:p>
      <w:pPr>
        <w:pStyle w:val="913"/>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highlight w:val="none"/>
        </w:rPr>
      </w:r>
      <w:r/>
    </w:p>
    <w:p>
      <w:pPr>
        <w:pStyle w:val="913"/>
        <w:ind w:firstLine="420"/>
        <w:keepLines/>
        <w:keepNext/>
        <w:spacing w:line="360" w:lineRule="auto"/>
        <w:rPr>
          <w:rFonts w:hint="eastAsia" w:ascii="Arial" w:hAnsi="Arial" w:eastAsia="黑体" w:cs="Arial"/>
          <w:sz w:val="28"/>
          <w:szCs w:val="28"/>
          <w:highlight w:val="none"/>
        </w:rPr>
        <w:outlineLvl w:val="3"/>
      </w:pPr>
      <w:r/>
      <w:bookmarkStart w:id="140" w:name="_Toc20823303"/>
      <w:r/>
      <w:bookmarkStart w:id="141" w:name="_Toc513029231"/>
      <w:r/>
      <w:bookmarkStart w:id="142"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rPr>
          <w:rFonts w:hint="eastAsia" w:ascii="Arial" w:hAnsi="Arial" w:eastAsia="黑体" w:cs="Arial"/>
          <w:sz w:val="28"/>
          <w:szCs w:val="28"/>
          <w:highlight w:val="none"/>
        </w:rPr>
      </w:r>
      <w:r/>
    </w:p>
    <w:p>
      <w:pPr>
        <w:pStyle w:val="913"/>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913"/>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913"/>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rPr>
          <w:rFonts w:hint="eastAsia" w:ascii="宋体" w:hAnsi="宋体"/>
          <w:color w:val="000000"/>
          <w:sz w:val="24"/>
          <w:szCs w:val="24"/>
          <w:highlight w:val="none"/>
        </w:rPr>
      </w:r>
      <w:r/>
    </w:p>
    <w:p>
      <w:pPr>
        <w:pStyle w:val="913"/>
        <w:ind w:firstLine="420"/>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913"/>
        <w:ind w:firstLine="480"/>
        <w:spacing w:line="360" w:lineRule="auto"/>
        <w:rPr>
          <w:rFonts w:hint="eastAsia" w:ascii="宋体" w:hAnsi="宋体"/>
          <w:bCs/>
          <w:color w:val="000000"/>
          <w:sz w:val="24"/>
          <w:szCs w:val="21"/>
          <w:highlight w:val="none"/>
        </w:rPr>
      </w:pPr>
      <w:r/>
      <w:bookmarkEnd w:id="140"/>
      <w:r/>
      <w:bookmarkEnd w:id="141"/>
      <w:r/>
      <w:bookmarkEnd w:id="142"/>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eastAsia="宋体" w:cs="宋体"/>
          <w:sz w:val="24"/>
          <w:szCs w:val="24"/>
          <w:highlight w:val="none"/>
        </w:rPr>
        <w:t xml:space="preserve">招标代理</w:t>
      </w:r>
      <w:r>
        <w:rPr>
          <w:rFonts w:hint="eastAsia" w:ascii="宋体" w:hAnsi="宋体" w:eastAsia="宋体" w:cs="宋体"/>
          <w:sz w:val="24"/>
          <w:szCs w:val="24"/>
          <w:highlight w:val="none"/>
          <w:lang w:val="en-US" w:eastAsia="zh-CN"/>
        </w:rPr>
        <w:t xml:space="preserve">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913"/>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bookmarkStart w:id="143" w:name="_Toc16938548"/>
      <w:r/>
      <w:bookmarkStart w:id="144" w:name="_Toc20823304"/>
      <w:r/>
      <w:bookmarkStart w:id="145"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3"/>
      <w:r/>
      <w:bookmarkEnd w:id="144"/>
      <w:r/>
      <w:bookmarkEnd w:id="145"/>
      <w:r>
        <w:rPr>
          <w:rFonts w:hint="eastAsia" w:ascii="Arial" w:hAnsi="Arial" w:eastAsia="黑体" w:cs="Arial"/>
          <w:color w:val="000000"/>
          <w:sz w:val="28"/>
          <w:szCs w:val="28"/>
          <w:highlight w:val="none"/>
        </w:rPr>
      </w:r>
      <w:r/>
    </w:p>
    <w:p>
      <w:pPr>
        <w:pStyle w:val="913"/>
        <w:ind w:firstLine="480"/>
        <w:spacing w:line="360" w:lineRule="auto"/>
        <w:rPr>
          <w:rFonts w:ascii="宋体" w:hAnsi="宋体"/>
          <w:color w:val="000000"/>
          <w:sz w:val="24"/>
          <w:szCs w:val="24"/>
          <w:highlight w:val="none"/>
        </w:rPr>
      </w:pPr>
      <w:r/>
      <w:bookmarkStart w:id="146" w:name="_Toc16938549"/>
      <w:r/>
      <w:bookmarkStart w:id="147" w:name="_Toc20823305"/>
      <w:r/>
      <w:bookmarkStart w:id="148"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913"/>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6"/>
      <w:r/>
      <w:bookmarkEnd w:id="147"/>
      <w:r/>
      <w:bookmarkEnd w:id="148"/>
      <w:r>
        <w:rPr>
          <w:rFonts w:hint="eastAsia" w:ascii="Arial" w:hAnsi="Arial" w:eastAsia="黑体" w:cs="Arial"/>
          <w:color w:val="000000"/>
          <w:sz w:val="28"/>
          <w:szCs w:val="28"/>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913"/>
        <w:ind w:firstLine="480"/>
        <w:spacing w:line="360" w:lineRule="auto"/>
        <w:rPr>
          <w:rFonts w:hint="eastAsia"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w:t>
      </w:r>
      <w:r>
        <w:rPr>
          <w:rFonts w:hint="eastAsia" w:ascii="宋体" w:hAnsi="宋体"/>
          <w:color w:val="000000"/>
          <w:sz w:val="24"/>
          <w:szCs w:val="21"/>
          <w:highlight w:val="none"/>
          <w:lang w:val="en-US" w:eastAsia="zh-CN"/>
        </w:rPr>
        <w:t xml:space="preserve">采购代理机构</w:t>
      </w:r>
      <w:r>
        <w:rPr>
          <w:rFonts w:hint="eastAsia" w:ascii="宋体" w:hAnsi="宋体"/>
          <w:bCs/>
          <w:color w:val="000000"/>
          <w:sz w:val="24"/>
          <w:szCs w:val="21"/>
          <w:highlight w:val="none"/>
        </w:rPr>
        <w:t xml:space="preserve">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w:t>
      </w:r>
      <w:r>
        <w:rPr>
          <w:rFonts w:hint="eastAsia" w:ascii="宋体" w:hAnsi="宋体"/>
          <w:color w:val="000000"/>
          <w:sz w:val="24"/>
          <w:szCs w:val="21"/>
          <w:highlight w:val="none"/>
          <w:lang w:val="en-US" w:eastAsia="zh-CN"/>
        </w:rPr>
        <w:t xml:space="preserve">采购代理机构</w:t>
      </w:r>
      <w:r>
        <w:rPr>
          <w:rFonts w:hint="eastAsia" w:ascii="宋体" w:hAnsi="宋体"/>
          <w:bCs/>
          <w:sz w:val="24"/>
          <w:szCs w:val="21"/>
          <w:highlight w:val="none"/>
        </w:rPr>
        <w:t xml:space="preserve">将不再告知未通过资格审查或符合性审查的原因。</w:t>
      </w:r>
      <w:r>
        <w:rPr>
          <w:rFonts w:hint="eastAsia" w:ascii="宋体" w:hAnsi="宋体"/>
          <w:bCs/>
          <w:sz w:val="24"/>
          <w:szCs w:val="21"/>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1"/>
          <w:highlight w:val="none"/>
          <w:lang w:val="en-US" w:eastAsia="zh-CN"/>
        </w:rPr>
        <w:t xml:space="preserve">采购人或采购代理机构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913"/>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913"/>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913"/>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913"/>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913"/>
        <w:ind w:firstLine="480"/>
        <w:spacing w:line="360" w:lineRule="auto"/>
        <w:rPr>
          <w:rFonts w:ascii="宋体" w:hAnsi="宋体"/>
          <w:color w:val="000000"/>
          <w:sz w:val="24"/>
          <w:szCs w:val="21"/>
          <w:highlight w:val="none"/>
        </w:rPr>
      </w:pPr>
      <w:r/>
      <w:bookmarkStart w:id="149" w:name="_Toc20823306"/>
      <w:r/>
      <w:bookmarkStart w:id="150" w:name="_Toc16938550"/>
      <w:r/>
      <w:bookmarkStart w:id="151"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913"/>
        <w:ind w:firstLine="480"/>
        <w:spacing w:line="360" w:lineRule="auto"/>
        <w:rPr>
          <w:rFonts w:ascii="宋体" w:hAnsi="宋体"/>
          <w:color w:val="000000"/>
          <w:sz w:val="24"/>
          <w:szCs w:val="21"/>
          <w:highlight w:val="none"/>
        </w:rPr>
      </w:pPr>
      <w:r>
        <w:rPr>
          <w:rFonts w:ascii="宋体" w:hAnsi="宋体"/>
          <w:b w:val="0"/>
          <w:bCs w:val="0"/>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b w:val="0"/>
          <w:bCs w:val="0"/>
          <w:color w:val="000000"/>
          <w:sz w:val="24"/>
          <w:szCs w:val="21"/>
          <w:highlight w:val="none"/>
        </w:rPr>
        <w:t xml:space="preserve">根据招标文件规定的方式（招标文件未规定的采取随机抽取的方式）</w:t>
      </w:r>
      <w:r>
        <w:rPr>
          <w:rFonts w:ascii="宋体" w:hAnsi="宋体"/>
          <w:b w:val="0"/>
          <w:bCs w:val="0"/>
          <w:color w:val="000000"/>
          <w:sz w:val="24"/>
          <w:szCs w:val="21"/>
          <w:highlight w:val="none"/>
        </w:rPr>
        <w:t xml:space="preserve">确定</w:t>
      </w:r>
      <w:r>
        <w:rPr>
          <w:rFonts w:hint="eastAsia" w:ascii="宋体" w:hAnsi="宋体"/>
          <w:b w:val="0"/>
          <w:bCs w:val="0"/>
          <w:color w:val="000000"/>
          <w:sz w:val="24"/>
          <w:szCs w:val="21"/>
          <w:highlight w:val="none"/>
        </w:rPr>
        <w:t xml:space="preserve">一个中标候选人</w:t>
      </w:r>
      <w:r>
        <w:rPr>
          <w:rFonts w:ascii="宋体" w:hAnsi="宋体"/>
          <w:b w:val="0"/>
          <w:bCs w:val="0"/>
          <w:color w:val="000000"/>
          <w:sz w:val="24"/>
          <w:szCs w:val="21"/>
          <w:highlight w:val="none"/>
        </w:rPr>
        <w:t xml:space="preserve">，其他同品牌投标人不作为中标候选人。</w:t>
      </w:r>
      <w:r>
        <w:rPr>
          <w:rFonts w:ascii="宋体" w:hAnsi="宋体"/>
          <w:color w:val="000000"/>
          <w:sz w:val="24"/>
          <w:szCs w:val="21"/>
          <w:highlight w:val="none"/>
        </w:rPr>
      </w:r>
      <w:r/>
    </w:p>
    <w:p>
      <w:pPr>
        <w:pStyle w:val="913"/>
        <w:ind w:firstLine="42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913"/>
        <w:ind w:firstLine="420"/>
        <w:spacing w:line="360" w:lineRule="auto"/>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w:t>
      </w:r>
      <w:r>
        <w:rPr>
          <w:rFonts w:hint="eastAsia" w:ascii="宋体" w:hAnsi="宋体"/>
          <w:color w:val="000000"/>
          <w:sz w:val="24"/>
          <w:szCs w:val="21"/>
          <w:highlight w:val="none"/>
          <w:lang w:val="en-US" w:eastAsia="zh-CN"/>
        </w:rPr>
        <w:t xml:space="preserve">采购人或采购代理机构</w:t>
      </w:r>
      <w:r>
        <w:rPr>
          <w:rFonts w:hint="eastAsia" w:ascii="宋体" w:hAnsi="宋体"/>
          <w:sz w:val="24"/>
          <w:szCs w:val="21"/>
          <w:highlight w:val="none"/>
        </w:rPr>
        <w:t xml:space="preserve">及评标委员会联系。</w:t>
      </w:r>
      <w:r>
        <w:rPr>
          <w:rFonts w:ascii="宋体" w:hAnsi="宋体"/>
          <w:sz w:val="24"/>
          <w:szCs w:val="21"/>
          <w:highlight w:val="none"/>
        </w:rPr>
      </w:r>
      <w:r/>
    </w:p>
    <w:p>
      <w:pPr>
        <w:pStyle w:val="913"/>
        <w:ind w:firstLine="420"/>
        <w:spacing w:line="360" w:lineRule="auto"/>
        <w:rPr>
          <w:rFonts w:hint="eastAsia" w:ascii="宋体" w:hAnsi="宋体"/>
          <w:sz w:val="24"/>
          <w:szCs w:val="21"/>
          <w:highlight w:val="none"/>
        </w:rPr>
      </w:pPr>
      <w:r>
        <w:rPr>
          <w:rFonts w:hint="eastAsia" w:ascii="宋体" w:hAnsi="宋体"/>
          <w:sz w:val="24"/>
          <w:szCs w:val="21"/>
          <w:highlight w:val="none"/>
        </w:rPr>
        <w:t xml:space="preserve">25.8 异常低价投标审查</w:t>
      </w:r>
      <w:r>
        <w:rPr>
          <w:rFonts w:hint="eastAsia" w:ascii="宋体" w:hAnsi="宋体"/>
          <w:sz w:val="24"/>
          <w:szCs w:val="21"/>
          <w:highlight w:val="none"/>
        </w:rPr>
      </w:r>
      <w:r/>
    </w:p>
    <w:p>
      <w:pPr>
        <w:pStyle w:val="913"/>
        <w:ind w:firstLine="420"/>
        <w:spacing w:line="360" w:lineRule="auto"/>
        <w:rPr>
          <w:rFonts w:hint="eastAsia" w:ascii="宋体" w:hAnsi="宋体"/>
          <w:color w:val="000000"/>
          <w:sz w:val="24"/>
          <w:szCs w:val="21"/>
          <w:highlight w:val="none"/>
        </w:rPr>
      </w:pPr>
      <w:r>
        <w:rPr>
          <w:rFonts w:hint="eastAsia" w:ascii="宋体" w:hAnsi="宋体"/>
          <w:sz w:val="24"/>
          <w:szCs w:val="21"/>
          <w:highlight w:val="none"/>
        </w:rPr>
        <w:t xml:space="preserve">25.8.1 评标过程中出现下列情形之一的，评标委员会应当启动异常低价投标审查程序：</w:t>
      </w:r>
      <w:r>
        <w:rPr>
          <w:rFonts w:hint="eastAsia" w:ascii="宋体" w:hAnsi="宋体"/>
          <w:color w:val="000000"/>
          <w:sz w:val="24"/>
          <w:szCs w:val="21"/>
          <w:highlight w:val="none"/>
        </w:rPr>
      </w:r>
      <w:r/>
    </w:p>
    <w:p>
      <w:pPr>
        <w:pStyle w:val="913"/>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eastAsia="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全部通过符合性审查供应商投标（响应）报价平均值65%，</w:t>
      </w:r>
      <w:r>
        <w:rPr>
          <w:rFonts w:ascii="宋体" w:hAnsi="宋体" w:eastAsia="宋体" w:cs="宋体"/>
          <w:b w:val="0"/>
          <w:bCs w:val="0"/>
          <w:color w:val="000000"/>
          <w:sz w:val="24"/>
          <w:highlight w:val="none"/>
          <w:u w:val="none"/>
          <w:lang w:val="en-US" w:eastAsia="zh-CN"/>
        </w:rPr>
        <w:t xml:space="preserve">即投标（响应）报价&lt;</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en-US" w:eastAsia="zh-CN"/>
        </w:rPr>
        <w:t xml:space="preserve">65</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zh-CN" w:eastAsia="zh-CN"/>
        </w:rPr>
      </w:r>
      <w:r/>
    </w:p>
    <w:p>
      <w:pPr>
        <w:pStyle w:val="913"/>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（2）</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通过符合性审查的次低报价供应商投标（响应）报价65</w:t>
      </w:r>
      <w:r>
        <w:rPr>
          <w:rFonts w:ascii="宋体" w:hAnsi="宋体" w:eastAsia="宋体" w:cs="宋体"/>
          <w:b w:val="0"/>
          <w:bCs w:val="0"/>
          <w:color w:val="000000"/>
          <w:sz w:val="24"/>
          <w:highlight w:val="none"/>
          <w:u w:val="none"/>
          <w:lang w:val="en-US" w:eastAsia="zh-CN"/>
        </w:rPr>
        <w:t xml:space="preserve">%的，即投标（响应）报价&lt;</w:t>
      </w:r>
      <w:r>
        <w:rPr>
          <w:rFonts w:hint="eastAsia" w:ascii="宋体" w:hAnsi="宋体" w:eastAsia="宋体" w:cs="宋体"/>
          <w:b w:val="0"/>
          <w:bCs w:val="0"/>
          <w:color w:val="000000"/>
          <w:sz w:val="24"/>
          <w:highlight w:val="none"/>
          <w:u w:val="none"/>
          <w:lang w:val="en-US" w:eastAsia="zh-CN"/>
        </w:rPr>
        <w:t xml:space="preserve">通过符合性审查的次低报价供应商（响应）报价</w:t>
      </w:r>
      <w:r>
        <w:rPr>
          <w:rFonts w:ascii="宋体" w:hAnsi="宋体" w:eastAsia="宋体" w:cs="宋体"/>
          <w:b w:val="0"/>
          <w:bCs w:val="0"/>
          <w:color w:val="000000"/>
          <w:sz w:val="24"/>
          <w:highlight w:val="none"/>
          <w:u w:val="none"/>
          <w:lang w:val="en-US" w:eastAsia="zh-CN"/>
        </w:rPr>
        <w:t xml:space="preserve">×</w:t>
      </w:r>
      <w:r>
        <w:rPr>
          <w:rFonts w:hint="eastAsia" w:ascii="宋体" w:hAnsi="宋体" w:eastAsia="宋体" w:cs="宋体"/>
          <w:b w:val="0"/>
          <w:bCs w:val="0"/>
          <w:color w:val="000000"/>
          <w:sz w:val="24"/>
          <w:highlight w:val="none"/>
          <w:u w:val="none"/>
          <w:lang w:val="en-US" w:eastAsia="zh-CN"/>
        </w:rPr>
        <w:t xml:space="preserve">65</w:t>
      </w:r>
      <w:r>
        <w:rPr>
          <w:rFonts w:ascii="宋体" w:hAnsi="宋体" w:eastAsia="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lang w:val="zh-CN"/>
        </w:rPr>
      </w:r>
      <w:r/>
    </w:p>
    <w:p>
      <w:pPr>
        <w:pStyle w:val="913"/>
        <w:ind w:firstLine="420"/>
        <w:spacing w:line="360" w:lineRule="auto"/>
        <w:rPr>
          <w:rFonts w:ascii="宋体" w:hAnsi="宋体" w:eastAsia="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w:t>
      </w:r>
      <w:r>
        <w:rPr>
          <w:rFonts w:ascii="宋体" w:hAnsi="宋体" w:eastAsia="宋体" w:cs="宋体"/>
          <w:b w:val="0"/>
          <w:bCs w:val="0"/>
          <w:color w:val="000000"/>
          <w:sz w:val="24"/>
          <w:highlight w:val="none"/>
          <w:u w:val="none"/>
          <w:lang w:val="en-US" w:eastAsia="zh-CN"/>
        </w:rPr>
        <w:t xml:space="preserve">投标（响应）报价低于采购项目最高限价</w:t>
      </w:r>
      <w:r>
        <w:rPr>
          <w:rFonts w:hint="eastAsia" w:ascii="宋体" w:hAnsi="宋体" w:eastAsia="宋体" w:cs="宋体"/>
          <w:b w:val="0"/>
          <w:bCs w:val="0"/>
          <w:color w:val="000000"/>
          <w:sz w:val="24"/>
          <w:highlight w:val="none"/>
          <w:u w:val="none"/>
          <w:lang w:val="en-US" w:eastAsia="zh-CN"/>
        </w:rPr>
        <w:t xml:space="preserve">65</w:t>
      </w:r>
      <w:r>
        <w:rPr>
          <w:rFonts w:ascii="宋体" w:hAnsi="宋体" w:eastAsia="宋体" w:cs="宋体"/>
          <w:b w:val="0"/>
          <w:bCs w:val="0"/>
          <w:color w:val="000000"/>
          <w:sz w:val="24"/>
          <w:highlight w:val="none"/>
          <w:u w:val="none"/>
          <w:lang w:val="en-US" w:eastAsia="zh-CN"/>
        </w:rPr>
        <w:t xml:space="preserve">%的，即投标（响应）报价&lt;采购项目最高限价×</w:t>
      </w:r>
      <w:r>
        <w:rPr>
          <w:rFonts w:hint="eastAsia" w:ascii="宋体" w:hAnsi="宋体" w:eastAsia="宋体" w:cs="宋体"/>
          <w:b w:val="0"/>
          <w:bCs w:val="0"/>
          <w:color w:val="000000"/>
          <w:sz w:val="24"/>
          <w:highlight w:val="none"/>
          <w:u w:val="none"/>
          <w:lang w:val="en-US" w:eastAsia="zh-CN"/>
        </w:rPr>
        <w:t xml:space="preserve">65</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val="0"/>
          <w:bCs w:val="0"/>
          <w:color w:val="000000"/>
          <w:sz w:val="24"/>
          <w:highlight w:val="none"/>
          <w:u w:val="none"/>
          <w:lang w:val="en-US" w:eastAsia="zh-CN"/>
        </w:rPr>
      </w:r>
      <w:r/>
    </w:p>
    <w:p>
      <w:pPr>
        <w:pStyle w:val="913"/>
        <w:ind w:firstLine="420"/>
        <w:spacing w:line="360" w:lineRule="auto"/>
        <w:rPr>
          <w:rFonts w:hint="eastAsia" w:ascii="宋体" w:hAnsi="宋体" w:eastAsia="宋体" w:cs="宋体"/>
          <w:b w:val="0"/>
          <w:bCs w:val="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w:t>
      </w:r>
      <w:r>
        <w:rPr>
          <w:rFonts w:ascii="宋体" w:hAnsi="宋体" w:eastAsia="宋体" w:cs="宋体"/>
          <w:b w:val="0"/>
          <w:bCs w:val="0"/>
          <w:color w:val="000000"/>
          <w:sz w:val="24"/>
          <w:highlight w:val="none"/>
          <w:u w:val="none"/>
          <w:lang w:val="en-US" w:eastAsia="zh-CN"/>
        </w:rPr>
        <w:t xml:space="preserve">评审委员会</w:t>
      </w:r>
      <w:r>
        <w:rPr>
          <w:rFonts w:hint="eastAsia" w:ascii="宋体" w:hAnsi="宋体" w:eastAsia="宋体" w:cs="宋体"/>
          <w:b w:val="0"/>
          <w:bCs w:val="0"/>
          <w:color w:val="000000"/>
          <w:sz w:val="24"/>
          <w:highlight w:val="none"/>
          <w:u w:val="none"/>
          <w:lang w:val="en-US" w:eastAsia="zh-CN"/>
        </w:rPr>
        <w:t xml:space="preserve">基于专业判断，</w:t>
      </w:r>
      <w:r>
        <w:rPr>
          <w:rFonts w:ascii="宋体" w:hAnsi="宋体" w:eastAsia="宋体" w:cs="宋体"/>
          <w:b w:val="0"/>
          <w:bCs w:val="0"/>
          <w:color w:val="000000"/>
          <w:sz w:val="24"/>
          <w:highlight w:val="none"/>
          <w:u w:val="none"/>
          <w:lang w:val="en-US" w:eastAsia="zh-CN"/>
        </w:rPr>
        <w:t xml:space="preserve">认定供应商</w:t>
      </w:r>
      <w:r>
        <w:rPr>
          <w:rFonts w:ascii="宋体" w:hAnsi="宋体" w:eastAsia="宋体" w:cs="宋体"/>
          <w:b w:val="0"/>
          <w:bCs w:val="0"/>
          <w:sz w:val="24"/>
          <w:highlight w:val="none"/>
          <w:u w:val="none"/>
          <w:lang w:val="en-US" w:eastAsia="zh-CN"/>
        </w:rPr>
        <w:t xml:space="preserve">报价过低</w:t>
      </w:r>
      <w:r>
        <w:rPr>
          <w:rFonts w:hint="eastAsia" w:ascii="宋体" w:hAnsi="宋体" w:eastAsia="宋体" w:cs="宋体"/>
          <w:b w:val="0"/>
          <w:bCs w:val="0"/>
          <w:sz w:val="24"/>
          <w:highlight w:val="none"/>
          <w:u w:val="none"/>
          <w:lang w:val="en-US" w:eastAsia="zh-CN"/>
        </w:rPr>
        <w:t xml:space="preserve">，</w:t>
      </w:r>
      <w:r>
        <w:rPr>
          <w:rFonts w:ascii="宋体" w:hAnsi="宋体" w:eastAsia="宋体" w:cs="宋体"/>
          <w:b w:val="0"/>
          <w:bCs w:val="0"/>
          <w:sz w:val="24"/>
          <w:highlight w:val="none"/>
          <w:u w:val="none"/>
          <w:lang w:val="en-US" w:eastAsia="zh-CN"/>
        </w:rPr>
        <w:t xml:space="preserve">有可能影响产品质量或者不能诚信履约的其他情形。</w:t>
      </w:r>
      <w:r>
        <w:rPr>
          <w:rFonts w:hint="eastAsia" w:ascii="宋体" w:hAnsi="宋体" w:eastAsia="宋体" w:cs="宋体"/>
          <w:b w:val="0"/>
          <w:bCs w:val="0"/>
          <w:sz w:val="24"/>
          <w:highlight w:val="none"/>
          <w:u w:val="none"/>
          <w:lang w:val="en-US" w:eastAsia="zh-CN"/>
        </w:rPr>
      </w:r>
      <w:r/>
    </w:p>
    <w:p>
      <w:pPr>
        <w:pStyle w:val="913"/>
        <w:ind w:firstLine="420"/>
        <w:spacing w:line="360" w:lineRule="auto"/>
        <w:rPr>
          <w:rFonts w:hint="eastAsia" w:ascii="宋体" w:hAnsi="宋体"/>
          <w:sz w:val="24"/>
          <w:szCs w:val="21"/>
          <w:highlight w:val="none"/>
        </w:rPr>
      </w:pPr>
      <w:r>
        <w:rPr>
          <w:rFonts w:hint="eastAsia" w:ascii="宋体" w:hAnsi="宋体"/>
          <w:sz w:val="24"/>
          <w:szCs w:val="21"/>
          <w:highlight w:val="none"/>
        </w:rPr>
        <w:t xml:space="preserve">25.8.2</w:t>
      </w:r>
      <w:r>
        <w:rPr>
          <w:rFonts w:hint="eastAsia" w:ascii="宋体" w:hAnsi="宋体"/>
          <w:sz w:val="24"/>
          <w:szCs w:val="21"/>
          <w:highlight w:val="none"/>
        </w:rPr>
        <w:t xml:space="preserve">评标委员会</w:t>
      </w:r>
      <w:r>
        <w:rPr>
          <w:rFonts w:ascii="宋体" w:hAnsi="宋体" w:eastAsia="宋体" w:cs="宋体"/>
          <w:b w:val="0"/>
          <w:bCs w:val="0"/>
          <w:sz w:val="24"/>
          <w:highlight w:val="none"/>
          <w:u w:val="none"/>
          <w:lang w:val="en-US" w:eastAsia="zh-CN"/>
        </w:rPr>
        <w:t xml:space="preserve">启动异常低价投标（响应）审查后，</w:t>
      </w:r>
      <w:r>
        <w:rPr>
          <w:rFonts w:hint="eastAsia" w:ascii="宋体" w:hAnsi="宋体" w:eastAsia="宋体" w:cs="宋体"/>
          <w:b w:val="0"/>
          <w:bCs w:val="0"/>
          <w:sz w:val="24"/>
          <w:highlight w:val="none"/>
          <w:u w:val="none"/>
          <w:lang w:val="en-US" w:eastAsia="zh-CN"/>
        </w:rPr>
        <w:t xml:space="preserve">属于签署第（1）项至第（4）项情形的，</w:t>
      </w:r>
      <w:r>
        <w:rPr>
          <w:rFonts w:ascii="宋体" w:hAnsi="宋体" w:eastAsia="宋体" w:cs="宋体"/>
          <w:b w:val="0"/>
          <w:bCs w:val="0"/>
          <w:sz w:val="24"/>
          <w:highlight w:val="none"/>
          <w:u w:val="none"/>
          <w:lang w:val="en-US" w:eastAsia="zh-CN"/>
        </w:rPr>
        <w:t xml:space="preserve">应当要求相关</w:t>
      </w:r>
      <w:r>
        <w:rPr>
          <w:rFonts w:hint="eastAsia" w:ascii="宋体" w:hAnsi="宋体" w:eastAsia="宋体" w:cs="宋体"/>
          <w:b w:val="0"/>
          <w:bCs w:val="0"/>
          <w:sz w:val="24"/>
          <w:highlight w:val="none"/>
          <w:u w:val="none"/>
          <w:lang w:val="en-US" w:eastAsia="zh-CN"/>
        </w:rPr>
        <w:t xml:space="preserve">投标人</w:t>
      </w:r>
      <w:r>
        <w:rPr>
          <w:rFonts w:ascii="宋体" w:hAnsi="宋体" w:eastAsia="宋体" w:cs="宋体"/>
          <w:b w:val="0"/>
          <w:bCs w:val="0"/>
          <w:sz w:val="24"/>
          <w:highlight w:val="none"/>
          <w:u w:val="none"/>
          <w:lang w:val="en-US" w:eastAsia="zh-CN"/>
        </w:rPr>
        <w:t xml:space="preserve">在</w:t>
      </w:r>
      <w:r>
        <w:rPr>
          <w:rFonts w:hint="eastAsia" w:ascii="宋体" w:hAnsi="宋体" w:eastAsia="宋体" w:cs="宋体"/>
          <w:b w:val="0"/>
          <w:bCs w:val="0"/>
          <w:sz w:val="24"/>
          <w:highlight w:val="none"/>
          <w:u w:val="none"/>
          <w:lang w:val="en-US" w:eastAsia="zh-CN"/>
        </w:rPr>
        <w:t xml:space="preserve">评审</w:t>
      </w:r>
      <w:r>
        <w:rPr>
          <w:rFonts w:ascii="宋体" w:hAnsi="宋体" w:eastAsia="宋体" w:cs="宋体"/>
          <w:b w:val="0"/>
          <w:bCs w:val="0"/>
          <w:sz w:val="24"/>
          <w:highlight w:val="none"/>
          <w:u w:val="none"/>
          <w:lang w:val="en-US" w:eastAsia="zh-CN"/>
        </w:rPr>
        <w:t xml:space="preserve">现场</w:t>
      </w:r>
      <w:r>
        <w:rPr>
          <w:rFonts w:hint="eastAsia" w:ascii="宋体" w:hAnsi="宋体" w:eastAsia="宋体" w:cs="宋体"/>
          <w:b w:val="0"/>
          <w:bCs w:val="0"/>
          <w:sz w:val="24"/>
          <w:highlight w:val="none"/>
          <w:u w:val="none"/>
          <w:lang w:val="en-US" w:eastAsia="zh-CN"/>
        </w:rPr>
        <w:t xml:space="preserve">（开标大厅）</w:t>
      </w:r>
      <w:r>
        <w:rPr>
          <w:rFonts w:ascii="宋体" w:hAnsi="宋体" w:eastAsia="宋体" w:cs="宋体"/>
          <w:b w:val="0"/>
          <w:bCs w:val="0"/>
          <w:sz w:val="24"/>
          <w:highlight w:val="none"/>
          <w:u w:val="none"/>
          <w:lang w:val="en-US" w:eastAsia="zh-CN"/>
        </w:rPr>
        <w:t xml:space="preserve">合理的时间内</w:t>
      </w:r>
      <w:r>
        <w:rPr>
          <w:rFonts w:hint="eastAsia" w:ascii="宋体" w:hAnsi="宋体" w:eastAsia="宋体" w:cs="宋体"/>
          <w:b w:val="0"/>
          <w:bCs w:val="0"/>
          <w:sz w:val="24"/>
          <w:highlight w:val="none"/>
          <w:u w:val="none"/>
          <w:lang w:val="en-US" w:eastAsia="zh-CN"/>
        </w:rPr>
        <w:t xml:space="preserve">对投标（响应）价格作出解释，</w:t>
      </w:r>
      <w:r>
        <w:rPr>
          <w:rFonts w:ascii="宋体" w:hAnsi="宋体" w:eastAsia="宋体" w:cs="宋体"/>
          <w:b/>
          <w:bCs/>
          <w:sz w:val="24"/>
          <w:highlight w:val="none"/>
          <w:u w:val="none"/>
          <w:lang w:val="en-US" w:eastAsia="zh-CN"/>
        </w:rPr>
        <w:t xml:space="preserve">提供项目具体成本测算等与报价合理性相关的书面说明及</w:t>
      </w:r>
      <w:r>
        <w:rPr>
          <w:rFonts w:hint="eastAsia" w:ascii="宋体" w:hAnsi="宋体" w:eastAsia="宋体" w:cs="宋体"/>
          <w:b/>
          <w:bCs/>
          <w:sz w:val="24"/>
          <w:highlight w:val="none"/>
          <w:u w:val="none"/>
          <w:lang w:val="en-US" w:eastAsia="zh-CN"/>
        </w:rPr>
        <w:t xml:space="preserve">必要的</w:t>
      </w:r>
      <w:r>
        <w:rPr>
          <w:rFonts w:ascii="宋体" w:hAnsi="宋体" w:eastAsia="宋体" w:cs="宋体"/>
          <w:b/>
          <w:bCs/>
          <w:sz w:val="24"/>
          <w:highlight w:val="none"/>
          <w:u w:val="none"/>
          <w:lang w:val="en-US" w:eastAsia="zh-CN"/>
        </w:rPr>
        <w:t xml:space="preserve">证明材料</w:t>
      </w:r>
      <w:r>
        <w:rPr>
          <w:rFonts w:hint="eastAsia" w:ascii="宋体" w:hAnsi="宋体" w:eastAsia="宋体" w:cs="宋体"/>
          <w:b/>
          <w:bCs/>
          <w:sz w:val="24"/>
          <w:highlight w:val="none"/>
          <w:u w:val="none"/>
          <w:lang w:val="en-US" w:eastAsia="zh-CN"/>
        </w:rPr>
        <w:t xml:space="preserve">，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rPr>
          <w:rFonts w:hint="eastAsia" w:ascii="宋体" w:hAnsi="宋体"/>
          <w:sz w:val="24"/>
          <w:szCs w:val="21"/>
          <w:highlight w:val="none"/>
        </w:rPr>
        <w:t xml:space="preserve"> </w:t>
      </w:r>
      <w:r>
        <w:rPr>
          <w:rFonts w:hint="eastAsia" w:ascii="宋体" w:hAnsi="宋体"/>
          <w:sz w:val="24"/>
          <w:szCs w:val="21"/>
          <w:highlight w:val="none"/>
        </w:rPr>
      </w:r>
      <w:r/>
    </w:p>
    <w:p>
      <w:pPr>
        <w:pStyle w:val="913"/>
        <w:ind w:firstLine="570"/>
        <w:keepLines w:val="0"/>
        <w:keepNext w:val="0"/>
        <w:pageBreakBefore w:val="0"/>
        <w:spacing w:line="360" w:lineRule="auto"/>
        <w:widowControl w:val="off"/>
        <w:rPr>
          <w:rFonts w:hint="eastAsia" w:ascii="宋体" w:hAnsi="宋体" w:eastAsia="宋体" w:cs="宋体"/>
          <w:b/>
          <w:bCs/>
          <w:sz w:val="24"/>
          <w:highlight w:val="none"/>
          <w:u w:val="none"/>
          <w:lang w:val="en-US" w:eastAsia="zh-CN"/>
        </w:rPr>
      </w:pPr>
      <w:r>
        <w:rPr>
          <w:rFonts w:hint="eastAsia" w:ascii="宋体" w:hAnsi="宋体" w:eastAsia="宋体" w:cs="宋体"/>
          <w:b w:val="0"/>
          <w:bCs w:val="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4"/>
          <w:highlight w:val="none"/>
          <w:u w:val="none"/>
          <w:lang w:val="en-US" w:eastAsia="zh-CN"/>
        </w:rPr>
      </w:r>
      <w:r/>
    </w:p>
    <w:p>
      <w:pPr>
        <w:pStyle w:val="913"/>
        <w:ind w:firstLine="420"/>
        <w:spacing w:line="360" w:lineRule="auto"/>
        <w:rPr>
          <w:rFonts w:hint="eastAsia" w:ascii="宋体" w:hAnsi="宋体"/>
          <w:sz w:val="24"/>
          <w:szCs w:val="21"/>
          <w:highlight w:val="none"/>
        </w:rPr>
      </w:pPr>
      <w:r>
        <w:rPr>
          <w:rFonts w:hint="eastAsia" w:ascii="宋体" w:hAnsi="宋体" w:eastAsia="宋体" w:cs="宋体"/>
          <w:b w:val="0"/>
          <w:bCs w:val="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 w:val="24"/>
          <w:szCs w:val="21"/>
          <w:highlight w:val="none"/>
        </w:rPr>
      </w:r>
      <w:r/>
    </w:p>
    <w:p>
      <w:pPr>
        <w:pStyle w:val="913"/>
        <w:ind w:firstLine="420"/>
        <w:keepLines/>
        <w:keepNext/>
        <w:spacing w:line="360" w:lineRule="auto"/>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49"/>
      <w:r/>
      <w:bookmarkEnd w:id="150"/>
      <w:r/>
      <w:bookmarkEnd w:id="151"/>
      <w:r>
        <w:rPr>
          <w:rFonts w:hint="eastAsia" w:ascii="Arial" w:hAnsi="Arial" w:eastAsia="黑体" w:cs="Arial"/>
          <w:sz w:val="28"/>
          <w:szCs w:val="28"/>
          <w:highlight w:val="none"/>
        </w:rPr>
        <w:t xml:space="preserve">无效投标条款和废标条款</w:t>
      </w:r>
      <w:r>
        <w:rPr>
          <w:rFonts w:hint="eastAsia" w:ascii="Arial" w:hAnsi="Arial" w:eastAsia="黑体" w:cs="Arial"/>
          <w:sz w:val="28"/>
          <w:szCs w:val="28"/>
          <w:highlight w:val="none"/>
        </w:rPr>
      </w:r>
      <w:r/>
    </w:p>
    <w:p>
      <w:pPr>
        <w:pStyle w:val="913"/>
        <w:ind w:left="478"/>
        <w:spacing w:line="360" w:lineRule="auto"/>
        <w:rPr>
          <w:rFonts w:hint="eastAsia" w:ascii="宋体" w:hAnsi="宋体"/>
          <w:bCs/>
          <w:sz w:val="24"/>
          <w:szCs w:val="21"/>
          <w:highlight w:val="none"/>
        </w:rPr>
      </w:pPr>
      <w:r/>
      <w:bookmarkStart w:id="152" w:name="_Toc20823307"/>
      <w:r/>
      <w:bookmarkStart w:id="153" w:name="_Toc513029235"/>
      <w:r/>
      <w:bookmarkStart w:id="154" w:name="_Toc16938551"/>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rPr>
          <w:rFonts w:hint="eastAsia" w:ascii="宋体" w:hAnsi="宋体"/>
          <w:bCs/>
          <w:sz w:val="24"/>
          <w:szCs w:val="21"/>
          <w:highlight w:val="none"/>
        </w:rPr>
      </w:r>
      <w:r/>
    </w:p>
    <w:p>
      <w:pPr>
        <w:pStyle w:val="913"/>
        <w:ind w:firstLine="48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rPr>
          <w:rFonts w:hint="eastAsia" w:ascii="宋体" w:hAnsi="宋体"/>
          <w:bCs/>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rPr>
          <w:rFonts w:hint="eastAsia" w:ascii="宋体" w:hAnsi="宋体"/>
          <w:bCs/>
          <w:color w:val="000000"/>
          <w:sz w:val="24"/>
          <w:szCs w:val="21"/>
          <w:highlight w:val="none"/>
        </w:rPr>
      </w:r>
      <w:r/>
    </w:p>
    <w:p>
      <w:pPr>
        <w:pStyle w:val="913"/>
        <w:ind w:left="478"/>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913"/>
        <w:ind w:left="478"/>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913"/>
        <w:ind w:firstLine="480"/>
        <w:spacing w:line="360" w:lineRule="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913"/>
        <w:ind w:firstLine="360"/>
        <w:spacing w:line="360" w:lineRule="auto"/>
        <w:rPr>
          <w:rFonts w:hint="eastAsia" w:ascii="宋体" w:hAnsi="宋体" w:eastAsia="宋体"/>
          <w:bCs/>
          <w:i/>
          <w:color w:val="000000"/>
          <w:sz w:val="24"/>
          <w:szCs w:val="21"/>
          <w:highlight w:val="none"/>
          <w:u w:val="single"/>
          <w:lang w:eastAsia="zh-CN"/>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Cs/>
          <w:color w:val="000000"/>
          <w:sz w:val="24"/>
          <w:szCs w:val="21"/>
          <w:highlight w:val="none"/>
          <w:lang w:eastAsia="zh-CN"/>
        </w:rPr>
        <w:t xml:space="preserve">。</w:t>
      </w:r>
      <w:r>
        <w:rPr>
          <w:rFonts w:hint="eastAsia" w:ascii="宋体" w:hAnsi="宋体" w:eastAsia="宋体"/>
          <w:bCs/>
          <w:i/>
          <w:color w:val="000000"/>
          <w:sz w:val="24"/>
          <w:szCs w:val="21"/>
          <w:highlight w:val="none"/>
          <w:u w:val="single"/>
          <w:lang w:eastAsia="zh-CN"/>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913"/>
        <w:ind w:firstLine="420"/>
        <w:spacing w:line="360" w:lineRule="auto"/>
        <w:rPr>
          <w:rFonts w:hint="eastAsia" w:ascii="宋体" w:hAnsi="宋体"/>
          <w:color w:val="000000"/>
          <w:sz w:val="24"/>
          <w:szCs w:val="21"/>
          <w:highlight w:val="none"/>
        </w:rPr>
      </w:pPr>
      <w:r>
        <w:rPr>
          <w:rFonts w:hint="eastAsia" w:ascii="宋体" w:hAnsi="宋体"/>
          <w:sz w:val="24"/>
          <w:szCs w:val="21"/>
          <w:highlight w:val="none"/>
        </w:rPr>
        <w:t xml:space="preserve">26.1.10 评标委员会按照本招标文件规定对投标人进行异常低价投标审查后</w:t>
      </w:r>
      <w:r>
        <w:rPr>
          <w:rFonts w:hint="eastAsia" w:ascii="宋体" w:hAnsi="宋体"/>
          <w:color w:val="000000"/>
          <w:sz w:val="24"/>
          <w:szCs w:val="21"/>
          <w:highlight w:val="none"/>
        </w:rPr>
        <w:t xml:space="preserve">，认为投标人不能证明其报价合理性的。</w:t>
      </w:r>
      <w:r>
        <w:rPr>
          <w:rFonts w:hint="eastAsia" w:ascii="宋体" w:hAnsi="宋体"/>
          <w:color w:val="000000"/>
          <w:sz w:val="24"/>
          <w:szCs w:val="21"/>
          <w:highlight w:val="none"/>
        </w:rPr>
      </w:r>
      <w:r/>
    </w:p>
    <w:p>
      <w:pPr>
        <w:pStyle w:val="913"/>
        <w:ind w:firstLine="420"/>
        <w:spacing w:line="360" w:lineRule="auto"/>
        <w:rPr>
          <w:rFonts w:hint="eastAsia" w:ascii="宋体" w:hAnsi="宋体" w:eastAsia="宋体" w:cs="Times New Roman"/>
          <w:b/>
          <w:bCs/>
          <w:sz w:val="24"/>
          <w:szCs w:val="21"/>
          <w:highlight w:val="none"/>
        </w:rPr>
      </w:pPr>
      <w:r>
        <w:rPr>
          <w:rFonts w:hint="eastAsia" w:ascii="宋体" w:hAnsi="宋体" w:eastAsia="宋体" w:cs="Times New Roman"/>
          <w:b/>
          <w:bCs/>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b/>
          <w:bCs/>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913"/>
        <w:ind w:firstLine="480"/>
        <w:spacing w:line="360" w:lineRule="auto"/>
        <w:rPr>
          <w:rFonts w:hint="eastAsia" w:ascii="宋体" w:hAnsi="宋体" w:eastAsia="宋体" w:cs="Times New Roman"/>
          <w:b/>
          <w:bCs w:val="0"/>
          <w:color w:val="000000"/>
          <w:sz w:val="24"/>
          <w:szCs w:val="21"/>
          <w:highlight w:val="none"/>
        </w:rPr>
      </w:pPr>
      <w:r>
        <w:rPr>
          <w:rFonts w:hint="eastAsia" w:ascii="宋体" w:hAnsi="宋体" w:eastAsia="宋体" w:cs="Times New Roman"/>
          <w:b/>
          <w:bCs w:val="0"/>
          <w:color w:val="000000"/>
          <w:sz w:val="24"/>
          <w:szCs w:val="21"/>
          <w:highlight w:val="none"/>
        </w:rPr>
        <w:t xml:space="preserve">26.1.13 投标人所投标产品不符合招标文件中所列国家强制性标准的。</w:t>
      </w:r>
      <w:r>
        <w:rPr>
          <w:rFonts w:hint="eastAsia" w:ascii="宋体" w:hAnsi="宋体" w:eastAsia="宋体" w:cs="Times New Roman"/>
          <w:b/>
          <w:bCs w:val="0"/>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rPr>
          <w:rFonts w:hint="eastAsia" w:ascii="宋体" w:hAnsi="宋体"/>
          <w:bCs/>
          <w:color w:val="000000"/>
          <w:sz w:val="24"/>
          <w:szCs w:val="21"/>
          <w:highlight w:val="none"/>
        </w:rPr>
      </w:r>
      <w:r/>
    </w:p>
    <w:p>
      <w:pPr>
        <w:pStyle w:val="913"/>
        <w:ind w:left="478"/>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 </w:t>
      </w:r>
      <w:r>
        <w:rPr>
          <w:rFonts w:hint="eastAsia" w:ascii="宋体" w:hAnsi="宋体"/>
          <w:bCs/>
          <w:color w:val="000000"/>
          <w:sz w:val="24"/>
          <w:szCs w:val="21"/>
          <w:highlight w:val="none"/>
        </w:rPr>
      </w:r>
      <w:r/>
    </w:p>
    <w:p>
      <w:pPr>
        <w:pStyle w:val="913"/>
        <w:ind w:left="478"/>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rPr>
          <w:rFonts w:ascii="宋体" w:hAnsi="宋体"/>
          <w:bCs/>
          <w:color w:val="000000"/>
          <w:sz w:val="24"/>
          <w:szCs w:val="21"/>
          <w:highlight w:val="none"/>
        </w:rPr>
      </w:r>
      <w:r/>
    </w:p>
    <w:p>
      <w:pPr>
        <w:pStyle w:val="913"/>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rFonts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913"/>
        <w:ind w:left="478"/>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913"/>
        <w:ind w:left="478"/>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rPr>
          <w:rFonts w:ascii="宋体" w:hAnsi="宋体"/>
          <w:bCs/>
          <w:color w:val="000000"/>
          <w:sz w:val="24"/>
          <w:szCs w:val="21"/>
          <w:highlight w:val="none"/>
        </w:rPr>
      </w:r>
      <w:r/>
    </w:p>
    <w:p>
      <w:pPr>
        <w:pStyle w:val="913"/>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rFonts w:ascii="宋体" w:hAnsi="宋体"/>
          <w:bCs/>
          <w:color w:val="000000"/>
          <w:sz w:val="24"/>
          <w:szCs w:val="21"/>
          <w:highlight w:val="none"/>
        </w:rPr>
      </w:r>
      <w:r/>
    </w:p>
    <w:p>
      <w:pPr>
        <w:pStyle w:val="913"/>
        <w:ind w:left="478"/>
        <w:spacing w:line="360" w:lineRule="auto"/>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t xml:space="preserve">  </w:t>
      </w:r>
      <w:r>
        <w:rPr>
          <w:rFonts w:ascii="宋体" w:hAnsi="宋体"/>
          <w:bCs/>
          <w:sz w:val="24"/>
          <w:szCs w:val="21"/>
          <w:highlight w:val="none"/>
        </w:rPr>
      </w:r>
      <w:r/>
    </w:p>
    <w:p>
      <w:pPr>
        <w:pStyle w:val="913"/>
        <w:ind w:left="478"/>
        <w:spacing w:line="360" w:lineRule="auto"/>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913"/>
        <w:ind w:firstLine="480"/>
        <w:keepLines/>
        <w:keepNext/>
        <w:spacing w:before="156" w:after="156" w:line="360" w:lineRule="auto"/>
        <w:rPr>
          <w:rFonts w:hint="eastAsia"/>
          <w:b/>
          <w:bCs/>
          <w:color w:val="000000"/>
          <w:sz w:val="32"/>
          <w:szCs w:val="32"/>
          <w:highlight w:val="none"/>
        </w:rPr>
        <w:outlineLvl w:val="2"/>
      </w:pPr>
      <w:r/>
      <w:bookmarkStart w:id="155" w:name="_Toc120614219"/>
      <w:r>
        <w:rPr>
          <w:rFonts w:hint="eastAsia"/>
          <w:b/>
          <w:bCs/>
          <w:color w:val="000000"/>
          <w:sz w:val="32"/>
          <w:szCs w:val="32"/>
          <w:highlight w:val="none"/>
        </w:rPr>
        <w:t xml:space="preserve">六、</w:t>
      </w:r>
      <w:bookmarkEnd w:id="152"/>
      <w:r/>
      <w:bookmarkEnd w:id="153"/>
      <w:r/>
      <w:bookmarkEnd w:id="154"/>
      <w:r>
        <w:rPr>
          <w:rFonts w:hint="eastAsia"/>
          <w:b/>
          <w:bCs/>
          <w:color w:val="000000"/>
          <w:sz w:val="32"/>
          <w:szCs w:val="32"/>
          <w:highlight w:val="none"/>
        </w:rPr>
        <w:t xml:space="preserve">定标</w:t>
      </w:r>
      <w:bookmarkEnd w:id="155"/>
      <w:r>
        <w:rPr>
          <w:rFonts w:hint="eastAsia"/>
          <w:b/>
          <w:bCs/>
          <w:color w:val="000000"/>
          <w:sz w:val="32"/>
          <w:szCs w:val="32"/>
          <w:highlight w:val="none"/>
        </w:rPr>
      </w:r>
      <w:r/>
    </w:p>
    <w:p>
      <w:pPr>
        <w:pStyle w:val="913"/>
        <w:ind w:firstLine="600"/>
        <w:keepLines/>
        <w:keepNext/>
        <w:spacing w:line="360" w:lineRule="auto"/>
        <w:rPr>
          <w:rFonts w:hint="eastAsia" w:ascii="黑体" w:hAnsi="宋体" w:eastAsia="黑体"/>
          <w:bCs/>
          <w:color w:val="000000"/>
          <w:sz w:val="30"/>
          <w:szCs w:val="30"/>
          <w:highlight w:val="none"/>
        </w:rPr>
        <w:outlineLvl w:val="3"/>
      </w:pPr>
      <w:r/>
      <w:bookmarkStart w:id="156" w:name="_Toc513029238"/>
      <w:r/>
      <w:bookmarkStart w:id="157" w:name="_Toc16938554"/>
      <w:r/>
      <w:bookmarkStart w:id="158"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6"/>
      <w:r>
        <w:rPr>
          <w:rFonts w:hint="eastAsia" w:ascii="黑体" w:hAnsi="宋体" w:eastAsia="黑体"/>
          <w:bCs/>
          <w:color w:val="000000"/>
          <w:sz w:val="30"/>
          <w:szCs w:val="30"/>
          <w:highlight w:val="none"/>
        </w:rPr>
        <w:t xml:space="preserve">确定</w:t>
      </w:r>
      <w:bookmarkEnd w:id="157"/>
      <w:r/>
      <w:bookmarkEnd w:id="158"/>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rPr>
          <w:rFonts w:hint="eastAsia" w:ascii="宋体" w:hAnsi="宋体"/>
          <w:bCs/>
          <w:color w:val="000000"/>
          <w:sz w:val="24"/>
          <w:szCs w:val="21"/>
          <w:highlight w:val="none"/>
        </w:rPr>
      </w:r>
      <w:r/>
    </w:p>
    <w:p>
      <w:pPr>
        <w:pStyle w:val="913"/>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 采购人应根据评委会推荐的中标候选人确定中标供应商。</w:t>
      </w:r>
      <w:r>
        <w:rPr>
          <w:rFonts w:hint="eastAsia" w:ascii="宋体" w:hAnsi="宋体"/>
          <w:bCs/>
          <w:color w:val="000000"/>
          <w:sz w:val="24"/>
          <w:szCs w:val="21"/>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将在“江苏政府采购网”发布中标公告，公告期限为1个工作日。</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bookmarkStart w:id="159"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91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913"/>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59"/>
      <w:r>
        <w:rPr>
          <w:rFonts w:hint="eastAsia" w:ascii="黑体" w:hAnsi="宋体" w:eastAsia="黑体"/>
          <w:bCs/>
          <w:color w:val="000000"/>
          <w:sz w:val="30"/>
          <w:szCs w:val="30"/>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rPr>
        <w:t xml:space="preserve">采购人或采购代理机构</w:t>
      </w:r>
      <w:r>
        <w:rPr>
          <w:rFonts w:hint="eastAsia" w:ascii="宋体" w:hAnsi="宋体"/>
          <w:color w:val="000000"/>
          <w:sz w:val="24"/>
          <w:szCs w:val="24"/>
          <w:highlight w:val="none"/>
        </w:rPr>
        <w:t xml:space="preserve">提出质疑。上述应知其权益受到损害之日，是指：</w:t>
      </w:r>
      <w:r>
        <w:rPr>
          <w:rFonts w:hint="eastAsia" w:ascii="宋体" w:hAnsi="宋体"/>
          <w:color w:val="000000"/>
          <w:sz w:val="24"/>
          <w:szCs w:val="24"/>
          <w:highlight w:val="none"/>
        </w:rPr>
      </w:r>
      <w:r/>
    </w:p>
    <w:p>
      <w:pPr>
        <w:pStyle w:val="913"/>
        <w:ind w:firstLine="480"/>
        <w:spacing w:line="360" w:lineRule="auto"/>
        <w:rPr>
          <w:rFonts w:hint="eastAsia"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type="textWrapping" w:clear="all"/>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91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rPr>
        <w:t xml:space="preserve">采购人或采购代理机构</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913"/>
        <w:ind w:firstLine="480"/>
        <w:spacing w:line="360" w:lineRule="auto"/>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rPr>
          <w:rFonts w:ascii="宋体" w:hAnsi="宋体"/>
          <w:b/>
          <w:sz w:val="24"/>
          <w:szCs w:val="24"/>
          <w:highlight w:val="none"/>
        </w:rPr>
      </w:r>
      <w:r/>
    </w:p>
    <w:p>
      <w:pPr>
        <w:pStyle w:val="91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采购人及</w:t>
      </w:r>
      <w:r>
        <w:rPr>
          <w:rFonts w:hint="eastAsia" w:ascii="宋体" w:hAnsi="宋体" w:eastAsia="宋体" w:cs="宋体"/>
          <w:sz w:val="24"/>
          <w:szCs w:val="24"/>
          <w:highlight w:val="none"/>
        </w:rPr>
        <w:t xml:space="preserve">招标代理机构</w:t>
      </w:r>
      <w:r>
        <w:rPr>
          <w:rFonts w:hint="eastAsia" w:ascii="宋体" w:hAnsi="宋体"/>
          <w:sz w:val="24"/>
          <w:szCs w:val="24"/>
          <w:highlight w:val="none"/>
        </w:rPr>
        <w:t xml:space="preserve">只接收以纸质原件形式送达的质疑,建议供应商尽量通过邮寄方式提交质疑（采购人和</w:t>
      </w:r>
      <w:r>
        <w:rPr>
          <w:rFonts w:hint="eastAsia" w:ascii="宋体" w:hAnsi="宋体"/>
          <w:sz w:val="24"/>
          <w:szCs w:val="24"/>
          <w:highlight w:val="none"/>
          <w:lang w:val="en-US" w:eastAsia="zh-CN"/>
        </w:rPr>
        <w:t xml:space="preserve">代理机构</w:t>
      </w:r>
      <w:r>
        <w:rPr>
          <w:rFonts w:hint="eastAsia" w:ascii="宋体" w:hAnsi="宋体"/>
          <w:sz w:val="24"/>
          <w:szCs w:val="24"/>
          <w:highlight w:val="none"/>
        </w:rPr>
        <w:t xml:space="preserve">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rPr>
          <w:rFonts w:hint="eastAsia" w:ascii="宋体" w:hAnsi="宋体"/>
          <w:sz w:val="24"/>
          <w:szCs w:val="24"/>
          <w:highlight w:val="none"/>
        </w:rPr>
      </w:r>
      <w:r/>
    </w:p>
    <w:p>
      <w:pPr>
        <w:pStyle w:val="913"/>
        <w:ind w:firstLine="480"/>
        <w:spacing w:line="360" w:lineRule="auto"/>
        <w:rPr>
          <w:rFonts w:hint="eastAsia" w:ascii="宋体" w:hAnsi="宋体"/>
          <w:sz w:val="24"/>
          <w:szCs w:val="24"/>
          <w:highlight w:val="none"/>
        </w:rPr>
      </w:pPr>
      <w:r>
        <w:rPr>
          <w:rFonts w:hint="eastAsia" w:ascii="宋体" w:hAnsi="宋体" w:eastAsia="宋体" w:cs="宋体"/>
          <w:sz w:val="24"/>
          <w:szCs w:val="24"/>
          <w:highlight w:val="none"/>
        </w:rPr>
        <w:t xml:space="preserve">招标代理机构</w:t>
      </w:r>
      <w:r>
        <w:rPr>
          <w:rFonts w:hint="eastAsia" w:ascii="宋体" w:hAnsi="宋体"/>
          <w:sz w:val="24"/>
          <w:szCs w:val="24"/>
          <w:highlight w:val="none"/>
        </w:rPr>
        <w:t xml:space="preserve">联系地址：</w:t>
      </w:r>
      <w:r>
        <w:rPr>
          <w:rFonts w:hint="eastAsia" w:ascii="宋体" w:hAnsi="宋体" w:eastAsia="宋体" w:cs="宋体"/>
          <w:color w:val="000000"/>
          <w:sz w:val="24"/>
          <w:szCs w:val="24"/>
          <w:highlight w:val="none"/>
          <w:u w:val="none"/>
          <w:lang w:eastAsia="zh-CN"/>
        </w:rPr>
        <w:t xml:space="preserve">南通市崇川区外环东路</w:t>
      </w:r>
      <w:r>
        <w:rPr>
          <w:rFonts w:hint="eastAsia" w:ascii="宋体" w:hAnsi="宋体" w:eastAsia="宋体" w:cs="宋体"/>
          <w:color w:val="000000"/>
          <w:sz w:val="24"/>
          <w:szCs w:val="24"/>
          <w:highlight w:val="none"/>
          <w:u w:val="none"/>
          <w:lang w:val="en-US" w:eastAsia="zh-CN"/>
        </w:rPr>
        <w:t xml:space="preserve">80号</w:t>
      </w:r>
      <w:r>
        <w:rPr>
          <w:rFonts w:hint="eastAsia" w:ascii="宋体" w:hAnsi="宋体"/>
          <w:sz w:val="24"/>
          <w:szCs w:val="24"/>
          <w:highlight w:val="none"/>
        </w:rPr>
        <w:t xml:space="preserve">，联系电话：</w:t>
      </w:r>
      <w:r>
        <w:rPr>
          <w:rFonts w:hint="eastAsia" w:ascii="宋体" w:hAnsi="宋体" w:eastAsia="宋体" w:cs="宋体"/>
          <w:color w:val="000000"/>
          <w:sz w:val="24"/>
          <w:szCs w:val="24"/>
          <w:highlight w:val="none"/>
          <w:u w:val="none"/>
        </w:rPr>
        <w:t xml:space="preserve">0513-86101116、15370486809</w:t>
      </w:r>
      <w:r>
        <w:rPr>
          <w:rFonts w:hint="eastAsia" w:ascii="宋体" w:hAnsi="宋体"/>
          <w:sz w:val="24"/>
          <w:szCs w:val="24"/>
          <w:highlight w:val="none"/>
        </w:rPr>
        <w:t xml:space="preserve">。</w:t>
      </w:r>
      <w:r>
        <w:rPr>
          <w:rFonts w:hint="eastAsia" w:ascii="宋体" w:hAnsi="宋体"/>
          <w:sz w:val="24"/>
          <w:szCs w:val="24"/>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913"/>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913"/>
        <w:ind w:firstLine="468"/>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color w:val="000000"/>
          <w:sz w:val="24"/>
          <w:szCs w:val="24"/>
          <w:highlight w:val="none"/>
        </w:rPr>
        <w:t xml:space="preserve">采购人</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13"/>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913"/>
        <w:ind w:firstLine="600"/>
        <w:spacing w:line="360" w:lineRule="auto"/>
        <w:rPr>
          <w:rFonts w:hint="eastAsia"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w:t>
      </w:r>
      <w:r>
        <w:rPr>
          <w:rFonts w:hint="eastAsia" w:ascii="宋体" w:hAnsi="宋体" w:eastAsia="宋体" w:cs="宋体"/>
          <w:color w:val="000000"/>
          <w:sz w:val="24"/>
          <w:szCs w:val="24"/>
          <w:highlight w:val="none"/>
        </w:rPr>
        <w:t xml:space="preserve">采购代理机构</w:t>
      </w:r>
      <w:r>
        <w:rPr>
          <w:rFonts w:hint="eastAsia" w:ascii="宋体" w:hAnsi="宋体"/>
          <w:color w:val="000000"/>
          <w:sz w:val="24"/>
          <w:szCs w:val="24"/>
          <w:highlight w:val="none"/>
        </w:rPr>
        <w:t xml:space="preserve">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highlight w:val="none"/>
        </w:rPr>
      </w:r>
      <w:r/>
    </w:p>
    <w:p>
      <w:pPr>
        <w:pStyle w:val="913"/>
        <w:ind w:firstLine="600"/>
        <w:spacing w:line="360" w:lineRule="auto"/>
        <w:rPr>
          <w:rFonts w:hint="eastAsia"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highlight w:val="none"/>
        </w:rPr>
      </w:r>
      <w:r/>
    </w:p>
    <w:p>
      <w:pPr>
        <w:pStyle w:val="913"/>
        <w:keepLines/>
        <w:keepNext/>
        <w:spacing w:before="156" w:after="156" w:line="360" w:lineRule="auto"/>
        <w:rPr>
          <w:rFonts w:hint="eastAsia"/>
          <w:b/>
          <w:bCs/>
          <w:color w:val="000000"/>
          <w:sz w:val="32"/>
          <w:szCs w:val="32"/>
          <w:highlight w:val="none"/>
        </w:rPr>
        <w:outlineLvl w:val="2"/>
      </w:pPr>
      <w:r/>
      <w:bookmarkStart w:id="160" w:name="_Toc120614220"/>
      <w:r/>
      <w:bookmarkStart w:id="161" w:name="_Toc16938552"/>
      <w:r/>
      <w:bookmarkStart w:id="162" w:name="_Toc513029236"/>
      <w:r/>
      <w:bookmarkStart w:id="163" w:name="_Toc20823308"/>
      <w:r>
        <w:rPr>
          <w:rFonts w:hint="eastAsia"/>
          <w:b/>
          <w:bCs/>
          <w:color w:val="000000"/>
          <w:sz w:val="32"/>
          <w:szCs w:val="32"/>
          <w:highlight w:val="none"/>
        </w:rPr>
        <w:t xml:space="preserve">七、授予合同</w:t>
      </w:r>
      <w:bookmarkEnd w:id="160"/>
      <w:r>
        <w:rPr>
          <w:rFonts w:hint="eastAsia"/>
          <w:b/>
          <w:bCs/>
          <w:color w:val="000000"/>
          <w:sz w:val="32"/>
          <w:szCs w:val="32"/>
          <w:highlight w:val="none"/>
        </w:rPr>
      </w:r>
      <w:r/>
    </w:p>
    <w:p>
      <w:pPr>
        <w:pStyle w:val="913"/>
        <w:ind w:firstLine="600"/>
        <w:keepLines/>
        <w:keepNext/>
        <w:spacing w:line="360" w:lineRule="auto"/>
        <w:rPr>
          <w:rFonts w:hint="eastAsia" w:ascii="黑体" w:hAnsi="宋体" w:eastAsia="黑体"/>
          <w:bCs/>
          <w:color w:val="000000"/>
          <w:sz w:val="30"/>
          <w:szCs w:val="30"/>
          <w:highlight w:val="none"/>
        </w:rPr>
        <w:outlineLvl w:val="3"/>
      </w:pPr>
      <w:r/>
      <w:bookmarkEnd w:id="161"/>
      <w:r/>
      <w:bookmarkEnd w:id="162"/>
      <w:r/>
      <w:bookmarkEnd w:id="163"/>
      <w:r/>
      <w:bookmarkStart w:id="164" w:name="_Toc513029237"/>
      <w:r/>
      <w:bookmarkStart w:id="165" w:name="_Toc16938553"/>
      <w:r/>
      <w:bookmarkStart w:id="166"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p>
    <w:p>
      <w:pPr>
        <w:pStyle w:val="913"/>
        <w:ind w:firstLine="60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szCs w:val="24"/>
          <w:highlight w:val="none"/>
        </w:rPr>
      </w:r>
      <w:r/>
    </w:p>
    <w:p>
      <w:pPr>
        <w:pStyle w:val="913"/>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913"/>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913"/>
        <w:ind w:firstLine="60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1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highlight w:val="none"/>
        </w:rPr>
      </w:r>
      <w:r/>
    </w:p>
    <w:p>
      <w:pPr>
        <w:pStyle w:val="913"/>
        <w:ind w:firstLine="600"/>
        <w:keepLines/>
        <w:keepNext/>
        <w:spacing w:line="360" w:lineRule="auto"/>
        <w:rPr>
          <w:rFonts w:ascii="黑体" w:hAnsi="宋体" w:eastAsia="黑体"/>
          <w:bCs/>
          <w:color w:val="000000"/>
          <w:sz w:val="30"/>
          <w:szCs w:val="30"/>
          <w:highlight w:val="none"/>
        </w:rPr>
        <w:outlineLvl w:val="3"/>
      </w:pPr>
      <w:r/>
      <w:bookmarkEnd w:id="164"/>
      <w:r/>
      <w:bookmarkEnd w:id="165"/>
      <w:r/>
      <w:bookmarkEnd w:id="166"/>
      <w:r/>
      <w:bookmarkStart w:id="167" w:name="_Toc120614221"/>
      <w:r/>
      <w:bookmarkStart w:id="168" w:name="_Toc513029242"/>
      <w:r/>
      <w:bookmarkStart w:id="169" w:name="_Toc16938558"/>
      <w:r/>
      <w:bookmarkStart w:id="170" w:name="_Toc20823314"/>
      <w:r/>
      <w:bookmarkStart w:id="171" w:name="_Toc47975720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913"/>
        <w:ind w:firstLine="55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第三章  合同</w:t>
      </w:r>
      <w:bookmarkEnd w:id="167"/>
      <w:r/>
      <w:bookmarkEnd w:id="168"/>
      <w:r/>
      <w:bookmarkEnd w:id="169"/>
      <w:r/>
      <w:bookmarkEnd w:id="170"/>
      <w:r/>
      <w:bookmarkEnd w:id="171"/>
      <w:r>
        <w:rPr>
          <w:rFonts w:hint="eastAsia" w:ascii="黑体" w:eastAsia="黑体"/>
          <w:bCs/>
          <w:color w:val="000000"/>
          <w:sz w:val="44"/>
          <w:szCs w:val="28"/>
          <w:highlight w:val="none"/>
        </w:rPr>
        <w:t xml:space="preserve">文本</w:t>
      </w:r>
      <w:r>
        <w:rPr>
          <w:rFonts w:hint="eastAsia" w:ascii="黑体" w:eastAsia="黑体"/>
          <w:bCs/>
          <w:color w:val="000000"/>
          <w:sz w:val="44"/>
          <w:szCs w:val="28"/>
          <w:highlight w:val="none"/>
        </w:rPr>
      </w:r>
      <w:r/>
    </w:p>
    <w:p>
      <w:pPr>
        <w:pStyle w:val="913"/>
        <w:spacing w:line="400" w:lineRule="exact"/>
        <w:rPr>
          <w:rFonts w:ascii="宋体" w:hAnsi="宋体"/>
          <w:bCs/>
          <w:color w:val="ff0000"/>
          <w:sz w:val="24"/>
          <w:szCs w:val="24"/>
          <w:highlight w:val="none"/>
        </w:rPr>
      </w:pPr>
      <w:r/>
      <w:bookmarkStart w:id="172" w:name="_Toc3995"/>
      <w:r/>
      <w:bookmarkStart w:id="173" w:name="_Toc20823315"/>
      <w:r/>
      <w:bookmarkStart w:id="174" w:name="_Toc16938559"/>
      <w:r/>
      <w:bookmarkStart w:id="175" w:name="_Toc513029243"/>
      <w:r/>
      <w:bookmarkStart w:id="176" w:name="_Hlt16619350"/>
      <w:r/>
      <w:bookmarkStart w:id="177" w:name="_Toc120614244"/>
      <w:r/>
      <w:bookmarkStart w:id="178" w:name="_Toc16938590"/>
      <w:r/>
      <w:bookmarkStart w:id="179" w:name="_Toc20823346"/>
      <w:r/>
      <w:bookmarkStart w:id="180" w:name="_Toc462564139"/>
      <w:r/>
      <w:bookmarkStart w:id="181" w:name="_Toc479757211"/>
      <w:r>
        <w:rPr>
          <w:rFonts w:ascii="宋体" w:hAnsi="宋体"/>
          <w:bCs/>
          <w:color w:val="ff0000"/>
          <w:sz w:val="24"/>
          <w:szCs w:val="24"/>
          <w:highlight w:val="none"/>
        </w:rPr>
      </w:r>
      <w:r/>
    </w:p>
    <w:p>
      <w:pPr>
        <w:pStyle w:val="913"/>
        <w:spacing w:line="400" w:lineRule="exact"/>
        <w:rPr>
          <w:rFonts w:hint="eastAsia" w:ascii="宋体" w:hAnsi="宋体"/>
          <w:bCs/>
          <w:sz w:val="24"/>
          <w:szCs w:val="24"/>
          <w:highlight w:val="none"/>
        </w:rPr>
      </w:pPr>
      <w:r>
        <w:rPr>
          <w:rFonts w:hint="eastAsia" w:ascii="宋体" w:hAnsi="宋体"/>
          <w:bCs/>
          <w:sz w:val="24"/>
          <w:szCs w:val="24"/>
          <w:highlight w:val="none"/>
        </w:rPr>
      </w:r>
      <w:r/>
    </w:p>
    <w:p>
      <w:pPr>
        <w:pStyle w:val="913"/>
        <w:spacing w:line="400" w:lineRule="exact"/>
        <w:rPr>
          <w:rFonts w:hint="eastAsia" w:ascii="宋体" w:hAnsi="宋体"/>
          <w:bCs/>
          <w:sz w:val="24"/>
          <w:szCs w:val="24"/>
          <w:highlight w:val="none"/>
        </w:rPr>
      </w:pPr>
      <w:r>
        <w:rPr>
          <w:rFonts w:hint="eastAsia" w:ascii="宋体" w:hAnsi="宋体"/>
          <w:bCs/>
          <w:sz w:val="24"/>
          <w:szCs w:val="24"/>
          <w:highlight w:val="none"/>
        </w:rPr>
      </w:r>
      <w:r/>
    </w:p>
    <w:p>
      <w:pPr>
        <w:pStyle w:val="944"/>
        <w:jc w:val="center"/>
        <w:rPr>
          <w:rFonts w:ascii="宋体" w:hAnsi="宋体" w:eastAsia="宋体" w:cs="宋体"/>
          <w:b/>
          <w:bCs/>
          <w:spacing w:val="-20"/>
          <w:sz w:val="32"/>
          <w:szCs w:val="32"/>
          <w:highlight w:val="none"/>
        </w:rPr>
      </w:pPr>
      <w:r/>
      <w:bookmarkEnd w:id="172"/>
      <w:r/>
      <w:bookmarkEnd w:id="173"/>
      <w:r/>
      <w:bookmarkEnd w:id="174"/>
      <w:r/>
      <w:bookmarkEnd w:id="175"/>
      <w:r>
        <w:rPr>
          <w:rFonts w:ascii="宋体" w:hAnsi="宋体" w:eastAsia="宋体" w:cs="宋体"/>
          <w:b/>
          <w:bCs/>
          <w:spacing w:val="-20"/>
          <w:sz w:val="32"/>
          <w:szCs w:val="32"/>
          <w:highlight w:val="none"/>
        </w:rPr>
      </w:r>
      <w:r/>
    </w:p>
    <w:p>
      <w:pPr>
        <w:pStyle w:val="944"/>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944"/>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财政部政府采购货物买卖合同</w:t>
      </w:r>
      <w:r>
        <w:rPr>
          <w:rFonts w:ascii="宋体" w:hAnsi="宋体" w:eastAsia="宋体" w:cs="宋体"/>
          <w:b/>
          <w:bCs/>
          <w:spacing w:val="-20"/>
          <w:sz w:val="32"/>
          <w:szCs w:val="32"/>
          <w:highlight w:val="none"/>
        </w:rPr>
      </w:r>
      <w:r/>
    </w:p>
    <w:p>
      <w:pPr>
        <w:pStyle w:val="944"/>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rPr>
          <w:rFonts w:ascii="宋体" w:hAnsi="宋体" w:eastAsia="宋体" w:cs="宋体"/>
          <w:b/>
          <w:bCs/>
          <w:spacing w:val="-20"/>
          <w:sz w:val="32"/>
          <w:szCs w:val="32"/>
          <w:highlight w:val="none"/>
        </w:rPr>
      </w:r>
      <w:r/>
    </w:p>
    <w:p>
      <w:pPr>
        <w:pStyle w:val="913"/>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913"/>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913"/>
        <w:ind w:left="420"/>
        <w:spacing w:line="360" w:lineRule="auto"/>
        <w:rPr>
          <w:sz w:val="28"/>
          <w:szCs w:val="28"/>
          <w:highlight w:val="none"/>
        </w:rPr>
      </w:pPr>
      <w:r>
        <w:rPr>
          <w:rFonts w:hint="eastAsia" w:ascii="宋体" w:hAnsi="宋体" w:cs="宋体"/>
          <w:sz w:val="28"/>
          <w:szCs w:val="28"/>
          <w:highlight w:val="none"/>
        </w:rPr>
        <w:t xml:space="preserve">项目名称：</w:t>
      </w:r>
      <w:r>
        <w:rPr>
          <w:rFonts w:hint="eastAsia"/>
          <w:sz w:val="28"/>
          <w:szCs w:val="28"/>
          <w:highlight w:val="none"/>
          <w:u w:val="single"/>
        </w:rPr>
        <w:t xml:space="preserve">                             </w:t>
      </w:r>
      <w:r>
        <w:rPr>
          <w:sz w:val="28"/>
          <w:szCs w:val="28"/>
          <w:highlight w:val="none"/>
        </w:rPr>
      </w:r>
      <w:r/>
    </w:p>
    <w:p>
      <w:pPr>
        <w:pStyle w:val="913"/>
        <w:ind w:left="420"/>
        <w:spacing w:line="360" w:lineRule="auto"/>
        <w:rPr>
          <w:sz w:val="28"/>
          <w:szCs w:val="28"/>
          <w:highlight w:val="none"/>
          <w:u w:val="single"/>
        </w:rPr>
      </w:pPr>
      <w:r>
        <w:rPr>
          <w:rFonts w:hint="eastAsia"/>
          <w:sz w:val="28"/>
          <w:szCs w:val="28"/>
          <w:highlight w:val="none"/>
        </w:rPr>
        <w:t xml:space="preserve">合同编号：</w:t>
      </w:r>
      <w:r>
        <w:rPr>
          <w:rFonts w:hint="eastAsia"/>
          <w:sz w:val="28"/>
          <w:szCs w:val="28"/>
          <w:highlight w:val="none"/>
          <w:u w:val="single"/>
        </w:rPr>
        <w:t xml:space="preserve">                             </w:t>
      </w:r>
      <w:r>
        <w:rPr>
          <w:sz w:val="28"/>
          <w:szCs w:val="28"/>
          <w:highlight w:val="none"/>
          <w:u w:val="single"/>
        </w:rPr>
      </w:r>
      <w:r/>
    </w:p>
    <w:p>
      <w:pPr>
        <w:pStyle w:val="913"/>
        <w:ind w:left="420"/>
        <w:spacing w:line="360" w:lineRule="auto"/>
        <w:rPr>
          <w:sz w:val="28"/>
          <w:szCs w:val="28"/>
          <w:highlight w:val="none"/>
        </w:rPr>
      </w:pPr>
      <w:r>
        <w:rPr>
          <w:rFonts w:hint="eastAsia"/>
          <w:sz w:val="28"/>
          <w:szCs w:val="28"/>
          <w:highlight w:val="none"/>
        </w:rPr>
        <w:t xml:space="preserve">甲    方：</w:t>
      </w:r>
      <w:r>
        <w:rPr>
          <w:rFonts w:hint="eastAsia"/>
          <w:sz w:val="28"/>
          <w:szCs w:val="28"/>
          <w:highlight w:val="none"/>
          <w:u w:val="single"/>
        </w:rPr>
        <w:t xml:space="preserve">                             </w:t>
      </w:r>
      <w:r>
        <w:rPr>
          <w:sz w:val="28"/>
          <w:szCs w:val="28"/>
          <w:highlight w:val="none"/>
        </w:rPr>
      </w:r>
      <w:r/>
    </w:p>
    <w:p>
      <w:pPr>
        <w:pStyle w:val="913"/>
        <w:ind w:left="420"/>
        <w:spacing w:line="360" w:lineRule="auto"/>
        <w:rPr>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rPr>
          <w:sz w:val="28"/>
          <w:szCs w:val="28"/>
          <w:highlight w:val="none"/>
          <w:u w:val="single"/>
        </w:rPr>
      </w:r>
      <w:r/>
    </w:p>
    <w:p>
      <w:pPr>
        <w:pStyle w:val="913"/>
        <w:ind w:left="420"/>
        <w:spacing w:line="360" w:lineRule="auto"/>
        <w:rPr>
          <w:sz w:val="28"/>
          <w:szCs w:val="28"/>
          <w:highlight w:val="none"/>
        </w:rPr>
      </w:pPr>
      <w:r>
        <w:rPr>
          <w:rFonts w:hint="eastAsia"/>
          <w:sz w:val="28"/>
          <w:szCs w:val="28"/>
          <w:highlight w:val="none"/>
        </w:rPr>
        <w:t xml:space="preserve">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rPr>
          <w:sz w:val="28"/>
          <w:szCs w:val="28"/>
          <w:highlight w:val="none"/>
        </w:rPr>
      </w:r>
      <w:r/>
    </w:p>
    <w:p>
      <w:pPr>
        <w:pStyle w:val="913"/>
        <w:rPr>
          <w:highlight w:val="none"/>
        </w:rPr>
      </w:pPr>
      <w:r>
        <w:rPr>
          <w:highlight w:val="none"/>
        </w:rPr>
      </w:r>
      <w:r/>
    </w:p>
    <w:p>
      <w:pPr>
        <w:pStyle w:val="913"/>
        <w:rPr>
          <w:rFonts w:eastAsia="黑体"/>
          <w:sz w:val="44"/>
          <w:szCs w:val="44"/>
          <w:highlight w:val="none"/>
        </w:rPr>
      </w:pPr>
      <w:r>
        <w:rPr>
          <w:rFonts w:eastAsia="黑体"/>
          <w:sz w:val="44"/>
          <w:szCs w:val="44"/>
          <w:highlight w:val="none"/>
        </w:rPr>
      </w:r>
      <w:r/>
    </w:p>
    <w:p>
      <w:pPr>
        <w:pStyle w:val="913"/>
        <w:rPr>
          <w:rFonts w:eastAsia="黑体"/>
          <w:sz w:val="44"/>
          <w:szCs w:val="44"/>
          <w:highlight w:val="none"/>
        </w:rPr>
      </w:pPr>
      <w:r>
        <w:rPr>
          <w:rFonts w:eastAsia="黑体"/>
          <w:sz w:val="44"/>
          <w:szCs w:val="44"/>
          <w:highlight w:val="none"/>
        </w:rPr>
      </w:r>
      <w:r/>
    </w:p>
    <w:p>
      <w:pPr>
        <w:pStyle w:val="913"/>
        <w:jc w:val="center"/>
        <w:rPr>
          <w:rFonts w:ascii="宋体" w:hAnsi="宋体"/>
          <w:sz w:val="32"/>
          <w:szCs w:val="32"/>
          <w:highlight w:val="none"/>
        </w:rPr>
      </w:pPr>
      <w:r>
        <w:rPr>
          <w:rFonts w:hint="eastAsia" w:ascii="宋体" w:hAnsi="宋体"/>
          <w:sz w:val="32"/>
          <w:szCs w:val="32"/>
          <w:highlight w:val="none"/>
        </w:rPr>
        <w:t xml:space="preserve">使 用 说 明</w:t>
      </w:r>
      <w:r>
        <w:rPr>
          <w:rFonts w:ascii="宋体" w:hAnsi="宋体"/>
          <w:sz w:val="32"/>
          <w:szCs w:val="32"/>
          <w:highlight w:val="none"/>
        </w:rPr>
      </w:r>
      <w:r/>
    </w:p>
    <w:p>
      <w:pPr>
        <w:pStyle w:val="913"/>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pStyle w:val="913"/>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rPr>
          <w:rFonts w:ascii="宋体" w:hAnsi="宋体" w:cs="仿宋_GB2312"/>
          <w:sz w:val="28"/>
          <w:szCs w:val="28"/>
          <w:highlight w:val="none"/>
        </w:rPr>
      </w:r>
      <w:r/>
    </w:p>
    <w:p>
      <w:pPr>
        <w:pStyle w:val="913"/>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t xml:space="preserve"> </w:t>
      </w: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rPr>
          <w:rFonts w:ascii="宋体" w:hAnsi="宋体"/>
          <w:sz w:val="28"/>
          <w:szCs w:val="28"/>
          <w:highlight w:val="none"/>
        </w:rPr>
      </w:r>
      <w:r/>
    </w:p>
    <w:p>
      <w:pPr>
        <w:pStyle w:val="913"/>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highlight w:val="none"/>
        </w:rPr>
      </w:r>
      <w:r/>
    </w:p>
    <w:p>
      <w:pPr>
        <w:pStyle w:val="913"/>
        <w:ind w:firstLine="880"/>
        <w:rPr>
          <w:rFonts w:eastAsia="黑体"/>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highlight w:val="none"/>
        </w:rPr>
      </w:r>
      <w:r/>
    </w:p>
    <w:p>
      <w:pPr>
        <w:pStyle w:val="915"/>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rPr>
          <w:rFonts w:ascii="黑体" w:hAnsi="华文中宋" w:eastAsia="黑体"/>
          <w:b w:val="0"/>
          <w:bCs w:val="0"/>
          <w:sz w:val="28"/>
          <w:szCs w:val="28"/>
          <w:highlight w:val="none"/>
        </w:rPr>
      </w:r>
      <w:r/>
    </w:p>
    <w:p>
      <w:pPr>
        <w:pStyle w:val="913"/>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南通市通州区应急管理服务中心 </w:t>
      </w:r>
      <w:r>
        <w:rPr>
          <w:rFonts w:ascii="宋体" w:hAnsi="宋体"/>
          <w:szCs w:val="21"/>
          <w:highlight w:val="none"/>
        </w:rPr>
      </w:r>
      <w:r/>
    </w:p>
    <w:p>
      <w:pPr>
        <w:pStyle w:val="913"/>
        <w:spacing w:line="400" w:lineRule="exact"/>
        <w:rPr>
          <w:rFonts w:ascii="宋体" w:hAnsi="宋体"/>
          <w:szCs w:val="21"/>
          <w:highlight w:val="none"/>
        </w:rPr>
      </w:pPr>
      <w:r>
        <w:rPr>
          <w:rFonts w:hint="eastAsia" w:ascii="宋体" w:hAnsi="宋体"/>
          <w:szCs w:val="21"/>
          <w:highlight w:val="none"/>
        </w:rPr>
        <w:t xml:space="preserve">乙方（全称）：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r>
      <w:r/>
    </w:p>
    <w:p>
      <w:pPr>
        <w:pStyle w:val="946"/>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highlight w:val="none"/>
        </w:rPr>
      </w:r>
      <w:r/>
    </w:p>
    <w:p>
      <w:pPr>
        <w:pStyle w:val="913"/>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项目信息</w:t>
      </w:r>
      <w:r>
        <w:rPr>
          <w:rFonts w:ascii="宋体" w:hAnsi="宋体"/>
          <w:b/>
          <w:szCs w:val="21"/>
          <w:highlight w:val="none"/>
        </w:rPr>
      </w:r>
      <w:r/>
    </w:p>
    <w:p>
      <w:pPr>
        <w:pStyle w:val="946"/>
        <w:numPr>
          <w:ilvl w:val="0"/>
          <w:numId w:val="7"/>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rPr>
          <w:rFonts w:ascii="宋体" w:hAnsi="宋体"/>
          <w:szCs w:val="21"/>
          <w:highlight w:val="none"/>
          <w:u w:val="single"/>
        </w:rPr>
      </w:r>
      <w:r/>
    </w:p>
    <w:p>
      <w:pPr>
        <w:pStyle w:val="946"/>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rFonts w:ascii="宋体" w:hAnsi="宋体"/>
          <w:szCs w:val="21"/>
          <w:highlight w:val="none"/>
        </w:rPr>
      </w:r>
      <w:r/>
    </w:p>
    <w:p>
      <w:pPr>
        <w:pStyle w:val="946"/>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（3）项目内容：</w:t>
      </w:r>
      <w:r>
        <w:rPr>
          <w:rFonts w:ascii="宋体" w:hAnsi="宋体"/>
          <w:szCs w:val="21"/>
          <w:highlight w:val="none"/>
        </w:rPr>
      </w:r>
      <w:r/>
    </w:p>
    <w:tbl>
      <w:tblPr>
        <w:tblStyle w:val="1033"/>
        <w:tblW w:w="8445" w:type="dxa"/>
        <w:jc w:val="center"/>
        <w:tblInd w:w="3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240"/>
        <w:gridCol w:w="2292"/>
        <w:gridCol w:w="2068"/>
      </w:tblGrid>
      <w:tr>
        <w:trPr>
          <w:trHeight w:val="590" w:hRule="exact"/>
        </w:trPr>
        <w:tc>
          <w:tcPr>
            <w:tcW w:w="845" w:type="dxa"/>
            <w:vAlign w:val="center"/>
            <w:textDirection w:val="lrTb"/>
            <w:noWrap w:val="false"/>
          </w:tcPr>
          <w:p>
            <w:pPr>
              <w:pStyle w:val="1028"/>
              <w:ind w:firstLine="0"/>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3240"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t xml:space="preserve">项目</w:t>
            </w:r>
            <w:r>
              <w:rPr>
                <w:rFonts w:hint="eastAsia" w:ascii="宋体" w:hAnsi="宋体" w:cs="宋体"/>
                <w:szCs w:val="21"/>
                <w:highlight w:val="none"/>
              </w:rPr>
            </w:r>
            <w:r/>
          </w:p>
        </w:tc>
        <w:tc>
          <w:tcPr>
            <w:tcW w:w="2292"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t xml:space="preserve">单位</w:t>
            </w:r>
            <w:r>
              <w:rPr>
                <w:rFonts w:hint="eastAsia" w:ascii="宋体" w:hAnsi="宋体" w:cs="宋体"/>
                <w:szCs w:val="21"/>
                <w:highlight w:val="none"/>
              </w:rPr>
            </w:r>
            <w:r/>
          </w:p>
        </w:tc>
        <w:tc>
          <w:tcPr>
            <w:tcW w:w="2068"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t xml:space="preserve">数量</w:t>
            </w:r>
            <w:r>
              <w:rPr>
                <w:rFonts w:hint="eastAsia" w:ascii="宋体" w:hAnsi="宋体" w:cs="宋体"/>
                <w:szCs w:val="21"/>
                <w:highlight w:val="none"/>
              </w:rPr>
            </w:r>
            <w:r/>
          </w:p>
        </w:tc>
      </w:tr>
      <w:tr>
        <w:trPr>
          <w:trHeight w:val="590" w:hRule="exact"/>
        </w:trPr>
        <w:tc>
          <w:tcPr>
            <w:tcW w:w="845"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c>
          <w:tcPr>
            <w:tcW w:w="3240"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c>
          <w:tcPr>
            <w:tcW w:w="2292"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c>
          <w:tcPr>
            <w:tcW w:w="2068"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r>
      <w:tr>
        <w:trPr>
          <w:trHeight w:val="590" w:hRule="exact"/>
        </w:trPr>
        <w:tc>
          <w:tcPr>
            <w:tcW w:w="845"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c>
          <w:tcPr>
            <w:tcW w:w="3240"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c>
          <w:tcPr>
            <w:tcW w:w="2292"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c>
          <w:tcPr>
            <w:tcW w:w="2068"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r>
      <w:tr>
        <w:trPr>
          <w:trHeight w:val="590" w:hRule="exact"/>
        </w:trPr>
        <w:tc>
          <w:tcPr>
            <w:tcW w:w="845"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c>
          <w:tcPr>
            <w:tcW w:w="3240"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c>
          <w:tcPr>
            <w:tcW w:w="2292"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c>
          <w:tcPr>
            <w:tcW w:w="2068" w:type="dxa"/>
            <w:vAlign w:val="center"/>
            <w:textDirection w:val="lrTb"/>
            <w:noWrap w:val="false"/>
          </w:tcPr>
          <w:p>
            <w:pPr>
              <w:pStyle w:val="913"/>
              <w:ind w:firstLine="0"/>
              <w:jc w:val="center"/>
              <w:rPr>
                <w:rFonts w:hint="eastAsia" w:ascii="宋体" w:hAnsi="宋体" w:cs="宋体"/>
                <w:szCs w:val="21"/>
                <w:highlight w:val="none"/>
              </w:rPr>
            </w:pPr>
            <w:r>
              <w:rPr>
                <w:rFonts w:hint="eastAsia" w:ascii="宋体" w:hAnsi="宋体" w:cs="宋体"/>
                <w:szCs w:val="21"/>
                <w:highlight w:val="none"/>
              </w:rPr>
            </w:r>
            <w:r/>
          </w:p>
        </w:tc>
      </w:tr>
    </w:tbl>
    <w:p>
      <w:pPr>
        <w:pStyle w:val="1028"/>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 </w:t>
      </w:r>
      <w:r>
        <w:rPr>
          <w:rFonts w:ascii="Wingdings" w:hAnsi="Wingdings" w:eastAsia="Wingdings" w:cs="Wingdings"/>
          <w:sz w:val="21"/>
          <w:highlight w:val="none"/>
        </w:rPr>
        <w:t xml:space="preserve">þ</w:t>
      </w:r>
      <w:r>
        <w:rPr>
          <w:rFonts w:hint="eastAsia" w:ascii="宋体" w:hAnsi="宋体" w:eastAsia="宋体" w:cs="宋体"/>
          <w:sz w:val="21"/>
          <w:highlight w:val="none"/>
        </w:rPr>
        <w:t xml:space="preserve">分散采购</w:t>
      </w:r>
      <w:r>
        <w:rPr>
          <w:rFonts w:ascii="宋体" w:hAnsi="宋体" w:eastAsia="宋体" w:cs="宋体"/>
          <w:sz w:val="21"/>
          <w:highlight w:val="none"/>
        </w:rPr>
      </w:r>
      <w:r/>
    </w:p>
    <w:p>
      <w:pPr>
        <w:pStyle w:val="1028"/>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þ</w:t>
      </w:r>
      <w:r>
        <w:rPr>
          <w:rFonts w:hint="eastAsia" w:ascii="宋体" w:hAnsi="宋体" w:eastAsia="宋体" w:cs="宋体"/>
          <w:sz w:val="21"/>
          <w:highlight w:val="none"/>
        </w:rPr>
        <w:t xml:space="preserve">公开招标 </w:t>
      </w:r>
      <w:r>
        <w:rPr>
          <w:rFonts w:ascii="宋体" w:hAnsi="宋体" w:eastAsia="宋体" w:cs="宋体"/>
          <w:sz w:val="21"/>
          <w:highlight w:val="none"/>
        </w:rPr>
      </w:r>
      <w:r/>
    </w:p>
    <w:p>
      <w:pPr>
        <w:pStyle w:val="1028"/>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r>
      <w:r/>
    </w:p>
    <w:p>
      <w:pPr>
        <w:pStyle w:val="913"/>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913"/>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913"/>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913"/>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iCs/>
          <w:szCs w:val="21"/>
          <w:highlight w:val="none"/>
        </w:rPr>
        <w:t xml:space="preserve">否</w:t>
      </w:r>
      <w:r>
        <w:rPr>
          <w:rFonts w:ascii="宋体" w:hAnsi="宋体"/>
          <w:szCs w:val="21"/>
          <w:highlight w:val="none"/>
        </w:rPr>
      </w:r>
      <w:r/>
    </w:p>
    <w:p>
      <w:pPr>
        <w:pStyle w:val="913"/>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rFonts w:ascii="宋体" w:hAnsi="宋体"/>
          <w:szCs w:val="21"/>
          <w:highlight w:val="none"/>
          <w:u w:val="single"/>
        </w:rPr>
      </w:r>
      <w:r/>
    </w:p>
    <w:p>
      <w:pPr>
        <w:pStyle w:val="913"/>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rPr>
          <w:rFonts w:ascii="宋体" w:hAnsi="宋体"/>
          <w:szCs w:val="21"/>
          <w:highlight w:val="none"/>
        </w:rPr>
      </w:r>
      <w:r/>
    </w:p>
    <w:p>
      <w:pPr>
        <w:pStyle w:val="913"/>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u w:val="single"/>
        </w:rPr>
      </w:r>
      <w:r/>
    </w:p>
    <w:p>
      <w:pPr>
        <w:pStyle w:val="913"/>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rFonts w:ascii="宋体" w:hAnsi="宋体"/>
          <w:szCs w:val="21"/>
          <w:highlight w:val="none"/>
        </w:rPr>
      </w:r>
      <w:r/>
    </w:p>
    <w:p>
      <w:pPr>
        <w:pStyle w:val="913"/>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rFonts w:ascii="宋体" w:hAnsi="宋体"/>
          <w:iCs/>
          <w:szCs w:val="21"/>
          <w:highlight w:val="none"/>
        </w:rPr>
      </w:r>
      <w:r/>
    </w:p>
    <w:p>
      <w:pPr>
        <w:pStyle w:val="913"/>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eastAsia="华文楷体"/>
          <w:highlight w:val="none"/>
        </w:rPr>
      </w:r>
      <w:r/>
    </w:p>
    <w:p>
      <w:pPr>
        <w:pStyle w:val="913"/>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ascii="宋体" w:hAnsi="宋体" w:cs="宋体"/>
          <w:iCs/>
          <w:szCs w:val="21"/>
          <w:highlight w:val="none"/>
        </w:rPr>
      </w:r>
      <w:r/>
    </w:p>
    <w:p>
      <w:pPr>
        <w:pStyle w:val="1028"/>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rFonts w:ascii="宋体" w:hAnsi="宋体" w:eastAsia="宋体" w:cs="宋体"/>
          <w:sz w:val="21"/>
          <w:highlight w:val="none"/>
          <w:u w:val="single"/>
        </w:rPr>
      </w:r>
      <w:r/>
    </w:p>
    <w:p>
      <w:pPr>
        <w:pStyle w:val="913"/>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rFonts w:ascii="宋体" w:hAnsi="宋体" w:cs="宋体"/>
          <w:szCs w:val="21"/>
          <w:highlight w:val="none"/>
        </w:rPr>
      </w:r>
      <w:r/>
    </w:p>
    <w:p>
      <w:pPr>
        <w:pStyle w:val="913"/>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13"/>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913"/>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913"/>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rFonts w:ascii="宋体" w:hAnsi="宋体"/>
          <w:szCs w:val="21"/>
          <w:highlight w:val="none"/>
        </w:rPr>
      </w:r>
      <w:r/>
    </w:p>
    <w:p>
      <w:pPr>
        <w:pStyle w:val="913"/>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ascii="宋体" w:hAnsi="宋体"/>
          <w:iCs/>
          <w:szCs w:val="21"/>
          <w:highlight w:val="none"/>
        </w:rPr>
      </w:r>
      <w:r/>
    </w:p>
    <w:p>
      <w:pPr>
        <w:pStyle w:val="913"/>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宋体" w:hAnsi="宋体"/>
          <w:iCs/>
          <w:szCs w:val="21"/>
          <w:highlight w:val="none"/>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宋体" w:hAnsi="宋体"/>
          <w:iCs/>
          <w:szCs w:val="21"/>
          <w:highlight w:val="none"/>
        </w:rPr>
      </w:r>
      <w:r/>
    </w:p>
    <w:p>
      <w:pPr>
        <w:pStyle w:val="913"/>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913"/>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rPr>
          <w:rFonts w:ascii="宋体" w:hAnsi="宋体"/>
          <w:szCs w:val="21"/>
          <w:highlight w:val="none"/>
        </w:rPr>
      </w:r>
      <w:r/>
    </w:p>
    <w:p>
      <w:pPr>
        <w:pStyle w:val="913"/>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ascii="宋体" w:hAnsi="宋体"/>
          <w:szCs w:val="21"/>
          <w:highlight w:val="none"/>
        </w:rPr>
      </w:r>
      <w:r/>
    </w:p>
    <w:p>
      <w:pPr>
        <w:pStyle w:val="913"/>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宋体" w:hAnsi="宋体"/>
          <w:iCs/>
          <w:szCs w:val="21"/>
          <w:highlight w:val="none"/>
        </w:rPr>
      </w:r>
      <w:r/>
    </w:p>
    <w:p>
      <w:pPr>
        <w:pStyle w:val="913"/>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1028"/>
        <w:ind w:firstLine="0"/>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rFonts w:ascii="宋体" w:hAnsi="宋体" w:eastAsia="宋体" w:cs="Times New Roman"/>
          <w:sz w:val="21"/>
          <w:highlight w:val="none"/>
        </w:rPr>
      </w:r>
      <w:r/>
    </w:p>
    <w:p>
      <w:pPr>
        <w:pStyle w:val="1028"/>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r>
      <w:r/>
    </w:p>
    <w:p>
      <w:pPr>
        <w:pStyle w:val="913"/>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宋体" w:hAnsi="宋体"/>
          <w:iCs/>
          <w:szCs w:val="21"/>
          <w:highlight w:val="none"/>
        </w:rPr>
      </w:r>
      <w:r/>
    </w:p>
    <w:p>
      <w:pPr>
        <w:pStyle w:val="1028"/>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sz w:val="21"/>
          <w:highlight w:val="none"/>
        </w:rPr>
      </w:r>
      <w:r/>
    </w:p>
    <w:p>
      <w:pPr>
        <w:pStyle w:val="913"/>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szCs w:val="21"/>
          <w:highlight w:val="none"/>
        </w:rPr>
      </w:r>
      <w:r/>
    </w:p>
    <w:p>
      <w:pPr>
        <w:pStyle w:val="913"/>
        <w:ind w:firstLine="840"/>
        <w:spacing w:line="400" w:lineRule="exact"/>
        <w:rPr>
          <w:rFonts w:ascii="宋体" w:hAnsi="宋体"/>
          <w:szCs w:val="21"/>
          <w:highlight w:val="none"/>
        </w:rPr>
      </w:pPr>
      <w:r>
        <w:rPr>
          <w:rFonts w:ascii="Wingdings" w:hAnsi="Wingdings" w:eastAsia="Wingdings" w:cs="Wingdings"/>
          <w:szCs w:val="21"/>
          <w:highlight w:val="none"/>
        </w:rPr>
        <w:t xml:space="preserve">þ</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rFonts w:ascii="宋体" w:hAnsi="宋体"/>
          <w:szCs w:val="21"/>
          <w:highlight w:val="none"/>
        </w:rPr>
      </w:r>
      <w:r/>
    </w:p>
    <w:p>
      <w:pPr>
        <w:pStyle w:val="913"/>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ascii="宋体" w:hAnsi="宋体"/>
          <w:szCs w:val="21"/>
          <w:highlight w:val="none"/>
        </w:rPr>
      </w:r>
      <w:r/>
    </w:p>
    <w:p>
      <w:pPr>
        <w:pStyle w:val="913"/>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rFonts w:ascii="宋体" w:hAnsi="宋体"/>
          <w:szCs w:val="21"/>
          <w:highlight w:val="none"/>
          <w:u w:val="single"/>
        </w:rPr>
      </w:r>
      <w:r/>
    </w:p>
    <w:p>
      <w:pPr>
        <w:pStyle w:val="913"/>
        <w:spacing w:line="400" w:lineRule="exact"/>
        <w:rPr>
          <w:rFonts w:ascii="宋体" w:hAnsi="宋体"/>
          <w:szCs w:val="21"/>
          <w:highlight w:val="none"/>
        </w:rPr>
      </w:pPr>
      <w:r>
        <w:rPr>
          <w:rFonts w:hint="eastAsia" w:ascii="宋体" w:hAnsi="宋体"/>
          <w:szCs w:val="21"/>
          <w:highlight w:val="none"/>
        </w:rPr>
        <w:t xml:space="preserve">    （2）合同定价方式</w:t>
      </w:r>
      <w:r>
        <w:rPr>
          <w:rFonts w:hint="eastAsia" w:ascii="宋体" w:hAnsi="宋体"/>
          <w:szCs w:val="21"/>
          <w:highlight w:val="none"/>
          <w:lang w:eastAsia="zh-CN"/>
        </w:rPr>
        <w:t xml:space="preserve">：</w:t>
      </w:r>
      <w:r>
        <w:rPr>
          <w:rFonts w:ascii="Wingdings" w:hAnsi="Wingdings" w:eastAsia="Wingdings" w:cs="Wingdings"/>
          <w:iCs/>
          <w:szCs w:val="21"/>
          <w:highlight w:val="none"/>
        </w:rPr>
        <w:t xml:space="preserve">þ</w:t>
      </w:r>
      <w:r>
        <w:rPr>
          <w:rFonts w:hint="eastAsia" w:ascii="宋体" w:hAnsi="宋体"/>
          <w:iCs/>
          <w:szCs w:val="21"/>
          <w:highlight w:val="none"/>
        </w:rPr>
        <w:t xml:space="preserve">固定单价</w:t>
      </w:r>
      <w:r>
        <w:rPr>
          <w:rFonts w:ascii="宋体" w:hAnsi="宋体"/>
          <w:szCs w:val="21"/>
          <w:highlight w:val="none"/>
        </w:rPr>
      </w:r>
      <w:r/>
    </w:p>
    <w:p>
      <w:pPr>
        <w:pStyle w:val="996"/>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rPr>
          <w:sz w:val="21"/>
          <w:szCs w:val="21"/>
          <w:highlight w:val="none"/>
          <w:lang w:eastAsia="zh-CN"/>
        </w:rPr>
      </w:r>
      <w:r/>
    </w:p>
    <w:p>
      <w:pPr>
        <w:pStyle w:val="913"/>
        <w:ind w:firstLine="630"/>
        <w:spacing w:line="400" w:lineRule="exact"/>
        <w:rPr>
          <w:rFonts w:hint="eastAsia" w:ascii="宋体" w:hAnsi="宋体" w:cs="宋体"/>
          <w:szCs w:val="21"/>
          <w:highlight w:val="none"/>
          <w:u w:val="single"/>
        </w:rPr>
      </w:pPr>
      <w:r>
        <w:rPr>
          <w:rFonts w:ascii="Wingdings" w:hAnsi="Wingdings" w:eastAsia="Wingdings" w:cs="Wingdings"/>
          <w:szCs w:val="21"/>
          <w:highlight w:val="none"/>
        </w:rPr>
        <w:t xml:space="preserve">þ</w:t>
      </w:r>
      <w:r>
        <w:rPr>
          <w:rFonts w:hint="eastAsia" w:ascii="宋体" w:hAnsi="宋体"/>
          <w:szCs w:val="21"/>
          <w:highlight w:val="none"/>
        </w:rPr>
        <w:t xml:space="preserve">分期付款：</w:t>
      </w:r>
      <w:r>
        <w:rPr>
          <w:rFonts w:hint="eastAsia" w:ascii="宋体" w:hAnsi="宋体" w:cs="宋体"/>
          <w:b/>
          <w:bCs/>
          <w:color w:val="000000"/>
          <w:szCs w:val="21"/>
          <w:highlight w:val="none"/>
          <w:u w:val="single"/>
        </w:rPr>
        <w:t xml:space="preserve">待货物安装到位后，由乙方书面提交验收申请，由甲方组织相关人员验收合格后支付合同金额的80％，自验收合格之日起满2年后付清余款。付款时由乙方提供正规发票，甲方按相关财务支付规定办理支付手续。</w:t>
      </w:r>
      <w:r>
        <w:rPr>
          <w:rFonts w:hint="eastAsia" w:ascii="宋体" w:hAnsi="宋体" w:cs="宋体"/>
          <w:szCs w:val="21"/>
          <w:highlight w:val="none"/>
          <w:u w:val="single"/>
        </w:rPr>
      </w:r>
      <w:r/>
    </w:p>
    <w:p>
      <w:pPr>
        <w:pStyle w:val="913"/>
        <w:numPr>
          <w:ilvl w:val="0"/>
          <w:numId w:val="6"/>
        </w:numPr>
        <w:ind w:firstLine="420"/>
        <w:spacing w:line="400" w:lineRule="exact"/>
        <w:rPr>
          <w:rFonts w:ascii="宋体" w:hAnsi="宋体"/>
          <w:b/>
          <w:szCs w:val="21"/>
          <w:highlight w:val="none"/>
          <w:u w:val="single"/>
        </w:rPr>
      </w:pPr>
      <w:r>
        <w:rPr>
          <w:rFonts w:hint="eastAsia" w:ascii="宋体" w:hAnsi="宋体"/>
          <w:b/>
          <w:szCs w:val="21"/>
          <w:highlight w:val="none"/>
        </w:rPr>
        <w:t xml:space="preserve">合同履行</w:t>
      </w:r>
      <w:r>
        <w:rPr>
          <w:rFonts w:ascii="宋体" w:hAnsi="宋体"/>
          <w:b/>
          <w:szCs w:val="21"/>
          <w:highlight w:val="none"/>
          <w:u w:val="single"/>
        </w:rPr>
      </w:r>
      <w:r/>
    </w:p>
    <w:p>
      <w:pPr>
        <w:pStyle w:val="913"/>
        <w:ind w:firstLine="420"/>
        <w:spacing w:line="360" w:lineRule="auto"/>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ascii="宋体" w:hAnsi="宋体" w:cs="宋体"/>
          <w:szCs w:val="21"/>
          <w:highlight w:val="none"/>
        </w:rPr>
      </w:r>
      <w:r/>
    </w:p>
    <w:p>
      <w:pPr>
        <w:pStyle w:val="913"/>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13"/>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1028"/>
        <w:rPr>
          <w:rFonts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rFonts w:hint="eastAsia" w:ascii="宋体" w:hAnsi="宋体" w:eastAsia="宋体" w:cs="宋体"/>
          <w:bCs/>
          <w:sz w:val="21"/>
          <w:highlight w:val="none"/>
          <w:u w:val="single"/>
          <w:lang w:val="en-US" w:eastAsia="zh-CN"/>
        </w:rPr>
        <w:t xml:space="preserve">现金（转账等）或非现金形式（履约保函、保险等）</w:t>
      </w:r>
      <w:r>
        <w:rPr>
          <w:rFonts w:ascii="宋体" w:hAnsi="宋体" w:eastAsia="宋体" w:cs="宋体"/>
          <w:sz w:val="21"/>
          <w:highlight w:val="none"/>
        </w:rPr>
      </w:r>
      <w:r/>
    </w:p>
    <w:p>
      <w:pPr>
        <w:pStyle w:val="1028"/>
        <w:ind w:firstLine="420"/>
        <w:rPr>
          <w:rFonts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合同价款的10%，计取：  元 </w:t>
      </w:r>
      <w:r>
        <w:rPr>
          <w:rFonts w:ascii="宋体" w:hAnsi="宋体" w:eastAsia="宋体" w:cs="宋体"/>
          <w:sz w:val="21"/>
          <w:highlight w:val="none"/>
        </w:rPr>
      </w:r>
      <w:r/>
    </w:p>
    <w:p>
      <w:pPr>
        <w:pStyle w:val="913"/>
        <w:ind w:firstLine="420"/>
        <w:spacing w:line="400" w:lineRule="exact"/>
        <w:rPr>
          <w:rFonts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验收合格后，</w:t>
      </w:r>
      <w:r>
        <w:rPr>
          <w:rFonts w:hint="eastAsia" w:ascii="宋体" w:hAnsi="宋体" w:cs="宋体"/>
          <w:bCs/>
          <w:szCs w:val="21"/>
          <w:highlight w:val="none"/>
          <w:u w:val="single"/>
          <w:lang w:val="en-US" w:eastAsia="zh-CN"/>
        </w:rPr>
        <w:t xml:space="preserve">30</w:t>
      </w:r>
      <w:r>
        <w:rPr>
          <w:rFonts w:hint="eastAsia" w:ascii="宋体" w:hAnsi="宋体" w:cs="宋体"/>
          <w:bCs/>
          <w:szCs w:val="21"/>
          <w:highlight w:val="none"/>
          <w:u w:val="single"/>
        </w:rPr>
        <w:t xml:space="preserve">个工作日内一次性退还  </w:t>
      </w:r>
      <w:r>
        <w:rPr>
          <w:rFonts w:ascii="宋体" w:hAnsi="宋体" w:cs="宋体"/>
          <w:highlight w:val="none"/>
        </w:rPr>
      </w:r>
      <w:r/>
    </w:p>
    <w:p>
      <w:pPr>
        <w:pStyle w:val="913"/>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990"/>
        <w:ind w:firstLine="420"/>
        <w:spacing w:line="360" w:lineRule="auto"/>
        <w:rPr>
          <w:rFonts w:hint="eastAsia"/>
          <w:highlight w:val="none"/>
        </w:rPr>
      </w:pPr>
      <w:r>
        <w:rPr>
          <w:rFonts w:hint="eastAsia"/>
          <w:highlight w:val="none"/>
        </w:rPr>
        <w:t xml:space="preserve">乙方交纳人民币</w:t>
      </w:r>
      <w:r>
        <w:rPr>
          <w:rFonts w:hint="eastAsia"/>
          <w:highlight w:val="none"/>
          <w:u w:val="single"/>
        </w:rPr>
        <w:t xml:space="preserve"> </w:t>
      </w:r>
      <w:r>
        <w:rPr>
          <w:rFonts w:hint="eastAsia"/>
          <w:highlight w:val="none"/>
          <w:u w:val="single"/>
          <w:lang w:val="en-US" w:eastAsia="zh-CN"/>
        </w:rPr>
        <w:t xml:space="preserve">合同价款的10%，计取：  </w:t>
      </w:r>
      <w:r>
        <w:rPr>
          <w:rFonts w:hint="eastAsia"/>
          <w:highlight w:val="none"/>
          <w:u w:val="single"/>
        </w:rPr>
        <w:t xml:space="preserve"> 元</w:t>
      </w:r>
      <w:r>
        <w:rPr>
          <w:rFonts w:hint="eastAsia"/>
          <w:highlight w:val="none"/>
        </w:rPr>
        <w:t xml:space="preserve">作为本合同的履约保证金。经采购单位验收合格无质量、进度等问题的，采购人在验收合格后，</w:t>
      </w:r>
      <w:r>
        <w:rPr>
          <w:rFonts w:hint="eastAsia"/>
          <w:highlight w:val="none"/>
          <w:lang w:val="en-US" w:eastAsia="zh-CN"/>
        </w:rPr>
        <w:t xml:space="preserve">30</w:t>
      </w:r>
      <w:r>
        <w:rPr>
          <w:rFonts w:hint="eastAsia"/>
          <w:highlight w:val="none"/>
        </w:rPr>
        <w:t xml:space="preserve">个工作日内一次性退还履约保证金，采购人若逾期退还履约保证金的，按照逾期部分的每日0.0</w:t>
      </w:r>
      <w:r>
        <w:rPr>
          <w:rFonts w:hint="eastAsia"/>
          <w:highlight w:val="none"/>
          <w:lang w:val="en-US" w:eastAsia="zh-CN"/>
        </w:rPr>
        <w:t xml:space="preserve">1</w:t>
      </w:r>
      <w:r>
        <w:rPr>
          <w:rFonts w:hint="eastAsia"/>
          <w:highlight w:val="none"/>
        </w:rPr>
        <w:t xml:space="preserve">%支付违约金。供应商不履行合同义务的，采购单位有权全额扣除履约保证金，全额不予退还，同时采购单位亦有权终止合同，中标供应商还须承担相应的法律赔偿责任。</w:t>
      </w:r>
      <w:r>
        <w:rPr>
          <w:rFonts w:hint="eastAsia"/>
          <w:highlight w:val="none"/>
        </w:rPr>
      </w:r>
      <w:r/>
    </w:p>
    <w:p>
      <w:pPr>
        <w:pStyle w:val="990"/>
        <w:spacing w:line="360" w:lineRule="auto"/>
        <w:rPr>
          <w:rFonts w:hint="eastAsia"/>
          <w:highlight w:val="none"/>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w:t>
      </w:r>
      <w:r>
        <w:rPr>
          <w:rFonts w:hint="eastAsia"/>
          <w:highlight w:val="none"/>
        </w:rPr>
        <w:t xml:space="preserve">履约保证金不予退还的情形：</w:t>
      </w:r>
      <w:r>
        <w:rPr>
          <w:rFonts w:hint="eastAsia"/>
          <w:highlight w:val="none"/>
        </w:rPr>
      </w:r>
      <w:r/>
    </w:p>
    <w:p>
      <w:pPr>
        <w:pStyle w:val="990"/>
        <w:ind w:firstLine="420"/>
        <w:spacing w:line="360" w:lineRule="auto"/>
        <w:rPr>
          <w:rFonts w:hint="eastAsia"/>
          <w:highlight w:val="none"/>
        </w:rPr>
      </w:pPr>
      <w:r>
        <w:rPr>
          <w:rFonts w:hint="eastAsia"/>
          <w:highlight w:val="none"/>
        </w:rPr>
        <w:t xml:space="preserve">a.签订合同后，成交供应商不履行合同义务的，采购单位有权全额扣除履约保证金，全额不予退还，同时采购单位亦有权终止合同，中标供应商还须承担相应的法律赔偿责任。</w:t>
      </w:r>
      <w:r>
        <w:rPr>
          <w:rFonts w:hint="eastAsia"/>
          <w:highlight w:val="none"/>
        </w:rPr>
      </w:r>
      <w:r/>
    </w:p>
    <w:p>
      <w:pPr>
        <w:pStyle w:val="990"/>
        <w:ind w:firstLine="420"/>
        <w:spacing w:line="360" w:lineRule="auto"/>
        <w:rPr>
          <w:highlight w:val="none"/>
        </w:rPr>
      </w:pPr>
      <w:r>
        <w:rPr>
          <w:rFonts w:hint="eastAsia"/>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highlight w:val="none"/>
        </w:rPr>
      </w:r>
      <w:r/>
    </w:p>
    <w:p>
      <w:pPr>
        <w:pStyle w:val="913"/>
        <w:numPr>
          <w:ilvl w:val="0"/>
          <w:numId w:val="6"/>
        </w:numPr>
        <w:ind w:firstLine="420"/>
        <w:spacing w:line="360" w:lineRule="auto"/>
        <w:rPr>
          <w:rFonts w:ascii="宋体" w:hAnsi="宋体"/>
          <w:b/>
          <w:szCs w:val="21"/>
          <w:highlight w:val="none"/>
        </w:rPr>
      </w:pPr>
      <w:r>
        <w:rPr>
          <w:rFonts w:hint="eastAsia" w:ascii="宋体" w:hAnsi="宋体"/>
          <w:b/>
          <w:szCs w:val="21"/>
          <w:highlight w:val="none"/>
        </w:rPr>
        <w:t xml:space="preserve">合同验收</w:t>
      </w:r>
      <w:r>
        <w:rPr>
          <w:rFonts w:ascii="宋体" w:hAnsi="宋体"/>
          <w:b/>
          <w:szCs w:val="21"/>
          <w:highlight w:val="none"/>
        </w:rPr>
      </w:r>
      <w:r/>
    </w:p>
    <w:p>
      <w:pPr>
        <w:pStyle w:val="913"/>
        <w:numPr>
          <w:ilvl w:val="0"/>
          <w:numId w:val="8"/>
        </w:numPr>
        <w:ind w:firstLine="420"/>
        <w:spacing w:line="360" w:lineRule="auto"/>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þ</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rFonts w:ascii="宋体" w:hAnsi="宋体"/>
          <w:bCs/>
          <w:szCs w:val="21"/>
          <w:highlight w:val="none"/>
        </w:rPr>
      </w:r>
      <w:r/>
    </w:p>
    <w:p>
      <w:pPr>
        <w:pStyle w:val="913"/>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cs="宋体"/>
          <w:bCs/>
          <w:szCs w:val="21"/>
          <w:highlight w:val="none"/>
          <w:u w:val="single"/>
          <w:lang w:val="en-US" w:eastAsia="zh-CN"/>
        </w:rPr>
        <w:t xml:space="preserve">南通市通州区应急管理局（南通市通州区应急管理服务中心）及相关部门</w:t>
      </w:r>
      <w:r>
        <w:rPr>
          <w:rFonts w:hint="eastAsia" w:ascii="宋体" w:hAnsi="宋体"/>
          <w:bCs/>
          <w:szCs w:val="21"/>
          <w:highlight w:val="none"/>
          <w:u w:val="single"/>
        </w:rPr>
        <w:t xml:space="preserve">  </w:t>
      </w:r>
      <w:r>
        <w:rPr>
          <w:rFonts w:ascii="宋体" w:hAnsi="宋体"/>
          <w:bCs/>
          <w:szCs w:val="21"/>
          <w:highlight w:val="none"/>
        </w:rPr>
      </w:r>
      <w:r/>
    </w:p>
    <w:p>
      <w:pPr>
        <w:pStyle w:val="913"/>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13"/>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13"/>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13"/>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13"/>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þ</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cs="宋体"/>
          <w:bCs/>
          <w:szCs w:val="21"/>
          <w:highlight w:val="none"/>
          <w:u w:val="single"/>
          <w:lang w:val="en-US" w:eastAsia="zh-CN"/>
        </w:rPr>
        <w:t xml:space="preserve">同批次家具生产板材，抽检3到4个</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宋体" w:hAnsi="宋体"/>
          <w:bCs/>
          <w:szCs w:val="21"/>
          <w:highlight w:val="none"/>
        </w:rPr>
      </w:r>
      <w:r/>
    </w:p>
    <w:p>
      <w:pPr>
        <w:pStyle w:val="913"/>
        <w:ind w:firstLine="525"/>
        <w:spacing w:line="400" w:lineRule="exact"/>
        <w:rPr>
          <w:rFonts w:ascii="宋体" w:hAnsi="宋体"/>
          <w:bCs/>
          <w:szCs w:val="21"/>
          <w:highlight w:val="non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þ</w:t>
      </w:r>
      <w:r>
        <w:rPr>
          <w:rFonts w:hint="eastAsia" w:ascii="宋体" w:hAnsi="宋体"/>
          <w:bCs/>
          <w:szCs w:val="21"/>
          <w:highlight w:val="none"/>
        </w:rPr>
        <w:t xml:space="preserve">是，</w:t>
      </w:r>
      <w:r>
        <w:rPr>
          <w:rFonts w:hint="eastAsia" w:ascii="宋体" w:hAnsi="宋体" w:cs="宋体"/>
          <w:bCs/>
          <w:szCs w:val="21"/>
          <w:highlight w:val="none"/>
          <w:u w:val="single"/>
        </w:rPr>
        <w:t xml:space="preserve">采购人在履约验收阶段随机抽取本项目所供家具中的1–</w:t>
      </w:r>
      <w:r>
        <w:rPr>
          <w:rFonts w:hint="eastAsia" w:ascii="宋体" w:hAnsi="宋体" w:cs="宋体"/>
          <w:bCs/>
          <w:szCs w:val="21"/>
          <w:highlight w:val="none"/>
          <w:u w:val="single"/>
          <w:lang w:val="en-US" w:eastAsia="zh-CN"/>
        </w:rPr>
        <w:t xml:space="preserve">2</w:t>
      </w:r>
      <w:r>
        <w:rPr>
          <w:rFonts w:hint="eastAsia" w:ascii="宋体" w:hAnsi="宋体" w:cs="宋体"/>
          <w:bCs/>
          <w:szCs w:val="21"/>
          <w:highlight w:val="none"/>
          <w:u w:val="single"/>
        </w:rPr>
        <w:t xml:space="preserve">件进行破坏性检测（含材质、结构强度、环保、力学性能等</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lang w:val="en-US" w:eastAsia="zh-CN"/>
        </w:rPr>
        <w:t xml:space="preserve">检测的费用及</w:t>
      </w:r>
      <w:r>
        <w:rPr>
          <w:rFonts w:hint="eastAsia" w:ascii="宋体" w:hAnsi="宋体" w:cs="宋体"/>
          <w:bCs/>
          <w:szCs w:val="21"/>
          <w:highlight w:val="none"/>
          <w:u w:val="single"/>
        </w:rPr>
        <w:t xml:space="preserve">因检测造成的损坏由供应商负责，不修复、不返还、不替换，也不减少合同数量</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lang w:val="en-US" w:eastAsia="zh-CN"/>
        </w:rPr>
        <w:t xml:space="preserve">不增加合同</w:t>
      </w:r>
      <w:r>
        <w:rPr>
          <w:rFonts w:hint="eastAsia" w:ascii="宋体" w:hAnsi="宋体" w:cs="宋体"/>
          <w:bCs/>
          <w:szCs w:val="21"/>
          <w:highlight w:val="none"/>
          <w:u w:val="single"/>
        </w:rPr>
        <w:t xml:space="preserve">价款</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lang w:val="en-US" w:eastAsia="zh-CN"/>
        </w:rPr>
        <w:t xml:space="preserve">若</w:t>
      </w:r>
      <w:r>
        <w:rPr>
          <w:rFonts w:hint="eastAsia" w:ascii="宋体" w:hAnsi="宋体" w:cs="宋体"/>
          <w:bCs/>
          <w:szCs w:val="21"/>
          <w:highlight w:val="none"/>
          <w:u w:val="single"/>
        </w:rPr>
        <w:t xml:space="preserve">检测不合格：视为整体验收不合格，采购人有权拒收、退货、全部换货或解除合同；被检测家具及同批次货物由供应商无条件运回并销毁/处置，费用及损失由供应商承担，同时供应商须承担由此给采购人造成的一切损失（含另行采购差价、工期延误、检测费、律师费等）</w:t>
      </w:r>
      <w:r>
        <w:rPr>
          <w:rFonts w:ascii="宋体" w:hAnsi="宋体"/>
          <w:bCs/>
          <w:szCs w:val="21"/>
          <w:highlight w:val="none"/>
        </w:rPr>
      </w:r>
      <w:r/>
    </w:p>
    <w:p>
      <w:pPr>
        <w:pStyle w:val="913"/>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hint="eastAsia" w:ascii="宋体" w:hAnsi="宋体" w:cs="宋体"/>
          <w:bCs/>
          <w:szCs w:val="21"/>
          <w:highlight w:val="none"/>
          <w:u w:val="single"/>
        </w:rPr>
        <w:t xml:space="preserve">货物生产期间，甲方有权组织相关人员对原材料进行抽检，第三方权威检测机构出具合格的检测报告后，乙方方可继续生产。在供货前甲方有权组织相关人员对成品货物进行抽检，第三方权威检测机构出具合格的检测报告后，方可供货。所有抽检费用包含在报价中。</w:t>
      </w:r>
      <w:r>
        <w:rPr>
          <w:rFonts w:hint="eastAsia" w:ascii="宋体" w:hAnsi="宋体"/>
          <w:bCs/>
          <w:szCs w:val="21"/>
          <w:highlight w:val="none"/>
          <w:u w:val="single"/>
        </w:rPr>
        <w:t xml:space="preserve">  </w:t>
      </w:r>
      <w:r>
        <w:rPr>
          <w:rFonts w:ascii="宋体" w:hAnsi="宋体"/>
          <w:bCs/>
          <w:szCs w:val="21"/>
          <w:highlight w:val="none"/>
          <w:u w:val="single"/>
        </w:rPr>
      </w:r>
      <w:r/>
    </w:p>
    <w:p>
      <w:pPr>
        <w:pStyle w:val="913"/>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w:t>
      </w:r>
      <w:r>
        <w:rPr>
          <w:rFonts w:hint="eastAsia" w:ascii="宋体" w:hAnsi="宋体"/>
          <w:bCs/>
          <w:szCs w:val="21"/>
          <w:highlight w:val="none"/>
          <w:u w:val="single"/>
          <w:lang w:val="en-US" w:eastAsia="zh-CN"/>
        </w:rPr>
        <w:t xml:space="preserve">7</w:t>
      </w:r>
      <w:r>
        <w:rPr>
          <w:rFonts w:hint="eastAsia" w:ascii="宋体" w:hAnsi="宋体"/>
          <w:bCs/>
          <w:szCs w:val="21"/>
          <w:highlight w:val="none"/>
          <w:u w:val="single"/>
        </w:rPr>
        <w:t xml:space="preserve">日内组织验收） </w:t>
      </w:r>
      <w:r>
        <w:rPr>
          <w:rFonts w:ascii="宋体" w:hAnsi="宋体"/>
          <w:bCs/>
          <w:szCs w:val="21"/>
          <w:highlight w:val="none"/>
          <w:u w:val="single"/>
        </w:rPr>
      </w:r>
      <w:r/>
    </w:p>
    <w:p>
      <w:pPr>
        <w:pStyle w:val="913"/>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þ</w:t>
      </w:r>
      <w:r>
        <w:rPr>
          <w:rFonts w:hint="eastAsia" w:ascii="宋体" w:hAnsi="宋体"/>
          <w:bCs/>
          <w:szCs w:val="21"/>
          <w:highlight w:val="none"/>
        </w:rPr>
        <w:t xml:space="preserve">一次性验收         </w:t>
      </w:r>
      <w:r>
        <w:rPr>
          <w:rFonts w:ascii="宋体" w:hAnsi="宋体"/>
          <w:bCs/>
          <w:szCs w:val="21"/>
          <w:highlight w:val="none"/>
        </w:rPr>
      </w:r>
      <w:r/>
    </w:p>
    <w:p>
      <w:pPr>
        <w:pStyle w:val="913"/>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rPr>
      </w:r>
      <w:r/>
    </w:p>
    <w:p>
      <w:pPr>
        <w:pStyle w:val="913"/>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rPr>
      </w:r>
      <w:r/>
    </w:p>
    <w:p>
      <w:pPr>
        <w:pStyle w:val="913"/>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rFonts w:ascii="宋体" w:hAnsi="宋体"/>
          <w:bCs/>
          <w:szCs w:val="21"/>
          <w:highlight w:val="none"/>
          <w:u w:val="single"/>
        </w:rPr>
      </w:r>
      <w:r/>
    </w:p>
    <w:p>
      <w:pPr>
        <w:pStyle w:val="913"/>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r>
      <w:r/>
    </w:p>
    <w:p>
      <w:pPr>
        <w:pStyle w:val="1028"/>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þ</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ascii="宋体" w:hAnsi="宋体" w:eastAsia="宋体" w:cs="宋体"/>
          <w:sz w:val="21"/>
          <w:highlight w:val="none"/>
        </w:rPr>
      </w:r>
      <w:r/>
    </w:p>
    <w:p>
      <w:pPr>
        <w:pStyle w:val="913"/>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lang w:val="en-US" w:eastAsia="zh-CN"/>
        </w:rPr>
        <w:t xml:space="preserve">若</w:t>
      </w:r>
      <w:r>
        <w:rPr>
          <w:rFonts w:hint="eastAsia" w:ascii="宋体" w:hAnsi="宋体" w:cs="宋体"/>
          <w:bCs/>
          <w:szCs w:val="21"/>
          <w:highlight w:val="none"/>
          <w:u w:val="single"/>
          <w:lang w:val="en-US" w:eastAsia="zh-CN"/>
        </w:rPr>
        <w:t xml:space="preserve">实际</w:t>
      </w:r>
      <w:r>
        <w:rPr>
          <w:rFonts w:hint="eastAsia" w:ascii="宋体" w:hAnsi="宋体" w:cs="宋体"/>
          <w:bCs/>
          <w:szCs w:val="21"/>
          <w:highlight w:val="none"/>
          <w:u w:val="single"/>
        </w:rPr>
        <w:t xml:space="preserve">供货产品</w:t>
      </w:r>
      <w:r>
        <w:rPr>
          <w:rFonts w:hint="eastAsia" w:ascii="宋体" w:hAnsi="宋体" w:cs="宋体"/>
          <w:bCs/>
          <w:szCs w:val="21"/>
          <w:highlight w:val="none"/>
          <w:u w:val="single"/>
          <w:lang w:val="en-US" w:eastAsia="zh-CN"/>
        </w:rPr>
        <w:t xml:space="preserve">出现</w:t>
      </w:r>
      <w:r>
        <w:rPr>
          <w:rFonts w:hint="eastAsia" w:ascii="宋体" w:hAnsi="宋体" w:cs="宋体"/>
          <w:bCs/>
          <w:szCs w:val="21"/>
          <w:highlight w:val="none"/>
          <w:u w:val="single"/>
        </w:rPr>
        <w:t xml:space="preserve">与</w:t>
      </w:r>
      <w:r>
        <w:rPr>
          <w:rFonts w:hint="eastAsia" w:ascii="宋体" w:hAnsi="宋体" w:cs="宋体"/>
          <w:bCs/>
          <w:szCs w:val="21"/>
          <w:highlight w:val="none"/>
          <w:u w:val="single"/>
          <w:lang w:val="en-US" w:eastAsia="zh-CN"/>
        </w:rPr>
        <w:t xml:space="preserve">封存</w:t>
      </w:r>
      <w:r>
        <w:rPr>
          <w:rFonts w:hint="eastAsia" w:ascii="宋体" w:hAnsi="宋体" w:cs="宋体"/>
          <w:bCs/>
          <w:szCs w:val="21"/>
          <w:highlight w:val="none"/>
          <w:u w:val="single"/>
        </w:rPr>
        <w:t xml:space="preserve">样品材质不一致或者是与清单参数材质不一致</w:t>
      </w:r>
      <w:r>
        <w:rPr>
          <w:rFonts w:hint="eastAsia" w:ascii="宋体" w:hAnsi="宋体" w:cs="宋体"/>
          <w:bCs/>
          <w:szCs w:val="21"/>
          <w:highlight w:val="none"/>
          <w:u w:val="single"/>
          <w:lang w:val="en-US" w:eastAsia="zh-CN"/>
        </w:rPr>
        <w:t xml:space="preserve">等情况时</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采购人将采取按货物中标价</w:t>
      </w:r>
      <w:r>
        <w:rPr>
          <w:rFonts w:hint="eastAsia" w:ascii="宋体" w:hAnsi="宋体" w:cs="宋体"/>
          <w:bCs/>
          <w:szCs w:val="21"/>
          <w:highlight w:val="none"/>
          <w:u w:val="single"/>
        </w:rPr>
        <w:t xml:space="preserve">进行假一罚三</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rPr>
        <w:t xml:space="preserve">或者罚款</w:t>
      </w:r>
      <w:r>
        <w:rPr>
          <w:rFonts w:hint="eastAsia" w:ascii="宋体" w:hAnsi="宋体" w:cs="宋体"/>
          <w:bCs/>
          <w:szCs w:val="21"/>
          <w:highlight w:val="none"/>
          <w:u w:val="single"/>
          <w:lang w:val="en-US" w:eastAsia="zh-CN"/>
        </w:rPr>
        <w:t xml:space="preserve">或</w:t>
      </w:r>
      <w:r>
        <w:rPr>
          <w:rFonts w:hint="eastAsia" w:ascii="宋体" w:hAnsi="宋体" w:cs="宋体"/>
          <w:bCs/>
          <w:szCs w:val="21"/>
          <w:highlight w:val="none"/>
          <w:u w:val="single"/>
          <w:lang w:val="en-US" w:eastAsia="zh-CN"/>
        </w:rPr>
        <w:t xml:space="preserve">其他处罚</w:t>
      </w:r>
      <w:r>
        <w:rPr>
          <w:rFonts w:hint="eastAsia" w:ascii="宋体" w:hAnsi="宋体" w:cs="宋体"/>
          <w:bCs/>
          <w:szCs w:val="21"/>
          <w:highlight w:val="none"/>
          <w:u w:val="single"/>
        </w:rPr>
        <w:t xml:space="preserve">措施</w:t>
      </w:r>
      <w:r>
        <w:rPr>
          <w:rFonts w:hint="eastAsia" w:ascii="宋体" w:hAnsi="宋体" w:cs="宋体"/>
          <w:bCs/>
          <w:szCs w:val="21"/>
          <w:highlight w:val="none"/>
          <w:u w:val="single"/>
          <w:lang w:eastAsia="zh-CN"/>
        </w:rPr>
        <w:t xml:space="preserve">。</w:t>
      </w:r>
      <w:r>
        <w:rPr>
          <w:rFonts w:ascii="宋体" w:hAnsi="宋体" w:cs="宋体"/>
          <w:bCs/>
          <w:szCs w:val="21"/>
          <w:highlight w:val="none"/>
          <w:u w:val="single"/>
        </w:rPr>
      </w:r>
      <w:r/>
    </w:p>
    <w:p>
      <w:pPr>
        <w:pStyle w:val="913"/>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组成合同的文件</w:t>
      </w:r>
      <w:r>
        <w:rPr>
          <w:rFonts w:ascii="宋体" w:hAnsi="宋体"/>
          <w:b/>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（6）采购文件</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rFonts w:ascii="宋体" w:hAnsi="宋体"/>
          <w:szCs w:val="21"/>
          <w:highlight w:val="none"/>
        </w:rPr>
      </w:r>
      <w:r/>
    </w:p>
    <w:p>
      <w:pPr>
        <w:pStyle w:val="1028"/>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ascii="宋体" w:hAnsi="宋体" w:eastAsia="宋体" w:cs="宋体"/>
          <w:sz w:val="21"/>
          <w:highlight w:val="none"/>
        </w:rPr>
      </w:r>
      <w:r/>
    </w:p>
    <w:p>
      <w:pPr>
        <w:pStyle w:val="913"/>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合同生效</w:t>
      </w:r>
      <w:r>
        <w:rPr>
          <w:rFonts w:ascii="宋体" w:hAnsi="宋体"/>
          <w:b/>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rFonts w:ascii="宋体" w:hAnsi="宋体"/>
          <w:szCs w:val="21"/>
          <w:highlight w:val="none"/>
        </w:rPr>
      </w:r>
      <w:r/>
    </w:p>
    <w:p>
      <w:pPr>
        <w:pStyle w:val="913"/>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合同份数</w:t>
      </w:r>
      <w:r>
        <w:rPr>
          <w:rFonts w:ascii="宋体" w:hAnsi="宋体"/>
          <w:b/>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6</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3</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3</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913"/>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rFonts w:ascii="宋体" w:hAnsi="宋体"/>
          <w:szCs w:val="21"/>
          <w:highlight w:val="none"/>
        </w:rPr>
      </w:r>
      <w:r/>
    </w:p>
    <w:p>
      <w:pPr>
        <w:pStyle w:val="913"/>
        <w:ind w:firstLine="420"/>
        <w:spacing w:line="400" w:lineRule="exact"/>
        <w:rPr>
          <w:rFonts w:ascii="宋体" w:hAnsi="宋体"/>
          <w:b/>
          <w:bCs/>
          <w:szCs w:val="21"/>
          <w:highlight w:val="none"/>
        </w:rPr>
      </w:pPr>
      <w:r>
        <w:rPr>
          <w:rFonts w:hint="eastAsia" w:ascii="宋体" w:hAnsi="宋体"/>
          <w:szCs w:val="21"/>
          <w:highlight w:val="none"/>
        </w:rPr>
        <w:t xml:space="preserve">附件：具体标的及其技术要求和商务要求、联合协议、分包意向协议等</w:t>
      </w:r>
      <w:r>
        <w:rPr>
          <w:highlight w:val="none"/>
          <w:lang w:val="en"/>
        </w:rPr>
        <w:t xml:space="preserve">   </w:t>
      </w:r>
      <w:r>
        <w:rPr>
          <w:rFonts w:ascii="宋体" w:hAnsi="宋体"/>
          <w:b/>
          <w:bCs/>
          <w:szCs w:val="21"/>
          <w:highlight w:val="none"/>
        </w:rPr>
      </w:r>
      <w:r/>
    </w:p>
    <w:p>
      <w:pPr>
        <w:pStyle w:val="996"/>
        <w:rPr>
          <w:highlight w:val="none"/>
          <w:lang w:eastAsia="zh-CN"/>
        </w:rPr>
      </w:pPr>
      <w:r>
        <w:rPr>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13"/>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098" w:type="dxa"/>
            <w:vAlign w:val="center"/>
            <w:textDirection w:val="lrTb"/>
            <w:noWrap w:val="false"/>
          </w:tcPr>
          <w:p>
            <w:pPr>
              <w:pStyle w:val="913"/>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trHeight w:val="917"/>
        </w:trPr>
        <w:tc>
          <w:tcPr>
            <w:tcW w:w="1126" w:type="dxa"/>
            <w:vAlign w:val="center"/>
            <w:textDirection w:val="lrTb"/>
            <w:noWrap w:val="false"/>
          </w:tcPr>
          <w:p>
            <w:pPr>
              <w:pStyle w:val="913"/>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val="false"/>
          </w:tcPr>
          <w:p>
            <w:pPr>
              <w:pStyle w:val="913"/>
              <w:jc w:val="center"/>
              <w:spacing w:line="300" w:lineRule="exact"/>
              <w:rPr>
                <w:szCs w:val="21"/>
                <w:highlight w:val="none"/>
              </w:rPr>
            </w:pPr>
            <w:r>
              <w:rPr>
                <w:szCs w:val="21"/>
                <w:highlight w:val="none"/>
              </w:rPr>
              <w:t xml:space="preserve">法定代表人</w:t>
            </w:r>
            <w:r>
              <w:rPr>
                <w:szCs w:val="21"/>
                <w:highlight w:val="none"/>
              </w:rPr>
            </w:r>
            <w:r/>
          </w:p>
          <w:p>
            <w:pPr>
              <w:pStyle w:val="913"/>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436" w:type="dxa"/>
            <w:vAlign w:val="center"/>
            <w:vMerge w:val="restart"/>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szCs w:val="21"/>
                <w:highlight w:val="none"/>
              </w:rPr>
              <w:t xml:space="preserve">法定代表人</w:t>
            </w:r>
            <w:r>
              <w:rPr>
                <w:szCs w:val="21"/>
                <w:highlight w:val="none"/>
              </w:rPr>
            </w:r>
            <w:r/>
          </w:p>
          <w:p>
            <w:pPr>
              <w:pStyle w:val="913"/>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259" w:type="dxa"/>
            <w:vAlign w:val="center"/>
            <w:textDirection w:val="lrTb"/>
            <w:noWrap w:val="false"/>
          </w:tcPr>
          <w:p>
            <w:pPr>
              <w:pStyle w:val="913"/>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val="false"/>
          </w:tcPr>
          <w:p>
            <w:pPr>
              <w:pStyle w:val="913"/>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rFonts w:hint="eastAsia"/>
                <w:szCs w:val="21"/>
                <w:highlight w:val="none"/>
              </w:rPr>
              <w:t xml:space="preserve">拥有者性别</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rFonts w:hint="eastAsia"/>
                <w:szCs w:val="21"/>
                <w:highlight w:val="none"/>
              </w:rPr>
              <w:t xml:space="preserve">住  所</w:t>
            </w: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rFonts w:hint="eastAsia"/>
                <w:szCs w:val="21"/>
                <w:highlight w:val="none"/>
              </w:rPr>
              <w:t xml:space="preserve">住  所</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szCs w:val="21"/>
                <w:highlight w:val="none"/>
              </w:rPr>
              <w:t xml:space="preserve">联 系 人</w:t>
            </w: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szCs w:val="21"/>
                <w:highlight w:val="none"/>
              </w:rPr>
              <w:t xml:space="preserve">联 系 人</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szCs w:val="21"/>
                <w:highlight w:val="none"/>
              </w:rPr>
              <w:t xml:space="preserve">联系电话</w:t>
            </w: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szCs w:val="21"/>
                <w:highlight w:val="none"/>
              </w:rPr>
              <w:t xml:space="preserve">联系电话</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rFonts w:hint="eastAsia"/>
                <w:szCs w:val="21"/>
                <w:highlight w:val="none"/>
              </w:rPr>
              <w:t xml:space="preserve">通信地址</w:t>
            </w: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rFonts w:hint="eastAsia"/>
                <w:szCs w:val="21"/>
                <w:highlight w:val="none"/>
              </w:rPr>
              <w:t xml:space="preserve">通信地址</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szCs w:val="21"/>
                <w:highlight w:val="none"/>
              </w:rPr>
              <w:t xml:space="preserve">邮政编码</w:t>
            </w: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szCs w:val="21"/>
                <w:highlight w:val="none"/>
              </w:rPr>
              <w:t xml:space="preserve">邮政编码</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rFonts w:hint="eastAsia"/>
                <w:szCs w:val="21"/>
                <w:highlight w:val="none"/>
              </w:rPr>
              <w:t xml:space="preserve">电子邮箱</w:t>
            </w: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rFonts w:hint="eastAsia"/>
                <w:szCs w:val="21"/>
                <w:highlight w:val="none"/>
              </w:rPr>
              <w:t xml:space="preserve">电子邮箱</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szCs w:val="21"/>
                <w:highlight w:val="none"/>
              </w:rPr>
              <w:t xml:space="preserve">开户名称</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szCs w:val="21"/>
                <w:highlight w:val="none"/>
              </w:rPr>
              <w:t xml:space="preserve">开户银行</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913"/>
              <w:jc w:val="center"/>
              <w:spacing w:line="300" w:lineRule="exact"/>
              <w:rPr>
                <w:szCs w:val="21"/>
                <w:highlight w:val="none"/>
              </w:rPr>
            </w:pPr>
            <w:r>
              <w:rPr>
                <w:szCs w:val="21"/>
                <w:highlight w:val="none"/>
              </w:rPr>
            </w:r>
            <w:r/>
          </w:p>
        </w:tc>
        <w:tc>
          <w:tcPr>
            <w:tcW w:w="1436" w:type="dxa"/>
            <w:vAlign w:val="center"/>
            <w:textDirection w:val="lrTb"/>
            <w:noWrap w:val="false"/>
          </w:tcPr>
          <w:p>
            <w:pPr>
              <w:pStyle w:val="913"/>
              <w:jc w:val="center"/>
              <w:spacing w:line="300" w:lineRule="exact"/>
              <w:rPr>
                <w:szCs w:val="21"/>
                <w:highlight w:val="none"/>
              </w:rPr>
            </w:pPr>
            <w:r>
              <w:rPr>
                <w:szCs w:val="21"/>
                <w:highlight w:val="none"/>
              </w:rPr>
            </w:r>
            <w:r/>
          </w:p>
        </w:tc>
        <w:tc>
          <w:tcPr>
            <w:tcW w:w="1178" w:type="dxa"/>
            <w:vAlign w:val="center"/>
            <w:textDirection w:val="lrTb"/>
            <w:noWrap w:val="false"/>
          </w:tcPr>
          <w:p>
            <w:pPr>
              <w:pStyle w:val="913"/>
              <w:jc w:val="center"/>
              <w:spacing w:line="300" w:lineRule="exact"/>
              <w:rPr>
                <w:szCs w:val="21"/>
                <w:highlight w:val="none"/>
              </w:rPr>
            </w:pPr>
            <w:r>
              <w:rPr>
                <w:szCs w:val="21"/>
                <w:highlight w:val="none"/>
              </w:rPr>
              <w:t xml:space="preserve">银行账号</w:t>
            </w:r>
            <w:r>
              <w:rPr>
                <w:szCs w:val="21"/>
                <w:highlight w:val="none"/>
              </w:rPr>
            </w:r>
            <w:r/>
          </w:p>
        </w:tc>
        <w:tc>
          <w:tcPr>
            <w:tcW w:w="1259" w:type="dxa"/>
            <w:vAlign w:val="center"/>
            <w:textDirection w:val="lrTb"/>
            <w:noWrap w:val="false"/>
          </w:tcPr>
          <w:p>
            <w:pPr>
              <w:pStyle w:val="913"/>
              <w:jc w:val="center"/>
              <w:spacing w:line="300" w:lineRule="exact"/>
              <w:rPr>
                <w:spacing w:val="20"/>
                <w:szCs w:val="21"/>
                <w:highlight w:val="none"/>
              </w:rPr>
            </w:pPr>
            <w:r>
              <w:rPr>
                <w:spacing w:val="20"/>
                <w:szCs w:val="21"/>
                <w:highlight w:val="none"/>
              </w:rPr>
            </w:r>
            <w:r/>
          </w:p>
        </w:tc>
      </w:tr>
      <w:tr>
        <w:trPr>
          <w:trHeight w:val="586"/>
        </w:trPr>
        <w:tc>
          <w:tcPr>
            <w:gridSpan w:val="4"/>
            <w:tcW w:w="8403" w:type="dxa"/>
            <w:vAlign w:val="center"/>
            <w:textDirection w:val="lrTb"/>
            <w:noWrap w:val="false"/>
          </w:tcPr>
          <w:p>
            <w:pPr>
              <w:pStyle w:val="946"/>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spacing w:val="20"/>
                <w:szCs w:val="21"/>
                <w:highlight w:val="none"/>
              </w:rPr>
            </w:r>
            <w:r/>
          </w:p>
        </w:tc>
      </w:tr>
    </w:tbl>
    <w:p>
      <w:pPr>
        <w:pStyle w:val="915"/>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highlight w:val="none"/>
        </w:rPr>
      </w:r>
      <w:r/>
    </w:p>
    <w:p>
      <w:pPr>
        <w:pStyle w:val="913"/>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ascii="宋体" w:hAnsi="宋体"/>
          <w:b/>
          <w:bCs/>
          <w:sz w:val="24"/>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ascii="宋体" w:hAnsi="宋体"/>
          <w:szCs w:val="21"/>
          <w:highlight w:val="none"/>
        </w:rPr>
      </w:r>
      <w:r/>
    </w:p>
    <w:p>
      <w:pPr>
        <w:pStyle w:val="913"/>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ascii="宋体" w:hAnsi="宋体"/>
          <w:szCs w:val="21"/>
          <w:highlight w:val="none"/>
        </w:rPr>
      </w:r>
      <w:r/>
    </w:p>
    <w:p>
      <w:pPr>
        <w:pStyle w:val="913"/>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ascii="宋体" w:hAnsi="宋体"/>
          <w:szCs w:val="21"/>
          <w:highlight w:val="none"/>
        </w:rPr>
      </w:r>
      <w:r/>
    </w:p>
    <w:p>
      <w:pPr>
        <w:pStyle w:val="913"/>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913"/>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13"/>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13"/>
        <w:numPr>
          <w:ilvl w:val="0"/>
          <w:numId w:val="9"/>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913"/>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913"/>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rFonts w:ascii="宋体" w:hAnsi="宋体"/>
          <w:color w:val="000000"/>
          <w:szCs w:val="21"/>
          <w:highlight w:val="none"/>
        </w:rPr>
      </w:r>
      <w:r/>
    </w:p>
    <w:p>
      <w:pPr>
        <w:pStyle w:val="913"/>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913"/>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highlight w:val="none"/>
        </w:rPr>
      </w:r>
      <w:r/>
    </w:p>
    <w:p>
      <w:pPr>
        <w:pStyle w:val="913"/>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913"/>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913"/>
        <w:numPr>
          <w:ilvl w:val="0"/>
          <w:numId w:val="10"/>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913"/>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913"/>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1028"/>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913"/>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ascii="宋体" w:hAnsi="宋体"/>
          <w:b/>
          <w:sz w:val="24"/>
          <w:highlight w:val="none"/>
        </w:rPr>
      </w:r>
      <w:r/>
    </w:p>
    <w:p>
      <w:pPr>
        <w:pStyle w:val="951"/>
        <w:ind w:firstLine="420"/>
        <w:jc w:val="left"/>
        <w:spacing w:line="400" w:lineRule="exact"/>
        <w:rPr>
          <w:rFonts w:hAnsi="宋体"/>
          <w:b/>
          <w:highlight w:val="none"/>
        </w:rPr>
      </w:pPr>
      <w:r>
        <w:rPr>
          <w:rFonts w:hint="eastAsia" w:hAnsi="宋体"/>
          <w:highlight w:val="none"/>
        </w:rPr>
        <w:t xml:space="preserve">8.1 质量标准</w:t>
      </w:r>
      <w:r>
        <w:rPr>
          <w:rFonts w:hAnsi="宋体"/>
          <w:b/>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highlight w:val="none"/>
        </w:rPr>
      </w:r>
      <w:r/>
    </w:p>
    <w:p>
      <w:pPr>
        <w:pStyle w:val="951"/>
        <w:ind w:firstLine="420"/>
        <w:jc w:val="left"/>
        <w:spacing w:line="400" w:lineRule="exact"/>
        <w:rPr>
          <w:rFonts w:hAnsi="宋体"/>
          <w:highlight w:val="none"/>
        </w:rPr>
      </w:pPr>
      <w:r>
        <w:rPr>
          <w:rFonts w:hint="eastAsia" w:hAnsi="宋体"/>
          <w:highlight w:val="none"/>
        </w:rPr>
        <w:t xml:space="preserve">（2）采用中华人民共和国法定计量单位。</w:t>
      </w:r>
      <w:r>
        <w:rPr>
          <w:rFonts w:hAnsi="宋体"/>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ascii="宋体" w:hAnsi="宋体"/>
          <w:szCs w:val="21"/>
          <w:highlight w:val="none"/>
        </w:rPr>
      </w:r>
      <w:r/>
    </w:p>
    <w:p>
      <w:pPr>
        <w:pStyle w:val="913"/>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913"/>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ascii="宋体" w:hAnsi="宋体"/>
          <w:b/>
          <w:bCs/>
          <w:sz w:val="24"/>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ascii="宋体" w:hAnsi="宋体"/>
          <w:color w:val="000000"/>
          <w:szCs w:val="21"/>
          <w:highlight w:val="none"/>
        </w:rPr>
      </w:r>
      <w:r/>
    </w:p>
    <w:p>
      <w:pPr>
        <w:pStyle w:val="913"/>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913"/>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913"/>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rPr>
          <w:rFonts w:ascii="宋体" w:hAnsi="宋体"/>
          <w:szCs w:val="21"/>
          <w:highlight w:val="none"/>
        </w:rPr>
      </w:r>
      <w:r/>
    </w:p>
    <w:p>
      <w:pPr>
        <w:pStyle w:val="913"/>
        <w:jc w:val="left"/>
        <w:spacing w:line="400" w:lineRule="exact"/>
        <w:rPr>
          <w:rFonts w:ascii="宋体" w:hAnsi="宋体"/>
          <w:b/>
          <w:bCs/>
          <w:sz w:val="24"/>
          <w:highlight w:val="none"/>
        </w:rPr>
      </w:pPr>
      <w:r>
        <w:rPr>
          <w:rFonts w:hint="eastAsia" w:ascii="宋体" w:hAnsi="宋体"/>
          <w:b/>
          <w:bCs/>
          <w:sz w:val="24"/>
          <w:highlight w:val="none"/>
        </w:rPr>
        <w:t xml:space="preserve">11. 保密义务</w:t>
      </w:r>
      <w:r>
        <w:rPr>
          <w:rFonts w:ascii="宋体" w:hAnsi="宋体"/>
          <w:b/>
          <w:bCs/>
          <w:sz w:val="24"/>
          <w:highlight w:val="none"/>
        </w:rPr>
      </w:r>
      <w:r/>
    </w:p>
    <w:p>
      <w:pPr>
        <w:pStyle w:val="913"/>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ascii="宋体" w:hAnsi="宋体" w:cs="宋体"/>
          <w:szCs w:val="15"/>
          <w:highlight w:val="none"/>
        </w:rPr>
      </w:r>
      <w:r/>
    </w:p>
    <w:p>
      <w:pPr>
        <w:pStyle w:val="913"/>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rPr>
          <w:rFonts w:ascii="宋体" w:hAnsi="宋体"/>
          <w:b/>
          <w:bCs/>
          <w:sz w:val="24"/>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rPr>
          <w:rFonts w:ascii="宋体" w:hAnsi="宋体"/>
          <w:szCs w:val="21"/>
          <w:highlight w:val="none"/>
        </w:rPr>
      </w:r>
      <w:r/>
    </w:p>
    <w:p>
      <w:pPr>
        <w:pStyle w:val="913"/>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rPr>
          <w:rFonts w:ascii="宋体" w:hAnsi="宋体"/>
          <w:b/>
          <w:bCs/>
          <w:sz w:val="24"/>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highlight w:val="none"/>
        </w:rPr>
      </w:r>
      <w:r/>
    </w:p>
    <w:p>
      <w:pPr>
        <w:pStyle w:val="913"/>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913"/>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ascii="宋体" w:hAnsi="宋体"/>
          <w:szCs w:val="21"/>
          <w:highlight w:val="none"/>
        </w:rPr>
      </w:r>
      <w:r/>
    </w:p>
    <w:p>
      <w:pPr>
        <w:pStyle w:val="1028"/>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ascii="宋体" w:hAnsi="宋体" w:eastAsia="宋体" w:cs="宋体"/>
          <w:sz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ascii="宋体" w:hAnsi="宋体"/>
          <w:szCs w:val="21"/>
          <w:highlight w:val="none"/>
        </w:rPr>
      </w:r>
      <w:r/>
    </w:p>
    <w:p>
      <w:pPr>
        <w:pStyle w:val="913"/>
        <w:jc w:val="left"/>
        <w:spacing w:line="400" w:lineRule="exact"/>
        <w:rPr>
          <w:rFonts w:ascii="宋体" w:hAnsi="宋体"/>
          <w:b/>
          <w:bCs/>
          <w:sz w:val="24"/>
          <w:highlight w:val="none"/>
        </w:rPr>
      </w:pPr>
      <w:r>
        <w:rPr>
          <w:rFonts w:hint="eastAsia" w:ascii="宋体" w:hAnsi="宋体"/>
          <w:b/>
          <w:bCs/>
          <w:sz w:val="24"/>
          <w:highlight w:val="none"/>
        </w:rPr>
        <w:t xml:space="preserve">15. 违约责任</w:t>
      </w:r>
      <w:r>
        <w:rPr>
          <w:rFonts w:ascii="宋体" w:hAnsi="宋体"/>
          <w:b/>
          <w:bCs/>
          <w:sz w:val="24"/>
          <w:highlight w:val="none"/>
        </w:rPr>
      </w:r>
      <w:r/>
    </w:p>
    <w:p>
      <w:pPr>
        <w:pStyle w:val="913"/>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rPr>
          <w:rFonts w:ascii="宋体" w:hAnsi="宋体"/>
          <w:bCs/>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ascii="宋体" w:hAnsi="宋体"/>
          <w:szCs w:val="21"/>
          <w:highlight w:val="none"/>
        </w:rPr>
      </w:r>
      <w:r/>
    </w:p>
    <w:p>
      <w:pPr>
        <w:pStyle w:val="913"/>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rPr>
          <w:rFonts w:ascii="宋体" w:hAnsi="宋体"/>
          <w:bCs/>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ascii="宋体" w:hAnsi="宋体"/>
          <w:szCs w:val="21"/>
          <w:highlight w:val="none"/>
        </w:rPr>
      </w:r>
      <w:r/>
    </w:p>
    <w:p>
      <w:pPr>
        <w:pStyle w:val="913"/>
        <w:numPr>
          <w:ilvl w:val="0"/>
          <w:numId w:val="11"/>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rFonts w:ascii="宋体" w:hAnsi="宋体"/>
          <w:b/>
          <w:sz w:val="24"/>
          <w:highlight w:val="none"/>
        </w:rPr>
      </w:r>
      <w:r/>
    </w:p>
    <w:p>
      <w:pPr>
        <w:pStyle w:val="913"/>
        <w:jc w:val="left"/>
        <w:spacing w:line="400" w:lineRule="exact"/>
        <w:rPr>
          <w:rFonts w:ascii="宋体" w:hAnsi="宋体"/>
          <w:szCs w:val="21"/>
          <w:highlight w:val="none"/>
        </w:rPr>
      </w:pPr>
      <w:r>
        <w:rPr>
          <w:rFonts w:hint="eastAsia" w:ascii="宋体" w:hAnsi="宋体"/>
          <w:szCs w:val="21"/>
          <w:highlight w:val="none"/>
        </w:rPr>
        <w:t xml:space="preserve">    16.1合同的变更</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highlight w:val="none"/>
        </w:rPr>
      </w:r>
      <w:r/>
    </w:p>
    <w:p>
      <w:pPr>
        <w:pStyle w:val="1028"/>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913"/>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rFonts w:ascii="宋体" w:hAnsi="宋体"/>
          <w:szCs w:val="21"/>
          <w:highlight w:val="none"/>
        </w:rPr>
      </w:r>
      <w:r/>
    </w:p>
    <w:p>
      <w:pPr>
        <w:pStyle w:val="913"/>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ascii="宋体" w:hAnsi="宋体" w:cs="宋体"/>
          <w:szCs w:val="21"/>
          <w:highlight w:val="none"/>
        </w:rPr>
      </w:r>
      <w:r/>
    </w:p>
    <w:p>
      <w:pPr>
        <w:pStyle w:val="1028"/>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ascii="宋体" w:hAnsi="宋体"/>
          <w:highlight w:val="none"/>
        </w:rPr>
      </w:r>
      <w:r/>
    </w:p>
    <w:p>
      <w:pPr>
        <w:pStyle w:val="1028"/>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913"/>
        <w:jc w:val="left"/>
        <w:spacing w:line="400" w:lineRule="exact"/>
        <w:rPr>
          <w:rFonts w:ascii="宋体" w:hAnsi="宋体"/>
          <w:b/>
          <w:bCs/>
          <w:sz w:val="24"/>
          <w:highlight w:val="none"/>
        </w:rPr>
      </w:pPr>
      <w:r>
        <w:rPr>
          <w:rFonts w:hint="eastAsia" w:ascii="宋体" w:hAnsi="宋体"/>
          <w:b/>
          <w:bCs/>
          <w:sz w:val="24"/>
          <w:highlight w:val="none"/>
        </w:rPr>
        <w:t xml:space="preserve">17. 合同分包</w:t>
      </w:r>
      <w:r>
        <w:rPr>
          <w:rFonts w:ascii="宋体" w:hAnsi="宋体"/>
          <w:b/>
          <w:bCs/>
          <w:sz w:val="24"/>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szCs w:val="21"/>
          <w:highlight w:val="none"/>
        </w:rPr>
      </w:r>
      <w:r/>
    </w:p>
    <w:p>
      <w:pPr>
        <w:pStyle w:val="913"/>
        <w:jc w:val="left"/>
        <w:spacing w:line="400" w:lineRule="exact"/>
        <w:rPr>
          <w:rFonts w:ascii="宋体" w:hAnsi="宋体"/>
          <w:b/>
          <w:bCs/>
          <w:sz w:val="24"/>
          <w:highlight w:val="none"/>
        </w:rPr>
      </w:pPr>
      <w:r>
        <w:rPr>
          <w:rFonts w:hint="eastAsia" w:ascii="宋体" w:hAnsi="宋体"/>
          <w:b/>
          <w:bCs/>
          <w:sz w:val="24"/>
          <w:highlight w:val="none"/>
        </w:rPr>
        <w:t xml:space="preserve">18. 不可抗力</w:t>
      </w:r>
      <w:r>
        <w:rPr>
          <w:rFonts w:ascii="宋体" w:hAnsi="宋体"/>
          <w:b/>
          <w:bCs/>
          <w:sz w:val="24"/>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rPr>
      </w:r>
      <w:r/>
    </w:p>
    <w:p>
      <w:pPr>
        <w:pStyle w:val="913"/>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rPr>
          <w:rFonts w:ascii="宋体" w:hAnsi="宋体"/>
          <w:b/>
          <w:bCs/>
          <w:sz w:val="24"/>
          <w:highlight w:val="none"/>
        </w:rPr>
      </w:r>
      <w:r/>
    </w:p>
    <w:p>
      <w:pPr>
        <w:pStyle w:val="1028"/>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highlight w:val="none"/>
        </w:rPr>
      </w:r>
      <w:r/>
    </w:p>
    <w:p>
      <w:pPr>
        <w:pStyle w:val="1028"/>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sz w:val="21"/>
          <w:highlight w:val="none"/>
        </w:rPr>
      </w:r>
      <w:r/>
    </w:p>
    <w:p>
      <w:pPr>
        <w:pStyle w:val="1028"/>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ascii="宋体" w:hAnsi="宋体" w:eastAsia="宋体" w:cs="宋体"/>
          <w:sz w:val="21"/>
          <w:highlight w:val="none"/>
        </w:rPr>
      </w:r>
      <w:r/>
    </w:p>
    <w:p>
      <w:pPr>
        <w:pStyle w:val="913"/>
        <w:jc w:val="left"/>
        <w:spacing w:line="400" w:lineRule="exact"/>
        <w:rPr>
          <w:rFonts w:ascii="宋体" w:hAnsi="宋体"/>
          <w:sz w:val="24"/>
          <w:highlight w:val="none"/>
        </w:rPr>
      </w:pPr>
      <w:r>
        <w:rPr>
          <w:rFonts w:hint="eastAsia" w:ascii="宋体" w:hAnsi="宋体"/>
          <w:b/>
          <w:sz w:val="24"/>
          <w:highlight w:val="none"/>
        </w:rPr>
        <w:t xml:space="preserve">20. 政府采购政策</w:t>
      </w:r>
      <w:r>
        <w:rPr>
          <w:rFonts w:ascii="宋体" w:hAnsi="宋体"/>
          <w:sz w:val="24"/>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highlight w:val="none"/>
        </w:rPr>
      </w:r>
      <w:r/>
    </w:p>
    <w:p>
      <w:pPr>
        <w:pStyle w:val="913"/>
        <w:jc w:val="left"/>
        <w:spacing w:line="400" w:lineRule="exact"/>
        <w:rPr>
          <w:rFonts w:ascii="宋体" w:hAnsi="宋体"/>
          <w:b/>
          <w:sz w:val="24"/>
          <w:highlight w:val="none"/>
        </w:rPr>
      </w:pPr>
      <w:r>
        <w:rPr>
          <w:rFonts w:hint="eastAsia" w:ascii="宋体" w:hAnsi="宋体"/>
          <w:b/>
          <w:sz w:val="24"/>
          <w:highlight w:val="none"/>
        </w:rPr>
        <w:t xml:space="preserve">21. 法律适用</w:t>
      </w:r>
      <w:r>
        <w:rPr>
          <w:rFonts w:ascii="宋体" w:hAnsi="宋体"/>
          <w:b/>
          <w:sz w:val="24"/>
          <w:highlight w:val="none"/>
        </w:rPr>
      </w:r>
      <w:r/>
    </w:p>
    <w:p>
      <w:pPr>
        <w:pStyle w:val="1028"/>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ascii="宋体" w:hAnsi="宋体" w:eastAsia="宋体" w:cs="宋体"/>
          <w:sz w:val="21"/>
          <w:highlight w:val="none"/>
        </w:rPr>
      </w:r>
      <w:r/>
    </w:p>
    <w:p>
      <w:pPr>
        <w:pStyle w:val="1028"/>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sz w:val="21"/>
          <w:highlight w:val="none"/>
        </w:rPr>
      </w:r>
      <w:r/>
    </w:p>
    <w:p>
      <w:pPr>
        <w:pStyle w:val="913"/>
        <w:jc w:val="left"/>
        <w:spacing w:line="400" w:lineRule="exact"/>
        <w:rPr>
          <w:rFonts w:ascii="宋体" w:hAnsi="宋体"/>
          <w:b/>
          <w:sz w:val="24"/>
          <w:highlight w:val="none"/>
        </w:rPr>
      </w:pPr>
      <w:r>
        <w:rPr>
          <w:rFonts w:hint="eastAsia" w:ascii="宋体" w:hAnsi="宋体"/>
          <w:b/>
          <w:sz w:val="24"/>
          <w:highlight w:val="none"/>
        </w:rPr>
        <w:t xml:space="preserve">22. 通知</w:t>
      </w:r>
      <w:r>
        <w:rPr>
          <w:rFonts w:ascii="宋体" w:hAnsi="宋体"/>
          <w:b/>
          <w:sz w:val="24"/>
          <w:highlight w:val="none"/>
        </w:rPr>
      </w:r>
      <w:r/>
    </w:p>
    <w:p>
      <w:pPr>
        <w:pStyle w:val="1028"/>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highlight w:val="none"/>
        </w:rPr>
      </w:r>
      <w:r/>
    </w:p>
    <w:p>
      <w:pPr>
        <w:pStyle w:val="1028"/>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sz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rFonts w:ascii="宋体" w:hAnsi="宋体"/>
          <w:szCs w:val="21"/>
          <w:highlight w:val="none"/>
        </w:rPr>
      </w:r>
      <w:r/>
    </w:p>
    <w:p>
      <w:pPr>
        <w:pStyle w:val="913"/>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rFonts w:ascii="宋体" w:hAnsi="宋体"/>
          <w:szCs w:val="21"/>
          <w:highlight w:val="none"/>
        </w:rPr>
      </w:r>
      <w:r/>
    </w:p>
    <w:p>
      <w:pPr>
        <w:pStyle w:val="913"/>
        <w:numPr>
          <w:ilvl w:val="0"/>
          <w:numId w:val="12"/>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913"/>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ascii="宋体" w:hAnsi="宋体"/>
          <w:bCs/>
          <w:szCs w:val="21"/>
          <w:highlight w:val="none"/>
        </w:rPr>
      </w:r>
      <w:r/>
    </w:p>
    <w:p>
      <w:pPr>
        <w:pStyle w:val="913"/>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rPr>
          <w:rFonts w:ascii="黑体" w:hAnsi="华文中宋" w:eastAsia="黑体"/>
          <w:sz w:val="28"/>
          <w:szCs w:val="28"/>
          <w:highlight w:val="none"/>
        </w:rPr>
      </w:r>
      <w:r/>
    </w:p>
    <w:p>
      <w:pPr>
        <w:pStyle w:val="913"/>
        <w:jc w:val="center"/>
        <w:rPr>
          <w:rFonts w:ascii="黑体" w:hAnsi="华文中宋" w:eastAsia="黑体"/>
          <w:b/>
          <w:bCs/>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b/>
          <w:bCs/>
          <w:sz w:val="28"/>
          <w:szCs w:val="28"/>
          <w:highlight w:val="none"/>
        </w:rPr>
        <w:t xml:space="preserve">第三节 政府采购合同专用条款</w:t>
      </w:r>
      <w:r>
        <w:rPr>
          <w:rFonts w:ascii="黑体" w:hAnsi="华文中宋" w:eastAsia="黑体"/>
          <w:b/>
          <w:bCs/>
          <w:sz w:val="28"/>
          <w:szCs w:val="28"/>
          <w:highlight w:val="none"/>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第1.2（6）项</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联合体具体要求</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r>
            <w:r/>
          </w:p>
        </w:tc>
      </w:tr>
      <w:tr>
        <w:trPr>
          <w:trHeight w:val="604"/>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第1.2（7）项</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其他术语解释</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第4.4款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履约验收中甲方提出异议或作出说明的期限</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eastAsia="zh-CN"/>
              </w:rPr>
            </w:pPr>
            <w:r>
              <w:rPr>
                <w:rFonts w:hint="eastAsia" w:ascii="宋体" w:hAnsi="宋体" w:cs="宋体"/>
                <w:szCs w:val="21"/>
                <w:highlight w:val="none"/>
              </w:rPr>
              <w:t xml:space="preserve">如有质量异议,乙方应在接到甲方异议的7天内做出书面答复,逾期则视为乙方同意甲方提出的异议和处理意见</w:t>
            </w:r>
            <w:r>
              <w:rPr>
                <w:rFonts w:hint="eastAsia" w:ascii="宋体" w:hAnsi="宋体" w:cs="宋体"/>
                <w:szCs w:val="21"/>
                <w:highlight w:val="none"/>
                <w:lang w:eastAsia="zh-CN"/>
              </w:rPr>
              <w:t xml:space="preserve">。</w:t>
            </w:r>
            <w:r>
              <w:rPr>
                <w:rFonts w:hint="eastAsia" w:ascii="宋体" w:hAnsi="宋体" w:eastAsia="宋体"/>
                <w:szCs w:val="21"/>
                <w:highlight w:val="none"/>
                <w:lang w:eastAsia="zh-CN"/>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第4.6款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约定甲方承担的其他义务和责任</w:t>
            </w:r>
            <w:r>
              <w:rPr>
                <w:rFonts w:ascii="宋体" w:hAnsi="宋体"/>
                <w:szCs w:val="21"/>
                <w:highlight w:val="none"/>
              </w:rPr>
            </w:r>
            <w:r/>
          </w:p>
        </w:tc>
        <w:tc>
          <w:tcPr>
            <w:tcW w:w="5170" w:type="dxa"/>
            <w:vAlign w:val="center"/>
            <w:textDirection w:val="lrTb"/>
            <w:noWrap w:val="false"/>
          </w:tcPr>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1）尊重乙方的正当合法权益，按照合同约定的条件，按时支付款项；</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（2）接收货物的义务；</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（3）根据合同约定的标准和时间，验收货物的义务；</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（4）如发生验收不通过，返厂维修、退货时，有相关退货及重新验收的义务；</w:t>
            </w:r>
            <w:r>
              <w:rPr>
                <w:rFonts w:hint="eastAsia" w:ascii="宋体" w:hAnsi="宋体" w:cs="宋体"/>
                <w:szCs w:val="21"/>
                <w:highlight w:val="none"/>
              </w:rPr>
            </w:r>
            <w:r/>
          </w:p>
          <w:p>
            <w:pPr>
              <w:pStyle w:val="913"/>
              <w:jc w:val="left"/>
              <w:rPr>
                <w:rFonts w:ascii="宋体" w:hAnsi="宋体"/>
                <w:szCs w:val="21"/>
                <w:highlight w:val="none"/>
              </w:rPr>
            </w:pPr>
            <w:r>
              <w:rPr>
                <w:rFonts w:hint="eastAsia" w:ascii="宋体" w:hAnsi="宋体" w:cs="宋体"/>
                <w:szCs w:val="21"/>
                <w:highlight w:val="none"/>
              </w:rPr>
              <w:t xml:space="preserve">（5）遵守政府采购的各项法律法规和规章制度。</w:t>
            </w:r>
            <w:r>
              <w:rPr>
                <w:rFonts w:ascii="宋体" w:hAnsi="宋体"/>
                <w:szCs w:val="21"/>
                <w:highlight w:val="none"/>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约定乙方承担的其他义务和责任</w:t>
            </w:r>
            <w:r>
              <w:rPr>
                <w:rFonts w:ascii="宋体" w:hAnsi="宋体"/>
                <w:szCs w:val="21"/>
                <w:highlight w:val="none"/>
              </w:rPr>
            </w:r>
            <w:r/>
          </w:p>
        </w:tc>
        <w:tc>
          <w:tcPr>
            <w:tcW w:w="5170" w:type="dxa"/>
            <w:vAlign w:val="center"/>
            <w:textDirection w:val="lrTb"/>
            <w:noWrap w:val="false"/>
          </w:tcPr>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1.质量保证</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1.1乙方应保证合同项下所供货物是全新的、未使用过的。乙方进一步保证，合同项下提供的全部货物没有设计、材料或工艺上的缺陷。</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1.2上述保证在货物验收合格交付甲方使用之日起的质量保证期内有效，在质保期内乙方免费提供货物正常使用情况下发生故障的维修服务。</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1.4对质保期内的故障报修，如乙方未能做到上款的服务承诺，甲方可采取必要的补救措施，但其风险和费用由乙方承担，甲方根据合同规定对乙方行使的其他权利不受影响。由于乙方的保证服务不到位，质保期的到期时间将顺延。</w:t>
            </w:r>
            <w:r>
              <w:rPr>
                <w:rFonts w:hint="eastAsia" w:ascii="宋体" w:hAnsi="宋体" w:cs="宋体"/>
                <w:szCs w:val="21"/>
                <w:highlight w:val="none"/>
              </w:rPr>
            </w:r>
            <w:r/>
          </w:p>
          <w:p>
            <w:pPr>
              <w:pStyle w:val="913"/>
              <w:jc w:val="left"/>
              <w:rPr>
                <w:rFonts w:ascii="宋体" w:hAnsi="宋体"/>
                <w:szCs w:val="21"/>
                <w:highlight w:val="none"/>
              </w:rPr>
            </w:pPr>
            <w:r>
              <w:rPr>
                <w:rFonts w:hint="eastAsia" w:ascii="宋体" w:hAnsi="宋体" w:cs="宋体"/>
                <w:szCs w:val="21"/>
                <w:highlight w:val="none"/>
              </w:rPr>
              <w:t xml:space="preserve">1.5质保期内因用户使用、管理不当所造成的损失由甲方承担，乙方提供有偿服务。</w:t>
            </w:r>
            <w:r>
              <w:rPr>
                <w:rFonts w:ascii="宋体" w:hAnsi="宋体"/>
                <w:szCs w:val="21"/>
                <w:highlight w:val="none"/>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第6.1款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履行合同义务的顺序</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eastAsia="zh-CN"/>
              </w:rPr>
            </w:pPr>
            <w:r>
              <w:rPr>
                <w:rFonts w:hint="eastAsia" w:ascii="宋体" w:hAnsi="宋体" w:cs="宋体"/>
                <w:szCs w:val="21"/>
                <w:highlight w:val="none"/>
              </w:rPr>
              <w:t xml:space="preserve">按照国家法律法规要求执行</w:t>
            </w:r>
            <w:r>
              <w:rPr>
                <w:rFonts w:hint="eastAsia" w:ascii="宋体" w:hAnsi="宋体" w:cs="宋体"/>
                <w:szCs w:val="21"/>
                <w:highlight w:val="none"/>
                <w:lang w:eastAsia="zh-CN"/>
              </w:rPr>
              <w:t xml:space="preserve">。</w:t>
            </w:r>
            <w:r>
              <w:rPr>
                <w:rFonts w:hint="eastAsia" w:ascii="宋体" w:hAnsi="宋体" w:eastAsia="宋体"/>
                <w:szCs w:val="21"/>
                <w:highlight w:val="none"/>
                <w:lang w:eastAsia="zh-CN"/>
              </w:rPr>
            </w:r>
            <w:r/>
          </w:p>
        </w:tc>
      </w:tr>
      <w:tr>
        <w:trPr>
          <w:trHeight w:val="667"/>
        </w:trPr>
        <w:tc>
          <w:tcPr>
            <w:tcW w:w="1607" w:type="dxa"/>
            <w:vAlign w:val="center"/>
            <w:vMerge w:val="restart"/>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第7.1款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包装特殊要求</w:t>
            </w:r>
            <w:r>
              <w:rPr>
                <w:rFonts w:ascii="宋体" w:hAnsi="宋体"/>
                <w:szCs w:val="21"/>
                <w:highlight w:val="none"/>
              </w:rPr>
            </w:r>
            <w:r/>
          </w:p>
        </w:tc>
        <w:tc>
          <w:tcPr>
            <w:tcW w:w="5170" w:type="dxa"/>
            <w:vAlign w:val="center"/>
            <w:textDirection w:val="lrTb"/>
            <w:noWrap w:val="false"/>
          </w:tcPr>
          <w:p>
            <w:pPr>
              <w:pStyle w:val="913"/>
              <w:ind w:firstLine="0"/>
              <w:rPr>
                <w:rFonts w:hint="eastAsia" w:ascii="宋体" w:hAnsi="宋体" w:cs="宋体"/>
                <w:szCs w:val="21"/>
                <w:highlight w:val="none"/>
              </w:rPr>
            </w:pPr>
            <w:r>
              <w:rPr>
                <w:rFonts w:hint="eastAsia" w:ascii="宋体" w:hAnsi="宋体" w:cs="宋体"/>
                <w:szCs w:val="21"/>
                <w:highlight w:val="none"/>
              </w:rPr>
              <w:t xml:space="preserve">商品包装环保要求：应当按《关于印发〈商品包装政府采购需求标准（试行）〉、〈快递包装政府采购需求标准（试行）〉的通知》（财办库〔2020〕123号）文件执行。</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（1）商品包装层数不得超过3层，空隙率不大于 40%；</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（2）商品包装尽可能使用单一材质的包装材料，如因功能需求必须使用不同材质，不同材质间应便于分离；</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（3）商品包装中铅、汞、镉、六价铬的总含量应不大于100mg/kg；</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（4）商品包装印刷使用的油墨中挥发性有机化合物(VOCs)含量应不大于 5%（以重量计）；</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（5）塑料材质商品包装上呈现的印刷颜色不得超过6 色；</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（6）纸质商品包装应使用75%以上的可再生纤维原料生产；</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（7）木质商品包装的原料应来源于可持续性森林。</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快递包装环保要求：</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（1）快递包装中重金属（铅、汞、镉、六价铬）总量应不大于 100mg/kg；</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（2）快递包装印刷使用的油墨中不应添加邻苯二甲酸酯，其挥发性有机化合物(VOCs)含量应不大于5%（以重量计）；</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（3）快递包装中使用纸基材的包装材料，纸基材中的有机氯的含量应不大于 150 mg/kg；</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（5）快递中使用的塑料包装袋不得使用聚氯乙烯作为原料，且原料应为单一材质制成，生物分解率大于60%；</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（6）快递中使用的充气类填充物不得使用聚氯乙烯作为 原料，且原料为单一材质制成，生物分解率大于60%；</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（7）快递中使用的集装袋应为单一材质制成，其重复使用次数应不小于 80 次；</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（8）快递中应使用幅宽不大于45mm 的生物降解胶带；</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（9）快递包装中不得使用溶剂型胶粘剂；</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（11）快递应使用电子面单；</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（12）直接使用商品包装作为快递包装的商品，其商品包装满足《商品包装政府采购需求标准（试行）》即可；</w:t>
            </w:r>
            <w:r>
              <w:rPr>
                <w:rFonts w:hint="eastAsia" w:ascii="宋体" w:hAnsi="宋体" w:cs="宋体"/>
                <w:szCs w:val="21"/>
                <w:highlight w:val="none"/>
              </w:rPr>
            </w:r>
            <w:r/>
          </w:p>
          <w:p>
            <w:pPr>
              <w:pStyle w:val="913"/>
              <w:ind w:firstLine="0"/>
              <w:rPr>
                <w:rFonts w:hint="eastAsia" w:ascii="宋体" w:hAnsi="宋体" w:cs="宋体"/>
                <w:szCs w:val="21"/>
                <w:highlight w:val="none"/>
              </w:rPr>
            </w:pPr>
            <w:r>
              <w:rPr>
                <w:rFonts w:hint="eastAsia" w:ascii="宋体" w:hAnsi="宋体" w:cs="宋体"/>
                <w:szCs w:val="21"/>
                <w:highlight w:val="none"/>
              </w:rPr>
              <w:t xml:space="preserve">（13）快递包装产品质量和封装方式应符合相关国家或行业标准技术指标要求。</w:t>
            </w:r>
            <w:r>
              <w:rPr>
                <w:rFonts w:hint="eastAsia" w:ascii="宋体" w:hAnsi="宋体" w:cs="宋体"/>
                <w:szCs w:val="21"/>
                <w:highlight w:val="none"/>
              </w:rPr>
            </w:r>
            <w:r/>
          </w:p>
          <w:p>
            <w:pPr>
              <w:pStyle w:val="913"/>
              <w:rPr>
                <w:highlight w:val="none"/>
              </w:rPr>
            </w:pPr>
            <w:r>
              <w:rPr>
                <w:rFonts w:hint="eastAsia" w:ascii="宋体" w:hAnsi="宋体" w:cs="宋体"/>
                <w:szCs w:val="21"/>
                <w:highlight w:val="none"/>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none"/>
              </w:rPr>
            </w:r>
            <w:r/>
          </w:p>
        </w:tc>
      </w:tr>
      <w:tr>
        <w:trPr>
          <w:trHeight w:val="667"/>
        </w:trPr>
        <w:tc>
          <w:tcPr>
            <w:tcW w:w="1607" w:type="dxa"/>
            <w:vAlign w:val="center"/>
            <w:vMerge w:val="continue"/>
            <w:textDirection w:val="lrTb"/>
            <w:noWrap w:val="false"/>
          </w:tcPr>
          <w:p>
            <w:pPr>
              <w:pStyle w:val="913"/>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指定现场</w:t>
            </w:r>
            <w:r>
              <w:rPr>
                <w:rFonts w:ascii="宋体" w:hAnsi="宋体"/>
                <w:szCs w:val="21"/>
                <w:highlight w:val="none"/>
              </w:rPr>
            </w:r>
            <w:r/>
          </w:p>
        </w:tc>
        <w:tc>
          <w:tcPr>
            <w:tcW w:w="5170" w:type="dxa"/>
            <w:vAlign w:val="center"/>
            <w:textDirection w:val="lrTb"/>
            <w:noWrap w:val="false"/>
          </w:tcPr>
          <w:p>
            <w:pPr>
              <w:pStyle w:val="913"/>
              <w:rPr>
                <w:rFonts w:hint="eastAsia" w:eastAsia="宋体"/>
                <w:highlight w:val="none"/>
                <w:lang w:eastAsia="zh-CN"/>
              </w:rPr>
            </w:pPr>
            <w:r>
              <w:rPr>
                <w:rFonts w:hint="eastAsia" w:ascii="宋体" w:hAnsi="宋体" w:cs="宋体"/>
                <w:szCs w:val="21"/>
                <w:highlight w:val="none"/>
              </w:rPr>
              <w:t xml:space="preserve">按照甲方要求</w:t>
            </w:r>
            <w:r>
              <w:rPr>
                <w:rFonts w:hint="eastAsia" w:ascii="宋体" w:hAnsi="宋体" w:cs="宋体"/>
                <w:szCs w:val="21"/>
                <w:highlight w:val="none"/>
                <w:lang w:eastAsia="zh-CN"/>
              </w:rPr>
              <w:t xml:space="preserve">。</w:t>
            </w:r>
            <w:r>
              <w:rPr>
                <w:rFonts w:hint="eastAsia" w:eastAsia="宋体"/>
                <w:highlight w:val="none"/>
                <w:lang w:eastAsia="zh-CN"/>
              </w:rPr>
            </w:r>
            <w:r/>
          </w:p>
        </w:tc>
      </w:tr>
      <w:tr>
        <w:trPr>
          <w:trHeight w:val="772"/>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第7.2款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运输特殊要求</w:t>
            </w:r>
            <w:r>
              <w:rPr>
                <w:rFonts w:ascii="宋体" w:hAnsi="宋体"/>
                <w:szCs w:val="21"/>
                <w:highlight w:val="none"/>
              </w:rPr>
            </w:r>
            <w:r/>
          </w:p>
        </w:tc>
        <w:tc>
          <w:tcPr>
            <w:tcW w:w="5170" w:type="dxa"/>
            <w:vAlign w:val="center"/>
            <w:textDirection w:val="lrTb"/>
            <w:noWrap w:val="false"/>
          </w:tcPr>
          <w:p>
            <w:pPr>
              <w:pStyle w:val="913"/>
              <w:rPr>
                <w:highlight w:val="none"/>
              </w:rPr>
            </w:pPr>
            <w:r>
              <w:rPr>
                <w:rFonts w:hint="eastAsia" w:ascii="宋体" w:hAnsi="宋体" w:cs="宋体"/>
                <w:szCs w:val="21"/>
                <w:highlight w:val="none"/>
              </w:rPr>
              <w:t xml:space="preserve">运费已包含在合同价内。</w:t>
            </w:r>
            <w:r>
              <w:rPr>
                <w:highlight w:val="none"/>
              </w:rPr>
            </w:r>
            <w:r/>
          </w:p>
        </w:tc>
      </w:tr>
      <w:tr>
        <w:trPr>
          <w:trHeight w:val="667"/>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第7.3款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保险要求</w:t>
            </w:r>
            <w:r>
              <w:rPr>
                <w:rFonts w:ascii="宋体" w:hAnsi="宋体"/>
                <w:szCs w:val="21"/>
                <w:highlight w:val="none"/>
              </w:rPr>
            </w:r>
            <w:r/>
          </w:p>
        </w:tc>
        <w:tc>
          <w:tcPr>
            <w:tcW w:w="5170" w:type="dxa"/>
            <w:vAlign w:val="center"/>
            <w:textDirection w:val="lrTb"/>
            <w:noWrap w:val="false"/>
          </w:tcPr>
          <w:p>
            <w:pPr>
              <w:pStyle w:val="913"/>
              <w:rPr>
                <w:highlight w:val="none"/>
              </w:rPr>
            </w:pPr>
            <w:r>
              <w:rPr>
                <w:rFonts w:hint="eastAsia" w:ascii="宋体" w:hAnsi="宋体" w:cs="宋体"/>
                <w:szCs w:val="21"/>
                <w:highlight w:val="none"/>
              </w:rPr>
              <w:t xml:space="preserve">乙方应为派往甲方服务安装的人员投保人身险，保险费用均由乙方负责。如发生安全事故，均有乙方负责承担，甲方不承担连带责任。</w:t>
            </w:r>
            <w:r>
              <w:rPr>
                <w:highlight w:val="none"/>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第8.2（1）项</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质量保证期</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eastAsia="zh-CN"/>
              </w:rPr>
            </w:pPr>
            <w:r>
              <w:rPr>
                <w:rFonts w:hint="eastAsia" w:ascii="宋体" w:hAnsi="宋体" w:cs="宋体"/>
                <w:szCs w:val="21"/>
                <w:highlight w:val="none"/>
              </w:rPr>
              <w:t xml:space="preserve">验收合格之日起</w:t>
            </w:r>
            <w:r>
              <w:rPr>
                <w:rFonts w:hint="eastAsia" w:ascii="宋体" w:hAnsi="宋体" w:cs="宋体"/>
                <w:szCs w:val="21"/>
                <w:highlight w:val="none"/>
                <w:lang w:val="en-US" w:eastAsia="zh-CN"/>
              </w:rPr>
              <w:t xml:space="preserve">至少</w:t>
            </w:r>
            <w:r>
              <w:rPr>
                <w:rFonts w:hint="eastAsia" w:ascii="宋体" w:hAnsi="宋体" w:cs="宋体"/>
                <w:szCs w:val="21"/>
                <w:highlight w:val="none"/>
              </w:rPr>
              <w:t xml:space="preserve">2年</w:t>
            </w:r>
            <w:r>
              <w:rPr>
                <w:rFonts w:hint="eastAsia" w:ascii="宋体" w:hAnsi="宋体" w:cs="宋体"/>
                <w:szCs w:val="21"/>
                <w:highlight w:val="none"/>
                <w:lang w:eastAsia="zh-CN"/>
              </w:rPr>
              <w:t xml:space="preserve">。</w:t>
            </w:r>
            <w:r>
              <w:rPr>
                <w:rFonts w:hint="eastAsia" w:ascii="宋体" w:hAnsi="宋体" w:eastAsia="宋体"/>
                <w:szCs w:val="21"/>
                <w:highlight w:val="none"/>
                <w:lang w:eastAsia="zh-CN"/>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第8.2（3）项</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货物质量缺陷</w:t>
            </w:r>
            <w:r>
              <w:rPr>
                <w:rFonts w:ascii="宋体" w:hAnsi="宋体"/>
                <w:szCs w:val="21"/>
                <w:highlight w:val="none"/>
              </w:rPr>
            </w:r>
            <w:r/>
          </w:p>
          <w:p>
            <w:pPr>
              <w:pStyle w:val="913"/>
              <w:jc w:val="left"/>
              <w:rPr>
                <w:rFonts w:ascii="宋体" w:hAnsi="宋体"/>
                <w:szCs w:val="21"/>
                <w:highlight w:val="none"/>
              </w:rPr>
            </w:pPr>
            <w:r>
              <w:rPr>
                <w:rFonts w:hint="eastAsia" w:ascii="宋体" w:hAnsi="宋体"/>
                <w:szCs w:val="21"/>
                <w:highlight w:val="none"/>
              </w:rPr>
              <w:t xml:space="preserve">响应时间</w:t>
            </w:r>
            <w:r>
              <w:rPr>
                <w:rFonts w:ascii="宋体" w:hAnsi="宋体"/>
                <w:szCs w:val="21"/>
                <w:highlight w:val="none"/>
              </w:rPr>
            </w:r>
            <w:r/>
          </w:p>
        </w:tc>
        <w:tc>
          <w:tcPr>
            <w:tcW w:w="5170" w:type="dxa"/>
            <w:vAlign w:val="center"/>
            <w:textDirection w:val="lrTb"/>
            <w:noWrap w:val="false"/>
          </w:tcPr>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1、售后服务及其他：</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（1）投标人具有良好的信誉，售后服务及时到位。</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（2）供应商免费送货上门、人员培训。</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（3）供应商应具备完善的售后服务体系，在南通地区有固定的维护人员并有能力及时处理所有可能发生的故障。</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（4）乙方需提供质保期内7*24售后服务和技术支持,所涉及相关费用计入投标总价。不能承诺的作无效投标处理。提供7*24小时服务,如无法远程解决问题,需提供上门服务时间不得超过4小时。</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（5）超出保修期后，仍需提供维护服务，并承诺只收取成本费。</w:t>
            </w:r>
            <w:r>
              <w:rPr>
                <w:rFonts w:hint="eastAsia" w:ascii="宋体" w:hAnsi="宋体" w:cs="宋体"/>
                <w:szCs w:val="21"/>
                <w:highlight w:val="none"/>
              </w:rPr>
            </w:r>
            <w:r/>
          </w:p>
          <w:p>
            <w:pPr>
              <w:pStyle w:val="913"/>
              <w:jc w:val="left"/>
              <w:rPr>
                <w:rFonts w:ascii="宋体" w:hAnsi="宋体"/>
                <w:szCs w:val="21"/>
                <w:highlight w:val="none"/>
              </w:rPr>
            </w:pPr>
            <w:r>
              <w:rPr>
                <w:rFonts w:hint="eastAsia" w:ascii="宋体" w:hAnsi="宋体" w:cs="宋体"/>
                <w:szCs w:val="21"/>
                <w:highlight w:val="none"/>
              </w:rPr>
              <w:t xml:space="preserve">（6）如因人为损坏导致产品无法使用，乙方需支持按照成本价进行供货。</w:t>
            </w:r>
            <w:r>
              <w:rPr>
                <w:rFonts w:ascii="宋体" w:hAnsi="宋体"/>
                <w:szCs w:val="21"/>
                <w:highlight w:val="none"/>
              </w:rPr>
            </w:r>
            <w:r/>
          </w:p>
        </w:tc>
      </w:tr>
      <w:tr>
        <w:trPr>
          <w:trHeight w:val="736"/>
        </w:trPr>
        <w:tc>
          <w:tcPr>
            <w:tcW w:w="1607" w:type="dxa"/>
            <w:vAlign w:val="center"/>
            <w:textDirection w:val="lrTb"/>
            <w:noWrap w:val="false"/>
          </w:tcPr>
          <w:p>
            <w:pPr>
              <w:pStyle w:val="913"/>
              <w:jc w:val="center"/>
              <w:rPr>
                <w:rFonts w:ascii="宋体" w:hAnsi="宋体" w:cs="宋体"/>
                <w:szCs w:val="21"/>
                <w:highlight w:val="none"/>
              </w:rPr>
            </w:pPr>
            <w:r>
              <w:rPr>
                <w:rFonts w:hint="eastAsia" w:ascii="宋体" w:hAnsi="宋体" w:cs="宋体"/>
                <w:szCs w:val="21"/>
                <w:highlight w:val="none"/>
              </w:rPr>
              <w:t xml:space="preserve">第二节</w:t>
            </w:r>
            <w:r>
              <w:rPr>
                <w:rFonts w:ascii="宋体" w:hAnsi="宋体" w:cs="宋体"/>
                <w:szCs w:val="21"/>
                <w:highlight w:val="none"/>
              </w:rPr>
            </w:r>
            <w:r/>
          </w:p>
          <w:p>
            <w:pPr>
              <w:pStyle w:val="1028"/>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913"/>
              <w:rPr>
                <w:rFonts w:ascii="宋体" w:hAnsi="宋体"/>
                <w:szCs w:val="21"/>
                <w:highlight w:val="none"/>
              </w:rPr>
            </w:pPr>
            <w:r>
              <w:rPr>
                <w:rFonts w:hint="eastAsia" w:ascii="宋体" w:hAnsi="宋体"/>
                <w:szCs w:val="21"/>
                <w:highlight w:val="none"/>
              </w:rPr>
              <w:t xml:space="preserve">其他应当保密的信息</w:t>
            </w:r>
            <w:r>
              <w:rPr>
                <w:rFonts w:ascii="宋体" w:hAnsi="宋体"/>
                <w:szCs w:val="21"/>
                <w:highlight w:val="none"/>
              </w:rPr>
            </w:r>
            <w:r/>
          </w:p>
        </w:tc>
        <w:tc>
          <w:tcPr>
            <w:tcW w:w="5170" w:type="dxa"/>
            <w:vAlign w:val="center"/>
            <w:textDirection w:val="lrTb"/>
            <w:noWrap w:val="false"/>
          </w:tcPr>
          <w:p>
            <w:pPr>
              <w:pStyle w:val="913"/>
              <w:jc w:val="left"/>
              <w:rPr>
                <w:rFonts w:ascii="宋体" w:hAnsi="宋体"/>
                <w:color w:val="000000"/>
                <w:szCs w:val="21"/>
                <w:highlight w:val="none"/>
              </w:rPr>
            </w:pPr>
            <w:r>
              <w:rPr>
                <w:rFonts w:hint="eastAsia" w:ascii="宋体" w:hAnsi="宋体" w:cs="宋体"/>
                <w:color w:val="000000"/>
                <w:szCs w:val="21"/>
                <w:highlight w:val="none"/>
              </w:rPr>
              <w:t xml:space="preserve">乙方应保证，甲方在中华人民共和国使用该货物或货物的任何一部分时，免受第三方提出的侵犯其专利权、商标权或其他知识产权的起诉。如发生此类纠纷，由乙方承担一切责任。</w:t>
            </w:r>
            <w:r>
              <w:rPr>
                <w:rFonts w:ascii="宋体" w:hAnsi="宋体"/>
                <w:color w:val="000000"/>
                <w:szCs w:val="21"/>
                <w:highlight w:val="none"/>
              </w:rPr>
            </w:r>
            <w:r/>
          </w:p>
        </w:tc>
      </w:tr>
      <w:tr>
        <w:trPr>
          <w:trHeight w:val="697"/>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第12.2款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合同价款支付时间</w:t>
            </w:r>
            <w:r>
              <w:rPr>
                <w:rFonts w:ascii="宋体" w:hAnsi="宋体"/>
                <w:szCs w:val="21"/>
                <w:highlight w:val="none"/>
              </w:rPr>
            </w:r>
            <w:r/>
          </w:p>
        </w:tc>
        <w:tc>
          <w:tcPr>
            <w:tcW w:w="5170" w:type="dxa"/>
            <w:vAlign w:val="center"/>
            <w:textDirection w:val="lrTb"/>
            <w:noWrap w:val="false"/>
          </w:tcPr>
          <w:p>
            <w:pPr>
              <w:pStyle w:val="913"/>
              <w:jc w:val="left"/>
              <w:rPr>
                <w:rFonts w:ascii="宋体" w:hAnsi="宋体"/>
                <w:color w:val="000000"/>
                <w:szCs w:val="21"/>
                <w:highlight w:val="none"/>
              </w:rPr>
            </w:pPr>
            <w:r>
              <w:rPr>
                <w:rFonts w:hint="eastAsia" w:ascii="宋体" w:hAnsi="宋体" w:cs="宋体"/>
                <w:color w:val="000000"/>
                <w:szCs w:val="21"/>
                <w:highlight w:val="none"/>
              </w:rPr>
              <w:t xml:space="preserve">待货物安装到位后，由乙方书面提交验收申请，由甲方组织相关人员验收合格后支付合同金额的80％，自验收合格之日起满2年后付清余款。付款时由乙方提供正规发票，甲方按相关财务支付规定办理支付手续。</w:t>
            </w:r>
            <w:r>
              <w:rPr>
                <w:rFonts w:ascii="宋体" w:hAnsi="宋体"/>
                <w:color w:val="000000"/>
                <w:szCs w:val="21"/>
                <w:highlight w:val="none"/>
              </w:rPr>
            </w:r>
            <w:r/>
          </w:p>
        </w:tc>
      </w:tr>
      <w:tr>
        <w:trPr>
          <w:trHeight w:val="697"/>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第13.2款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履约保证金不予退还的情形</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szCs w:val="21"/>
                <w:highlight w:val="none"/>
                <w:lang w:val="en-US" w:eastAsia="zh-CN"/>
              </w:rPr>
            </w:r>
            <w:r/>
          </w:p>
          <w:p>
            <w:pPr>
              <w:pStyle w:val="913"/>
              <w:jc w:val="lef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szCs w:val="21"/>
                <w:highlight w:val="none"/>
                <w:lang w:val="en-US" w:eastAsia="zh-CN"/>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第13.3款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履约保证金退还时间及逾期退还的违约金</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经采购单位验收合格无质量、进度等问题的，采购人在验收合格后，30个工作日内一次性退还履约保证金，采购人若逾期退还履约保证金的，按照逾期部分的每日0.01%支付违约金。供应商不履行合同义务的，采购单位有权全额扣除履约保证金，全额不予退还，同时采购单位亦有权终止合同，中标供应商还须承担相应的法律赔偿责任。</w:t>
            </w:r>
            <w:r>
              <w:rPr>
                <w:rFonts w:hint="eastAsia" w:ascii="宋体" w:hAnsi="宋体" w:eastAsia="宋体"/>
                <w:szCs w:val="21"/>
                <w:highlight w:val="none"/>
                <w:lang w:val="en-US" w:eastAsia="zh-CN"/>
              </w:rPr>
            </w:r>
            <w:r/>
          </w:p>
        </w:tc>
      </w:tr>
      <w:tr>
        <w:trPr>
          <w:trHeight w:val="784"/>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第14.1（3）项</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运行监督、维修期限</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r>
            <w:r/>
          </w:p>
        </w:tc>
      </w:tr>
      <w:tr>
        <w:trPr>
          <w:trHeight w:val="784"/>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第14.1（5）项</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货物回收的约定</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r>
            <w:r/>
          </w:p>
        </w:tc>
      </w:tr>
      <w:tr>
        <w:trPr>
          <w:trHeight w:val="627"/>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第14.1（6）项</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应甲方要求，乙方应提供下列服务的一项或各项，所有服务费用已包含在合同总价中。</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1.安装</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1.1乙方必须向甲方提供合同货物所需的材料及技术资料以及组装/维修所需工具。</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1.2乙方已对甲方现场进行详细考察，完全了解现场的状况及环境要求，并承诺不因上述原因对甲方索赔。</w:t>
            </w:r>
            <w:r>
              <w:rPr>
                <w:rFonts w:hint="eastAsia" w:ascii="宋体" w:hAnsi="宋体" w:cs="宋体"/>
                <w:szCs w:val="21"/>
                <w:highlight w:val="none"/>
              </w:rPr>
            </w:r>
            <w:r/>
          </w:p>
          <w:p>
            <w:pPr>
              <w:pStyle w:val="913"/>
              <w:jc w:val="left"/>
              <w:rPr>
                <w:rFonts w:ascii="宋体" w:hAnsi="宋体"/>
                <w:szCs w:val="21"/>
                <w:highlight w:val="none"/>
              </w:rPr>
            </w:pPr>
            <w:r>
              <w:rPr>
                <w:rFonts w:hint="eastAsia" w:ascii="宋体" w:hAnsi="宋体" w:cs="宋体"/>
                <w:szCs w:val="21"/>
                <w:highlight w:val="none"/>
              </w:rPr>
              <w:t xml:space="preserve">1.3乙方人员实施及监督所供货物的质量，并在双方商定的一定期限内对所供货物维护实施监督指导，但监督指导并不能免除乙方在质量保证期内所承担的义务。</w:t>
            </w:r>
            <w:r>
              <w:rPr>
                <w:rFonts w:ascii="宋体" w:hAnsi="宋体"/>
                <w:szCs w:val="21"/>
                <w:highlight w:val="none"/>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第15.1款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修理、重作、更换相关具体规定</w:t>
            </w:r>
            <w:r>
              <w:rPr>
                <w:rFonts w:ascii="宋体" w:hAnsi="宋体"/>
                <w:szCs w:val="21"/>
                <w:highlight w:val="none"/>
              </w:rPr>
            </w:r>
            <w:r/>
          </w:p>
        </w:tc>
        <w:tc>
          <w:tcPr>
            <w:tcW w:w="5170" w:type="dxa"/>
            <w:vAlign w:val="center"/>
            <w:textDirection w:val="lrTb"/>
            <w:noWrap w:val="false"/>
          </w:tcPr>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1、乙方同意甲方退货，乙方承担由此发生的一切损失和费用，包括利息、银行手续费、运费、保险费、检验费、仓储费、装卸费以及为保管、维护和退回被拒收货物所发生的其他必要费用。</w:t>
            </w:r>
            <w:r>
              <w:rPr>
                <w:rFonts w:hint="eastAsia" w:ascii="宋体" w:hAnsi="宋体" w:cs="宋体"/>
                <w:szCs w:val="21"/>
                <w:highlight w:val="none"/>
              </w:rPr>
            </w:r>
            <w:r/>
          </w:p>
          <w:p>
            <w:pPr>
              <w:pStyle w:val="913"/>
              <w:ind w:firstLine="0"/>
              <w:jc w:val="left"/>
              <w:rPr>
                <w:rFonts w:hint="eastAsia" w:ascii="宋体" w:hAnsi="宋体" w:cs="宋体"/>
                <w:szCs w:val="21"/>
                <w:highlight w:val="none"/>
              </w:rPr>
            </w:pPr>
            <w:r>
              <w:rPr>
                <w:rFonts w:hint="eastAsia" w:ascii="宋体" w:hAnsi="宋体" w:cs="宋体"/>
                <w:szCs w:val="21"/>
                <w:highlight w:val="none"/>
              </w:rPr>
              <w:t xml:space="preserve">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rPr>
                <w:rFonts w:hint="eastAsia" w:ascii="宋体" w:hAnsi="宋体" w:cs="宋体"/>
                <w:szCs w:val="21"/>
                <w:highlight w:val="none"/>
              </w:rPr>
            </w:r>
            <w:r/>
          </w:p>
          <w:p>
            <w:pPr>
              <w:pStyle w:val="913"/>
              <w:jc w:val="left"/>
              <w:rPr>
                <w:rFonts w:ascii="宋体" w:hAnsi="宋体"/>
                <w:szCs w:val="21"/>
                <w:highlight w:val="none"/>
              </w:rPr>
            </w:pPr>
            <w:r>
              <w:rPr>
                <w:rFonts w:hint="eastAsia" w:ascii="宋体" w:hAnsi="宋体" w:cs="宋体"/>
                <w:szCs w:val="21"/>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rPr>
                <w:rFonts w:ascii="宋体" w:hAnsi="宋体"/>
                <w:szCs w:val="21"/>
                <w:highlight w:val="none"/>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第15.2（2）项</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913"/>
              <w:jc w:val="left"/>
              <w:rPr>
                <w:rFonts w:ascii="宋体" w:hAnsi="宋体"/>
                <w:szCs w:val="21"/>
                <w:highlight w:val="none"/>
                <w:u w:val="single"/>
              </w:rPr>
            </w:pPr>
            <w:r>
              <w:rPr>
                <w:rFonts w:hint="eastAsia" w:ascii="宋体" w:hAnsi="宋体" w:cs="宋体"/>
                <w:szCs w:val="21"/>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2000元/天计算，且误期不能超出10天。一旦达此限期，甲方有权解除合同。</w:t>
            </w:r>
            <w:r>
              <w:rPr>
                <w:rFonts w:ascii="宋体" w:hAnsi="宋体"/>
                <w:szCs w:val="21"/>
                <w:highlight w:val="none"/>
                <w:u w:val="single"/>
              </w:rPr>
            </w:r>
            <w:r/>
          </w:p>
        </w:tc>
      </w:tr>
      <w:tr>
        <w:trPr>
          <w:trHeight w:val="73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第15.3款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逾期付款利息</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u w:val="single"/>
                <w:lang w:val="en-US" w:eastAsia="zh-CN"/>
              </w:rPr>
            </w:pPr>
            <w:r>
              <w:rPr>
                <w:rFonts w:hint="eastAsia" w:ascii="宋体" w:hAnsi="宋体"/>
                <w:szCs w:val="21"/>
                <w:highlight w:val="none"/>
                <w:u w:val="single"/>
                <w:lang w:val="en-US" w:eastAsia="zh-CN"/>
              </w:rPr>
              <w:t xml:space="preserve">/</w:t>
            </w:r>
            <w:r>
              <w:rPr>
                <w:rFonts w:hint="eastAsia" w:ascii="宋体" w:hAnsi="宋体" w:eastAsia="宋体"/>
                <w:szCs w:val="21"/>
                <w:highlight w:val="none"/>
                <w:u w:val="single"/>
                <w:lang w:val="en-US" w:eastAsia="zh-CN"/>
              </w:rPr>
            </w:r>
            <w:r/>
          </w:p>
        </w:tc>
      </w:tr>
      <w:tr>
        <w:trPr>
          <w:trHeight w:val="876"/>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第15.4款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u w:val="single"/>
                <w:lang w:val="en-US" w:eastAsia="zh-CN"/>
              </w:rPr>
            </w:pPr>
            <w:r>
              <w:rPr>
                <w:rFonts w:hint="eastAsia" w:ascii="宋体" w:hAnsi="宋体"/>
                <w:szCs w:val="21"/>
                <w:highlight w:val="none"/>
                <w:u w:val="single"/>
                <w:lang w:val="en-US" w:eastAsia="zh-CN"/>
              </w:rPr>
              <w:t xml:space="preserve">/</w:t>
            </w:r>
            <w:r>
              <w:rPr>
                <w:rFonts w:hint="eastAsia" w:ascii="宋体" w:hAnsi="宋体" w:eastAsia="宋体"/>
                <w:szCs w:val="21"/>
                <w:highlight w:val="none"/>
                <w:u w:val="single"/>
                <w:lang w:val="en-US" w:eastAsia="zh-CN"/>
              </w:rPr>
            </w:r>
            <w:r/>
          </w:p>
        </w:tc>
      </w:tr>
      <w:tr>
        <w:trPr>
          <w:trHeight w:val="90"/>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第19.2款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szCs w:val="21"/>
                <w:highlight w:val="none"/>
              </w:rPr>
              <w:t xml:space="preserve">解决争议的方法</w:t>
            </w:r>
            <w:r>
              <w:rPr>
                <w:rFonts w:ascii="宋体" w:hAnsi="宋体"/>
                <w:szCs w:val="21"/>
                <w:highlight w:val="none"/>
              </w:rPr>
            </w:r>
            <w:r/>
          </w:p>
        </w:tc>
        <w:tc>
          <w:tcPr>
            <w:tcW w:w="5170" w:type="dxa"/>
            <w:vAlign w:val="center"/>
            <w:textDirection w:val="lrTb"/>
            <w:noWrap w:val="false"/>
          </w:tcPr>
          <w:p>
            <w:pPr>
              <w:pStyle w:val="913"/>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u w:val="single"/>
                <w:lang w:val="en-US" w:eastAsia="zh-CN"/>
              </w:rPr>
              <w:t xml:space="preserve">2</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rFonts w:ascii="宋体" w:hAnsi="宋体" w:cs="宋体"/>
                <w:iCs/>
                <w:szCs w:val="21"/>
                <w:highlight w:val="none"/>
              </w:rPr>
            </w:r>
            <w:r/>
          </w:p>
          <w:p>
            <w:pPr>
              <w:pStyle w:val="913"/>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rPr>
                <w:rFonts w:ascii="宋体" w:hAnsi="宋体" w:cs="宋体"/>
                <w:iCs/>
                <w:szCs w:val="21"/>
                <w:highlight w:val="none"/>
              </w:rPr>
            </w:r>
            <w:r/>
          </w:p>
          <w:p>
            <w:pPr>
              <w:pStyle w:val="913"/>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u w:val="single"/>
                <w:lang w:val="en-US" w:eastAsia="zh-CN"/>
              </w:rPr>
              <w:t xml:space="preserve">南通市</w:t>
            </w:r>
            <w:r>
              <w:rPr>
                <w:rFonts w:hint="eastAsia" w:ascii="宋体" w:hAnsi="宋体" w:cs="宋体"/>
                <w:iCs/>
                <w:szCs w:val="21"/>
                <w:highlight w:val="none"/>
                <w:u w:val="single"/>
                <w:lang w:val="en-US" w:eastAsia="zh-CN"/>
              </w:rPr>
              <w:t xml:space="preserve">通州区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rPr>
                <w:rFonts w:ascii="宋体" w:hAnsi="宋体"/>
                <w:szCs w:val="21"/>
                <w:highlight w:val="none"/>
                <w:u w:val="single"/>
              </w:rPr>
            </w:r>
            <w:r/>
          </w:p>
        </w:tc>
      </w:tr>
      <w:tr>
        <w:trPr>
          <w:trHeight w:val="770"/>
        </w:trPr>
        <w:tc>
          <w:tcPr>
            <w:tcW w:w="1607" w:type="dxa"/>
            <w:vAlign w:val="center"/>
            <w:textDirection w:val="lrTb"/>
            <w:noWrap w:val="false"/>
          </w:tcPr>
          <w:p>
            <w:pPr>
              <w:pStyle w:val="913"/>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13"/>
              <w:jc w:val="center"/>
              <w:rPr>
                <w:rFonts w:ascii="宋体" w:hAnsi="宋体"/>
                <w:szCs w:val="21"/>
                <w:highlight w:val="none"/>
              </w:rPr>
            </w:pPr>
            <w:r>
              <w:rPr>
                <w:rFonts w:hint="eastAsia" w:ascii="宋体" w:hAnsi="宋体"/>
                <w:szCs w:val="21"/>
                <w:highlight w:val="none"/>
              </w:rPr>
              <w:t xml:space="preserve">第23.1款</w:t>
            </w:r>
            <w:r>
              <w:rPr>
                <w:rFonts w:ascii="宋体" w:hAnsi="宋体"/>
                <w:szCs w:val="21"/>
                <w:highlight w:val="none"/>
              </w:rPr>
            </w:r>
            <w:r/>
          </w:p>
        </w:tc>
        <w:tc>
          <w:tcPr>
            <w:tcW w:w="1742" w:type="dxa"/>
            <w:vAlign w:val="center"/>
            <w:textDirection w:val="lrTb"/>
            <w:noWrap w:val="false"/>
          </w:tcPr>
          <w:p>
            <w:pPr>
              <w:pStyle w:val="913"/>
              <w:jc w:val="left"/>
              <w:rPr>
                <w:rFonts w:ascii="宋体" w:hAnsi="宋体"/>
                <w:szCs w:val="21"/>
                <w:highlight w:val="none"/>
              </w:rPr>
            </w:pPr>
            <w:r>
              <w:rPr>
                <w:rFonts w:hint="eastAsia" w:ascii="宋体" w:hAnsi="宋体"/>
                <w:bCs/>
                <w:szCs w:val="21"/>
                <w:highlight w:val="none"/>
              </w:rPr>
              <w:t xml:space="preserve">其他专用条款</w:t>
            </w:r>
            <w:r>
              <w:rPr>
                <w:rFonts w:ascii="宋体" w:hAnsi="宋体"/>
                <w:szCs w:val="21"/>
                <w:highlight w:val="none"/>
              </w:rPr>
            </w:r>
            <w:r/>
          </w:p>
        </w:tc>
        <w:tc>
          <w:tcPr>
            <w:tcW w:w="5170" w:type="dxa"/>
            <w:vAlign w:val="center"/>
            <w:textDirection w:val="lrTb"/>
            <w:noWrap w:val="false"/>
          </w:tcPr>
          <w:p>
            <w:pPr>
              <w:pStyle w:val="913"/>
              <w:jc w:val="lef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若实际供货产品出现与封存样品材质不一致或者是与清单参数材质不一致等情况时，采购人将采取按货物中标价进行假一罚三，或者罚款或其他处罚措施。</w:t>
            </w:r>
            <w:r>
              <w:rPr>
                <w:rFonts w:hint="eastAsia" w:ascii="宋体" w:hAnsi="宋体" w:eastAsia="宋体"/>
                <w:szCs w:val="21"/>
                <w:highlight w:val="none"/>
                <w:lang w:val="en-US" w:eastAsia="zh-CN"/>
              </w:rPr>
            </w:r>
            <w:r/>
          </w:p>
        </w:tc>
      </w:tr>
    </w:tbl>
    <w:p>
      <w:pPr>
        <w:pStyle w:val="913"/>
        <w:ind w:firstLine="482"/>
        <w:widowControl/>
        <w:rPr>
          <w:rFonts w:hint="eastAsia" w:ascii="宋体" w:hAnsi="宋体" w:cs="宋体"/>
          <w:b/>
          <w:bCs/>
          <w:sz w:val="24"/>
          <w:szCs w:val="24"/>
          <w:highlight w:val="none"/>
        </w:rPr>
      </w:pPr>
      <w:r>
        <w:rPr>
          <w:rFonts w:hint="eastAsia" w:ascii="宋体" w:hAnsi="宋体" w:cs="宋体"/>
          <w:b/>
          <w:sz w:val="24"/>
          <w:szCs w:val="24"/>
          <w:highlight w:val="none"/>
        </w:rPr>
        <w:t xml:space="preserve">发包人保留对合同修改和完善的权利。</w:t>
      </w:r>
      <w:r>
        <w:rPr>
          <w:rFonts w:hint="eastAsia" w:ascii="宋体" w:hAnsi="宋体" w:cs="宋体"/>
          <w:b/>
          <w:bCs/>
          <w:sz w:val="24"/>
          <w:szCs w:val="24"/>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13"/>
        <w:numPr>
          <w:ilvl w:val="0"/>
          <w:numId w:val="13"/>
        </w:numPr>
        <w:jc w:val="center"/>
        <w:spacing w:before="120" w:after="120" w:line="0" w:lineRule="atLeast"/>
        <w:rPr>
          <w:rFonts w:hint="eastAsia" w:ascii="黑体" w:hAnsi="Courier New" w:eastAsia="黑体" w:cs="Courier New"/>
          <w:bCs/>
          <w:color w:val="000000"/>
          <w:sz w:val="44"/>
          <w:szCs w:val="21"/>
          <w:highlight w:val="none"/>
        </w:rPr>
      </w:pPr>
      <w:r/>
      <w:bookmarkEnd w:id="176"/>
      <w:r>
        <w:rPr>
          <w:rFonts w:hint="eastAsia" w:ascii="黑体" w:hAnsi="Courier New" w:eastAsia="黑体" w:cs="Courier New"/>
          <w:bCs/>
          <w:color w:val="000000"/>
          <w:sz w:val="44"/>
          <w:szCs w:val="21"/>
          <w:highlight w:val="none"/>
        </w:rPr>
        <w:t xml:space="preserve">采购需求</w:t>
      </w:r>
      <w:bookmarkEnd w:id="177"/>
      <w:r/>
      <w:bookmarkEnd w:id="178"/>
      <w:r/>
      <w:bookmarkEnd w:id="179"/>
      <w:r>
        <w:rPr>
          <w:rFonts w:hint="eastAsia" w:ascii="黑体" w:hAnsi="Courier New" w:eastAsia="黑体" w:cs="Courier New"/>
          <w:bCs/>
          <w:color w:val="000000"/>
          <w:sz w:val="44"/>
          <w:szCs w:val="21"/>
          <w:highlight w:val="none"/>
        </w:rPr>
      </w:r>
      <w:r/>
    </w:p>
    <w:p>
      <w:pPr>
        <w:pStyle w:val="91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sz w:val="24"/>
          <w:szCs w:val="24"/>
          <w:highlight w:val="none"/>
        </w:rPr>
      </w:r>
      <w:r/>
    </w:p>
    <w:p>
      <w:pPr>
        <w:pStyle w:val="913"/>
        <w:ind w:firstLine="480"/>
        <w:spacing w:line="360" w:lineRule="auto"/>
        <w:rPr>
          <w:sz w:val="24"/>
          <w:szCs w:val="24"/>
          <w:highlight w:val="none"/>
        </w:rPr>
      </w:pPr>
      <w:r>
        <w:rPr>
          <w:rFonts w:hint="eastAsia" w:ascii="宋体" w:hAnsi="宋体" w:cs="宋体"/>
          <w:sz w:val="24"/>
          <w:szCs w:val="24"/>
          <w:highlight w:val="none"/>
        </w:rPr>
        <w:t xml:space="preserve">投标人不能简单照搬照抄招标文件项目需求说明中的技术、商务要求，必须做实事求是的响应。如投标人提供的货物和服务同采购人提出的项目需求说明中的技术、商务要求不同的，必须在《商务部分正负偏离表》和《技术部分正负偏离表》上明示。</w:t>
      </w:r>
      <w:bookmarkStart w:id="182" w:name="_Toc26554093"/>
      <w:r/>
      <w:bookmarkStart w:id="183" w:name="_Toc49090575"/>
      <w:r>
        <w:rPr>
          <w:sz w:val="24"/>
          <w:szCs w:val="24"/>
          <w:highlight w:val="none"/>
        </w:rPr>
      </w:r>
      <w:r/>
    </w:p>
    <w:p>
      <w:pPr>
        <w:pStyle w:val="913"/>
        <w:ind w:firstLine="420"/>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二</w:t>
      </w:r>
      <w:r>
        <w:rPr>
          <w:rFonts w:hint="eastAsia" w:ascii="宋体" w:hAnsi="宋体"/>
          <w:b/>
          <w:color w:val="000000"/>
          <w:sz w:val="24"/>
          <w:szCs w:val="24"/>
          <w:highlight w:val="none"/>
          <w:lang w:eastAsia="zh-CN"/>
        </w:rPr>
        <w:t xml:space="preserve">）</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需求清单及技术要求</w:t>
      </w:r>
      <w:r>
        <w:rPr>
          <w:rFonts w:hint="eastAsia" w:ascii="宋体" w:hAnsi="宋体"/>
          <w:b/>
          <w:color w:val="000000"/>
          <w:sz w:val="24"/>
          <w:szCs w:val="24"/>
          <w:highlight w:val="none"/>
          <w:lang w:eastAsia="zh-CN"/>
        </w:rPr>
        <w:t xml:space="preserve">：</w:t>
      </w:r>
      <w:r>
        <w:rPr>
          <w:rFonts w:hint="eastAsia" w:ascii="宋体" w:hAnsi="宋体" w:eastAsia="宋体"/>
          <w:b/>
          <w:color w:val="000000"/>
          <w:sz w:val="24"/>
          <w:szCs w:val="24"/>
          <w:highlight w:val="none"/>
          <w:lang w:eastAsia="zh-CN"/>
        </w:rPr>
      </w:r>
      <w:r/>
    </w:p>
    <w:p>
      <w:pPr>
        <w:pStyle w:val="913"/>
        <w:spacing w:line="0" w:lineRule="atLeast"/>
        <w:rPr>
          <w:rFonts w:hint="eastAsia" w:ascii="宋体" w:hAnsi="宋体"/>
          <w:sz w:val="24"/>
          <w:szCs w:val="24"/>
          <w:highlight w:val="none"/>
        </w:rPr>
      </w:pPr>
      <w:r>
        <w:rPr>
          <w:rFonts w:hint="eastAsia" w:ascii="宋体" w:hAnsi="宋体"/>
          <w:sz w:val="24"/>
          <w:szCs w:val="24"/>
          <w:highlight w:val="none"/>
        </w:rPr>
      </w:r>
      <w:r/>
    </w:p>
    <w:p>
      <w:pPr>
        <w:pStyle w:val="990"/>
        <w:rPr>
          <w:rFonts w:hint="eastAsia" w:ascii="宋体" w:hAnsi="宋体"/>
          <w:sz w:val="24"/>
          <w:szCs w:val="24"/>
          <w:highlight w:val="none"/>
        </w:rPr>
      </w:pPr>
      <w:r>
        <w:rPr>
          <w:rFonts w:hint="eastAsia" w:ascii="宋体" w:hAnsi="宋体"/>
          <w:sz w:val="24"/>
          <w:szCs w:val="24"/>
          <w:highlight w:val="none"/>
        </w:rPr>
      </w:r>
      <w:r/>
    </w:p>
    <w:p>
      <w:pPr>
        <w:pStyle w:val="991"/>
        <w:rPr>
          <w:rFonts w:hint="eastAsia" w:ascii="宋体" w:hAnsi="宋体"/>
          <w:sz w:val="24"/>
          <w:szCs w:val="24"/>
          <w:highlight w:val="none"/>
        </w:rPr>
      </w:pPr>
      <w:r>
        <w:rPr>
          <w:rFonts w:hint="eastAsia" w:ascii="宋体" w:hAnsi="宋体"/>
          <w:sz w:val="24"/>
          <w:szCs w:val="24"/>
          <w:highlight w:val="none"/>
        </w:rPr>
      </w:r>
      <w:r/>
    </w:p>
    <w:p>
      <w:pPr>
        <w:pStyle w:val="913"/>
        <w:rPr>
          <w:rFonts w:hint="eastAsia" w:ascii="宋体" w:hAnsi="宋体"/>
          <w:sz w:val="24"/>
          <w:szCs w:val="24"/>
          <w:highlight w:val="none"/>
        </w:rPr>
      </w:pPr>
      <w:r>
        <w:rPr>
          <w:rFonts w:hint="eastAsia" w:ascii="宋体" w:hAnsi="宋体"/>
          <w:sz w:val="24"/>
          <w:szCs w:val="24"/>
          <w:highlight w:val="none"/>
        </w:rPr>
      </w:r>
      <w:r/>
    </w:p>
    <w:p>
      <w:pPr>
        <w:pStyle w:val="990"/>
        <w:rPr>
          <w:rFonts w:hint="eastAsia" w:ascii="宋体" w:hAnsi="宋体"/>
          <w:sz w:val="24"/>
          <w:szCs w:val="24"/>
          <w:highlight w:val="none"/>
        </w:rPr>
      </w:pPr>
      <w:r>
        <w:rPr>
          <w:rFonts w:hint="eastAsia" w:ascii="宋体" w:hAnsi="宋体"/>
          <w:sz w:val="24"/>
          <w:szCs w:val="24"/>
          <w:highlight w:val="none"/>
        </w:rPr>
      </w:r>
      <w:r/>
    </w:p>
    <w:p>
      <w:pPr>
        <w:pStyle w:val="991"/>
        <w:rPr>
          <w:rFonts w:hint="eastAsia" w:ascii="宋体" w:hAnsi="宋体"/>
          <w:sz w:val="24"/>
          <w:szCs w:val="24"/>
          <w:highlight w:val="none"/>
        </w:rPr>
      </w:pPr>
      <w:r>
        <w:rPr>
          <w:rFonts w:hint="eastAsia" w:ascii="宋体" w:hAnsi="宋体"/>
          <w:sz w:val="24"/>
          <w:szCs w:val="24"/>
          <w:highlight w:val="none"/>
        </w:rPr>
      </w:r>
      <w:r/>
    </w:p>
    <w:p>
      <w:pPr>
        <w:pStyle w:val="913"/>
        <w:rPr>
          <w:rFonts w:hint="eastAsia" w:ascii="宋体" w:hAnsi="宋体"/>
          <w:sz w:val="24"/>
          <w:szCs w:val="24"/>
          <w:highlight w:val="none"/>
        </w:rPr>
      </w:pPr>
      <w:r>
        <w:rPr>
          <w:rFonts w:hint="eastAsia" w:ascii="宋体" w:hAnsi="宋体"/>
          <w:sz w:val="24"/>
          <w:szCs w:val="24"/>
          <w:highlight w:val="none"/>
        </w:rPr>
      </w:r>
      <w:r/>
    </w:p>
    <w:p>
      <w:pPr>
        <w:pStyle w:val="990"/>
        <w:rPr>
          <w:rFonts w:hint="eastAsia" w:ascii="宋体" w:hAnsi="宋体"/>
          <w:sz w:val="24"/>
          <w:szCs w:val="24"/>
          <w:highlight w:val="none"/>
        </w:rPr>
      </w:pPr>
      <w:r>
        <w:rPr>
          <w:rFonts w:hint="eastAsia" w:ascii="宋体" w:hAnsi="宋体"/>
          <w:sz w:val="24"/>
          <w:szCs w:val="24"/>
          <w:highlight w:val="none"/>
        </w:rPr>
      </w:r>
      <w:r/>
    </w:p>
    <w:p>
      <w:pPr>
        <w:pStyle w:val="991"/>
        <w:rPr>
          <w:rFonts w:hint="eastAsia" w:ascii="宋体" w:hAnsi="宋体"/>
          <w:sz w:val="24"/>
          <w:szCs w:val="24"/>
          <w:highlight w:val="none"/>
        </w:rPr>
      </w:pPr>
      <w:r>
        <w:rPr>
          <w:rFonts w:hint="eastAsia" w:ascii="宋体" w:hAnsi="宋体"/>
          <w:sz w:val="24"/>
          <w:szCs w:val="24"/>
          <w:highlight w:val="none"/>
        </w:rPr>
      </w:r>
      <w:r/>
    </w:p>
    <w:p>
      <w:pPr>
        <w:pStyle w:val="913"/>
        <w:rPr>
          <w:rFonts w:hint="eastAsia" w:ascii="宋体" w:hAnsi="宋体"/>
          <w:sz w:val="24"/>
          <w:szCs w:val="24"/>
          <w:highlight w:val="none"/>
        </w:rPr>
      </w:pPr>
      <w:r>
        <w:rPr>
          <w:rFonts w:hint="eastAsia" w:ascii="宋体" w:hAnsi="宋体"/>
          <w:sz w:val="24"/>
          <w:szCs w:val="24"/>
          <w:highlight w:val="none"/>
        </w:rPr>
      </w:r>
      <w:r/>
    </w:p>
    <w:p>
      <w:pPr>
        <w:pStyle w:val="990"/>
        <w:rPr>
          <w:rFonts w:hint="eastAsia" w:ascii="宋体" w:hAnsi="宋体"/>
          <w:sz w:val="24"/>
          <w:szCs w:val="24"/>
          <w:highlight w:val="none"/>
        </w:rPr>
      </w:pPr>
      <w:r>
        <w:rPr>
          <w:rFonts w:hint="eastAsia" w:ascii="宋体" w:hAnsi="宋体"/>
          <w:sz w:val="24"/>
          <w:szCs w:val="24"/>
          <w:highlight w:val="none"/>
        </w:rPr>
      </w:r>
      <w:r/>
    </w:p>
    <w:p>
      <w:pPr>
        <w:pStyle w:val="991"/>
        <w:rPr>
          <w:rFonts w:hint="eastAsia" w:ascii="宋体" w:hAnsi="宋体"/>
          <w:sz w:val="24"/>
          <w:szCs w:val="24"/>
          <w:highlight w:val="none"/>
        </w:rPr>
      </w:pPr>
      <w:r>
        <w:rPr>
          <w:rFonts w:hint="eastAsia" w:ascii="宋体" w:hAnsi="宋体"/>
          <w:sz w:val="24"/>
          <w:szCs w:val="24"/>
          <w:highlight w:val="none"/>
        </w:rPr>
      </w:r>
      <w:r/>
    </w:p>
    <w:p>
      <w:pPr>
        <w:pStyle w:val="913"/>
        <w:rPr>
          <w:rFonts w:hint="eastAsia" w:ascii="宋体" w:hAnsi="宋体"/>
          <w:sz w:val="24"/>
          <w:szCs w:val="24"/>
          <w:highlight w:val="none"/>
        </w:rPr>
      </w:pPr>
      <w:r>
        <w:rPr>
          <w:rFonts w:hint="eastAsia" w:ascii="宋体" w:hAnsi="宋体"/>
          <w:sz w:val="24"/>
          <w:szCs w:val="24"/>
          <w:highlight w:val="none"/>
        </w:rPr>
      </w:r>
      <w:r/>
    </w:p>
    <w:p>
      <w:pPr>
        <w:pStyle w:val="990"/>
        <w:rPr>
          <w:rFonts w:hint="eastAsia" w:ascii="宋体" w:hAnsi="宋体"/>
          <w:sz w:val="24"/>
          <w:szCs w:val="24"/>
          <w:highlight w:val="none"/>
        </w:rPr>
      </w:pPr>
      <w:r>
        <w:rPr>
          <w:rFonts w:hint="eastAsia" w:ascii="宋体" w:hAnsi="宋体"/>
          <w:sz w:val="24"/>
          <w:szCs w:val="24"/>
          <w:highlight w:val="none"/>
        </w:rPr>
      </w:r>
      <w:r/>
    </w:p>
    <w:p>
      <w:pPr>
        <w:pStyle w:val="991"/>
        <w:rPr>
          <w:rFonts w:hint="eastAsia" w:ascii="宋体" w:hAnsi="宋体"/>
          <w:sz w:val="24"/>
          <w:szCs w:val="24"/>
          <w:highlight w:val="none"/>
        </w:rPr>
      </w:pPr>
      <w:r>
        <w:rPr>
          <w:rFonts w:hint="eastAsia" w:ascii="宋体" w:hAnsi="宋体"/>
          <w:sz w:val="24"/>
          <w:szCs w:val="24"/>
          <w:highlight w:val="none"/>
        </w:rPr>
      </w:r>
      <w:r/>
    </w:p>
    <w:p>
      <w:pPr>
        <w:pStyle w:val="913"/>
        <w:rPr>
          <w:rFonts w:hint="eastAsia" w:ascii="宋体" w:hAnsi="宋体"/>
          <w:sz w:val="24"/>
          <w:szCs w:val="24"/>
          <w:highlight w:val="none"/>
        </w:rPr>
      </w:pPr>
      <w:r>
        <w:rPr>
          <w:rFonts w:hint="eastAsia" w:ascii="宋体" w:hAnsi="宋体"/>
          <w:sz w:val="24"/>
          <w:szCs w:val="24"/>
          <w:highlight w:val="none"/>
        </w:rPr>
      </w:r>
      <w:r/>
    </w:p>
    <w:p>
      <w:pPr>
        <w:pStyle w:val="990"/>
        <w:rPr>
          <w:rFonts w:hint="eastAsia" w:ascii="宋体" w:hAnsi="宋体"/>
          <w:sz w:val="24"/>
          <w:szCs w:val="24"/>
          <w:highlight w:val="none"/>
        </w:rPr>
      </w:pPr>
      <w:r>
        <w:rPr>
          <w:rFonts w:hint="eastAsia" w:ascii="宋体" w:hAnsi="宋体"/>
          <w:sz w:val="24"/>
          <w:szCs w:val="24"/>
          <w:highlight w:val="none"/>
        </w:rPr>
      </w:r>
      <w:r/>
    </w:p>
    <w:p>
      <w:pPr>
        <w:pStyle w:val="991"/>
        <w:rPr>
          <w:rFonts w:hint="eastAsia" w:ascii="宋体" w:hAnsi="宋体"/>
          <w:sz w:val="24"/>
          <w:szCs w:val="24"/>
          <w:highlight w:val="none"/>
        </w:rPr>
      </w:pPr>
      <w:r>
        <w:rPr>
          <w:rFonts w:hint="eastAsia" w:ascii="宋体" w:hAnsi="宋体"/>
          <w:sz w:val="24"/>
          <w:szCs w:val="24"/>
          <w:highlight w:val="none"/>
        </w:rPr>
      </w:r>
      <w:r/>
    </w:p>
    <w:p>
      <w:pPr>
        <w:pStyle w:val="913"/>
        <w:rPr>
          <w:rFonts w:hint="eastAsia" w:ascii="宋体" w:hAnsi="宋体"/>
          <w:sz w:val="24"/>
          <w:szCs w:val="24"/>
          <w:highlight w:val="none"/>
        </w:rPr>
      </w:pPr>
      <w:r>
        <w:rPr>
          <w:rFonts w:hint="eastAsia" w:ascii="宋体" w:hAnsi="宋体"/>
          <w:sz w:val="24"/>
          <w:szCs w:val="24"/>
          <w:highlight w:val="none"/>
        </w:rPr>
      </w:r>
      <w:r/>
    </w:p>
    <w:p>
      <w:pPr>
        <w:pStyle w:val="990"/>
        <w:rPr>
          <w:rFonts w:hint="eastAsia" w:ascii="宋体" w:hAnsi="宋体"/>
          <w:sz w:val="24"/>
          <w:szCs w:val="24"/>
          <w:highlight w:val="none"/>
        </w:rPr>
      </w:pPr>
      <w:r>
        <w:rPr>
          <w:rFonts w:hint="eastAsia" w:ascii="宋体" w:hAnsi="宋体"/>
          <w:sz w:val="24"/>
          <w:szCs w:val="24"/>
          <w:highlight w:val="none"/>
        </w:rPr>
      </w:r>
      <w:r/>
    </w:p>
    <w:p>
      <w:pPr>
        <w:pStyle w:val="991"/>
        <w:rPr>
          <w:rFonts w:hint="eastAsia" w:ascii="宋体" w:hAnsi="宋体"/>
          <w:sz w:val="24"/>
          <w:szCs w:val="24"/>
          <w:highlight w:val="none"/>
        </w:rPr>
      </w:pPr>
      <w:r>
        <w:rPr>
          <w:rFonts w:hint="eastAsia" w:ascii="宋体" w:hAnsi="宋体"/>
          <w:sz w:val="24"/>
          <w:szCs w:val="24"/>
          <w:highlight w:val="none"/>
        </w:rPr>
      </w:r>
      <w:r/>
    </w:p>
    <w:p>
      <w:pPr>
        <w:pStyle w:val="913"/>
        <w:rPr>
          <w:rFonts w:hint="eastAsia" w:ascii="宋体" w:hAnsi="宋体"/>
          <w:sz w:val="24"/>
          <w:szCs w:val="24"/>
          <w:highlight w:val="none"/>
        </w:rPr>
      </w:pPr>
      <w:r>
        <w:rPr>
          <w:rFonts w:hint="eastAsia" w:ascii="宋体" w:hAnsi="宋体"/>
          <w:sz w:val="24"/>
          <w:szCs w:val="24"/>
          <w:highlight w:val="none"/>
        </w:rPr>
      </w:r>
      <w:r/>
    </w:p>
    <w:p>
      <w:pPr>
        <w:pStyle w:val="990"/>
        <w:rPr>
          <w:rFonts w:hint="eastAsia" w:ascii="宋体" w:hAnsi="宋体"/>
          <w:sz w:val="24"/>
          <w:szCs w:val="24"/>
          <w:highlight w:val="none"/>
        </w:rPr>
      </w:pPr>
      <w:r>
        <w:rPr>
          <w:rFonts w:hint="eastAsia" w:ascii="宋体" w:hAnsi="宋体"/>
          <w:sz w:val="24"/>
          <w:szCs w:val="24"/>
          <w:highlight w:val="none"/>
        </w:rPr>
      </w:r>
      <w:r/>
    </w:p>
    <w:p>
      <w:pPr>
        <w:pStyle w:val="991"/>
        <w:rPr>
          <w:rFonts w:hint="eastAsia" w:ascii="宋体" w:hAnsi="宋体"/>
          <w:sz w:val="24"/>
          <w:szCs w:val="24"/>
          <w:highlight w:val="none"/>
        </w:rPr>
      </w:pPr>
      <w:r>
        <w:rPr>
          <w:rFonts w:hint="eastAsia" w:ascii="宋体" w:hAnsi="宋体"/>
          <w:sz w:val="24"/>
          <w:szCs w:val="24"/>
          <w:highlight w:val="none"/>
        </w:rPr>
      </w:r>
      <w:r/>
    </w:p>
    <w:p>
      <w:pPr>
        <w:pStyle w:val="991"/>
        <w:rPr>
          <w:rFonts w:hint="eastAsia"/>
          <w:highlight w:val="none"/>
        </w:rPr>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pPr>
      <w:r>
        <w:rPr>
          <w:rFonts w:hint="eastAsia"/>
          <w:highlight w:val="none"/>
        </w:rPr>
      </w:r>
      <w:r/>
    </w:p>
    <w:tbl>
      <w:tblPr>
        <w:tblW w:w="1411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998"/>
        <w:gridCol w:w="3596"/>
        <w:gridCol w:w="1711"/>
        <w:gridCol w:w="811"/>
        <w:gridCol w:w="778"/>
        <w:gridCol w:w="4673"/>
      </w:tblGrid>
      <w:tr>
        <w:trPr>
          <w:trHeight w:val="813"/>
        </w:trPr>
        <w:tc>
          <w:tcPr>
            <w:shd w:val="clear" w:color="auto" w:fill="d9e1f4"/>
            <w:tcW w:w="550"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shd w:val="clear" w:color="auto" w:fill="d9e1f4"/>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产品名称</w:t>
            </w:r>
            <w:r>
              <w:rPr>
                <w:rFonts w:hint="eastAsia" w:ascii="宋体" w:hAnsi="宋体" w:eastAsia="宋体" w:cs="宋体"/>
                <w:i w:val="0"/>
                <w:iCs w:val="0"/>
                <w:color w:val="000000"/>
                <w:sz w:val="20"/>
                <w:szCs w:val="20"/>
                <w:highlight w:val="none"/>
                <w:u w:val="none"/>
              </w:rPr>
            </w:r>
            <w:r/>
          </w:p>
        </w:tc>
        <w:tc>
          <w:tcPr>
            <w:shd w:val="clear" w:color="auto" w:fill="d9e1f4"/>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参考图片</w:t>
            </w:r>
            <w:r>
              <w:rPr>
                <w:rFonts w:hint="eastAsia" w:ascii="宋体" w:hAnsi="宋体" w:eastAsia="宋体" w:cs="宋体"/>
                <w:i w:val="0"/>
                <w:iCs w:val="0"/>
                <w:color w:val="000000"/>
                <w:sz w:val="20"/>
                <w:szCs w:val="20"/>
                <w:highlight w:val="none"/>
                <w:u w:val="none"/>
              </w:rPr>
            </w:r>
            <w:r/>
          </w:p>
        </w:tc>
        <w:tc>
          <w:tcPr>
            <w:shd w:val="clear" w:color="auto" w:fill="d9e1f4"/>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规格（W*D*H）mm</w:t>
            </w:r>
            <w:r>
              <w:rPr>
                <w:rFonts w:hint="eastAsia" w:ascii="宋体" w:hAnsi="宋体" w:eastAsia="宋体" w:cs="宋体"/>
                <w:i w:val="0"/>
                <w:iCs w:val="0"/>
                <w:color w:val="000000"/>
                <w:sz w:val="20"/>
                <w:szCs w:val="20"/>
                <w:highlight w:val="none"/>
                <w:u w:val="none"/>
              </w:rPr>
            </w:r>
            <w:r/>
          </w:p>
        </w:tc>
        <w:tc>
          <w:tcPr>
            <w:shd w:val="clear" w:color="auto" w:fill="d9e1f4"/>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c>
          <w:tcPr>
            <w:shd w:val="clear" w:color="auto" w:fill="d9e1f4"/>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shd w:val="clear" w:color="auto" w:fill="d9e1f4"/>
            <w:tcW w:w="4673"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材质说明</w:t>
            </w:r>
            <w:r>
              <w:rPr>
                <w:rFonts w:hint="eastAsia" w:ascii="宋体" w:hAnsi="宋体" w:eastAsia="宋体" w:cs="宋体"/>
                <w:i w:val="0"/>
                <w:iCs w:val="0"/>
                <w:color w:val="000000"/>
                <w:sz w:val="20"/>
                <w:szCs w:val="20"/>
                <w:highlight w:val="none"/>
                <w:u w:val="none"/>
              </w:rPr>
            </w:r>
            <w:r/>
          </w:p>
        </w:tc>
      </w:tr>
      <w:tr>
        <w:trPr>
          <w:trHeight w:val="41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vMerge w:val="restart"/>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104775</wp:posOffset>
                      </wp:positionH>
                      <wp:positionV relativeFrom="paragraph">
                        <wp:posOffset>461010</wp:posOffset>
                      </wp:positionV>
                      <wp:extent cx="1892300" cy="142748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92300" cy="1427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8.2pt;mso-position-horizontal:absolute;mso-position-vertical-relative:text;margin-top:36.3pt;mso-position-vertical:absolute;width:149.0pt;height:112.4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1800*600*2000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vMerge w:val="restart"/>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1、选用一级上采用冷轧钢板推荐品牌（宝钢、鞍钢、沙钢或同等品牌），立柱80mm*40mm材质为1.5mm，横梁40*60mm材质1.2mm，隔板板材厚度为1.0mm，带加强筋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2、货架立柱是由等边角钢双边冲孔制成，孔距离以50mm距离沿直线排列，立柱孔用来挂接层板之用；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3、货架每层承重400公斤，采有冷轧钢板按所需尺寸四边折弯成型。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4、立柱与钢层板通过速扣卡销和三角型固定片连接与固定组成的货架。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5、货架各部件加工好成型之后全部经打磨、酸洗、磷化、全自动粉末静电喷涂、烘干等工艺处理后组装成品。生产出的货架成品表面光洁、美观；层板可上下任意调节，拆装方便。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41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vMerge w:val="continue"/>
            <w:textDirection w:val="lrTb"/>
            <w:noWrap w:val="false"/>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2000*600*2000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vMerge w:val="continue"/>
            <w:textDirection w:val="lrTb"/>
            <w:noWrap w:val="false"/>
          </w:tcPr>
          <w:p>
            <w:pPr>
              <w:pStyle w:val="91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110"/>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vMerge w:val="continue"/>
            <w:textDirection w:val="lrTb"/>
            <w:noWrap w:val="false"/>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1500*600*2000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vMerge w:val="continue"/>
            <w:textDirection w:val="lrTb"/>
            <w:noWrap w:val="false"/>
          </w:tcPr>
          <w:p>
            <w:pPr>
              <w:pStyle w:val="91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035"/>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电动餐桌</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370205</wp:posOffset>
                      </wp:positionH>
                      <wp:positionV relativeFrom="paragraph">
                        <wp:posOffset>254635</wp:posOffset>
                      </wp:positionV>
                      <wp:extent cx="1804035" cy="16916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04035" cy="169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29.1pt;mso-position-horizontal:absolute;mso-position-vertical-relative:text;margin-top:20.1pt;mso-position-vertical:absolute;width:142.0pt;height:133.2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φ2800*750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1、台面：用实木框镶嵌12mm厚岩板。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2、基材：采用E0多层板推荐品牌（兔宝宝，莫干山，千年舟或同等品牌），甲醛释放量≤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工艺处理，不可见面：“两底一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4、机芯：采用无缝钢管精密制造，齿轮45#钢，推力轴承，沉稳受力，24V 6W/24V 15W交流调速电机、电机质保10年。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3911"/>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餐椅</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490855</wp:posOffset>
                      </wp:positionH>
                      <wp:positionV relativeFrom="paragraph">
                        <wp:posOffset>531495</wp:posOffset>
                      </wp:positionV>
                      <wp:extent cx="1428750" cy="17259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428750" cy="172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38.6pt;mso-position-horizontal:absolute;mso-position-vertical-relative:text;margin-top:41.9pt;mso-position-vertical:absolute;width:112.5pt;height:135.9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1、基材：选用白腊木框架，材质坚硬，刚性强，防腐、防虫永不变形。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2、油漆：采用水性油漆推荐品牌（大宝、展辰、华润或同等品牌），三底两面的上漆工艺，挥发性有机化合物≤25g/L，甲醛释放量≤0.025mg/m³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3、椅面：采用优质西皮推荐品牌（卡森、富安、利昌或同等品牌）无疤痕、无结瘤，厚度一致适中，柔软手感好，不掉色和脱漆。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5、海棉：采用高密度高回弹复合定型海绵，密度≥30KG/m3 ，回弹性≥40%，回力好。                                              </w:t>
            </w:r>
            <w:r>
              <w:rPr>
                <w:rFonts w:hint="eastAsia" w:ascii="宋体" w:hAnsi="宋体" w:eastAsia="宋体" w:cs="宋体"/>
                <w:i w:val="0"/>
                <w:iCs w:val="0"/>
                <w:color w:val="000000"/>
                <w:sz w:val="20"/>
                <w:szCs w:val="20"/>
                <w:highlight w:val="none"/>
                <w:u w:val="none"/>
                <w:lang w:val="en-US" w:eastAsia="zh-CN" w:bidi="ar"/>
              </w:rPr>
              <w:t xml:space="preserve">                                                                                                                             6、环保要求：甲醛释放量≤ 0.025mg/m³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7、产品符合国家标准。</w:t>
            </w:r>
            <w:r>
              <w:rPr>
                <w:rFonts w:hint="eastAsia" w:ascii="宋体" w:hAnsi="宋体" w:eastAsia="宋体" w:cs="宋体"/>
                <w:i w:val="0"/>
                <w:iCs w:val="0"/>
                <w:color w:val="000000"/>
                <w:sz w:val="20"/>
                <w:szCs w:val="20"/>
                <w:highlight w:val="none"/>
                <w:u w:val="none"/>
              </w:rPr>
            </w:r>
            <w:r/>
          </w:p>
        </w:tc>
      </w:tr>
      <w:tr>
        <w:trPr>
          <w:trHeight w:val="244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餐具</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541655</wp:posOffset>
                      </wp:positionH>
                      <wp:positionV relativeFrom="paragraph">
                        <wp:posOffset>104140</wp:posOffset>
                      </wp:positionV>
                      <wp:extent cx="1015365" cy="13017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15365" cy="1301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42.6pt;mso-position-horizontal:absolute;mso-position-vertical-relative:text;margin-top:8.2pt;mso-position-vertical:absolute;width:80.0pt;height:102.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492125</wp:posOffset>
                      </wp:positionH>
                      <wp:positionV relativeFrom="paragraph">
                        <wp:posOffset>9525</wp:posOffset>
                      </wp:positionV>
                      <wp:extent cx="1766570" cy="138430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766570" cy="138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38.8pt;mso-position-horizontal:absolute;mso-position-vertical-relative:text;margin-top:0.8pt;mso-position-vertical:absolute;width:139.1pt;height:109.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20"/>
                <w:szCs w:val="20"/>
                <w:highlight w:val="none"/>
                <w:u w:val="none"/>
              </w:rPr>
            </w:r>
            <w:r/>
          </w:p>
        </w:tc>
      </w:tr>
      <w:tr>
        <w:trPr>
          <w:trHeight w:val="324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餐桌</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323215</wp:posOffset>
                      </wp:positionH>
                      <wp:positionV relativeFrom="paragraph">
                        <wp:posOffset>233680</wp:posOffset>
                      </wp:positionV>
                      <wp:extent cx="1380490" cy="101473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380490" cy="101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25.4pt;mso-position-horizontal:absolute;mso-position-vertical-relative:text;margin-top:18.4pt;mso-position-vertical:absolute;width:108.7pt;height:79.9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1200*800*75</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1、台面：用12mm厚岩板,四角R50倒圆处理。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2、框架：采用25mm厚橡胶木指接板,正反两面贴木皮,框架拼接采用斜拉杆燕尾暗榫。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3、下脚:采用34mm厚白蜡木实木下脚,宽度最大尺寸为70mm,整体7字造型,两段式梳齿榫胶水拼接。                                   4、油漆：采用水性油漆推荐品牌（大宝、展辰、华润或同等品牌），三底两面的上漆工艺，挥发性有机化合物≤25g/L，甲醛释放量≤0.025mg/m³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  </w:t>
            </w:r>
            <w:r>
              <w:rPr>
                <w:rFonts w:hint="eastAsia" w:ascii="宋体" w:hAnsi="宋体" w:eastAsia="宋体" w:cs="宋体"/>
                <w:i w:val="0"/>
                <w:iCs w:val="0"/>
                <w:color w:val="000000"/>
                <w:sz w:val="20"/>
                <w:szCs w:val="20"/>
                <w:highlight w:val="none"/>
                <w:u w:val="none"/>
              </w:rPr>
            </w:r>
            <w:r/>
          </w:p>
        </w:tc>
      </w:tr>
      <w:tr>
        <w:trPr>
          <w:trHeight w:val="1614"/>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餐椅</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525780</wp:posOffset>
                      </wp:positionH>
                      <wp:positionV relativeFrom="paragraph">
                        <wp:posOffset>187325</wp:posOffset>
                      </wp:positionV>
                      <wp:extent cx="1409065" cy="18510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409065" cy="185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41.4pt;mso-position-horizontal:absolute;mso-position-vertical-relative:text;margin-top:14.8pt;mso-position-vertical:absolute;width:110.9pt;height:145.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1、基材：选用白腊木框架，材质坚硬，刚性强，防腐、防虫永不变形。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2、油漆：采用水性油漆推荐品牌（大宝、展辰、华润或同等品牌），三底两面的上漆工艺，挥发性有机化合物≤25g/L，甲醛释放量≤0.025mg/m³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3、椅面：采用优质西皮）推荐品牌（卡森、富安、利昌或同等品牌）无疤痕、无结瘤，厚度一致适中，柔软手感好，不掉色和脱漆。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5、海棉：采用高密度高回弹复合定型海绵，密度≥30KG/m3 ，回弹性≥40%，回力好。                                              </w:t>
            </w:r>
            <w:r>
              <w:rPr>
                <w:rFonts w:hint="eastAsia" w:ascii="宋体" w:hAnsi="宋体" w:eastAsia="宋体" w:cs="宋体"/>
                <w:i w:val="0"/>
                <w:iCs w:val="0"/>
                <w:color w:val="000000"/>
                <w:sz w:val="20"/>
                <w:szCs w:val="20"/>
                <w:highlight w:val="none"/>
                <w:u w:val="none"/>
                <w:lang w:val="en-US" w:eastAsia="zh-CN" w:bidi="ar"/>
              </w:rPr>
              <w:t xml:space="preserve">                                                                                                                             6、环保要求：甲醛释放量≤ 0.025mg/m³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7、产品符合国家标准。</w:t>
            </w:r>
            <w:r>
              <w:rPr>
                <w:rFonts w:hint="eastAsia" w:ascii="宋体" w:hAnsi="宋体" w:eastAsia="宋体" w:cs="宋体"/>
                <w:i w:val="0"/>
                <w:iCs w:val="0"/>
                <w:color w:val="000000"/>
                <w:sz w:val="20"/>
                <w:szCs w:val="20"/>
                <w:highlight w:val="none"/>
                <w:u w:val="none"/>
              </w:rPr>
            </w:r>
            <w:r/>
          </w:p>
        </w:tc>
      </w:tr>
      <w:tr>
        <w:trPr>
          <w:trHeight w:val="2015"/>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三人位等候椅</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346710</wp:posOffset>
                      </wp:positionH>
                      <wp:positionV relativeFrom="paragraph">
                        <wp:posOffset>699770</wp:posOffset>
                      </wp:positionV>
                      <wp:extent cx="1644015" cy="89979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644015" cy="899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27.3pt;mso-position-horizontal:absolute;mso-position-vertical-relative:text;margin-top:55.1pt;mso-position-vertical:absolute;width:129.4pt;height:70.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1900*730*800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扶手,站脚,坐背支架：铝合金材料,通过专用大型精铸模具热压成型，出模后需经过专用夹具定位钻孔功牙，打磨抛光处理再进行表面喷涂处理。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座板：采用1.8MM优质冷斩钢板冷压成型，焊满焊后打磨抛光处理，除锈处理后，静电喷粉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底部横梁：采用1900*50*50*3.0T㎜优质方管，开料后加钻工艺孔，打磨抛光后再进行表面涂装处，方管两端采用塑胶塞封口，美观大方，方便安装，标配颜色为黑色。</w:t>
            </w:r>
            <w:r>
              <w:rPr>
                <w:rFonts w:hint="eastAsia" w:ascii="宋体" w:hAnsi="宋体" w:eastAsia="宋体" w:cs="宋体"/>
                <w:i w:val="0"/>
                <w:iCs w:val="0"/>
                <w:color w:val="000000"/>
                <w:sz w:val="20"/>
                <w:szCs w:val="20"/>
                <w:highlight w:val="none"/>
                <w:u w:val="none"/>
              </w:rPr>
            </w:r>
            <w:r/>
          </w:p>
        </w:tc>
      </w:tr>
      <w:tr>
        <w:trPr>
          <w:trHeight w:val="1614"/>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厕所抽纸盒</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218440</wp:posOffset>
                      </wp:positionH>
                      <wp:positionV relativeFrom="paragraph">
                        <wp:posOffset>94615</wp:posOffset>
                      </wp:positionV>
                      <wp:extent cx="1400810" cy="6883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400810"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17.2pt;mso-position-horizontal:absolute;mso-position-vertical-relative:text;margin-top:7.4pt;mso-position-vertical:absolute;width:110.3pt;height:54.2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255*255</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1、不锈钢中心抽卷纸盒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2、304不锈钢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3、上开盖式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4、表面工艺不锈钢拉丝</w:t>
            </w:r>
            <w:r>
              <w:rPr>
                <w:rFonts w:hint="eastAsia" w:ascii="宋体" w:hAnsi="宋体" w:eastAsia="宋体" w:cs="宋体"/>
                <w:i w:val="0"/>
                <w:iCs w:val="0"/>
                <w:color w:val="000000"/>
                <w:sz w:val="20"/>
                <w:szCs w:val="20"/>
                <w:highlight w:val="none"/>
                <w:u w:val="none"/>
              </w:rPr>
            </w:r>
            <w:r/>
          </w:p>
        </w:tc>
      </w:tr>
      <w:tr>
        <w:trPr>
          <w:trHeight w:val="123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装饰画</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184150</wp:posOffset>
                      </wp:positionH>
                      <wp:positionV relativeFrom="paragraph">
                        <wp:posOffset>65405</wp:posOffset>
                      </wp:positionV>
                      <wp:extent cx="1675130" cy="66802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675130" cy="668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14.5pt;mso-position-horizontal:absolute;mso-position-vertical-relative:text;margin-top:5.1pt;mso-position-vertical:absolute;width:131.9pt;height:52.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1870*670m</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幅</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采用进口实木边框，搭配宣纸、有机玻璃与防潮背板；边框颜色及背景画内容可由业主自主选定。</w:t>
            </w:r>
            <w:r>
              <w:rPr>
                <w:rFonts w:hint="eastAsia" w:ascii="宋体" w:hAnsi="宋体" w:eastAsia="宋体" w:cs="宋体"/>
                <w:i w:val="0"/>
                <w:iCs w:val="0"/>
                <w:color w:val="000000"/>
                <w:sz w:val="20"/>
                <w:szCs w:val="20"/>
                <w:highlight w:val="none"/>
                <w:u w:val="none"/>
              </w:rPr>
            </w:r>
            <w:r/>
          </w:p>
        </w:tc>
      </w:tr>
      <w:tr>
        <w:trPr>
          <w:trHeight w:val="230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烘手器</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412115</wp:posOffset>
                      </wp:positionH>
                      <wp:positionV relativeFrom="paragraph">
                        <wp:posOffset>316230</wp:posOffset>
                      </wp:positionV>
                      <wp:extent cx="1333500" cy="104330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333500" cy="1043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32.4pt;mso-position-horizontal:absolute;mso-position-vertical-relative:text;margin-top:24.9pt;mso-position-vertical:absolute;width:105.0pt;height:82.1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1、产品尺寸：483*250*175mm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2、ABS树脂材质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3、加热功率1400W</w:t>
            </w:r>
            <w:r>
              <w:rPr>
                <w:rFonts w:hint="eastAsia" w:ascii="宋体" w:hAnsi="宋体" w:eastAsia="宋体" w:cs="宋体"/>
                <w:i w:val="0"/>
                <w:iCs w:val="0"/>
                <w:color w:val="000000"/>
                <w:sz w:val="20"/>
                <w:szCs w:val="20"/>
                <w:highlight w:val="none"/>
                <w:u w:val="none"/>
              </w:rPr>
            </w:r>
            <w:r/>
          </w:p>
        </w:tc>
      </w:tr>
      <w:tr>
        <w:trPr>
          <w:trHeight w:val="148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585470</wp:posOffset>
                      </wp:positionH>
                      <wp:positionV relativeFrom="paragraph">
                        <wp:posOffset>134620</wp:posOffset>
                      </wp:positionV>
                      <wp:extent cx="869950" cy="73723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69950" cy="737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46.1pt;mso-position-horizontal:absolute;mso-position-vertical-relative:text;margin-top:10.6pt;mso-position-vertical:absolute;width:68.5pt;height:58.0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1、容量：5L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2、一级能效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3、加热功率：2000W</w:t>
            </w:r>
            <w:r>
              <w:rPr>
                <w:rFonts w:hint="eastAsia" w:ascii="宋体" w:hAnsi="宋体" w:eastAsia="宋体" w:cs="宋体"/>
                <w:i w:val="0"/>
                <w:iCs w:val="0"/>
                <w:color w:val="000000"/>
                <w:sz w:val="20"/>
                <w:szCs w:val="20"/>
                <w:highlight w:val="none"/>
                <w:u w:val="none"/>
              </w:rPr>
            </w:r>
            <w:r/>
          </w:p>
        </w:tc>
      </w:tr>
      <w:tr>
        <w:trPr>
          <w:trHeight w:val="6330"/>
        </w:trPr>
        <w:tc>
          <w:tcPr>
            <w:shd w:val="clear" w:color="auto" w:fill="ffffff"/>
            <w:tcW w:w="550" w:type="dxa"/>
            <w:vAlign w:val="center"/>
            <w:textDirection w:val="lrTb"/>
            <w:noWrap w:val="false"/>
          </w:tcPr>
          <w:p>
            <w:pPr>
              <w:pStyle w:val="913"/>
              <w:jc w:val="center"/>
              <w:keepLines w:val="0"/>
              <w:keepNext w:val="0"/>
              <w:widowControl/>
              <w:rPr>
                <w:rFonts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14</w:t>
            </w:r>
            <w:r>
              <w:rPr>
                <w:rFonts w:ascii="宋体" w:hAnsi="宋体" w:eastAsia="宋体" w:cs="宋体"/>
                <w:i w:val="0"/>
                <w:iCs w:val="0"/>
                <w:color w:val="000000"/>
                <w:sz w:val="20"/>
                <w:szCs w:val="20"/>
                <w:highlight w:val="none"/>
                <w:u w:val="none"/>
                <w:lang w:val="en-US" w:eastAsia="zh-CN"/>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考生考位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用桌</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339090</wp:posOffset>
                      </wp:positionH>
                      <wp:positionV relativeFrom="paragraph">
                        <wp:posOffset>996950</wp:posOffset>
                      </wp:positionV>
                      <wp:extent cx="1499870" cy="86741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499870"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26.7pt;mso-position-horizontal:absolute;mso-position-vertical-relative:text;margin-top:78.5pt;mso-position-vertical:absolute;width:118.1pt;height:68.3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336550</wp:posOffset>
                      </wp:positionH>
                      <wp:positionV relativeFrom="paragraph">
                        <wp:posOffset>2102485</wp:posOffset>
                      </wp:positionV>
                      <wp:extent cx="1525270" cy="86741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525270"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26.5pt;mso-position-horizontal:absolute;mso-position-vertical-relative:text;margin-top:165.5pt;mso-position-vertical:absolute;width:120.1pt;height:68.3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266065</wp:posOffset>
                      </wp:positionH>
                      <wp:positionV relativeFrom="paragraph">
                        <wp:posOffset>3091815</wp:posOffset>
                      </wp:positionV>
                      <wp:extent cx="1556385" cy="86931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556385"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20.9pt;mso-position-horizontal:absolute;mso-position-vertical-relative:text;margin-top:243.4pt;mso-position-vertical:absolute;width:122.5pt;height:68.5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513080</wp:posOffset>
                      </wp:positionH>
                      <wp:positionV relativeFrom="paragraph">
                        <wp:posOffset>122555</wp:posOffset>
                      </wp:positionV>
                      <wp:extent cx="1160145" cy="73152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160145"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40.4pt;mso-position-horizontal:absolute;mso-position-vertical-relative:text;margin-top:9.7pt;mso-position-vertical:absolute;width:91.3pt;height:57.6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单体为1米宽*0.7米深*0.75米高，其中隔档高度全部为0.25米</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12（3连体桌）+12（2连体桌），合计24张</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1、基材：E0级刨花板推荐品牌（福人，大亚，丰林或同等品牌，甲醛释放量≤0.025mg/m³。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2、台面：厚度25mm,面材采用浸渍胶膜纸饰面,表面稳定性好,层次感优,耐污抗磨性强，外表面应无明显划痕、压痕，应无明显色差、鼓泡。（含桌下挡板）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3、封边：优质同色PVC封边条推荐品牌（兄奕、瑞好、华立或同等品牌），面应无皱纹、裂纹、染色线、无明显的气泡、针孔、划痕等瑕疵。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4、环保要求：甲醛释放量≤ 0.025mg/m³                                                                                                                                                             5、产品符合国家标准。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1米宽*0.7米深*0.75米高，隔档高度为0.55米。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注：1、参考图为南通市考试中心理论考试用桌，材质为木材，但尺寸不符应急部41号文：“考场内考位数不少于50个，设置考位号，考位宽度不小于1m、面积不小于1.5㎡。”的要求。其中靠墙列为单体桌（如11号桌），中间列为2连体桌（如5、6号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2、现考点理论考位用桌尺寸为1米宽*0.7米深*0.75米高，隔档高度为0.55米。</w:t>
            </w:r>
            <w:r>
              <w:rPr>
                <w:rFonts w:hint="eastAsia" w:ascii="宋体" w:hAnsi="宋体" w:eastAsia="宋体" w:cs="宋体"/>
                <w:i w:val="0"/>
                <w:iCs w:val="0"/>
                <w:color w:val="000000"/>
                <w:sz w:val="20"/>
                <w:szCs w:val="20"/>
                <w:highlight w:val="none"/>
                <w:u w:val="none"/>
              </w:rPr>
            </w:r>
            <w:r/>
          </w:p>
        </w:tc>
      </w:tr>
      <w:tr>
        <w:trPr>
          <w:trHeight w:val="3562"/>
        </w:trPr>
        <w:tc>
          <w:tcPr>
            <w:shd w:val="clear" w:color="auto" w:fill="ffffff"/>
            <w:tcW w:w="550" w:type="dxa"/>
            <w:vAlign w:val="center"/>
            <w:textDirection w:val="lrTb"/>
            <w:noWrap w:val="false"/>
          </w:tcPr>
          <w:p>
            <w:pPr>
              <w:pStyle w:val="91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ascii="宋体" w:hAnsi="宋体" w:eastAsia="宋体" w:cs="宋体"/>
                <w:i w:val="0"/>
                <w:iCs w:val="0"/>
                <w:color w:val="000000"/>
                <w:sz w:val="20"/>
                <w:szCs w:val="20"/>
                <w:highlight w:val="none"/>
                <w:u w:val="none"/>
                <w:lang w:val="en-US"/>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考生考位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用椅</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181100" cy="137160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181099"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3.0pt;height:108.0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380*280*450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1、基材：E0级刨花板推荐品牌（福人，大亚，丰林或同等品牌，甲醛释放量≤0.025mg/m³。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2、台面：厚度25mm,面材采用浸渍胶膜纸饰面,表面稳定性好,层次感优,耐污抗磨性强，外表面应无明显划痕、压痕，应无明显色差、鼓泡。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3、封边：优质同色PVC封边条推荐品牌（兄奕、瑞好、华立或同等品牌），面应无皱纹、裂纹、染色线、无明显的气泡、针孔、划痕等瑕疵。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4、环保要求：甲醛释放量≤ 0.025mg/m³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5、钢架：200*400mm    厚度：0.8mm                                                                                                                                                       6、产品符合国家标准。</w:t>
            </w:r>
            <w:r>
              <w:rPr>
                <w:rFonts w:hint="eastAsia" w:ascii="宋体" w:hAnsi="宋体" w:eastAsia="宋体" w:cs="宋体"/>
                <w:i w:val="0"/>
                <w:iCs w:val="0"/>
                <w:color w:val="000000"/>
                <w:sz w:val="20"/>
                <w:szCs w:val="20"/>
                <w:highlight w:val="none"/>
                <w:u w:val="none"/>
              </w:rPr>
            </w:r>
            <w:r/>
          </w:p>
        </w:tc>
      </w:tr>
      <w:tr>
        <w:trPr>
          <w:trHeight w:val="468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手动密集柜</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211455</wp:posOffset>
                      </wp:positionH>
                      <wp:positionV relativeFrom="paragraph">
                        <wp:posOffset>567690</wp:posOffset>
                      </wp:positionV>
                      <wp:extent cx="1816100" cy="167640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816100" cy="167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6;o:allowoverlap:true;o:allowincell:true;mso-position-horizontal-relative:text;margin-left:16.6pt;mso-position-horizontal:absolute;mso-position-vertical-relative:text;margin-top:44.7pt;mso-position-vertical:absolute;width:143.0pt;height:132.0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900*560*2450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要由轨道、底盘、传动机构和架体（包括立柱、挂板、搁板、顶板、门板及侧护板）等零（部）件组合而成。                                                                                                     底   盘：焊接式底盘，出厂前安装校验调试，2.5mm热轧板折弯，204万轴承Φ20mm45#短轴对接，中间以镀锌管连接，前端配以专用导向轴承，防倾斜装置。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立   柱：采用1.5mm厚冷轧钢板，成型≥50*39mm，正面为凹型，凹槽内压回纹造型、两侧面各压1根筋，增强立柱的承载力和美观，立柱采用上宽下窄的梯形孔，上下孔间距≤10mm，立柱有效调节≤20mm。立柱承载力大、调节层距灵活、与挂板配合牢固且无缝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搁   板：采用1.0mm厚冷轧钢板，正面采用6根压筋设计，两侧面各压回纹造型，搁板折弯厚度为25mm，采用三次折弯工序，每层承受正压力≥80kg。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挂   板：采用1.0mm厚冷轧钢板，上部压有φ≥6mm圆形卷边，中部两个加强孔上下各压1条加强筋增加刚度，底部有自锁扣，与搁板孔配合起到装配自锁。挂板与立柱的连接扣不少于10只。              </w:t>
            </w:r>
            <w:r>
              <w:rPr>
                <w:rFonts w:hint="eastAsia" w:ascii="宋体" w:hAnsi="宋体" w:eastAsia="宋体" w:cs="宋体"/>
                <w:i w:val="0"/>
                <w:iCs w:val="0"/>
                <w:color w:val="000000"/>
                <w:sz w:val="20"/>
                <w:szCs w:val="20"/>
                <w:highlight w:val="none"/>
                <w:u w:val="none"/>
                <w:lang w:val="en-US" w:eastAsia="zh-CN" w:bidi="ar"/>
              </w:rPr>
              <w:t xml:space="preserve">                                                          挡棒、门板、侧护板、顶板等均采用0.8mm厚冷轧钢板。                                                                                                                                                  密封装置：冰箱厂生产的磁性密封条，并有防尘、装置。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锁紧装置：每一列均可锁紧，每一组合可锁定。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传动机构：一体化传动机构出厂前装配校验，精密加工链轮，间接传动、三次变速，采用摩托车链条。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   柄：自由离合器式折叠摇把或圆盘式摇把，其结构为棘轮自动挂档，停用后摇把可自行停于垂直位置。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表面处理：表面经磷化、酸洗、钝化等九道工序处理，亚光静电喷塑。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轨   道：垫板采用2.5mm厚热轧钢板，不少于七弯边三面压筋结构，底部设有导轨定位槽，可以确保路轨与路轨铺设间的同心尺寸，垫板成型宽115mm*高25mm；导轨采用宽20mm*高20mm实心方钢，表面镀锌处理。采用预埋安装    增加会计凭证层板156套（含包括2块挂板、2块隔板、1根档棍)</w:t>
            </w:r>
            <w:r>
              <w:rPr>
                <w:rFonts w:hint="eastAsia" w:ascii="宋体" w:hAnsi="宋体" w:eastAsia="宋体" w:cs="宋体"/>
                <w:i w:val="0"/>
                <w:iCs w:val="0"/>
                <w:color w:val="000000"/>
                <w:sz w:val="20"/>
                <w:szCs w:val="20"/>
                <w:highlight w:val="none"/>
                <w:u w:val="none"/>
              </w:rPr>
            </w:r>
            <w:r/>
          </w:p>
        </w:tc>
      </w:tr>
      <w:tr>
        <w:trPr>
          <w:trHeight w:val="1799"/>
        </w:trPr>
        <w:tc>
          <w:tcPr>
            <w:tcW w:w="550" w:type="dxa"/>
            <w:vAlign w:val="center"/>
            <w:textDirection w:val="lrTb"/>
            <w:noWrap/>
          </w:tcPr>
          <w:p>
            <w:pPr>
              <w:pStyle w:val="913"/>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ascii="宋体" w:hAnsi="宋体" w:eastAsia="宋体" w:cs="宋体"/>
                <w:i w:val="0"/>
                <w:iCs w:val="0"/>
                <w:color w:val="000000"/>
                <w:sz w:val="21"/>
                <w:szCs w:val="21"/>
                <w:highlight w:val="none"/>
                <w:u w:val="none"/>
                <w:lang w:val="en-US"/>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档案推车</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414655</wp:posOffset>
                      </wp:positionH>
                      <wp:positionV relativeFrom="paragraph">
                        <wp:posOffset>33655</wp:posOffset>
                      </wp:positionV>
                      <wp:extent cx="972820" cy="109474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72819" cy="1094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7;o:allowoverlap:true;o:allowincell:true;mso-position-horizontal-relative:text;margin-left:32.6pt;mso-position-horizontal:absolute;mso-position-vertical-relative:text;margin-top:2.6pt;mso-position-vertical:absolute;width:76.6pt;height:86.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800×360×900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及加工要求：铁皮厚度≥1.0mm，书车扶手采用方管≥25×≥25MM，壁厚≥1.0MM制造成形，轮子采用高强度万向轮，可使用1万次，铁皮全部采用优质冷轧钢板，经模具化钣金流水线精工而成；高级静电环保型粉末喷塑</w:t>
            </w:r>
            <w:r>
              <w:rPr>
                <w:rFonts w:hint="eastAsia" w:ascii="宋体" w:hAnsi="宋体" w:eastAsia="宋体" w:cs="宋体"/>
                <w:i w:val="0"/>
                <w:iCs w:val="0"/>
                <w:color w:val="000000"/>
                <w:sz w:val="20"/>
                <w:szCs w:val="20"/>
                <w:highlight w:val="none"/>
                <w:u w:val="none"/>
              </w:rPr>
            </w:r>
            <w:r/>
          </w:p>
        </w:tc>
      </w:tr>
      <w:tr>
        <w:trPr>
          <w:trHeight w:val="2275"/>
        </w:trPr>
        <w:tc>
          <w:tcPr>
            <w:tcW w:w="550" w:type="dxa"/>
            <w:vAlign w:val="center"/>
            <w:textDirection w:val="lrTb"/>
            <w:noWrap/>
          </w:tcPr>
          <w:p>
            <w:pPr>
              <w:pStyle w:val="913"/>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8</w:t>
            </w:r>
            <w:r>
              <w:rPr>
                <w:rFonts w:ascii="宋体" w:hAnsi="宋体" w:eastAsia="宋体" w:cs="宋体"/>
                <w:i w:val="0"/>
                <w:iCs w:val="0"/>
                <w:color w:val="000000"/>
                <w:sz w:val="21"/>
                <w:szCs w:val="21"/>
                <w:highlight w:val="none"/>
                <w:u w:val="none"/>
                <w:lang w:val="en-US"/>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三步梯</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318770</wp:posOffset>
                      </wp:positionH>
                      <wp:positionV relativeFrom="paragraph">
                        <wp:posOffset>124460</wp:posOffset>
                      </wp:positionV>
                      <wp:extent cx="1279525" cy="123444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279525"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8;o:allowoverlap:true;o:allowincell:true;mso-position-horizontal-relative:text;margin-left:25.1pt;mso-position-horizontal:absolute;mso-position-vertical-relative:text;margin-top:9.8pt;mso-position-vertical:absolute;width:100.8pt;height:97.2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400×650×1050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书梯扶手管采用方管≥25×≥25MM，壁厚≥1.0MM制造成形，书梯踏板为1.2mm防滑钢板，下面带加强筋。底部安装4个带弹性装置的静音车轮，方便移动，人踩上时，车轮收缩着力点为防滑的钢脚，保证书梯的稳定。</w:t>
            </w:r>
            <w:r>
              <w:rPr>
                <w:rFonts w:hint="eastAsia" w:ascii="宋体" w:hAnsi="宋体" w:eastAsia="宋体" w:cs="宋体"/>
                <w:i w:val="0"/>
                <w:iCs w:val="0"/>
                <w:color w:val="000000"/>
                <w:sz w:val="20"/>
                <w:szCs w:val="20"/>
                <w:highlight w:val="none"/>
                <w:u w:val="none"/>
              </w:rPr>
            </w:r>
            <w:r/>
          </w:p>
        </w:tc>
      </w:tr>
      <w:tr>
        <w:trPr>
          <w:trHeight w:val="4533"/>
        </w:trPr>
        <w:tc>
          <w:tcPr>
            <w:tcW w:w="550" w:type="dxa"/>
            <w:vAlign w:val="center"/>
            <w:textDirection w:val="lrTb"/>
            <w:noWrap/>
          </w:tcPr>
          <w:p>
            <w:pPr>
              <w:pStyle w:val="91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ascii="宋体" w:hAnsi="宋体" w:eastAsia="宋体" w:cs="宋体"/>
                <w:i w:val="0"/>
                <w:iCs w:val="0"/>
                <w:color w:val="000000"/>
                <w:sz w:val="20"/>
                <w:szCs w:val="20"/>
                <w:highlight w:val="none"/>
                <w:u w:val="none"/>
                <w:lang w:val="en-US"/>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床+8cm棕垫</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381635</wp:posOffset>
                      </wp:positionH>
                      <wp:positionV relativeFrom="paragraph">
                        <wp:posOffset>181610</wp:posOffset>
                      </wp:positionV>
                      <wp:extent cx="1533525" cy="91186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533525" cy="911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9;o:allowoverlap:true;o:allowincell:true;mso-position-horizontal-relative:text;margin-left:30.0pt;mso-position-horizontal:absolute;mso-position-vertical-relative:text;margin-top:14.3pt;mso-position-vertical:absolute;width:120.8pt;height:71.8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504190</wp:posOffset>
                      </wp:positionH>
                      <wp:positionV relativeFrom="paragraph">
                        <wp:posOffset>1180465</wp:posOffset>
                      </wp:positionV>
                      <wp:extent cx="1230630" cy="67627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230630"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0;o:allowoverlap:true;o:allowincell:true;mso-position-horizontal-relative:text;margin-left:39.7pt;mso-position-horizontal:absolute;mso-position-vertical-relative:text;margin-top:92.9pt;mso-position-vertical:absolute;width:96.9pt;height:53.2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1800*2000*1000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1、基材：E0级刨花板推荐品牌（福人，大亚，丰林或同等品牌）甲醛释放量≤0.025mg/m³，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2、贴面：优质耐磨三聚氢胺浸渍饰面，外表面应无明显划痕、压痕，应无明显色差、鼓泡。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3、封边：同色PVC封边条推荐品牌（兄奕、瑞好、华立或同等品牌），表面应无皱纹、裂纹、染色线、无明显的气泡、针孔、划痕等瑕疵。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4、环保要求：甲醛释放量≤ 0.025mg/m³                                                                                                                                                                 5、产品符合国家标准。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6、棕垫参数：优质：无胶热压 / 食品级热熔胶 / 3E 环保棕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针织面料 / 三防面料（防螨、防污、透气）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棕纤维多孔结构，透气不闷汗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高温碳化 / 脱糖处理，不易生虫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成型工艺：热压成型 / 3E 环保棕一体成型</w:t>
            </w:r>
            <w:r>
              <w:rPr>
                <w:rFonts w:hint="eastAsia" w:ascii="宋体" w:hAnsi="宋体" w:eastAsia="宋体" w:cs="宋体"/>
                <w:i w:val="0"/>
                <w:iCs w:val="0"/>
                <w:color w:val="000000"/>
                <w:sz w:val="20"/>
                <w:szCs w:val="20"/>
                <w:highlight w:val="none"/>
                <w:u w:val="none"/>
              </w:rPr>
            </w:r>
            <w:r/>
          </w:p>
        </w:tc>
      </w:tr>
      <w:tr>
        <w:trPr>
          <w:trHeight w:val="3642"/>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床头柜</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492760</wp:posOffset>
                      </wp:positionH>
                      <wp:positionV relativeFrom="paragraph">
                        <wp:posOffset>463550</wp:posOffset>
                      </wp:positionV>
                      <wp:extent cx="1127125" cy="108839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127125" cy="1088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1;o:allowoverlap:true;o:allowincell:true;mso-position-horizontal-relative:text;margin-left:38.8pt;mso-position-horizontal:absolute;mso-position-vertical-relative:text;margin-top:36.5pt;mso-position-vertical:absolute;width:88.8pt;height:85.7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480*400*430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1、基材：E0级刨花板推荐品牌（福人，大亚，丰林或同等品牌）甲醛释放量≤0.025mg/m³，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2、贴面：优质耐磨三聚氢胺浸渍饰面，外表面应无明显划痕、压痕，应无明显色差、鼓泡。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3、封边：同色PVC封边条推荐品牌（兄奕、瑞好、华立或同等品牌），表面应无皱纹、裂纹、染色线、无明显的气泡、针孔、划痕等瑕疵。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4、五金配件：优质导轨推荐品牌（海蒂诗、海福乐、FGV或同等品牌）启闭灵活、滑动自然，无杂音，无松动。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                                                                                                                                                                 6、产品符合国家标准。</w:t>
            </w:r>
            <w:r>
              <w:rPr>
                <w:rFonts w:hint="eastAsia" w:ascii="宋体" w:hAnsi="宋体" w:eastAsia="宋体" w:cs="宋体"/>
                <w:i w:val="0"/>
                <w:iCs w:val="0"/>
                <w:color w:val="000000"/>
                <w:sz w:val="20"/>
                <w:szCs w:val="20"/>
                <w:highlight w:val="none"/>
                <w:u w:val="none"/>
              </w:rPr>
            </w:r>
            <w:r/>
          </w:p>
        </w:tc>
      </w:tr>
      <w:tr>
        <w:trPr>
          <w:trHeight w:val="4502"/>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床+6cm棕垫</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226695</wp:posOffset>
                      </wp:positionH>
                      <wp:positionV relativeFrom="paragraph">
                        <wp:posOffset>137160</wp:posOffset>
                      </wp:positionV>
                      <wp:extent cx="1533525" cy="91186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533525" cy="911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2;o:allowoverlap:true;o:allowincell:true;mso-position-horizontal-relative:text;margin-left:17.8pt;mso-position-horizontal:absolute;mso-position-vertical-relative:text;margin-top:10.8pt;mso-position-vertical:absolute;width:120.8pt;height:71.8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349250</wp:posOffset>
                      </wp:positionH>
                      <wp:positionV relativeFrom="paragraph">
                        <wp:posOffset>1130300</wp:posOffset>
                      </wp:positionV>
                      <wp:extent cx="1371600" cy="75565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371600" cy="755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3;o:allowoverlap:true;o:allowincell:true;mso-position-horizontal-relative:text;margin-left:27.5pt;mso-position-horizontal:absolute;mso-position-vertical-relative:text;margin-top:89.0pt;mso-position-vertical:absolute;width:108.0pt;height:59.5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1200*2000*1000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1、基材：E0级刨花板推荐品牌（福人，大亚，丰林或同等品牌） 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2、贴面：优质耐磨三聚氢胺浸渍饰面，外表面应无明显划痕、压痕，应无明显色差、鼓泡。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3、封边：同色PVC封边条推荐品牌（兄奕、瑞好、华立或同等品牌），表面应无皱纹、裂纹、染色线、无明显的气泡、针孔、划痕等瑕疵。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4、环保要求：甲醛释放量≤0.025mg/m³                                                                                                                                                                 5、产品符合国家标准。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6、棕垫参数：优质：无胶热压 / 食品级热熔胶 / 3E 环保棕针织面料 / 三防面料（防螨、防污、透气）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棕纤维多孔结构，透气不闷汗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高温碳化 / 脱糖处理，不易生虫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成型工艺：热压成型 / 3E 环保棕一体成型</w:t>
            </w:r>
            <w:r>
              <w:rPr>
                <w:rFonts w:hint="eastAsia" w:ascii="宋体" w:hAnsi="宋体" w:eastAsia="宋体" w:cs="宋体"/>
                <w:i w:val="0"/>
                <w:iCs w:val="0"/>
                <w:color w:val="000000"/>
                <w:sz w:val="20"/>
                <w:szCs w:val="20"/>
                <w:highlight w:val="none"/>
                <w:u w:val="none"/>
              </w:rPr>
            </w:r>
            <w:r/>
          </w:p>
        </w:tc>
      </w:tr>
      <w:tr>
        <w:trPr>
          <w:trHeight w:val="395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书桌1</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335915</wp:posOffset>
                      </wp:positionH>
                      <wp:positionV relativeFrom="paragraph">
                        <wp:posOffset>222885</wp:posOffset>
                      </wp:positionV>
                      <wp:extent cx="1840230" cy="141097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840230" cy="1410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4;o:allowoverlap:true;o:allowincell:true;mso-position-horizontal-relative:text;margin-left:26.4pt;mso-position-horizontal:absolute;mso-position-vertical-relative:text;margin-top:17.6pt;mso-position-vertical:absolute;width:144.9pt;height:111.1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4000*450*750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1、基材：E0级刨花板推荐品牌（福人，大亚，丰林或同等品牌） 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2、贴面：优质耐磨三聚氢胺浸渍饰面，外表面应无明显划痕、压痕，应无明显色差、鼓泡。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3、封边：同色PVC封边条推荐品牌（兄奕、瑞好、华立或同等品牌），表面应无皱纹、裂纹、染色线、无明显的气泡、针孔、划痕等瑕疵。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4、五金配件：优质导轨推荐品牌（（海蒂诗、海福乐、FGV或同等品牌）启闭灵活、滑动自然，无杂音，无松动。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                                                                                                                                                                 6、产品符合国家标准。</w:t>
            </w:r>
            <w:r>
              <w:rPr>
                <w:rFonts w:hint="eastAsia" w:ascii="宋体" w:hAnsi="宋体" w:eastAsia="宋体" w:cs="宋体"/>
                <w:i w:val="0"/>
                <w:iCs w:val="0"/>
                <w:color w:val="000000"/>
                <w:sz w:val="20"/>
                <w:szCs w:val="20"/>
                <w:highlight w:val="none"/>
                <w:u w:val="none"/>
              </w:rPr>
            </w:r>
            <w:r/>
          </w:p>
        </w:tc>
      </w:tr>
      <w:tr>
        <w:trPr>
          <w:trHeight w:val="346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书写椅</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831850</wp:posOffset>
                      </wp:positionH>
                      <wp:positionV relativeFrom="paragraph">
                        <wp:posOffset>73660</wp:posOffset>
                      </wp:positionV>
                      <wp:extent cx="1061720" cy="145034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061720" cy="145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5;o:allowoverlap:true;o:allowincell:true;mso-position-horizontal-relative:text;margin-left:65.5pt;mso-position-horizontal:absolute;mso-position-vertical-relative:text;margin-top:5.8pt;mso-position-vertical:absolute;width:83.6pt;height:114.2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540*420*850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3、椅面：采用优质西皮，推荐品牌（卡森、富安、利昌或同等品牌）无疤痕、无结瘤，厚度一致适中，柔软手感好，不掉色和脱漆。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5、海棉：采用高密度高回弹复合定型海绵，密度≥30KG/m3 ，回弹性≥40%，回力好。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4、钢制下架，表面为静电粉末喷涂处理，钢管壁厚≥2.0mm。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   </w:t>
            </w:r>
            <w:r>
              <w:rPr>
                <w:rFonts w:hint="eastAsia" w:ascii="宋体" w:hAnsi="宋体" w:eastAsia="宋体" w:cs="宋体"/>
                <w:i w:val="0"/>
                <w:iCs w:val="0"/>
                <w:color w:val="000000"/>
                <w:sz w:val="20"/>
                <w:szCs w:val="20"/>
                <w:highlight w:val="none"/>
                <w:u w:val="none"/>
              </w:rPr>
            </w:r>
            <w:r/>
          </w:p>
        </w:tc>
      </w:tr>
      <w:tr>
        <w:trPr>
          <w:trHeight w:val="2774"/>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浴霸</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371625" cy="137162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371625" cy="13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8.0pt;height:108.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600*300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浴霸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柔光照明 防潮防水 安全速热 独立吹风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功能：强暖(2400W)+换气(35W)+吹风(35W)+照明(12W)开关方式：琴键开关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安装要求：集成吊顶，非集成吊顶(需转换框)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吊顶高度：集成吊顶120mm 非集成吊顶130mm 距离地面高度〉2.3m接线要求：吊顶：2根(零火)机械开关：5根(1火线4控制线)</w:t>
            </w:r>
            <w:r>
              <w:rPr>
                <w:rFonts w:hint="eastAsia" w:ascii="宋体" w:hAnsi="宋体" w:eastAsia="宋体" w:cs="宋体"/>
                <w:i w:val="0"/>
                <w:iCs w:val="0"/>
                <w:color w:val="000000"/>
                <w:sz w:val="20"/>
                <w:szCs w:val="20"/>
                <w:highlight w:val="none"/>
                <w:u w:val="none"/>
              </w:rPr>
            </w:r>
            <w:r/>
          </w:p>
        </w:tc>
      </w:tr>
      <w:tr>
        <w:trPr>
          <w:trHeight w:val="248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木质挂衣架</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756285</wp:posOffset>
                      </wp:positionH>
                      <wp:positionV relativeFrom="paragraph">
                        <wp:posOffset>78740</wp:posOffset>
                      </wp:positionV>
                      <wp:extent cx="683895" cy="137985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83895" cy="1379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6;o:allowoverlap:true;o:allowincell:true;mso-position-horizontal-relative:text;margin-left:59.5pt;mso-position-horizontal:absolute;mso-position-vertical-relative:text;margin-top:6.2pt;mso-position-vertical:absolute;width:53.8pt;height:108.6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1760*380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含水率约 8%–10%，挂衣杆含水率需在此范围，避免因干湿差开裂 / 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材质：优先选择榉木，拼接件需用环保胶（符合 GB 18583），表面无死节、腐朽、虫眼等缺陷。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环保：必须符合 GB 18584-2001，重点关注可溶性重金属和甲醛释放量</w:t>
            </w:r>
            <w:r>
              <w:rPr>
                <w:rFonts w:hint="eastAsia" w:ascii="宋体" w:hAnsi="宋体" w:eastAsia="宋体" w:cs="宋体"/>
                <w:i w:val="0"/>
                <w:iCs w:val="0"/>
                <w:color w:val="000000"/>
                <w:sz w:val="20"/>
                <w:szCs w:val="20"/>
                <w:highlight w:val="none"/>
                <w:u w:val="none"/>
              </w:rPr>
            </w:r>
            <w:r/>
          </w:p>
        </w:tc>
      </w:tr>
      <w:tr>
        <w:trPr>
          <w:trHeight w:val="338"/>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阅读桌</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601980</wp:posOffset>
                      </wp:positionH>
                      <wp:positionV relativeFrom="paragraph">
                        <wp:posOffset>386715</wp:posOffset>
                      </wp:positionV>
                      <wp:extent cx="1308100" cy="105219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308100" cy="1052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7;o:allowoverlap:true;o:allowincell:true;mso-position-horizontal-relative:text;margin-left:47.4pt;mso-position-horizontal:absolute;mso-position-vertical-relative:text;margin-top:30.4pt;mso-position-vertical:absolute;width:103.0pt;height:82.8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900*900*750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1、基材：E0级中纤板推荐品牌（福人，大亚，丰林或同等品牌）甲醛释放量≤0.025mg/m³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2、框架：采用白蜡木实木下脚,两段式梳齿榫胶水拼接。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3、油漆：采用水性油漆推荐品牌（大宝、展辰、华润或同等品牌），三底两面的上漆工艺，挥发性有机化合物≤25g/L，甲醛释放量≤0.025mg/m³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6、配围棋、象棋各6套</w:t>
            </w:r>
            <w:r>
              <w:rPr>
                <w:rFonts w:hint="eastAsia" w:ascii="宋体" w:hAnsi="宋体" w:eastAsia="宋体" w:cs="宋体"/>
                <w:i w:val="0"/>
                <w:iCs w:val="0"/>
                <w:color w:val="000000"/>
                <w:sz w:val="20"/>
                <w:szCs w:val="20"/>
                <w:highlight w:val="none"/>
                <w:u w:val="none"/>
              </w:rPr>
            </w:r>
            <w:r/>
          </w:p>
        </w:tc>
      </w:tr>
      <w:tr>
        <w:trPr>
          <w:trHeight w:val="458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阅读椅</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414655</wp:posOffset>
                      </wp:positionH>
                      <wp:positionV relativeFrom="paragraph">
                        <wp:posOffset>157480</wp:posOffset>
                      </wp:positionV>
                      <wp:extent cx="1454150" cy="166116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454150" cy="1661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8;o:allowoverlap:true;o:allowincell:true;mso-position-horizontal-relative:text;margin-left:32.6pt;mso-position-horizontal:absolute;mso-position-vertical-relative:text;margin-top:12.4pt;mso-position-vertical:absolute;width:114.5pt;height:130.8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570*630*910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1、基材：选用白腊木框架，材质坚硬，刚性强，防腐、防虫永不变形。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2、油漆：采用水性油漆推荐品牌（大宝、展辰、华润或同等品牌），三底两面的上漆工艺，挥发性有机化合物≤25g/L，甲醛释放量≤0.025mg/m³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3、椅面：采用优质西皮）推荐品牌（卡森、富安、利昌或同等品牌）无疤痕、无结瘤，厚度一致适中，柔软手感好，不掉色和脱漆。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5、海棉：采用高密度高回弹复合定型海绵，密度≥30KG/m3 ，回弹性≥40%，回力好。                                              </w:t>
            </w:r>
            <w:r>
              <w:rPr>
                <w:rFonts w:hint="eastAsia" w:ascii="宋体" w:hAnsi="宋体" w:eastAsia="宋体" w:cs="宋体"/>
                <w:i w:val="0"/>
                <w:iCs w:val="0"/>
                <w:color w:val="000000"/>
                <w:sz w:val="20"/>
                <w:szCs w:val="20"/>
                <w:highlight w:val="none"/>
                <w:u w:val="none"/>
                <w:lang w:val="en-US" w:eastAsia="zh-CN" w:bidi="ar"/>
              </w:rPr>
              <w:t xml:space="preserve">                                                                                                                             6、环保要求：甲醛释放量≤ 0.025mg/m³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7、产品符合国家标准。</w:t>
            </w:r>
            <w:r>
              <w:rPr>
                <w:rFonts w:hint="eastAsia" w:ascii="宋体" w:hAnsi="宋体" w:eastAsia="宋体" w:cs="宋体"/>
                <w:i w:val="0"/>
                <w:iCs w:val="0"/>
                <w:color w:val="000000"/>
                <w:sz w:val="20"/>
                <w:szCs w:val="20"/>
                <w:highlight w:val="none"/>
                <w:u w:val="none"/>
              </w:rPr>
            </w:r>
            <w:r/>
          </w:p>
        </w:tc>
      </w:tr>
      <w:tr>
        <w:trPr>
          <w:trHeight w:val="4241"/>
        </w:trPr>
        <w:tc>
          <w:tcPr>
            <w:tcW w:w="550" w:type="dxa"/>
            <w:vAlign w:val="center"/>
            <w:textDirection w:val="lrTb"/>
            <w:noWrap/>
          </w:tcPr>
          <w:p>
            <w:pPr>
              <w:pStyle w:val="913"/>
              <w:jc w:val="center"/>
              <w:keepLines w:val="0"/>
              <w:keepNext w:val="0"/>
              <w:widowControl/>
              <w:rPr>
                <w:rFonts w:ascii="宋体" w:hAnsi="宋体" w:eastAsia="宋体" w:cs="宋体"/>
                <w:i w:val="0"/>
                <w:iCs w:val="0"/>
                <w:color w:val="ff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ascii="宋体" w:hAnsi="宋体" w:eastAsia="宋体" w:cs="宋体"/>
                <w:i w:val="0"/>
                <w:iCs w:val="0"/>
                <w:color w:val="ff0000"/>
                <w:sz w:val="20"/>
                <w:szCs w:val="20"/>
                <w:highlight w:val="none"/>
                <w:u w:val="none"/>
                <w:lang w:val="en-US"/>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551180</wp:posOffset>
                      </wp:positionH>
                      <wp:positionV relativeFrom="paragraph">
                        <wp:posOffset>514350</wp:posOffset>
                      </wp:positionV>
                      <wp:extent cx="1051560" cy="115379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051560" cy="1153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9;o:allowoverlap:true;o:allowincell:true;mso-position-horizontal-relative:text;margin-left:43.4pt;mso-position-horizontal:absolute;mso-position-vertical-relative:text;margin-top:40.5pt;mso-position-vertical:absolute;width:82.8pt;height:90.8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680*950*400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工艺：采用白色烤漆推荐品牌（大宝、展辰、华润或同等品牌），色泽美观，无皱皮，发粘，无明显粒子，无划痕，无雾光，无杂渣，达到平整光滑，漆膜附着力不低于3级，耐磨性不低于3级，耐干热性（70度）不低于3级。经“五底三面”磨退工艺处理，做成半封闭。不可见面：“两底一面”。                                                                            3、台面：用</w:t>
            </w:r>
            <w:r>
              <w:rPr>
                <w:rFonts w:hint="eastAsia" w:ascii="宋体" w:hAnsi="宋体" w:eastAsia="宋体" w:cs="宋体"/>
                <w:i w:val="0"/>
                <w:iCs w:val="0"/>
                <w:color w:val="000000"/>
                <w:sz w:val="20"/>
                <w:szCs w:val="20"/>
                <w:highlight w:val="none"/>
                <w:u w:val="none"/>
                <w:lang w:val="en-US" w:eastAsia="zh-CN" w:bidi="ar"/>
              </w:rPr>
              <w:t xml:space="preserve">12mm厚岩板,四角R50倒圆处理。门板钢化玻璃。                                                                                                                                                                                                               4、环保要求：甲醛释放量≤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6、配烧水壶。</w:t>
            </w:r>
            <w:r>
              <w:rPr>
                <w:rFonts w:hint="eastAsia" w:ascii="宋体" w:hAnsi="宋体" w:eastAsia="宋体" w:cs="宋体"/>
                <w:i w:val="0"/>
                <w:iCs w:val="0"/>
                <w:color w:val="000000"/>
                <w:sz w:val="20"/>
                <w:szCs w:val="20"/>
                <w:highlight w:val="none"/>
                <w:u w:val="none"/>
              </w:rPr>
            </w:r>
            <w:r/>
          </w:p>
        </w:tc>
      </w:tr>
      <w:tr>
        <w:trPr>
          <w:trHeight w:val="4754"/>
        </w:trPr>
        <w:tc>
          <w:tcPr>
            <w:tcW w:w="550" w:type="dxa"/>
            <w:vAlign w:val="center"/>
            <w:textDirection w:val="lrTb"/>
            <w:noWrap/>
          </w:tcPr>
          <w:p>
            <w:pPr>
              <w:pStyle w:val="91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ascii="宋体" w:hAnsi="宋体" w:eastAsia="宋体" w:cs="宋体"/>
                <w:i w:val="0"/>
                <w:iCs w:val="0"/>
                <w:color w:val="000000"/>
                <w:sz w:val="20"/>
                <w:szCs w:val="20"/>
                <w:highlight w:val="none"/>
                <w:u w:val="none"/>
                <w:lang w:val="en-US"/>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486410</wp:posOffset>
                      </wp:positionH>
                      <wp:positionV relativeFrom="paragraph">
                        <wp:posOffset>412115</wp:posOffset>
                      </wp:positionV>
                      <wp:extent cx="1367155" cy="142621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367155" cy="1426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0;o:allowoverlap:true;o:allowincell:true;mso-position-horizontal-relative:text;margin-left:38.3pt;mso-position-horizontal:absolute;mso-position-vertical-relative:text;margin-top:32.4pt;mso-position-vertical:absolute;width:107.6pt;height:112.3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790*800*850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1、基材：选用白腊木框架，材质坚硬，刚性强，防腐、防虫永不变形。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2、油漆：采用水性油漆推荐品牌（大宝、展辰、华润或同等品牌），三底两面的上漆工艺，挥发性有机化合物≤25g/L，甲醛释放量≤0.025mg/m³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3、椅面：采用优质西皮，推荐品牌（卡森、富安、利昌或同等品牌）无疤痕、无结瘤，厚度一致适中，柔软手感好，不掉色和脱漆。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5、海棉：采用高密度高回弹复合定型海绵，密度≥30KG/m3 ，回弹性≥40%，回力好。                                              </w:t>
            </w:r>
            <w:r>
              <w:rPr>
                <w:rFonts w:hint="eastAsia" w:ascii="宋体" w:hAnsi="宋体" w:eastAsia="宋体" w:cs="宋体"/>
                <w:i w:val="0"/>
                <w:iCs w:val="0"/>
                <w:color w:val="000000"/>
                <w:sz w:val="20"/>
                <w:szCs w:val="20"/>
                <w:highlight w:val="none"/>
                <w:u w:val="none"/>
                <w:lang w:val="en-US" w:eastAsia="zh-CN" w:bidi="ar"/>
              </w:rPr>
              <w:t xml:space="preserve">                                                                                                                             6、环保要求：甲醛释放量≤ 0.025mg/m³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7、产品符合国家标准。</w:t>
            </w:r>
            <w:r>
              <w:rPr>
                <w:rFonts w:hint="eastAsia" w:ascii="宋体" w:hAnsi="宋体" w:eastAsia="宋体" w:cs="宋体"/>
                <w:i w:val="0"/>
                <w:iCs w:val="0"/>
                <w:color w:val="000000"/>
                <w:sz w:val="20"/>
                <w:szCs w:val="20"/>
                <w:highlight w:val="none"/>
                <w:u w:val="none"/>
              </w:rPr>
            </w:r>
            <w:r/>
          </w:p>
        </w:tc>
      </w:tr>
      <w:tr>
        <w:trPr>
          <w:trHeight w:val="381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隔断书柜</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298450</wp:posOffset>
                      </wp:positionH>
                      <wp:positionV relativeFrom="paragraph">
                        <wp:posOffset>281305</wp:posOffset>
                      </wp:positionV>
                      <wp:extent cx="1378585" cy="152019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378585" cy="1520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1;o:allowoverlap:true;o:allowincell:true;mso-position-horizontal-relative:text;margin-left:23.5pt;mso-position-horizontal:absolute;mso-position-vertical-relative:text;margin-top:22.1pt;mso-position-vertical:absolute;width:108.5pt;height:119.7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800*350*2000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1、基材：E0级刨花板推荐品牌（福人，大亚，丰林或同等品牌） 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2、贴面：优质耐磨三聚氢胺浸渍饰面，外表面应无明显划痕、压痕，应无明显色差、鼓泡。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3、封边：同色PVC封边条推荐品牌（兄奕、瑞好、华立或同等品牌），表面应无皱纹、裂纹、染色线、无明显的气泡、针孔、划痕等瑕疵。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4、五金配件：优质导轨推荐品牌（（海蒂诗、海福乐、FGV或同等品牌）启闭灵活、滑动自然，无杂音，无松动。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                                                                                                                                                                 6、产品符合国家标准。</w:t>
            </w:r>
            <w:r>
              <w:rPr>
                <w:rFonts w:hint="eastAsia" w:ascii="宋体" w:hAnsi="宋体" w:eastAsia="宋体" w:cs="宋体"/>
                <w:i w:val="0"/>
                <w:iCs w:val="0"/>
                <w:color w:val="000000"/>
                <w:sz w:val="20"/>
                <w:szCs w:val="20"/>
                <w:highlight w:val="none"/>
                <w:u w:val="none"/>
              </w:rPr>
            </w:r>
            <w:r/>
          </w:p>
        </w:tc>
      </w:tr>
      <w:tr>
        <w:trPr>
          <w:trHeight w:val="1659"/>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毛巾架</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534035</wp:posOffset>
                      </wp:positionH>
                      <wp:positionV relativeFrom="paragraph">
                        <wp:posOffset>52705</wp:posOffset>
                      </wp:positionV>
                      <wp:extent cx="1003300" cy="85915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03300" cy="859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2;o:allowoverlap:true;o:allowincell:true;mso-position-horizontal-relative:text;margin-left:42.0pt;mso-position-horizontal:absolute;mso-position-vertical-relative:text;margin-top:4.1pt;mso-position-vertical:absolute;width:79.0pt;height:67.6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800*190mm</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1、不锈钢毛巾浴巾架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2、304不锈钢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3、表面工艺不锈钢拉丝</w:t>
            </w:r>
            <w:r>
              <w:rPr>
                <w:rFonts w:hint="eastAsia" w:ascii="宋体" w:hAnsi="宋体" w:eastAsia="宋体" w:cs="宋体"/>
                <w:i w:val="0"/>
                <w:iCs w:val="0"/>
                <w:color w:val="000000"/>
                <w:sz w:val="20"/>
                <w:szCs w:val="20"/>
                <w:highlight w:val="none"/>
                <w:u w:val="none"/>
              </w:rPr>
            </w:r>
            <w:r/>
          </w:p>
        </w:tc>
      </w:tr>
      <w:tr>
        <w:trPr>
          <w:trHeight w:val="5122"/>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跑步机</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593725</wp:posOffset>
                      </wp:positionH>
                      <wp:positionV relativeFrom="paragraph">
                        <wp:posOffset>413385</wp:posOffset>
                      </wp:positionV>
                      <wp:extent cx="1497330" cy="144907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49733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3;o:allowoverlap:true;o:allowincell:true;mso-position-horizontal-relative:text;margin-left:46.8pt;mso-position-horizontal:absolute;mso-position-vertical-relative:text;margin-top:32.5pt;mso-position-vertical:absolute;width:117.9pt;height:114.1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跑台宽度：660mm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跑带宽度：500mm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马力峰值：6.0HP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18档电动坡度扬升  速度：1.0-22km/h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减震：双弹簧导力减震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显示屏：数码管彩色显示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屏幕显示：速度 时间 距离 卡路里 扬声 心率 记步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手握心率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预设程序：P1-P20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娱乐模式：蓝牙音乐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承重：150kg  毛重：95kg   净重：80kg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产品尺寸</w:t>
            </w:r>
            <w:r>
              <w:rPr>
                <w:rFonts w:hint="eastAsia" w:ascii="宋体" w:hAnsi="宋体" w:eastAsia="宋体" w:cs="宋体"/>
                <w:i w:val="0"/>
                <w:iCs w:val="0"/>
                <w:color w:val="000000"/>
                <w:sz w:val="20"/>
                <w:szCs w:val="20"/>
                <w:highlight w:val="none"/>
                <w:u w:val="none"/>
                <w:lang w:val="en-US" w:eastAsia="zh-CN" w:bidi="ar"/>
              </w:rPr>
              <w:t xml:space="preserve">（接受±5mm）</w:t>
            </w:r>
            <w:r>
              <w:rPr>
                <w:rFonts w:hint="eastAsia" w:ascii="宋体" w:hAnsi="宋体" w:eastAsia="宋体" w:cs="宋体"/>
                <w:i w:val="0"/>
                <w:iCs w:val="0"/>
                <w:color w:val="000000"/>
                <w:sz w:val="20"/>
                <w:szCs w:val="20"/>
                <w:highlight w:val="none"/>
                <w:u w:val="none"/>
                <w:lang w:val="en-US" w:eastAsia="zh-CN" w:bidi="ar"/>
              </w:rPr>
              <w:t xml:space="preserve">：1881*824*1331mm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折叠尺寸</w:t>
            </w:r>
            <w:r>
              <w:rPr>
                <w:rFonts w:hint="eastAsia" w:ascii="宋体" w:hAnsi="宋体" w:eastAsia="宋体" w:cs="宋体"/>
                <w:i w:val="0"/>
                <w:iCs w:val="0"/>
                <w:color w:val="000000"/>
                <w:sz w:val="20"/>
                <w:szCs w:val="20"/>
                <w:highlight w:val="none"/>
                <w:u w:val="none"/>
                <w:lang w:val="en-US" w:eastAsia="zh-CN" w:bidi="ar"/>
              </w:rPr>
              <w:t xml:space="preserve">（接受±5mm）</w:t>
            </w:r>
            <w:r>
              <w:rPr>
                <w:rFonts w:hint="eastAsia" w:ascii="宋体" w:hAnsi="宋体" w:eastAsia="宋体" w:cs="宋体"/>
                <w:i w:val="0"/>
                <w:iCs w:val="0"/>
                <w:color w:val="000000"/>
                <w:sz w:val="20"/>
                <w:szCs w:val="20"/>
                <w:highlight w:val="none"/>
                <w:u w:val="none"/>
                <w:lang w:val="en-US" w:eastAsia="zh-CN" w:bidi="ar"/>
              </w:rPr>
              <w:t xml:space="preserve">：1424*824*1338mm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多功能配置：带按摩机和仰卧起坐架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是否折叠：带气压折叠系统</w:t>
            </w:r>
            <w:r>
              <w:rPr>
                <w:rFonts w:hint="eastAsia" w:ascii="宋体" w:hAnsi="宋体" w:eastAsia="宋体" w:cs="宋体"/>
                <w:i w:val="0"/>
                <w:iCs w:val="0"/>
                <w:color w:val="000000"/>
                <w:sz w:val="20"/>
                <w:szCs w:val="20"/>
                <w:highlight w:val="none"/>
                <w:u w:val="none"/>
              </w:rPr>
            </w:r>
            <w:r/>
          </w:p>
        </w:tc>
      </w:tr>
      <w:tr>
        <w:trPr>
          <w:trHeight w:val="377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按键椭圆机</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640715</wp:posOffset>
                      </wp:positionH>
                      <wp:positionV relativeFrom="paragraph">
                        <wp:posOffset>1042670</wp:posOffset>
                      </wp:positionV>
                      <wp:extent cx="1222375" cy="120650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222375" cy="1206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4;o:allowoverlap:true;o:allowincell:true;mso-position-horizontal-relative:text;margin-left:50.4pt;mso-position-horizontal:absolute;mso-position-vertical-relative:text;margin-top:82.1pt;mso-position-vertical:absolute;width:96.2pt;height:95.0pt;mso-wrap-distance-left:9.0pt;mso-wrap-distance-top:0.0pt;mso-wrap-distance-right:9.0pt;mso-wrap-distance-bottom:0.0pt;" stroked="f">
                      <v:path textboxrect="0,0,0,0"/>
                      <v:imagedata r:id="rId52"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电压：12V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步幅：16寸  530mm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惯性轮：外磁，4.5KG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阻力微调：电动调24段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整机尺寸</w:t>
            </w:r>
            <w:r>
              <w:rPr>
                <w:rFonts w:hint="eastAsia" w:ascii="宋体" w:hAnsi="宋体" w:eastAsia="宋体" w:cs="宋体"/>
                <w:i w:val="0"/>
                <w:iCs w:val="0"/>
                <w:color w:val="000000"/>
                <w:sz w:val="20"/>
                <w:szCs w:val="20"/>
                <w:highlight w:val="none"/>
                <w:u w:val="none"/>
                <w:lang w:val="en-US" w:eastAsia="zh-CN" w:bidi="ar"/>
              </w:rPr>
              <w:t xml:space="preserve">（接受±5mm）</w:t>
            </w:r>
            <w:r>
              <w:rPr>
                <w:rFonts w:hint="eastAsia" w:ascii="宋体" w:hAnsi="宋体" w:eastAsia="宋体" w:cs="宋体"/>
                <w:i w:val="0"/>
                <w:iCs w:val="0"/>
                <w:color w:val="000000"/>
                <w:sz w:val="20"/>
                <w:szCs w:val="20"/>
                <w:highlight w:val="none"/>
                <w:u w:val="none"/>
                <w:lang w:val="en-US" w:eastAsia="zh-CN" w:bidi="ar"/>
              </w:rPr>
              <w:t xml:space="preserve">：1438*581*1645mm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包装规格</w:t>
            </w:r>
            <w:r>
              <w:rPr>
                <w:rFonts w:hint="eastAsia" w:ascii="宋体" w:hAnsi="宋体" w:eastAsia="宋体" w:cs="宋体"/>
                <w:i w:val="0"/>
                <w:iCs w:val="0"/>
                <w:color w:val="000000"/>
                <w:sz w:val="20"/>
                <w:szCs w:val="20"/>
                <w:highlight w:val="none"/>
                <w:u w:val="none"/>
                <w:lang w:val="en-US" w:eastAsia="zh-CN" w:bidi="ar"/>
              </w:rPr>
              <w:t xml:space="preserve">（接受±5mm）</w:t>
            </w:r>
            <w:r>
              <w:rPr>
                <w:rFonts w:hint="eastAsia" w:ascii="宋体" w:hAnsi="宋体" w:eastAsia="宋体" w:cs="宋体"/>
                <w:i w:val="0"/>
                <w:iCs w:val="0"/>
                <w:color w:val="000000"/>
                <w:sz w:val="20"/>
                <w:szCs w:val="20"/>
                <w:highlight w:val="none"/>
                <w:u w:val="none"/>
                <w:lang w:val="en-US" w:eastAsia="zh-CN" w:bidi="ar"/>
              </w:rPr>
              <w:t xml:space="preserve">：1390*455*845mm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最大承重：130KG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净重：57KG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毛重：64KG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脉搏：手握心率（选配无线心率）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显示功能：（OLED屏/单视窗LED）时间，速度，距离，心率，卡路里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特点：SPAX教程</w:t>
            </w:r>
            <w:r>
              <w:rPr>
                <w:rFonts w:hint="eastAsia" w:ascii="宋体" w:hAnsi="宋体" w:eastAsia="宋体" w:cs="宋体"/>
                <w:i w:val="0"/>
                <w:iCs w:val="0"/>
                <w:color w:val="000000"/>
                <w:sz w:val="20"/>
                <w:szCs w:val="20"/>
                <w:highlight w:val="none"/>
                <w:u w:val="none"/>
              </w:rPr>
            </w:r>
            <w:r/>
          </w:p>
        </w:tc>
      </w:tr>
      <w:tr>
        <w:trPr>
          <w:trHeight w:val="471"/>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单车</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632460</wp:posOffset>
                      </wp:positionH>
                      <wp:positionV relativeFrom="paragraph">
                        <wp:posOffset>278130</wp:posOffset>
                      </wp:positionV>
                      <wp:extent cx="1548130" cy="135191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548130" cy="1351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5;o:allowoverlap:true;o:allowincell:true;mso-position-horizontal-relative:text;margin-left:49.8pt;mso-position-horizontal:absolute;mso-position-vertical-relative:text;margin-top:21.9pt;mso-position-vertical:absolute;width:121.9pt;height:106.4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无极磁控阻力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多槽皮带传动 双向飞轮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承重：150kg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坐垫10档调节，扶手6档调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电子表：循环 时间 速度 阻力值 距离 卡路里 转速 心率监测（需购买配套心率带）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飞轮材质：15公斤铁制+ 3公斤铝制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净重 42.5kg   毛重 49kg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皮带传动 传动比: 1:4.29</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刹车结构 硬橡胶刹车块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阻力系统 磁控阻力系统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身高限定 195CM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产品尺寸</w:t>
            </w:r>
            <w:r>
              <w:rPr>
                <w:rFonts w:hint="eastAsia" w:ascii="宋体" w:hAnsi="宋体" w:eastAsia="宋体" w:cs="宋体"/>
                <w:i w:val="0"/>
                <w:iCs w:val="0"/>
                <w:color w:val="000000"/>
                <w:sz w:val="20"/>
                <w:szCs w:val="20"/>
                <w:highlight w:val="none"/>
                <w:u w:val="none"/>
                <w:lang w:val="en-US" w:eastAsia="zh-CN" w:bidi="ar"/>
              </w:rPr>
              <w:t xml:space="preserve">（接受±5mm）</w:t>
            </w:r>
            <w:r>
              <w:rPr>
                <w:rFonts w:hint="eastAsia" w:ascii="宋体" w:hAnsi="宋体" w:eastAsia="宋体" w:cs="宋体"/>
                <w:i w:val="0"/>
                <w:iCs w:val="0"/>
                <w:color w:val="000000"/>
                <w:sz w:val="20"/>
                <w:szCs w:val="20"/>
                <w:highlight w:val="none"/>
                <w:u w:val="none"/>
                <w:lang w:val="en-US" w:eastAsia="zh-CN" w:bidi="ar"/>
              </w:rPr>
              <w:t xml:space="preserve"> 长1260* 520*1200mm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包装尺寸</w:t>
            </w:r>
            <w:r>
              <w:rPr>
                <w:rFonts w:hint="eastAsia" w:ascii="宋体" w:hAnsi="宋体" w:eastAsia="宋体" w:cs="宋体"/>
                <w:i w:val="0"/>
                <w:iCs w:val="0"/>
                <w:color w:val="000000"/>
                <w:sz w:val="20"/>
                <w:szCs w:val="20"/>
                <w:highlight w:val="none"/>
                <w:u w:val="none"/>
                <w:lang w:val="en-US" w:eastAsia="zh-CN" w:bidi="ar"/>
              </w:rPr>
              <w:t xml:space="preserve">（接受±5mm）</w:t>
            </w:r>
            <w:r>
              <w:rPr>
                <w:rFonts w:hint="eastAsia" w:ascii="宋体" w:hAnsi="宋体" w:eastAsia="宋体" w:cs="宋体"/>
                <w:i w:val="0"/>
                <w:iCs w:val="0"/>
                <w:color w:val="000000"/>
                <w:sz w:val="20"/>
                <w:szCs w:val="20"/>
                <w:highlight w:val="none"/>
                <w:u w:val="none"/>
                <w:lang w:val="en-US" w:eastAsia="zh-CN" w:bidi="ar"/>
              </w:rPr>
              <w:t xml:space="preserve"> 1065x 240x850mm</w:t>
            </w:r>
            <w:r>
              <w:rPr>
                <w:rFonts w:hint="eastAsia" w:ascii="宋体" w:hAnsi="宋体" w:eastAsia="宋体" w:cs="宋体"/>
                <w:i w:val="0"/>
                <w:iCs w:val="0"/>
                <w:color w:val="000000"/>
                <w:sz w:val="20"/>
                <w:szCs w:val="20"/>
                <w:highlight w:val="none"/>
                <w:u w:val="none"/>
              </w:rPr>
            </w:r>
            <w:r/>
          </w:p>
        </w:tc>
      </w:tr>
      <w:tr>
        <w:trPr>
          <w:trHeight w:val="2015"/>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高位下拉器械</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682625</wp:posOffset>
                      </wp:positionH>
                      <wp:positionV relativeFrom="paragraph">
                        <wp:posOffset>198120</wp:posOffset>
                      </wp:positionV>
                      <wp:extent cx="1029970" cy="108267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029970" cy="1082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6;o:allowoverlap:true;o:allowincell:true;mso-position-horizontal-relative:text;margin-left:53.8pt;mso-position-horizontal:absolute;mso-position-vertical-relative:text;margin-top:15.6pt;mso-position-vertical:absolute;width:81.1pt;height:85.2pt;mso-wrap-distance-left:9.0pt;mso-wrap-distance-top:0.0pt;mso-wrap-distance-right:9.0pt;mso-wrap-distance-bottom:0.0pt;" stroked="f">
                      <v:path textboxrect="0,0,0,0"/>
                      <v:imagedata r:id="rId54"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占地面积</w:t>
            </w:r>
            <w:r>
              <w:rPr>
                <w:rFonts w:hint="eastAsia" w:ascii="宋体" w:hAnsi="宋体" w:eastAsia="宋体" w:cs="宋体"/>
                <w:i w:val="0"/>
                <w:iCs w:val="0"/>
                <w:color w:val="000000"/>
                <w:sz w:val="20"/>
                <w:szCs w:val="20"/>
                <w:highlight w:val="none"/>
                <w:u w:val="none"/>
                <w:lang w:val="en-US" w:eastAsia="zh-CN" w:bidi="ar"/>
              </w:rPr>
              <w:t xml:space="preserve">（接受±5mm）</w:t>
            </w:r>
            <w:r>
              <w:rPr>
                <w:rFonts w:hint="eastAsia" w:ascii="宋体" w:hAnsi="宋体" w:eastAsia="宋体" w:cs="宋体"/>
                <w:i w:val="0"/>
                <w:iCs w:val="0"/>
                <w:color w:val="000000"/>
                <w:sz w:val="20"/>
                <w:szCs w:val="20"/>
                <w:highlight w:val="none"/>
                <w:u w:val="none"/>
                <w:lang w:val="en-US" w:eastAsia="zh-CN" w:bidi="ar"/>
              </w:rPr>
              <w:t xml:space="preserve">：1808*1213*2270mm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器材重量</w:t>
            </w:r>
            <w:r>
              <w:rPr>
                <w:rFonts w:hint="eastAsia" w:ascii="宋体" w:hAnsi="宋体" w:eastAsia="宋体" w:cs="宋体"/>
                <w:i w:val="0"/>
                <w:iCs w:val="0"/>
                <w:color w:val="000000"/>
                <w:sz w:val="20"/>
                <w:szCs w:val="20"/>
                <w:highlight w:val="none"/>
                <w:u w:val="none"/>
                <w:lang w:val="en-US" w:eastAsia="zh-CN" w:bidi="ar"/>
              </w:rPr>
              <w:t xml:space="preserve">（接受±5mm）</w:t>
            </w:r>
            <w:r>
              <w:rPr>
                <w:rFonts w:hint="eastAsia" w:ascii="宋体" w:hAnsi="宋体" w:eastAsia="宋体" w:cs="宋体"/>
                <w:i w:val="0"/>
                <w:iCs w:val="0"/>
                <w:color w:val="000000"/>
                <w:sz w:val="20"/>
                <w:szCs w:val="20"/>
                <w:highlight w:val="none"/>
                <w:u w:val="none"/>
                <w:lang w:val="en-US" w:eastAsia="zh-CN" w:bidi="ar"/>
              </w:rPr>
              <w:t xml:space="preserve">：261kg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标准配重150KG，选配配重150KG</w:t>
            </w:r>
            <w:r>
              <w:rPr>
                <w:rFonts w:hint="eastAsia" w:ascii="宋体" w:hAnsi="宋体" w:eastAsia="宋体" w:cs="宋体"/>
                <w:i w:val="0"/>
                <w:iCs w:val="0"/>
                <w:color w:val="000000"/>
                <w:sz w:val="20"/>
                <w:szCs w:val="20"/>
                <w:highlight w:val="none"/>
                <w:u w:val="none"/>
              </w:rPr>
            </w:r>
            <w:r/>
          </w:p>
        </w:tc>
      </w:tr>
      <w:tr>
        <w:trPr>
          <w:trHeight w:val="321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哑铃、瑜伽垫、臂力棒握力器等</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1425575</wp:posOffset>
                      </wp:positionH>
                      <wp:positionV relativeFrom="paragraph">
                        <wp:posOffset>346710</wp:posOffset>
                      </wp:positionV>
                      <wp:extent cx="600710" cy="155575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00710" cy="155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7;o:allowoverlap:true;o:allowincell:true;mso-position-horizontal-relative:text;margin-left:112.2pt;mso-position-horizontal:absolute;mso-position-vertical-relative:text;margin-top:27.3pt;mso-position-vertical:absolute;width:47.3pt;height:122.5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82550</wp:posOffset>
                      </wp:positionH>
                      <wp:positionV relativeFrom="paragraph">
                        <wp:posOffset>49530</wp:posOffset>
                      </wp:positionV>
                      <wp:extent cx="1327150" cy="78740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327150" cy="78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78;o:allowoverlap:true;o:allowincell:true;mso-position-horizontal-relative:text;margin-left:6.5pt;mso-position-horizontal:absolute;mso-position-vertical-relative:text;margin-top:3.9pt;mso-position-vertical:absolute;width:104.5pt;height:62.0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哑铃：2.5kg*1、5kg*1、7.5kg*1、10kg*1、12.5kg*1、15kg*1、17.5kg*1、20kg*1合计8副；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臂力棒：30kg*1、40kg*1、50kg*1、60kg*1合计4副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瑜伽垫：5张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握力器：100kg*5</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1、框架：主架管采用60*120*3T正椭圆管材，管材设计圆润，外观高端大气；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2、胶垫采用PVC一次成型；圆角，电镀手柄，两边球体焊接，天然胶。规格：2.5kg-20kg ，间距：2.5kg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哑铃：2.5kg*1、5kg*1、7.5kg*1、10kg*1、12.5kg*1、15kg*1、17.5kg*1、20kg*1合计8副；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臂力棒：30kg*1、40kg*1、50kg*1、60kg*1合计4副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瑜伽垫：4张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握力器：100kg*5</w:t>
            </w:r>
            <w:r>
              <w:rPr>
                <w:rFonts w:hint="eastAsia" w:ascii="宋体" w:hAnsi="宋体" w:eastAsia="宋体" w:cs="宋体"/>
                <w:i w:val="0"/>
                <w:iCs w:val="0"/>
                <w:color w:val="000000"/>
                <w:sz w:val="20"/>
                <w:szCs w:val="20"/>
                <w:highlight w:val="none"/>
                <w:u w:val="none"/>
              </w:rPr>
            </w:r>
            <w:r/>
          </w:p>
        </w:tc>
      </w:tr>
      <w:tr>
        <w:trPr>
          <w:trHeight w:val="6419"/>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哈克机</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71755</wp:posOffset>
                      </wp:positionH>
                      <wp:positionV relativeFrom="paragraph">
                        <wp:posOffset>411480</wp:posOffset>
                      </wp:positionV>
                      <wp:extent cx="1727835" cy="107823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727835" cy="1078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9;o:allowoverlap:true;o:allowincell:true;mso-position-horizontal-relative:text;margin-left:5.6pt;mso-position-horizontal:absolute;mso-position-vertical-relative:text;margin-top:32.4pt;mso-position-vertical:absolute;width:136.0pt;height:84.9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占地面积：2.6㎡</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w:t>
            </w:r>
            <w:r>
              <w:rPr>
                <w:rFonts w:hint="eastAsia" w:ascii="宋体" w:hAnsi="宋体" w:eastAsia="宋体" w:cs="宋体"/>
                <w:i w:val="0"/>
                <w:iCs w:val="0"/>
                <w:color w:val="000000"/>
                <w:sz w:val="20"/>
                <w:szCs w:val="20"/>
                <w:highlight w:val="none"/>
                <w:u w:val="none"/>
                <w:lang w:val="en-US" w:eastAsia="zh-CN" w:bidi="ar"/>
              </w:rPr>
              <w:t xml:space="preserve">（接受±5mm）</w:t>
            </w:r>
            <w:r>
              <w:rPr>
                <w:rFonts w:hint="eastAsia" w:ascii="宋体" w:hAnsi="宋体" w:eastAsia="宋体" w:cs="宋体"/>
                <w:i w:val="0"/>
                <w:iCs w:val="0"/>
                <w:color w:val="000000"/>
                <w:sz w:val="20"/>
                <w:szCs w:val="20"/>
                <w:highlight w:val="none"/>
                <w:u w:val="none"/>
                <w:lang w:val="en-US" w:eastAsia="zh-CN" w:bidi="ar"/>
              </w:rPr>
              <w:t xml:space="preserve">：2665x1030x1535mm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净重：260KG◆ 旋转部分均采用高精度轴承，使用寿命大大高于普通轴承。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采用表面的喷涂材料为环保粉末，对人体无害。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管材末端均采用ABS材料的管塞封口，对易对人体产生意外伤害的焊缝、菱角都采用了先进的打磨圆润工艺进行处理。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联接紧固件完全符合国家标准，联接强度高，防松性能优异。◆ 主管材采用120×60×2.5mm，完全满足器材的使用安全强度；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塑料件  采用热塑性塑料，其具有较好的透明性、化学稳定性和耐候性，易加工，外观优美。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烤漆 采用表面的喷涂材料为环保粉末，对人体无害持久不脱落。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橡胶 对于刚性碰撞用做缓冲的橡胶件，均采用无毒无味天然橡胶。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坐垫 坐垫、靠垫使用太空记忆棉为材料具有自动塑形、可吸收冲击力，透气，吸湿防潮、防霉保护身体健康。</w:t>
            </w:r>
            <w:r>
              <w:rPr>
                <w:rFonts w:hint="eastAsia" w:ascii="宋体" w:hAnsi="宋体" w:eastAsia="宋体" w:cs="宋体"/>
                <w:i w:val="0"/>
                <w:iCs w:val="0"/>
                <w:color w:val="000000"/>
                <w:sz w:val="20"/>
                <w:szCs w:val="20"/>
                <w:highlight w:val="none"/>
                <w:u w:val="none"/>
              </w:rPr>
            </w:r>
            <w:r/>
          </w:p>
        </w:tc>
      </w:tr>
      <w:tr>
        <w:trPr>
          <w:trHeight w:val="401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蝴蝶机</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429260</wp:posOffset>
                      </wp:positionH>
                      <wp:positionV relativeFrom="paragraph">
                        <wp:posOffset>1237615</wp:posOffset>
                      </wp:positionV>
                      <wp:extent cx="1433195" cy="104902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433194" cy="1049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0;o:allowoverlap:true;o:allowincell:true;mso-position-horizontal-relative:text;margin-left:33.8pt;mso-position-horizontal:absolute;mso-position-vertical-relative:text;margin-top:97.4pt;mso-position-vertical:absolute;width:112.8pt;height:82.6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rPr>
              <w:t xml:space="preserve">常规</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占地面积：1.4㎡   毛重：</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181 kg 净重：</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174kg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w:t>
            </w:r>
            <w:r>
              <w:rPr>
                <w:rFonts w:hint="eastAsia" w:ascii="宋体" w:hAnsi="宋体" w:eastAsia="宋体" w:cs="宋体"/>
                <w:i w:val="0"/>
                <w:iCs w:val="0"/>
                <w:color w:val="000000"/>
                <w:sz w:val="20"/>
                <w:szCs w:val="20"/>
                <w:highlight w:val="none"/>
              </w:rPr>
              <w:t xml:space="preserve">（接受±5mm）</w:t>
            </w:r>
            <w:r>
              <w:rPr>
                <w:rFonts w:hint="eastAsia" w:ascii="宋体" w:hAnsi="宋体" w:eastAsia="宋体" w:cs="宋体"/>
                <w:i w:val="0"/>
                <w:iCs w:val="0"/>
                <w:color w:val="000000"/>
                <w:sz w:val="20"/>
                <w:szCs w:val="20"/>
                <w:highlight w:val="none"/>
                <w:u w:val="none"/>
                <w:lang w:val="en-US" w:eastAsia="zh-CN" w:bidi="ar"/>
              </w:rPr>
              <w:t xml:space="preserve">：906x1509x1500mm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配重：1x102kg(1x225LBS)◆ 旋转部分均采用高精度轴承，使用寿命大大高于普通轴承。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可转动把手自动调整，适合不同臂长的锻炼者使用。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分动式设计，可增加锻炼类别，优化锻炼感受。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采用表面的喷涂材料为环保粉末，对人体无害。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管材末端均采用ABS材料的管塞封口，对焊缝、菱角都采用了先进的打磨圆润工艺进行处理。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联接紧固件完全符合国家标准，联接强度高，防松性能优异。</w:t>
            </w:r>
            <w:r>
              <w:rPr>
                <w:rFonts w:hint="eastAsia" w:ascii="宋体" w:hAnsi="宋体" w:eastAsia="宋体" w:cs="宋体"/>
                <w:i w:val="0"/>
                <w:iCs w:val="0"/>
                <w:color w:val="000000"/>
                <w:sz w:val="20"/>
                <w:szCs w:val="20"/>
                <w:highlight w:val="none"/>
                <w:u w:val="none"/>
                <w:lang w:val="en-US" w:eastAsia="zh-CN" w:bidi="ar"/>
              </w:rPr>
            </w:r>
            <w:r/>
          </w:p>
          <w:p>
            <w:pPr>
              <w:pStyle w:val="913"/>
              <w:numPr>
                <w:ilvl w:val="0"/>
                <w:numId w:val="14"/>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 110*50*2.5mm，78*40*2.5mm, 等异型管及大R方管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2、连接采用 40*78*2.5mm,30*61.5*2.5大R方管 、附带连接板及加强板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3、力臂采用Φ50*3 圆管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4、力臂为弧形曲线运动 </w:t>
            </w:r>
            <w:r>
              <w:rPr>
                <w:rFonts w:hint="eastAsia" w:ascii="宋体" w:hAnsi="宋体" w:eastAsia="宋体" w:cs="宋体"/>
                <w:i w:val="0"/>
                <w:iCs w:val="0"/>
                <w:color w:val="000000"/>
                <w:sz w:val="20"/>
                <w:szCs w:val="20"/>
                <w:highlight w:val="none"/>
                <w:u w:val="none"/>
                <w:lang w:val="en-US" w:eastAsia="zh-CN" w:bidi="ar"/>
              </w:rPr>
            </w:r>
            <w:r/>
          </w:p>
          <w:p>
            <w:pPr>
              <w:pStyle w:val="913"/>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5、铁件表面处理：采用抛丸技术去油、除锈及表面修整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6、漆面：双层静电吸附两次高温烘烤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7、塑料件：优质ABS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8、坐垫：一次成型高回弹海绵，外包耐磨透气皮革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9、座椅：气压助力调位装置或铝合金滑道移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10、整机设计符合人体工程学</w:t>
            </w:r>
            <w:r>
              <w:rPr>
                <w:rFonts w:hint="eastAsia" w:ascii="宋体" w:hAnsi="宋体" w:eastAsia="宋体" w:cs="宋体"/>
                <w:i w:val="0"/>
                <w:iCs w:val="0"/>
                <w:color w:val="000000"/>
                <w:sz w:val="20"/>
                <w:szCs w:val="20"/>
                <w:highlight w:val="none"/>
                <w:u w:val="none"/>
              </w:rPr>
            </w:r>
            <w:r/>
          </w:p>
        </w:tc>
      </w:tr>
      <w:tr>
        <w:trPr>
          <w:trHeight w:val="4009"/>
        </w:trPr>
        <w:tc>
          <w:tcPr>
            <w:tcW w:w="550" w:type="dxa"/>
            <w:vAlign w:val="center"/>
            <w:textDirection w:val="lrTb"/>
            <w:noWrap/>
          </w:tcPr>
          <w:p>
            <w:pPr>
              <w:pStyle w:val="91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ascii="宋体" w:hAnsi="宋体" w:eastAsia="宋体" w:cs="宋体"/>
                <w:i w:val="0"/>
                <w:iCs w:val="0"/>
                <w:color w:val="000000"/>
                <w:sz w:val="20"/>
                <w:szCs w:val="20"/>
                <w:highlight w:val="none"/>
                <w:u w:val="none"/>
                <w:lang w:val="en-US"/>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台球桌</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422275</wp:posOffset>
                      </wp:positionH>
                      <wp:positionV relativeFrom="paragraph">
                        <wp:posOffset>1023620</wp:posOffset>
                      </wp:positionV>
                      <wp:extent cx="1508760" cy="91186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508759" cy="911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1;o:allowoverlap:true;o:allowincell:true;mso-position-horizontal-relative:text;margin-left:33.2pt;mso-position-horizontal:absolute;mso-position-vertical-relative:text;margin-top:80.6pt;mso-position-vertical:absolute;width:118.8pt;height:71.8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2810×1530×840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澳毛倒顺毛台尼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台湾幼林胶条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台湾美式球子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双节球杆4根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三角架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高级架杆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壁式6孔杆架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铜十字架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皮头50粒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皮头胶水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巧克粉12粒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手6只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集球托盘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台尼毛刷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三块大理石板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安装工具一套</w:t>
            </w:r>
            <w:r>
              <w:rPr>
                <w:rFonts w:hint="eastAsia" w:ascii="宋体" w:hAnsi="宋体" w:eastAsia="宋体" w:cs="宋体"/>
                <w:i w:val="0"/>
                <w:iCs w:val="0"/>
                <w:color w:val="000000"/>
                <w:sz w:val="20"/>
                <w:szCs w:val="20"/>
                <w:highlight w:val="none"/>
                <w:u w:val="none"/>
              </w:rPr>
            </w:r>
            <w:r/>
          </w:p>
        </w:tc>
      </w:tr>
      <w:tr>
        <w:trPr>
          <w:trHeight w:val="2015"/>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乒乓球桌</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19050</wp:posOffset>
                      </wp:positionH>
                      <wp:positionV relativeFrom="paragraph">
                        <wp:posOffset>232410</wp:posOffset>
                      </wp:positionV>
                      <wp:extent cx="1888490" cy="136906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888490" cy="1369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2;o:allowoverlap:true;o:allowincell:true;mso-position-horizontal-relative:text;margin-left:1.5pt;mso-position-horizontal:absolute;mso-position-vertical-relative:text;margin-top:18.3pt;mso-position-vertical:absolute;width:148.7pt;height:107.8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台面长度2740mm-2743mm，台面宽度1525±2mm，台面高度760±2mm</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台面长度2740</w:t>
            </w:r>
            <w:r>
              <w:rPr>
                <w:rFonts w:hint="eastAsia" w:ascii="宋体" w:hAnsi="宋体" w:eastAsia="宋体" w:cs="宋体"/>
                <w:i w:val="0"/>
                <w:iCs w:val="0"/>
                <w:color w:val="000000"/>
                <w:sz w:val="20"/>
                <w:szCs w:val="20"/>
                <w:highlight w:val="none"/>
                <w:u w:val="none"/>
                <w:lang w:val="en-US" w:eastAsia="zh-CN" w:bidi="ar"/>
              </w:rPr>
              <w:t xml:space="preserve">mm-2743mm，台面宽度1525±2mm，台面高度760±2mm,产品通过国际乒联（ITTF）认证，产品符合中国QB/T2700-2005轻工业标准中的成年优等品要求。单折移动式，脚轮直径125mm，带刹车，金属球台边框，50mm金属方管台脚表面喷塑，外脚及脚轮带高度微调装置。台面材质:MDF(中密度纤维板）,台面板厚度22mm,台面板物理性能：弹性230-260mm，弹性均匀度≤5mm，球台稳定性＜10。产品重量约140公斤，包装尺寸：1640×1490×260（mm）,包装内附赠高档乒乓球网架1副。</w:t>
            </w:r>
            <w:r>
              <w:rPr>
                <w:rFonts w:hint="eastAsia" w:ascii="宋体" w:hAnsi="宋体" w:eastAsia="宋体" w:cs="宋体"/>
                <w:i w:val="0"/>
                <w:iCs w:val="0"/>
                <w:color w:val="000000"/>
                <w:sz w:val="20"/>
                <w:szCs w:val="20"/>
                <w:highlight w:val="none"/>
                <w:u w:val="none"/>
              </w:rPr>
            </w:r>
            <w:r/>
          </w:p>
        </w:tc>
      </w:tr>
      <w:tr>
        <w:trPr>
          <w:trHeight w:val="401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335280</wp:posOffset>
                      </wp:positionH>
                      <wp:positionV relativeFrom="paragraph">
                        <wp:posOffset>1485900</wp:posOffset>
                      </wp:positionV>
                      <wp:extent cx="1370330" cy="41719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370330" cy="417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3;o:allowoverlap:true;o:allowincell:true;mso-position-horizontal-relative:text;margin-left:26.4pt;mso-position-horizontal:absolute;mso-position-vertical-relative:text;margin-top:117.0pt;mso-position-vertical:absolute;width:107.9pt;height:32.9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5200*1800*760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厚度0.6mm，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2、基材：采用E0级中纤板推荐品牌（福人，大亚，丰林或同等品牌），甲醛释放量≤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工艺处理，不可见面：“两底一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4、两边配多功能线盒，模块中标后需跟智能化对接。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1614"/>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会议椅</w:t>
            </w:r>
            <w:r>
              <w:rPr>
                <w:rFonts w:hint="eastAsia" w:ascii="宋体" w:hAnsi="宋体" w:cs="Arial"/>
                <w:b/>
                <w:bCs/>
                <w:color w:val="000000"/>
                <w:szCs w:val="21"/>
                <w:highlight w:val="none"/>
              </w:rPr>
              <w:t xml:space="preserve">（提供样品）</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713740</wp:posOffset>
                      </wp:positionH>
                      <wp:positionV relativeFrom="paragraph">
                        <wp:posOffset>363220</wp:posOffset>
                      </wp:positionV>
                      <wp:extent cx="934085" cy="101346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934085" cy="1013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4;o:allowoverlap:true;o:allowincell:true;mso-position-horizontal-relative:text;margin-left:56.2pt;mso-position-horizontal:absolute;mso-position-vertical-relative:text;margin-top:28.6pt;mso-position-vertical:absolute;width:73.5pt;height:79.8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755*645*1080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1、饰面：采用优质西皮推荐品牌（卡森、富安、利昌或同等品牌），厚度一致适中，柔软手感好，不掉色。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3、海棉：采用高密度中回弹复合定型海绵，密度≥30KG/m³ ，回弹性≥40%。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4、木工工艺：采用优质西南桦实木，榫卯结构，平整光滑，线条匀称牢固耐用，含水量＜12％，木工工艺和油漆如上述。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5、椅板：符合人体工程学原理，曲木板材经模具八层高频热压成型，（有气孔）厚度12-16mm，板材承受压力达300KG；甲醛释放量≤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2815"/>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356870</wp:posOffset>
                      </wp:positionH>
                      <wp:positionV relativeFrom="paragraph">
                        <wp:posOffset>915670</wp:posOffset>
                      </wp:positionV>
                      <wp:extent cx="1128395" cy="79438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128395" cy="794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5;o:allowoverlap:true;o:allowincell:true;mso-position-horizontal-relative:text;margin-left:28.1pt;mso-position-horizontal:absolute;mso-position-vertical-relative:text;margin-top:72.1pt;mso-position-vertical:absolute;width:88.8pt;height:62.5pt;mso-wrap-distance-left:9.0pt;mso-wrap-distance-top:0.0pt;mso-wrap-distance-right:9.0pt;mso-wrap-distance-bottom:0.0pt;" stroked="f">
                      <v:path textboxrect="0,0,0,0"/>
                      <v:imagedata r:id="rId63"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1200*400*800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2、基材：采用E0级中纤板推荐品牌（福人，大亚，丰林或同等品牌），甲醛释放量≤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油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工艺处理，不可见面：“两底一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4、五金：优质导轨、铰链推荐品牌（（海蒂诗、海福乐、FGV或同等品牌），滑动自然，无杂音，无松动。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1890"/>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问询桌</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137795</wp:posOffset>
                      </wp:positionH>
                      <wp:positionV relativeFrom="paragraph">
                        <wp:posOffset>2812415</wp:posOffset>
                      </wp:positionV>
                      <wp:extent cx="1595755" cy="101981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595755" cy="1019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6;o:allowoverlap:true;o:allowincell:true;mso-position-horizontal-relative:text;margin-left:10.8pt;mso-position-horizontal:absolute;mso-position-vertical-relative:text;margin-top:221.4pt;mso-position-vertical:absolute;width:125.6pt;height:80.3pt;mso-wrap-distance-left:9.0pt;mso-wrap-distance-top:0.0pt;mso-wrap-distance-right:9.0pt;mso-wrap-distance-bottom:0.0pt;" stroked="f">
                      <v:path textboxrect="0,0,0,0"/>
                      <v:imagedata r:id="rId64" o:title=""/>
                    </v:shape>
                  </w:pict>
                </mc:Fallback>
              </mc:AlternateContent>
            </w: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171450</wp:posOffset>
                      </wp:positionH>
                      <wp:positionV relativeFrom="paragraph">
                        <wp:posOffset>657860</wp:posOffset>
                      </wp:positionV>
                      <wp:extent cx="1557020" cy="73596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557020" cy="735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7;o:allowoverlap:true;o:allowincell:true;mso-position-horizontal-relative:text;margin-left:13.5pt;mso-position-horizontal:absolute;mso-position-vertical-relative:text;margin-top:51.8pt;mso-position-vertical:absolute;width:122.6pt;height:57.9pt;mso-wrap-distance-left:9.0pt;mso-wrap-distance-top:0.0pt;mso-wrap-distance-right:9.0pt;mso-wrap-distance-bottom:0.0pt;" stroked="f">
                      <v:path textboxrect="0,0,0,0"/>
                      <v:imagedata r:id="rId65"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2000*850*750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2、油漆工艺：采用白色烤漆推荐品牌（大宝、展辰、华润或同等品牌），色泽</w:t>
            </w:r>
            <w:r>
              <w:rPr>
                <w:rFonts w:hint="eastAsia" w:ascii="宋体" w:hAnsi="宋体" w:eastAsia="宋体" w:cs="宋体"/>
                <w:i w:val="0"/>
                <w:iCs w:val="0"/>
                <w:color w:val="000000"/>
                <w:sz w:val="20"/>
                <w:szCs w:val="20"/>
                <w:highlight w:val="none"/>
                <w:u w:val="none"/>
                <w:lang w:val="en-US" w:eastAsia="zh-CN" w:bidi="ar"/>
              </w:rPr>
              <w:t xml:space="preserve">美观，无皱皮，发粘，无明显粒子，无划痕，无雾光，无杂渣，达到平整光滑，漆膜附着力不低于3级，耐磨性不低于3级，耐干热性（70度）不低于3级。经“五底三面”磨退工艺处理，做成半封闭。不可见面：“两底一面”。                                                              3、软包部分采用优质西皮推荐品牌（卡森、富安、利昌或同等品牌）无疤痕、无结瘤，厚度一致适中，柔软手感好，不掉色和脱漆。缝韧和包履要求：平服饱满、无皱折，松紧均匀无松弛，工艺缝线对称均匀</w:t>
            </w:r>
            <w:r>
              <w:rPr>
                <w:rFonts w:hint="eastAsia" w:ascii="宋体" w:hAnsi="宋体" w:eastAsia="宋体" w:cs="宋体"/>
                <w:i w:val="0"/>
                <w:iCs w:val="0"/>
                <w:color w:val="000000"/>
                <w:sz w:val="20"/>
                <w:szCs w:val="20"/>
                <w:highlight w:val="none"/>
                <w:u w:val="none"/>
                <w:lang w:val="en-US" w:eastAsia="zh-CN" w:bidi="ar"/>
              </w:rPr>
              <w:t xml:space="preserve">，嵌线圆弧处圆滑顺直。海棉：采用高密度中回弹复合定型海绵                                                                                                                                                                                                            4、环保要求：甲醛释放量≤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                                                   6、其他定制需求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①桌面左右两边各有一个6cm直径穿线孔，桌面也可配置电脑升降/翻转器、控制面板等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②桌体可加装摄像头、音响、43寸示证屏等，方便嫌疑人查看须知问题；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③可配置键盘抽板、抽屉、打印机、签字面板等具体可以定制；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体化审讯桌将审讯过程中需使用的多种审讯设备设置于桌体内部，升降/翻转式电脑使用时一键启动，自动延伸/翻转至桌面上，使用完毕后退回至桌面内部隐藏起来，安全可靠还可起保密作用。保证了桌面的整洁有序同时也有效提高了审讯人员的工作效率。同时采用流线型桌体设计，更加美观大方。中标单位与智能化厂家对接集成专用电脑、示证显示器、身份证指纹签章设备、文书打印机、询问刻录终端等设备相关尺寸事宜。</w:t>
            </w:r>
            <w:r>
              <w:rPr>
                <w:rFonts w:hint="eastAsia" w:ascii="宋体" w:hAnsi="宋体" w:eastAsia="宋体" w:cs="宋体"/>
                <w:i w:val="0"/>
                <w:iCs w:val="0"/>
                <w:color w:val="000000"/>
                <w:sz w:val="20"/>
                <w:szCs w:val="20"/>
                <w:highlight w:val="none"/>
                <w:u w:val="none"/>
              </w:rPr>
            </w:r>
            <w:r/>
          </w:p>
        </w:tc>
      </w:tr>
      <w:tr>
        <w:trPr>
          <w:trHeight w:val="2588"/>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铁皮柜</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227330</wp:posOffset>
                      </wp:positionH>
                      <wp:positionV relativeFrom="paragraph">
                        <wp:posOffset>18415</wp:posOffset>
                      </wp:positionV>
                      <wp:extent cx="781050" cy="130683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81050"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8;o:allowoverlap:true;o:allowincell:true;mso-position-horizontal-relative:text;margin-left:17.9pt;mso-position-horizontal:absolute;mso-position-vertical-relative:text;margin-top:1.4pt;mso-position-vertical:absolute;width:61.5pt;height:102.9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1080135</wp:posOffset>
                      </wp:positionH>
                      <wp:positionV relativeFrom="paragraph">
                        <wp:posOffset>95250</wp:posOffset>
                      </wp:positionV>
                      <wp:extent cx="1086485" cy="137858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086485" cy="1378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9;o:allowoverlap:true;o:allowincell:true;mso-position-horizontal-relative:text;margin-left:85.0pt;mso-position-horizontal:absolute;mso-position-vertical-relative:text;margin-top:7.5pt;mso-position-vertical:absolute;width:85.5pt;height:108.5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800*400*1850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冷轧钢板推荐品牌（宝钢、鞍钢、沙钢或同等品牌）厚度≥0.8mm冲剪、折边、焊接、喷塑等组装而成，深层使用进口涂装流水线，磷化酸洗，静电喷塑，防腐、防水、防脱落、抗高温，易清洗，十二道防锈处理，表面粉末静电喷涂产品达到国家环保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2、产品符合国家标准。</w:t>
            </w:r>
            <w:r>
              <w:rPr>
                <w:rFonts w:hint="eastAsia" w:ascii="宋体" w:hAnsi="宋体" w:eastAsia="宋体" w:cs="宋体"/>
                <w:i w:val="0"/>
                <w:iCs w:val="0"/>
                <w:color w:val="000000"/>
                <w:sz w:val="20"/>
                <w:szCs w:val="20"/>
                <w:highlight w:val="none"/>
                <w:u w:val="none"/>
              </w:rPr>
            </w:r>
            <w:r/>
          </w:p>
        </w:tc>
      </w:tr>
      <w:tr>
        <w:trPr>
          <w:trHeight w:val="2584"/>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rPr>
                <w:rFonts w:hint="eastAsia" w:ascii="宋体" w:hAnsi="宋体" w:cs="Arial"/>
                <w:b/>
                <w:bCs/>
                <w:color w:val="000000"/>
                <w:szCs w:val="21"/>
                <w:highlight w:val="none"/>
              </w:rPr>
              <w:t xml:space="preserve">（提供样品）</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327025</wp:posOffset>
                      </wp:positionH>
                      <wp:positionV relativeFrom="paragraph">
                        <wp:posOffset>633730</wp:posOffset>
                      </wp:positionV>
                      <wp:extent cx="1750060" cy="155003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750060" cy="1550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0;o:allowoverlap:true;o:allowincell:true;mso-position-horizontal-relative:text;margin-left:25.8pt;mso-position-horizontal:absolute;mso-position-vertical-relative:text;margin-top:49.9pt;mso-position-vertical:absolute;width:137.8pt;height:122.0pt;mso-wrap-distance-left:9.0pt;mso-wrap-distance-top:0.0pt;mso-wrap-distance-right:9.0pt;mso-wrap-distance-bottom:0.0pt;" stroked="f">
                      <v:path textboxrect="0,0,0,0"/>
                      <v:imagedata r:id="rId68"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1800*900*750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厚度0.6mm，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2、基材：采用E0级中纤板推荐品牌（福人，大亚，丰林或同等品牌），甲醛释放量≤0.025mg/m³。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油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工艺处理，不可见面：“两底一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4、五金：优质导轨、铰链推荐品牌（（海蒂诗、海福</w:t>
            </w:r>
            <w:r>
              <w:rPr>
                <w:rFonts w:hint="eastAsia" w:ascii="宋体" w:hAnsi="宋体" w:eastAsia="宋体" w:cs="宋体"/>
                <w:i w:val="0"/>
                <w:iCs w:val="0"/>
                <w:color w:val="000000"/>
                <w:sz w:val="20"/>
                <w:szCs w:val="20"/>
                <w:highlight w:val="none"/>
                <w:u w:val="none"/>
                <w:lang w:val="en-US" w:eastAsia="zh-CN" w:bidi="ar"/>
              </w:rPr>
              <w:t xml:space="preserve">乐、FGV或同等品牌），滑动自然，无杂音，无松动。锁具推荐品牌（BMB、BM、乐斯特弗或同等牌）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7、侧柜放置主机的位置，需要摆放两台主机。</w:t>
            </w:r>
            <w:r>
              <w:rPr>
                <w:rFonts w:hint="eastAsia" w:ascii="宋体" w:hAnsi="宋体" w:eastAsia="宋体" w:cs="宋体"/>
                <w:i w:val="0"/>
                <w:iCs w:val="0"/>
                <w:color w:val="000000"/>
                <w:sz w:val="20"/>
                <w:szCs w:val="20"/>
                <w:highlight w:val="none"/>
                <w:u w:val="none"/>
              </w:rPr>
            </w:r>
            <w:r/>
          </w:p>
        </w:tc>
      </w:tr>
      <w:tr>
        <w:trPr>
          <w:trHeight w:val="196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510005" cy="151000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510005" cy="1510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18.9pt;height:118.9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根据尺寸定制</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桌下收纳盒插座</w:t>
            </w:r>
            <w:r>
              <w:rPr>
                <w:rFonts w:hint="eastAsia" w:ascii="宋体" w:hAnsi="宋体" w:eastAsia="宋体" w:cs="宋体"/>
                <w:i w:val="0"/>
                <w:iCs w:val="0"/>
                <w:color w:val="000000"/>
                <w:sz w:val="20"/>
                <w:szCs w:val="20"/>
                <w:highlight w:val="none"/>
                <w:u w:val="none"/>
              </w:rPr>
            </w:r>
            <w:r/>
          </w:p>
        </w:tc>
      </w:tr>
      <w:tr>
        <w:trPr>
          <w:trHeight w:val="4619"/>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546735</wp:posOffset>
                      </wp:positionH>
                      <wp:positionV relativeFrom="paragraph">
                        <wp:posOffset>361315</wp:posOffset>
                      </wp:positionV>
                      <wp:extent cx="1197610" cy="155384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197610"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1;o:allowoverlap:true;o:allowincell:true;mso-position-horizontal-relative:text;margin-left:43.0pt;mso-position-horizontal:absolute;mso-position-vertical-relative:text;margin-top:28.4pt;mso-position-vertical:absolute;width:94.3pt;height:122.3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550*470*890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rPr>
                <w:rFonts w:ascii="宋体" w:hAnsi="宋体" w:eastAsia="宋体" w:cs="宋体"/>
                <w:i w:val="0"/>
                <w:iCs w:val="0"/>
                <w:color w:val="000000"/>
                <w:sz w:val="20"/>
                <w:szCs w:val="20"/>
                <w:highlight w:val="none"/>
                <w:u w:val="none"/>
                <w:lang w:val="en-US"/>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1、饰面：采用优质西皮推荐品牌（卡森、富安、利昌或同等品牌），厚度一致适中，柔软手感好，不掉色。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3、海棉：采用高密度中回弹复合定型海绵，密度≥30KG/m³ ，回弹性≥40%。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4、木工工艺：采用优质西南桦实木，榫卯结构，平整光滑，线条匀称牢固耐用，含水量＜12％，木工工艺和油漆如上述。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5、椅板：符合人体工程学原理，曲木板材经模具八层高频热压成型，（有气孔）厚度12-16mm，板材承受压力达300KG；甲醛释放量≤0.025mg/m³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3542"/>
        </w:trPr>
        <w:tc>
          <w:tcPr>
            <w:tcW w:w="550" w:type="dxa"/>
            <w:vAlign w:val="center"/>
            <w:textDirection w:val="lrTb"/>
            <w:noWrap/>
          </w:tcPr>
          <w:p>
            <w:pPr>
              <w:pStyle w:val="91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ascii="宋体" w:hAnsi="宋体" w:eastAsia="宋体" w:cs="宋体"/>
                <w:i w:val="0"/>
                <w:iCs w:val="0"/>
                <w:color w:val="000000"/>
                <w:sz w:val="20"/>
                <w:szCs w:val="20"/>
                <w:highlight w:val="none"/>
                <w:u w:val="none"/>
                <w:lang w:val="en-US"/>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三人沙发</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-16509</wp:posOffset>
                      </wp:positionH>
                      <wp:positionV relativeFrom="paragraph">
                        <wp:posOffset>42545</wp:posOffset>
                      </wp:positionV>
                      <wp:extent cx="2141220" cy="87058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2141220" cy="870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2;o:allowoverlap:true;o:allowincell:true;mso-position-horizontal-relative:text;margin-left:-1.3pt;mso-position-horizontal:absolute;mso-position-vertical-relative:text;margin-top:3.3pt;mso-position-vertical:absolute;width:168.6pt;height:68.5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中标后现场复尺</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3、海棉：采用高密度中回弹复合定型海绵，密度≥30KG/m3 ，回弹性≥40%。椅背回力好。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4、框架：优质西南桦实木，必须经过干燥、防腐、防虫处理，木材含水率符合国家标准。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5、沙发脚：实木脚。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645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332740</wp:posOffset>
                      </wp:positionH>
                      <wp:positionV relativeFrom="paragraph">
                        <wp:posOffset>609600</wp:posOffset>
                      </wp:positionV>
                      <wp:extent cx="1519555" cy="134620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519555" cy="134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3;o:allowoverlap:true;o:allowincell:true;mso-position-horizontal-relative:text;margin-left:26.2pt;mso-position-horizontal:absolute;mso-position-vertical-relative:text;margin-top:48.0pt;mso-position-vertical:absolute;width:119.6pt;height:106.0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2000*1000*750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厚度0.6mm，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2、基材：采用E0级中纤板推荐品牌（福人，大亚，丰林或同等品牌），甲醛释放量≤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油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工艺处理，不可见面：“两底一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4、五金：优质导轨、铰链推荐品牌（（海蒂诗、海福</w:t>
            </w:r>
            <w:r>
              <w:rPr>
                <w:rFonts w:hint="eastAsia" w:ascii="宋体" w:hAnsi="宋体" w:eastAsia="宋体" w:cs="宋体"/>
                <w:i w:val="0"/>
                <w:iCs w:val="0"/>
                <w:color w:val="000000"/>
                <w:sz w:val="20"/>
                <w:szCs w:val="20"/>
                <w:highlight w:val="none"/>
                <w:u w:val="none"/>
                <w:lang w:val="en-US" w:eastAsia="zh-CN" w:bidi="ar"/>
              </w:rPr>
              <w:t xml:space="preserve">乐、FGV或同等品牌），滑动自然，无杂音，无松动。锁具推荐品牌（BMB、BM、乐斯特弗或同等牌）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7、侧柜放置主机的位置，需要摆放两台主机</w:t>
            </w:r>
            <w:r>
              <w:rPr>
                <w:rFonts w:hint="eastAsia" w:ascii="宋体" w:hAnsi="宋体" w:eastAsia="宋体" w:cs="宋体"/>
                <w:i w:val="0"/>
                <w:iCs w:val="0"/>
                <w:color w:val="000000"/>
                <w:sz w:val="20"/>
                <w:szCs w:val="20"/>
                <w:highlight w:val="none"/>
                <w:u w:val="none"/>
              </w:rPr>
            </w:r>
            <w:r/>
          </w:p>
        </w:tc>
      </w:tr>
      <w:tr>
        <w:trPr>
          <w:trHeight w:val="441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460375</wp:posOffset>
                      </wp:positionH>
                      <wp:positionV relativeFrom="paragraph">
                        <wp:posOffset>880745</wp:posOffset>
                      </wp:positionV>
                      <wp:extent cx="796290" cy="104584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96290" cy="1045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4;o:allowoverlap:true;o:allowincell:true;mso-position-horizontal-relative:text;margin-left:36.2pt;mso-position-horizontal:absolute;mso-position-vertical-relative:text;margin-top:69.3pt;mso-position-vertical:absolute;width:62.7pt;height:82.3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700*800*1180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1、饰面：采用优质西皮推荐品牌（卡森、富安、利昌或同等品牌），厚度一致适中，柔软手感好，不掉色。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3、海棉：采用高密度中回弹复合定型海绵，密度≥30KG/m³ ，回弹性≥40%。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4、木工工艺：采用优质橡胶木实木，榫卯结构，平整光滑，线条匀称牢固耐用，含水量＜12％，木工工艺和油漆如上述。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5、椅板：符合人体工程学原理，曲木板材经模具八层高频热压成型，（有气孔）厚度12-16mm，板材承受压力达300KG；甲醛释放量≤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2809"/>
        </w:trPr>
        <w:tc>
          <w:tcPr>
            <w:tcW w:w="550" w:type="dxa"/>
            <w:vAlign w:val="center"/>
            <w:textDirection w:val="lrTb"/>
            <w:noWrap/>
          </w:tcPr>
          <w:p>
            <w:pPr>
              <w:pStyle w:val="913"/>
              <w:jc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52</w:t>
            </w:r>
            <w:r>
              <w:rPr>
                <w:rFonts w:ascii="宋体" w:hAnsi="宋体" w:eastAsia="宋体" w:cs="宋体"/>
                <w:i w:val="0"/>
                <w:iCs w:val="0"/>
                <w:color w:val="000000"/>
                <w:sz w:val="20"/>
                <w:szCs w:val="20"/>
                <w:highlight w:val="none"/>
                <w:u w:val="none"/>
                <w:lang w:val="en-US" w:eastAsia="zh-CN"/>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接待沙发</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84455</wp:posOffset>
                      </wp:positionH>
                      <wp:positionV relativeFrom="paragraph">
                        <wp:posOffset>363220</wp:posOffset>
                      </wp:positionV>
                      <wp:extent cx="1808480" cy="124587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808480" cy="1245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5;o:allowoverlap:true;o:allowincell:true;mso-position-horizontal-relative:text;margin-left:6.6pt;mso-position-horizontal:absolute;mso-position-vertical-relative:text;margin-top:28.6pt;mso-position-vertical:absolute;width:142.4pt;height:98.1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1050*900*920（下单前待业主确认）</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3、海棉：采用高密度中回弹复合定型海绵，密度≥30KG/m3 ，回弹性≥40%。椅背回力好。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4、框架：优质西南桦实木，必须经过干燥、防腐、防虫处理，木材含水率符合国家标准。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5、沙发脚：实木脚。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   </w:t>
            </w:r>
            <w:r>
              <w:rPr>
                <w:rFonts w:hint="eastAsia" w:ascii="宋体" w:hAnsi="宋体" w:eastAsia="宋体" w:cs="宋体"/>
                <w:i w:val="0"/>
                <w:iCs w:val="0"/>
                <w:color w:val="000000"/>
                <w:sz w:val="20"/>
                <w:szCs w:val="20"/>
                <w:highlight w:val="none"/>
                <w:u w:val="none"/>
              </w:rPr>
            </w:r>
            <w:r/>
          </w:p>
        </w:tc>
      </w:tr>
      <w:tr>
        <w:trPr>
          <w:trHeight w:val="5032"/>
        </w:trPr>
        <w:tc>
          <w:tcPr>
            <w:tcW w:w="550" w:type="dxa"/>
            <w:vAlign w:val="center"/>
            <w:textDirection w:val="lrTb"/>
            <w:noWrap/>
          </w:tcPr>
          <w:p>
            <w:pPr>
              <w:pStyle w:val="913"/>
              <w:jc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53</w:t>
            </w:r>
            <w:r>
              <w:rPr>
                <w:rFonts w:ascii="宋体" w:hAnsi="宋体" w:eastAsia="宋体" w:cs="宋体"/>
                <w:i w:val="0"/>
                <w:iCs w:val="0"/>
                <w:color w:val="000000"/>
                <w:sz w:val="20"/>
                <w:szCs w:val="20"/>
                <w:highlight w:val="none"/>
                <w:u w:val="none"/>
                <w:lang w:val="en-US" w:eastAsia="zh-CN"/>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接待茶几</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243205</wp:posOffset>
                      </wp:positionH>
                      <wp:positionV relativeFrom="paragraph">
                        <wp:posOffset>737870</wp:posOffset>
                      </wp:positionV>
                      <wp:extent cx="1660525" cy="146431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660525" cy="146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6;o:allowoverlap:true;o:allowincell:true;mso-position-horizontal-relative:text;margin-left:19.1pt;mso-position-horizontal:absolute;mso-position-vertical-relative:text;margin-top:58.1pt;mso-position-vertical:absolute;width:130.8pt;height:115.3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600*600*450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w:t>
            </w:r>
            <w:r>
              <w:rPr>
                <w:rFonts w:hint="eastAsia" w:ascii="宋体" w:hAnsi="宋体" w:eastAsia="宋体" w:cs="宋体"/>
                <w:i w:val="0"/>
                <w:iCs w:val="0"/>
                <w:color w:val="000000"/>
                <w:sz w:val="20"/>
                <w:szCs w:val="20"/>
                <w:highlight w:val="none"/>
                <w:u w:val="none"/>
                <w:lang w:val="en-US" w:eastAsia="zh-CN" w:bidi="ar"/>
              </w:rPr>
              <w:t xml:space="preserve">工艺处理，做成半封闭。不可见面：“两底一面”。                                                                                                                                                                                                                 4、环保要求：甲醛释放量≤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w:t>
            </w:r>
            <w:r>
              <w:rPr>
                <w:rFonts w:hint="eastAsia" w:ascii="宋体" w:hAnsi="宋体" w:eastAsia="宋体" w:cs="宋体"/>
                <w:i w:val="0"/>
                <w:iCs w:val="0"/>
                <w:color w:val="000000"/>
                <w:sz w:val="20"/>
                <w:szCs w:val="20"/>
                <w:highlight w:val="none"/>
                <w:u w:val="none"/>
              </w:rPr>
            </w:r>
            <w:r/>
          </w:p>
        </w:tc>
      </w:tr>
      <w:tr>
        <w:trPr>
          <w:trHeight w:val="333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259715</wp:posOffset>
                      </wp:positionH>
                      <wp:positionV relativeFrom="paragraph">
                        <wp:posOffset>476250</wp:posOffset>
                      </wp:positionV>
                      <wp:extent cx="1762760" cy="123190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762760" cy="1231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7;o:allowoverlap:true;o:allowincell:true;mso-position-horizontal-relative:text;margin-left:20.4pt;mso-position-horizontal:absolute;mso-position-vertical-relative:text;margin-top:37.5pt;mso-position-vertical:absolute;width:138.8pt;height:97.0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1000*900*910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坐高420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3、海棉：采用高密度中回弹复合定型海绵，密度≥30KG/m3 ，回弹性≥40%。椅背回力好。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4、框架：优质西南桦实木，必须经过干燥、防腐、防虫处理，木材含水率符合国家标准。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5、沙发脚：实木脚。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487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214630</wp:posOffset>
                      </wp:positionH>
                      <wp:positionV relativeFrom="paragraph">
                        <wp:posOffset>892810</wp:posOffset>
                      </wp:positionV>
                      <wp:extent cx="1833880" cy="133413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833880" cy="1334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8;o:allowoverlap:true;o:allowincell:true;mso-position-horizontal-relative:text;margin-left:16.9pt;mso-position-horizontal:absolute;mso-position-vertical-relative:text;margin-top:70.3pt;mso-position-vertical:absolute;width:144.4pt;height:105.0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600*600*450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w:t>
            </w:r>
            <w:r>
              <w:rPr>
                <w:rFonts w:hint="eastAsia" w:ascii="宋体" w:hAnsi="宋体" w:eastAsia="宋体" w:cs="宋体"/>
                <w:i w:val="0"/>
                <w:iCs w:val="0"/>
                <w:color w:val="000000"/>
                <w:sz w:val="20"/>
                <w:szCs w:val="20"/>
                <w:highlight w:val="none"/>
                <w:u w:val="none"/>
                <w:lang w:val="en-US" w:eastAsia="zh-CN" w:bidi="ar"/>
              </w:rPr>
              <w:t xml:space="preserve">退工艺处理，做成半封闭。不可见面：“两底一面”。                                                                                                                                                                                                                 4、环保要求：甲醛释放量≤0.025mg/m³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w:t>
            </w:r>
            <w:r>
              <w:rPr>
                <w:rFonts w:hint="eastAsia" w:ascii="宋体" w:hAnsi="宋体" w:eastAsia="宋体" w:cs="宋体"/>
                <w:i w:val="0"/>
                <w:iCs w:val="0"/>
                <w:color w:val="000000"/>
                <w:sz w:val="20"/>
                <w:szCs w:val="20"/>
                <w:highlight w:val="none"/>
                <w:u w:val="none"/>
              </w:rPr>
            </w:r>
            <w:r/>
          </w:p>
        </w:tc>
      </w:tr>
      <w:tr>
        <w:trPr>
          <w:trHeight w:val="3924"/>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长条凳</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189230</wp:posOffset>
                      </wp:positionH>
                      <wp:positionV relativeFrom="paragraph">
                        <wp:posOffset>375285</wp:posOffset>
                      </wp:positionV>
                      <wp:extent cx="1693545" cy="114173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693544"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99;o:allowoverlap:true;o:allowincell:true;mso-position-horizontal-relative:text;margin-left:14.9pt;mso-position-horizontal:absolute;mso-position-vertical-relative:text;margin-top:29.5pt;mso-position-vertical:absolute;width:133.3pt;height:89.9pt;mso-wrap-distance-left:9.0pt;mso-wrap-distance-top:0.0pt;mso-wrap-distance-right:9.0pt;mso-wrap-distance-bottom:0.0pt;" stroked="f">
                      <v:path textboxrect="0,0,0,0"/>
                      <v:imagedata r:id="rId78"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1500*300*350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1、软包饰面：采用高档优质西皮推荐品牌（大西洋，豪鼎，兔宝宝或同等品牌），纹理清晰，触感柔软，色牢度高，透湿性和透热性强，透气不闷不起球变形。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2、海绵：采用高弹高密度高回弹海棉，密度≥40KG/M3，理化性能符合国家现行标准，软硬适中，压膜量达到国家现行检测标准。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3、框架：采用优质环保实木方制作，经防虫防腐处理、干燥性能好， 高强度蛇型拉力筋结构，能均匀承托负重，耐久不变形，高回弹。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4、整体结构符合人体工学设计，坐感舒适，软硬适中，结构合理。</w:t>
            </w:r>
            <w:r>
              <w:rPr>
                <w:rFonts w:hint="eastAsia" w:ascii="宋体" w:hAnsi="宋体" w:eastAsia="宋体" w:cs="宋体"/>
                <w:i w:val="0"/>
                <w:iCs w:val="0"/>
                <w:color w:val="000000"/>
                <w:sz w:val="20"/>
                <w:szCs w:val="20"/>
                <w:highlight w:val="none"/>
                <w:u w:val="none"/>
              </w:rPr>
            </w:r>
            <w:r/>
          </w:p>
        </w:tc>
      </w:tr>
      <w:tr>
        <w:trPr>
          <w:trHeight w:val="41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60960</wp:posOffset>
                      </wp:positionH>
                      <wp:positionV relativeFrom="paragraph">
                        <wp:posOffset>344805</wp:posOffset>
                      </wp:positionV>
                      <wp:extent cx="2068195" cy="69278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2068195" cy="692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0;o:allowoverlap:true;o:allowincell:true;mso-position-horizontal-relative:text;margin-left:4.8pt;mso-position-horizontal:absolute;mso-position-vertical-relative:text;margin-top:27.1pt;mso-position-vertical:absolute;width:162.8pt;height:54.5pt;mso-wrap-distance-left:9.0pt;mso-wrap-distance-top:0.0pt;mso-wrap-distance-right:9.0pt;mso-wrap-distance-bottom:0.0pt;" stroked="f">
                      <v:path textboxrect="0,0,0,0"/>
                      <v:imagedata r:id="rId79"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9000*3000*760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厚度0.6mm，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2、基材：采用E0级中纤板推荐品牌（福人，大亚，丰林或同等品牌），甲醛释放量≤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工艺处理，不可见面：“两底一面”。                                              4、配二个多功能线盒，模块中标后需跟智能化对接。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5、环保要求：甲醛释放量≤ 0.025mg/m³。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5908"/>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条桌</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128270</wp:posOffset>
                      </wp:positionH>
                      <wp:positionV relativeFrom="paragraph">
                        <wp:posOffset>1156335</wp:posOffset>
                      </wp:positionV>
                      <wp:extent cx="2052955" cy="125730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2052955" cy="1257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1;o:allowoverlap:true;o:allowincell:true;mso-position-horizontal-relative:text;margin-left:10.1pt;mso-position-horizontal:absolute;mso-position-vertical-relative:text;margin-top:91.0pt;mso-position-vertical:absolute;width:161.7pt;height:99.0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1400*400*750mm</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w:t>
            </w:r>
            <w:r>
              <w:rPr>
                <w:rFonts w:hint="eastAsia" w:ascii="宋体" w:hAnsi="宋体" w:eastAsia="宋体" w:cs="宋体"/>
                <w:i w:val="0"/>
                <w:iCs w:val="0"/>
                <w:color w:val="000000"/>
                <w:sz w:val="20"/>
                <w:szCs w:val="20"/>
                <w:highlight w:val="none"/>
                <w:u w:val="none"/>
                <w:lang w:val="en-US" w:eastAsia="zh-CN" w:bidi="ar"/>
              </w:rPr>
              <w:t xml:space="preserve">工艺处理，做成半封闭。不可见面：“两底一面”。                                                                                                                                                                                                                 4、环保要求：甲醛释放量≤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6、桌前加挡水条防止东西掉落。</w:t>
            </w:r>
            <w:r>
              <w:rPr>
                <w:rFonts w:ascii="宋体" w:hAnsi="宋体" w:eastAsia="宋体" w:cs="宋体"/>
                <w:i w:val="0"/>
                <w:iCs w:val="0"/>
                <w:color w:val="000000"/>
                <w:sz w:val="20"/>
                <w:szCs w:val="20"/>
                <w:highlight w:val="none"/>
                <w:u w:val="none"/>
                <w:lang w:val="en-US"/>
              </w:rPr>
            </w:r>
            <w:r/>
          </w:p>
        </w:tc>
      </w:tr>
      <w:tr>
        <w:trPr>
          <w:trHeight w:val="284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三人沙发</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vMerge w:val="restart"/>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775460" cy="1043940"/>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775460" cy="104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39.8pt;height:82.2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2200*900*910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vMerge w:val="restart"/>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3、海棉：采用高密度中回弹复合定型海绵，密度≥30KG/m3 ，回弹性≥40%。椅背回力好。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4、框架：优质西南桦实木，必须经过干燥、防腐、防虫处理，木材含水率符合国家标准。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5、沙发脚：实木脚。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6、产品符合国家标准。</w:t>
            </w:r>
            <w:r>
              <w:rPr>
                <w:rFonts w:hint="eastAsia" w:ascii="宋体" w:hAnsi="宋体" w:eastAsia="宋体" w:cs="宋体"/>
                <w:i w:val="0"/>
                <w:iCs w:val="0"/>
                <w:color w:val="000000"/>
                <w:sz w:val="20"/>
                <w:szCs w:val="20"/>
                <w:highlight w:val="none"/>
                <w:u w:val="none"/>
              </w:rPr>
            </w:r>
            <w:r/>
          </w:p>
        </w:tc>
      </w:tr>
      <w:tr>
        <w:trPr>
          <w:trHeight w:val="750"/>
        </w:trPr>
        <w:tc>
          <w:tcPr>
            <w:tcW w:w="550" w:type="dxa"/>
            <w:vAlign w:val="center"/>
            <w:textDirection w:val="lrTb"/>
            <w:noWrap/>
          </w:tcPr>
          <w:p>
            <w:pPr>
              <w:pStyle w:val="91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ascii="宋体" w:hAnsi="宋体" w:eastAsia="宋体" w:cs="宋体"/>
                <w:i w:val="0"/>
                <w:iCs w:val="0"/>
                <w:color w:val="000000"/>
                <w:sz w:val="20"/>
                <w:szCs w:val="20"/>
                <w:highlight w:val="none"/>
                <w:u w:val="none"/>
                <w:lang w:val="en-US"/>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vMerge w:val="continue"/>
            <w:textDirection w:val="lrTb"/>
            <w:noWrap w:val="false"/>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1150*900*910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vMerge w:val="continue"/>
            <w:textDirection w:val="lrTb"/>
            <w:noWrap w:val="false"/>
          </w:tcPr>
          <w:p>
            <w:pPr>
              <w:pStyle w:val="91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568"/>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长茶几</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266065</wp:posOffset>
                      </wp:positionH>
                      <wp:positionV relativeFrom="paragraph">
                        <wp:posOffset>1141730</wp:posOffset>
                      </wp:positionV>
                      <wp:extent cx="1847850" cy="1000125"/>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84785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2;o:allowoverlap:true;o:allowincell:true;mso-position-horizontal-relative:text;margin-left:20.9pt;mso-position-horizontal:absolute;mso-position-vertical-relative:text;margin-top:89.9pt;mso-position-vertical:absolute;width:145.5pt;height:78.8pt;mso-wrap-distance-left:9.0pt;mso-wrap-distance-top:0.0pt;mso-wrap-distance-right:9.0pt;mso-wrap-distance-bottom:0.0pt;" stroked="f">
                      <v:path textboxrect="0,0,0,0"/>
                      <v:imagedata r:id="rId82"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1200*600*450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w:t>
            </w:r>
            <w:r>
              <w:rPr>
                <w:rFonts w:hint="eastAsia" w:ascii="宋体" w:hAnsi="宋体" w:eastAsia="宋体" w:cs="宋体"/>
                <w:i w:val="0"/>
                <w:iCs w:val="0"/>
                <w:color w:val="000000"/>
                <w:sz w:val="20"/>
                <w:szCs w:val="20"/>
                <w:highlight w:val="none"/>
                <w:u w:val="none"/>
                <w:lang w:val="en-US" w:eastAsia="zh-CN" w:bidi="ar"/>
              </w:rPr>
              <w:t xml:space="preserve">工艺处理，做成半封闭。不可见面：“两底一面”。                                                                                                                                                                                                                 4、环保要求：甲醛释放量≤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w:t>
            </w:r>
            <w:r>
              <w:rPr>
                <w:rFonts w:hint="eastAsia" w:ascii="宋体" w:hAnsi="宋体" w:eastAsia="宋体" w:cs="宋体"/>
                <w:i w:val="0"/>
                <w:iCs w:val="0"/>
                <w:color w:val="000000"/>
                <w:sz w:val="20"/>
                <w:szCs w:val="20"/>
                <w:highlight w:val="none"/>
                <w:u w:val="none"/>
              </w:rPr>
            </w:r>
            <w:r/>
          </w:p>
        </w:tc>
      </w:tr>
      <w:tr>
        <w:trPr>
          <w:trHeight w:val="5558"/>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主席台</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343535</wp:posOffset>
                      </wp:positionH>
                      <wp:positionV relativeFrom="paragraph">
                        <wp:posOffset>354330</wp:posOffset>
                      </wp:positionV>
                      <wp:extent cx="1014730" cy="102743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014730" cy="1027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3;o:allowoverlap:true;o:allowincell:true;mso-position-horizontal-relative:text;margin-left:27.0pt;mso-position-horizontal:absolute;mso-position-vertical-relative:text;margin-top:27.9pt;mso-position-vertical:absolute;width:79.9pt;height:80.9pt;mso-wrap-distance-left:9.0pt;mso-wrap-distance-top:0.0pt;mso-wrap-distance-right:9.0pt;mso-wrap-distance-bottom:0.0pt;" stroked="f">
                      <v:path textboxrect="0,0,0,0"/>
                      <v:imagedata r:id="rId83"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1500*600*760*4 1000*600*760*1</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w:t>
            </w:r>
            <w:r>
              <w:rPr>
                <w:rFonts w:hint="eastAsia" w:ascii="宋体" w:hAnsi="宋体" w:eastAsia="宋体" w:cs="宋体"/>
                <w:i w:val="0"/>
                <w:iCs w:val="0"/>
                <w:color w:val="000000"/>
                <w:sz w:val="20"/>
                <w:szCs w:val="20"/>
                <w:highlight w:val="none"/>
                <w:u w:val="none"/>
                <w:lang w:val="en-US" w:eastAsia="zh-CN" w:bidi="ar"/>
              </w:rPr>
              <w:t xml:space="preserve">工艺处理，做成半封闭。不可见面：“两底一面”。                                                                                                                                                                                                                 4、环保要求：甲醛释放量≤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w:t>
            </w:r>
            <w:r>
              <w:rPr>
                <w:rFonts w:hint="eastAsia" w:ascii="宋体" w:hAnsi="宋体" w:eastAsia="宋体" w:cs="宋体"/>
                <w:i w:val="0"/>
                <w:iCs w:val="0"/>
                <w:color w:val="000000"/>
                <w:sz w:val="20"/>
                <w:szCs w:val="20"/>
                <w:highlight w:val="none"/>
                <w:u w:val="none"/>
              </w:rPr>
            </w:r>
            <w:r/>
          </w:p>
        </w:tc>
      </w:tr>
      <w:tr>
        <w:trPr>
          <w:trHeight w:val="558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演讲台</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537210</wp:posOffset>
                      </wp:positionH>
                      <wp:positionV relativeFrom="paragraph">
                        <wp:posOffset>923290</wp:posOffset>
                      </wp:positionV>
                      <wp:extent cx="986155" cy="138176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86155" cy="1381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4;o:allowoverlap:true;o:allowincell:true;mso-position-horizontal-relative:text;margin-left:42.3pt;mso-position-horizontal:absolute;mso-position-vertical-relative:text;margin-top:72.7pt;mso-position-vertical:absolute;width:77.6pt;height:108.8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810*630*1200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w:t>
            </w:r>
            <w:r>
              <w:rPr>
                <w:rFonts w:hint="eastAsia" w:ascii="宋体" w:hAnsi="宋体" w:eastAsia="宋体" w:cs="宋体"/>
                <w:i w:val="0"/>
                <w:iCs w:val="0"/>
                <w:color w:val="000000"/>
                <w:sz w:val="20"/>
                <w:szCs w:val="20"/>
                <w:highlight w:val="none"/>
                <w:u w:val="none"/>
                <w:lang w:val="en-US" w:eastAsia="zh-CN" w:bidi="ar"/>
              </w:rPr>
              <w:t xml:space="preserve">工艺处理，做成半封闭。不可见面：“两底一面”。                                                                                                                                                                                                                 4、环保要求：甲醛释放量≤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5、产品符合国家标准。</w:t>
            </w:r>
            <w:r>
              <w:rPr>
                <w:rFonts w:hint="eastAsia" w:ascii="宋体" w:hAnsi="宋体" w:eastAsia="宋体" w:cs="宋体"/>
                <w:i w:val="0"/>
                <w:iCs w:val="0"/>
                <w:color w:val="000000"/>
                <w:sz w:val="20"/>
                <w:szCs w:val="20"/>
                <w:highlight w:val="none"/>
                <w:u w:val="none"/>
              </w:rPr>
            </w:r>
            <w:r/>
          </w:p>
        </w:tc>
      </w:tr>
      <w:tr>
        <w:trPr>
          <w:trHeight w:val="108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指纹智能手机存储柜</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598805</wp:posOffset>
                      </wp:positionH>
                      <wp:positionV relativeFrom="paragraph">
                        <wp:posOffset>112395</wp:posOffset>
                      </wp:positionV>
                      <wp:extent cx="1122680" cy="139382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122680"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5;o:allowoverlap:true;o:allowincell:true;mso-position-horizontal-relative:text;margin-left:47.1pt;mso-position-horizontal:absolute;mso-position-vertical-relative:text;margin-top:8.8pt;mso-position-vertical:absolute;width:88.4pt;height:109.8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1800*820*300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纹智能柜根据需要还可以设置固定箱门、一指一箱、一指多箱、中途取物等特色功能。指纹寄存柜还可选配联网功能，实现与第三方数据对接验证人员身份、数据记录、数据查询、远程操作、分级'-、指该智能手机柜符合ISO9001环保标准，配备电容触摸显示屏，外型简洁大气，性能可靠，支持人脸、刷卡、指静脉、虹膜、密码等方式进行身份验证，支持联网管理，支持定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二、产品特点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1、通过生物识别技术进行身份验证，支持人脸识别、刷卡、指静脉、虹膜、密码选配；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2、通过后台可以自动切换随机/绑定模式，支持中途取物功能；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3、支持中英文切换，满足不同客户需求；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4、格口内可配置充电接口，标配五孔插座+2个USB接口；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5、可通过软件终端配置动态密码，提升安全等级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三、规格参数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1、操作系统Android5.1.1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2、工控配置RK3288/4核主频1.6GHz，2GBRAM，8GBEMMC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3、屏幕15.6寸安卓屏，分辨率1920:1080，屏比16:9，可选配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四、材质                                                                       1、柜体采用宝钢（鞍钢、沙钢）整体采用1.0MM以上上海宝钢冷轨钢板。                                                                                    五、产品符合国家标准。</w:t>
            </w:r>
            <w:r>
              <w:rPr>
                <w:rFonts w:hint="eastAsia" w:ascii="宋体" w:hAnsi="宋体" w:eastAsia="宋体" w:cs="宋体"/>
                <w:i w:val="0"/>
                <w:iCs w:val="0"/>
                <w:color w:val="000000"/>
                <w:sz w:val="20"/>
                <w:szCs w:val="20"/>
                <w:highlight w:val="none"/>
                <w:u w:val="none"/>
              </w:rPr>
            </w:r>
            <w:r/>
          </w:p>
        </w:tc>
      </w:tr>
      <w:tr>
        <w:trPr>
          <w:trHeight w:val="41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vMerge w:val="restart"/>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条桌</w:t>
            </w:r>
            <w:r>
              <w:rPr>
                <w:rFonts w:hint="eastAsia" w:ascii="宋体" w:hAnsi="宋体" w:cs="Arial"/>
                <w:b/>
                <w:bCs/>
                <w:color w:val="000000"/>
                <w:szCs w:val="21"/>
                <w:highlight w:val="none"/>
              </w:rPr>
              <w:t xml:space="preserve">（提供</w:t>
            </w:r>
            <w:r>
              <w:rPr>
                <w:rFonts w:hint="eastAsia" w:ascii="宋体" w:hAnsi="宋体" w:eastAsia="宋体" w:cs="Arial"/>
                <w:b/>
                <w:bCs/>
                <w:color w:val="000000"/>
                <w:szCs w:val="21"/>
                <w:highlight w:val="none"/>
                <w:lang w:val="en-US" w:eastAsia="zh-CN"/>
              </w:rPr>
              <w:t xml:space="preserve">1400*400*750尺寸</w:t>
            </w:r>
            <w:r>
              <w:rPr>
                <w:rFonts w:hint="eastAsia" w:ascii="宋体" w:hAnsi="宋体" w:eastAsia="宋体" w:cs="Arial"/>
                <w:b/>
                <w:bCs/>
                <w:color w:val="000000"/>
                <w:szCs w:val="21"/>
                <w:highlight w:val="none"/>
              </w:rPr>
              <w:t xml:space="preserve">样品</w:t>
            </w:r>
            <w:r>
              <w:rPr>
                <w:rFonts w:hint="eastAsia" w:ascii="宋体" w:hAnsi="宋体" w:cs="Arial"/>
                <w:b/>
                <w:bCs/>
                <w:color w:val="000000"/>
                <w:szCs w:val="21"/>
                <w:highlight w:val="none"/>
              </w:rPr>
              <w:t xml:space="preserve">）</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vMerge w:val="restart"/>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1400*400*750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vMerge w:val="restart"/>
            <w:textDirection w:val="lrTb"/>
            <w:noWrap w:val="false"/>
          </w:tcPr>
          <w:p>
            <w:pPr>
              <w:pStyle w:val="913"/>
              <w:jc w:val="left"/>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面材：采用优等品的胡桃木实木皮推荐品牌（大西洋，豪鼎，兔宝宝或同等品牌），无节疤，无裂纹，无朽木，色差过渡自然，木纹清晰，色泽一致，拼接自然，胶粘牢固，平整不得透胶，无鼓泡，无龟裂，无分层，无干湿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油漆工艺：采用水性漆推荐品牌（大宝、展辰、华润或同等品牌），色泽美观，无皱皮，发粘，无明显粒子，无划痕，无雾光，无杂渣，达到平整光滑，木纹清晰自然，漆膜饱满均匀，手感光滑，色泽美丽，漆膜附着力不低于3级，耐磨性不低于3级，耐干热性（70度）不低于3级。经“五底三面”磨退工艺处理，做成半封闭。不可见面：“两底一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4、下架：钢制下架折叠，带滚轮，表面为静电粉末喷涂处理，钢管壁厚≥1.2~1.5mm。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5、桌下含置物架、台面与台面之间拼接卡扣。                                                                                                                                                                                                          6、环保要求：甲醛释放量≤0.025mg/m³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7、产品符合国家标准。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8、桌前加挡水条防止东西掉落。</w:t>
            </w:r>
            <w:r>
              <w:rPr>
                <w:rFonts w:ascii="宋体" w:hAnsi="宋体" w:eastAsia="宋体" w:cs="宋体"/>
                <w:i w:val="0"/>
                <w:iCs w:val="0"/>
                <w:color w:val="000000"/>
                <w:sz w:val="20"/>
                <w:szCs w:val="20"/>
                <w:highlight w:val="none"/>
                <w:u w:val="none"/>
                <w:lang w:val="en-US"/>
              </w:rPr>
            </w:r>
            <w:r/>
          </w:p>
        </w:tc>
      </w:tr>
      <w:tr>
        <w:trPr>
          <w:trHeight w:val="654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vMerge w:val="continue"/>
            <w:textDirection w:val="lrTb"/>
            <w:noWrap w:val="false"/>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vMerge w:val="continue"/>
            <w:textDirection w:val="lrTb"/>
            <w:noWrap w:val="false"/>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-1998344</wp:posOffset>
                      </wp:positionH>
                      <wp:positionV relativeFrom="paragraph">
                        <wp:posOffset>425450</wp:posOffset>
                      </wp:positionV>
                      <wp:extent cx="1770380" cy="176530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770380" cy="176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6;o:allowoverlap:true;o:allowincell:true;mso-position-horizontal-relative:text;margin-left:-157.3pt;mso-position-horizontal:absolute;mso-position-vertical-relative:text;margin-top:33.5pt;mso-position-vertical:absolute;width:139.4pt;height:139.0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1800*400*750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vMerge w:val="continue"/>
            <w:textDirection w:val="lrTb"/>
            <w:noWrap w:val="false"/>
          </w:tcPr>
          <w:p>
            <w:pPr>
              <w:pStyle w:val="91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53"/>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会议椅</w:t>
            </w:r>
            <w:r>
              <w:rPr>
                <w:rFonts w:hint="eastAsia" w:ascii="宋体" w:hAnsi="宋体" w:cs="Arial"/>
                <w:b/>
                <w:bCs/>
                <w:color w:val="000000"/>
                <w:szCs w:val="21"/>
                <w:highlight w:val="none"/>
              </w:rPr>
              <w:t xml:space="preserve">（提供</w:t>
            </w:r>
            <w:r>
              <w:rPr>
                <w:rFonts w:hint="eastAsia" w:ascii="宋体" w:hAnsi="宋体" w:eastAsia="宋体" w:cs="Arial"/>
                <w:b/>
                <w:bCs/>
                <w:color w:val="000000"/>
                <w:szCs w:val="21"/>
                <w:highlight w:val="none"/>
              </w:rPr>
              <w:t xml:space="preserve">样品</w:t>
            </w:r>
            <w:r>
              <w:rPr>
                <w:rFonts w:hint="eastAsia" w:ascii="宋体" w:hAnsi="宋体" w:cs="Arial"/>
                <w:b/>
                <w:bCs/>
                <w:color w:val="000000"/>
                <w:szCs w:val="21"/>
                <w:highlight w:val="none"/>
              </w:rPr>
              <w:t xml:space="preserve">）</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85825" cy="1028700"/>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885825"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9.8pt;height:81.0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620*620*880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1、饰面：采用优质网布推荐品牌（颐达、星河、邦辰或同等品牌），厚度一致适中，柔软手感好，不掉色。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2、椅背:尼龙+30%玻纤一体成型背框。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3、座垫:一体成型定型绵,密度≥55kg/m3,裁切棉,密度38kg/m3±1.5,座垫配置PP座壳,座面承重136kg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4、扶手:PU面扶手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5、脚架：架采用加厚冷轧钢管，表面进行除锈处理，五金架底部加有防滑垫移杂音注,耐磨性大。</w:t>
            </w:r>
            <w:r>
              <w:rPr>
                <w:rFonts w:hint="eastAsia" w:ascii="宋体" w:hAnsi="宋体" w:eastAsia="宋体" w:cs="宋体"/>
                <w:i w:val="0"/>
                <w:iCs w:val="0"/>
                <w:color w:val="000000"/>
                <w:sz w:val="20"/>
                <w:szCs w:val="20"/>
                <w:highlight w:val="none"/>
                <w:u w:val="none"/>
              </w:rPr>
            </w:r>
            <w:r/>
          </w:p>
        </w:tc>
      </w:tr>
      <w:tr>
        <w:trPr>
          <w:trHeight w:val="3862"/>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220345</wp:posOffset>
                      </wp:positionH>
                      <wp:positionV relativeFrom="paragraph">
                        <wp:posOffset>1140460</wp:posOffset>
                      </wp:positionV>
                      <wp:extent cx="1482090" cy="86360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482090" cy="8635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07;o:allowoverlap:true;o:allowincell:true;mso-position-horizontal-relative:text;margin-left:17.3pt;mso-position-horizontal:absolute;mso-position-vertical-relative:text;margin-top:89.8pt;mso-position-vertical:absolute;width:116.7pt;height:68.0pt;mso-wrap-distance-left:9.0pt;mso-wrap-distance-top:0.0pt;mso-wrap-distance-right:9.0pt;mso-wrap-distance-bottom:0.0pt;" stroked="f">
                      <v:path textboxrect="0,0,0,0"/>
                      <v:imagedata r:id="rId88" o:title=""/>
                    </v:shape>
                  </w:pict>
                </mc:Fallback>
              </mc:AlternateContent>
            </w: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387985</wp:posOffset>
                      </wp:positionH>
                      <wp:positionV relativeFrom="paragraph">
                        <wp:posOffset>179705</wp:posOffset>
                      </wp:positionV>
                      <wp:extent cx="1138555" cy="85534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1138555" cy="855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08;o:allowoverlap:true;o:allowincell:true;mso-position-horizontal-relative:text;margin-left:30.5pt;mso-position-horizontal:absolute;mso-position-vertical-relative:text;margin-top:14.1pt;mso-position-vertical:absolute;width:89.6pt;height:67.3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7800*3500*750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工艺：采用白色烤漆推荐品牌（大宝、展辰、华润或同等品牌），色泽美观，无皱皮，发粘，无明显粒子，无划痕，无雾光，无杂渣，达到平整光滑，漆膜附着力不低于3级，耐磨性不低于3级，耐干热性（70度）不低于3级。经“五底三面”磨退</w:t>
            </w:r>
            <w:r>
              <w:rPr>
                <w:rFonts w:hint="eastAsia" w:ascii="宋体" w:hAnsi="宋体" w:eastAsia="宋体" w:cs="宋体"/>
                <w:i w:val="0"/>
                <w:iCs w:val="0"/>
                <w:color w:val="000000"/>
                <w:sz w:val="20"/>
                <w:szCs w:val="20"/>
                <w:highlight w:val="none"/>
                <w:u w:val="none"/>
                <w:lang w:val="en-US" w:eastAsia="zh-CN" w:bidi="ar"/>
              </w:rPr>
              <w:t xml:space="preserve">工艺处理，做成半封闭。不可见面：“两底一面”。                                                                                                                                                                                                                 3、环保要求：甲醛释放量≤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5、两边配多功能线盒，模块待中标后同智能化对接。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6、配合智能化厂家桌面开无纸化办公设备。</w:t>
            </w:r>
            <w:r>
              <w:rPr>
                <w:rFonts w:ascii="宋体" w:hAnsi="宋体" w:eastAsia="宋体" w:cs="宋体"/>
                <w:i w:val="0"/>
                <w:iCs w:val="0"/>
                <w:color w:val="000000"/>
                <w:sz w:val="20"/>
                <w:szCs w:val="20"/>
                <w:highlight w:val="none"/>
                <w:u w:val="none"/>
                <w:lang w:val="en-US"/>
              </w:rPr>
            </w:r>
            <w:r/>
          </w:p>
        </w:tc>
      </w:tr>
      <w:tr>
        <w:trPr>
          <w:trHeight w:val="5137"/>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高背皮椅</w:t>
            </w:r>
            <w:r>
              <w:rPr>
                <w:rFonts w:hint="eastAsia" w:ascii="宋体" w:hAnsi="宋体" w:cs="Arial"/>
                <w:b/>
                <w:bCs/>
                <w:color w:val="000000"/>
                <w:szCs w:val="21"/>
                <w:highlight w:val="none"/>
              </w:rPr>
              <w:t xml:space="preserve">（提供</w:t>
            </w:r>
            <w:r>
              <w:rPr>
                <w:rFonts w:hint="eastAsia" w:ascii="宋体" w:hAnsi="宋体" w:eastAsia="宋体" w:cs="Arial"/>
                <w:b/>
                <w:bCs/>
                <w:color w:val="000000"/>
                <w:szCs w:val="21"/>
                <w:highlight w:val="none"/>
              </w:rPr>
              <w:t xml:space="preserve">样品</w:t>
            </w:r>
            <w:r>
              <w:rPr>
                <w:rFonts w:hint="eastAsia" w:ascii="宋体" w:hAnsi="宋体" w:cs="Arial"/>
                <w:b/>
                <w:bCs/>
                <w:color w:val="000000"/>
                <w:szCs w:val="21"/>
                <w:highlight w:val="none"/>
              </w:rPr>
              <w:t xml:space="preserve">）</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484505</wp:posOffset>
                      </wp:positionH>
                      <wp:positionV relativeFrom="paragraph">
                        <wp:posOffset>382905</wp:posOffset>
                      </wp:positionV>
                      <wp:extent cx="1585595" cy="189039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585595" cy="1890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09;o:allowoverlap:true;o:allowincell:true;mso-position-horizontal-relative:text;margin-left:38.1pt;mso-position-horizontal:absolute;mso-position-vertical-relative:text;margin-top:30.1pt;mso-position-vertical:absolute;width:124.8pt;height:148.8pt;mso-wrap-distance-left:9.0pt;mso-wrap-distance-top:0.0pt;mso-wrap-distance-right:9.0pt;mso-wrap-distance-bottom:0.0pt;" stroked="f">
                      <v:path textboxrect="0,0,0,0"/>
                      <v:imagedata r:id="rId90"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680*600*1200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3、海棉：采用高密度中回弹复合定型海绵，密度≥30KG/m3 ，回弹性≥40%。椅背回力好，座垫配置E1级曲木板、ABS座壳,座面承重136kg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4、底盘:优质底盘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5、气压棒推荐品牌（“三弘”、suspa、WDS或同等品牌）升降自如  行程98±3mm。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6、五星脚:直径700mm铝合金五星脚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7、椅轮:PU轮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8、底盘调节:STG背座同步倾仰,四档位置锁定,旋钮可调节倾仰松紧力度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9、产品符合国家标准。</w:t>
            </w:r>
            <w:r>
              <w:rPr>
                <w:rFonts w:hint="eastAsia" w:ascii="宋体" w:hAnsi="宋体" w:eastAsia="宋体" w:cs="宋体"/>
                <w:i w:val="0"/>
                <w:iCs w:val="0"/>
                <w:color w:val="000000"/>
                <w:sz w:val="20"/>
                <w:szCs w:val="20"/>
                <w:highlight w:val="none"/>
                <w:u w:val="none"/>
              </w:rPr>
            </w:r>
            <w:r/>
          </w:p>
        </w:tc>
      </w:tr>
      <w:tr>
        <w:trPr>
          <w:trHeight w:val="4159"/>
        </w:trPr>
        <w:tc>
          <w:tcPr>
            <w:tcW w:w="550" w:type="dxa"/>
            <w:vAlign w:val="center"/>
            <w:textDirection w:val="lrTb"/>
            <w:noWrap/>
          </w:tcPr>
          <w:p>
            <w:pPr>
              <w:pStyle w:val="91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ascii="宋体" w:hAnsi="宋体" w:eastAsia="宋体" w:cs="宋体"/>
                <w:i w:val="0"/>
                <w:iCs w:val="0"/>
                <w:color w:val="000000"/>
                <w:sz w:val="20"/>
                <w:szCs w:val="20"/>
                <w:highlight w:val="none"/>
                <w:u w:val="none"/>
                <w:lang w:val="en-US"/>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384810</wp:posOffset>
                      </wp:positionH>
                      <wp:positionV relativeFrom="paragraph">
                        <wp:posOffset>490855</wp:posOffset>
                      </wp:positionV>
                      <wp:extent cx="1231900" cy="130746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231900" cy="1307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0;o:allowoverlap:true;o:allowincell:true;mso-position-horizontal-relative:text;margin-left:30.3pt;mso-position-horizontal:absolute;mso-position-vertical-relative:text;margin-top:38.6pt;mso-position-vertical:absolute;width:97.0pt;height:102.9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1200*400*800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工艺：采用白色烤漆推荐品牌（大宝、展辰、华润或同等品牌），色泽美观，无皱皮，发粘，无明显粒子，无划痕，无雾光，无杂渣，达到平整光滑，漆膜附着力不低于3级，耐磨性不低于3级，耐干热性（70度）不低于3级。经“五底三面”磨退</w:t>
            </w:r>
            <w:r>
              <w:rPr>
                <w:rFonts w:hint="eastAsia" w:ascii="宋体" w:hAnsi="宋体" w:eastAsia="宋体" w:cs="宋体"/>
                <w:i w:val="0"/>
                <w:iCs w:val="0"/>
                <w:color w:val="000000"/>
                <w:sz w:val="20"/>
                <w:szCs w:val="20"/>
                <w:highlight w:val="none"/>
                <w:u w:val="none"/>
                <w:lang w:val="en-US" w:eastAsia="zh-CN" w:bidi="ar"/>
              </w:rPr>
              <w:t xml:space="preserve">工艺处理，做成半封闭。不可见面：“两底一面”。                                                                                                                                                                                                                 3、环保要求：甲醛释放量≤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5、五金：优质导轨、铰链推荐品牌（（海蒂诗、海福乐、FGV或同等品牌），滑动自然，无杂音，无松动。锁具推荐品牌（BMB、BM、乐斯特弗或同等牌）。        </w:t>
            </w:r>
            <w:r>
              <w:rPr>
                <w:rFonts w:hint="eastAsia" w:ascii="宋体" w:hAnsi="宋体" w:eastAsia="宋体" w:cs="宋体"/>
                <w:i w:val="0"/>
                <w:iCs w:val="0"/>
                <w:color w:val="000000"/>
                <w:sz w:val="20"/>
                <w:szCs w:val="20"/>
                <w:highlight w:val="none"/>
                <w:u w:val="none"/>
              </w:rPr>
            </w:r>
            <w:r/>
          </w:p>
        </w:tc>
      </w:tr>
      <w:tr>
        <w:trPr>
          <w:trHeight w:val="3658"/>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会议桌长条桌</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659130</wp:posOffset>
                      </wp:positionH>
                      <wp:positionV relativeFrom="paragraph">
                        <wp:posOffset>357505</wp:posOffset>
                      </wp:positionV>
                      <wp:extent cx="1049655" cy="100901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049655" cy="1009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1;o:allowoverlap:true;o:allowincell:true;mso-position-horizontal-relative:text;margin-left:51.9pt;mso-position-horizontal:absolute;mso-position-vertical-relative:text;margin-top:28.1pt;mso-position-vertical:absolute;width:82.6pt;height:79.5pt;mso-wrap-distance-left:9.0pt;mso-wrap-distance-top:0.0pt;mso-wrap-distance-right:9.0pt;mso-wrap-distance-bottom:0.0pt;" stroked="f">
                      <v:path textboxrect="0,0,0,0"/>
                      <v:imagedata r:id="rId92"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4000*500*750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工艺：采用白色烤漆推荐品牌（大宝、展辰、华润或同等品牌），色泽美观，无皱皮，发粘，无明显粒子，无划痕，无雾光，无杂渣，达到平整光滑，漆膜附着力不低于3级，耐磨性不低于3级，耐干热性（70度）不低于3级。经“五底三面”磨退</w:t>
            </w:r>
            <w:r>
              <w:rPr>
                <w:rFonts w:hint="eastAsia" w:ascii="宋体" w:hAnsi="宋体" w:eastAsia="宋体" w:cs="宋体"/>
                <w:i w:val="0"/>
                <w:iCs w:val="0"/>
                <w:color w:val="000000"/>
                <w:sz w:val="20"/>
                <w:szCs w:val="20"/>
                <w:highlight w:val="none"/>
                <w:u w:val="none"/>
                <w:lang w:val="en-US" w:eastAsia="zh-CN" w:bidi="ar"/>
              </w:rPr>
              <w:t xml:space="preserve">工艺处理，做成半封闭。不可见面：“两底一面”。                                                                                                                                                                                                                 3、环保要求：甲醛释放量≤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4、产品符合国家标准。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5、桌前加挡水条防止东西掉落。</w:t>
            </w:r>
            <w:r>
              <w:rPr>
                <w:rFonts w:ascii="宋体" w:hAnsi="宋体" w:eastAsia="宋体" w:cs="宋体"/>
                <w:i w:val="0"/>
                <w:iCs w:val="0"/>
                <w:color w:val="000000"/>
                <w:sz w:val="20"/>
                <w:szCs w:val="20"/>
                <w:highlight w:val="none"/>
                <w:u w:val="none"/>
                <w:lang w:val="en-US"/>
              </w:rPr>
            </w:r>
            <w:r/>
          </w:p>
        </w:tc>
      </w:tr>
      <w:tr>
        <w:trPr>
          <w:trHeight w:val="1614"/>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低背皮椅</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111760</wp:posOffset>
                      </wp:positionH>
                      <wp:positionV relativeFrom="paragraph">
                        <wp:posOffset>328295</wp:posOffset>
                      </wp:positionV>
                      <wp:extent cx="2048510" cy="204152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2048510" cy="2041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2;o:allowoverlap:true;o:allowincell:true;mso-position-horizontal-relative:text;margin-left:8.8pt;mso-position-horizontal:absolute;mso-position-vertical-relative:text;margin-top:25.8pt;mso-position-vertical:absolute;width:161.3pt;height:160.8pt;mso-wrap-distance-left:9.0pt;mso-wrap-distance-top:0.0pt;mso-wrap-distance-right:9.0pt;mso-wrap-distance-bottom:0.0pt;" stroked="f">
                      <v:path textboxrect="0,0,0,0"/>
                      <v:imagedata r:id="rId93"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680*600*940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1、采用优质西皮，推荐品牌（卡森、富安、利昌或同等品牌）无疤痕、无结瘤，厚度一致适中，柔软手感好，不掉色和脱漆。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3、海棉：采用高密度中回弹复合定型海绵，密度≥30KG/m3 ，回弹性≥40%。椅背回力好，座垫配置E1级曲木板、ABS座壳,座面承重136kg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4、底盘:优质底盘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5、气压棒推荐品牌（“三弘”、suspa、WDS或同等品牌）升降自如  行程98±3mm。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6、五星脚:直径700mm铝合金五星脚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7、椅轮:PU轮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8、底盘调节:STG背座同步倾仰,四档位置锁定,旋钮可调节倾仰松紧力度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9、产品符合国家标准。</w:t>
            </w:r>
            <w:r>
              <w:rPr>
                <w:rFonts w:hint="eastAsia" w:ascii="宋体" w:hAnsi="宋体" w:eastAsia="宋体" w:cs="宋体"/>
                <w:i w:val="0"/>
                <w:iCs w:val="0"/>
                <w:color w:val="000000"/>
                <w:sz w:val="20"/>
                <w:szCs w:val="20"/>
                <w:highlight w:val="none"/>
                <w:u w:val="none"/>
              </w:rPr>
            </w:r>
            <w:r/>
          </w:p>
        </w:tc>
      </w:tr>
      <w:tr>
        <w:trPr>
          <w:trHeight w:val="982"/>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控制台</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333375</wp:posOffset>
                      </wp:positionH>
                      <wp:positionV relativeFrom="paragraph">
                        <wp:posOffset>74295</wp:posOffset>
                      </wp:positionV>
                      <wp:extent cx="1583055" cy="131064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583055" cy="1310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3;o:allowoverlap:true;o:allowincell:true;mso-position-horizontal-relative:text;margin-left:26.2pt;mso-position-horizontal:absolute;mso-position-vertical-relative:text;margin-top:5.8pt;mso-position-vertical:absolute;width:124.6pt;height:103.2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1200*900*750/900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框架结构：框架结构中各部件使用一级冷轧钢板推荐品牌（宝钢、鞍钢、沙钢或同等品牌）冲压折弯成型、主体框架使用2.0mm厚的一级冷轧钢板加工，外表面静电塑粉喷涂。通过通用连接件的连接形成一个独立模块，各模块之间通用部件一致可互换，整体连接后的各模块间内部贯通，各种线缆在控制台内能自由贯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2、前门板使用1.2-1.5mm 厚的冷轧钢板推荐品牌（宝钢、鞍钢、沙钢或同等品牌），冲压成型，连接铰链使用高档的进口五金件，应具有质轻，手感好，开关门噪音小等优点，保证其100000次无障碍开启。前后门板均可以打开，对柜体里面的设备方便进行检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3、台面板：E0级刨花板推荐品牌（福人，大亚，丰林或同等品牌），甲醛释放量≤0.025mg/m³，台面厚度25MM，双面贴防火板加工，侧板为木质。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4、后背墙：后背墙固定在后重梁上，后重梁使用2mm 厚钣金件加工、其悬挂显示器支臂的凹槽板使用截面厚度不小于2mm 的铝合金型材加工。后背墙整体与主体框架及后重梁通过螺丝连接，安装完毕后连成一体。                                      5、台面封边：使用软聚氨酯鸭嘴边弧形封边，保证操作员工作时手臂自然舒适。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6、中立柱：较长直线模块中间以中立柱分割内部空间、门板以铰链方式或悬挂方式安装在中立柱上，中立柱后面可放置三孔八位PDU 电源模块。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7、铝型材：防静电喷塑处理，用于显示器支架悬挂和其他配件的凹槽。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配件：控制台模块内安装主机托盘。可根据需求配置配线架、PDU。上横梁可选配安装，中泽凯达操作控制台产品设计中，充分考虑到抗震设计，可调节的地脚可以吸收晃动时的振动能量。高强度的螺接框架式的结构增加了整体的强度。对于外部的重压冲击，控制台的结构框架耐受压强，能够承载地震造成坍塌的压力。在不可抗拒的灾难面前保障了柜内数据设备的安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9、布线系统：做到强弱电分离，保障了线路分路的管理，使控制台台理线更为简单。                                                            10、产品符合国家标准。</w:t>
            </w:r>
            <w:r>
              <w:rPr>
                <w:rFonts w:hint="eastAsia" w:ascii="宋体" w:hAnsi="宋体" w:eastAsia="宋体" w:cs="宋体"/>
                <w:i w:val="0"/>
                <w:iCs w:val="0"/>
                <w:color w:val="000000"/>
                <w:sz w:val="20"/>
                <w:szCs w:val="20"/>
                <w:highlight w:val="none"/>
                <w:u w:val="none"/>
              </w:rPr>
            </w:r>
            <w:r/>
          </w:p>
        </w:tc>
      </w:tr>
      <w:tr>
        <w:trPr>
          <w:trHeight w:val="3854"/>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386080</wp:posOffset>
                      </wp:positionH>
                      <wp:positionV relativeFrom="paragraph">
                        <wp:posOffset>662940</wp:posOffset>
                      </wp:positionV>
                      <wp:extent cx="1509395" cy="125158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509395" cy="1251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4;o:allowoverlap:true;o:allowincell:true;mso-position-horizontal-relative:text;margin-left:30.4pt;mso-position-horizontal:absolute;mso-position-vertical-relative:text;margin-top:52.2pt;mso-position-vertical:absolute;width:118.8pt;height:98.5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7900*2000*750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1、基材：采用E0中纤板推荐品牌（福人，大亚，丰林或同等品牌），甲醛释放量≤0.025mg/m³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油漆工艺：采用白色烤漆推荐品牌（大宝、展辰、华润或同等品牌），色泽美观，无皱皮，发粘，无明显粒子，无划痕，无雾光，无杂渣，达到平整光滑，漆膜附着力不低于3级，耐磨性不低于3级，耐干热性（70度）不低于3级。经“五底三面”磨退</w:t>
            </w:r>
            <w:r>
              <w:rPr>
                <w:rFonts w:hint="eastAsia" w:ascii="宋体" w:hAnsi="宋体" w:eastAsia="宋体" w:cs="宋体"/>
                <w:i w:val="0"/>
                <w:iCs w:val="0"/>
                <w:color w:val="000000"/>
                <w:sz w:val="20"/>
                <w:szCs w:val="20"/>
                <w:highlight w:val="none"/>
                <w:u w:val="none"/>
                <w:lang w:val="en-US" w:eastAsia="zh-CN" w:bidi="ar"/>
              </w:rPr>
              <w:t xml:space="preserve">工艺处理，做成半封闭。不可见面：“两底一面”。                                                                                                                                                                                                                 3、环保要求：甲醛释放量≤ 0.025mg/m³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4、产品符合国家标准。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5、两边配多功能线盒，模块待中标后同智能化对接。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6、配合智能化厂家桌面开无纸化办公设备。</w:t>
            </w:r>
            <w:r>
              <w:rPr>
                <w:rFonts w:ascii="宋体" w:hAnsi="宋体" w:eastAsia="宋体" w:cs="宋体"/>
                <w:i w:val="0"/>
                <w:iCs w:val="0"/>
                <w:color w:val="000000"/>
                <w:sz w:val="20"/>
                <w:szCs w:val="20"/>
                <w:highlight w:val="none"/>
                <w:u w:val="none"/>
                <w:lang w:val="en-US"/>
              </w:rPr>
            </w:r>
            <w:r/>
          </w:p>
        </w:tc>
      </w:tr>
      <w:tr>
        <w:trPr>
          <w:trHeight w:val="90"/>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操作台</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290830</wp:posOffset>
                      </wp:positionH>
                      <wp:positionV relativeFrom="paragraph">
                        <wp:posOffset>508635</wp:posOffset>
                      </wp:positionV>
                      <wp:extent cx="1553845" cy="99441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553845"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15;o:allowoverlap:true;o:allowincell:true;mso-position-horizontal-relative:text;margin-left:22.9pt;mso-position-horizontal:absolute;mso-position-vertical-relative:text;margin-top:40.0pt;mso-position-vertical:absolute;width:122.3pt;height:78.3pt;mso-wrap-distance-left:9.0pt;mso-wrap-distance-top:0.0pt;mso-wrap-distance-right:9.0pt;mso-wrap-distance-bottom:0.0pt;" stroked="f">
                      <v:path textboxrect="0,0,0,0"/>
                      <v:imagedata r:id="rId96"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1600*900*750/900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1、框架结构：框架结构中各部件使用一级冷轧钢板推荐品牌（宝钢、鞍钢、沙钢或同等品牌）冲压折弯成型、主体框架使用2.0mm厚的一级冷轧钢板加工，外表面静电塑粉喷涂。通过通用连接件的连接形成一个独立模块，各模块之间通用部件一致可互换，整体连接后的各模块间内部贯通，各种线缆在控制台内能自由贯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2、前门板使用1.2-1.5mm 厚的冷轧钢板推荐品牌（宝钢、鞍钢、沙钢或同等品牌），冲压成型，连接铰链使用高档的进口五金件，应具有质轻，手感好，开关门噪音小等优点，保证其100000次无障碍开启。前后门板均可以打开，对柜体里面的设备方便进行检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3、台面板：E0级刨花板推荐品牌（福人，大亚，丰林或同等品牌），甲醛释放量≤0.025mg/m³，台面厚度25MM，双面贴防火板加工，侧板为木质。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4、后背墙：后背墙固定在后重梁上，后重梁使用2mm 厚钣金件加工、其悬挂显示器支臂的凹槽板使用截面厚度不小于2mm 的铝合金型材加工。后背墙整体与主体框架及后重梁通过螺丝连接，安装完毕后连成一体。                                      5、台面封边：使用软聚氨酯鸭嘴边弧形封边，保证操作员工作时手臂自然舒适。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6、中立柱：较长直线模块中间以中立柱分割内部空间、门板以铰链方式或悬挂方式安装在中立柱上，中立柱后面可放置三孔八位PDU电源模块。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7、铝型材：防静电喷塑处理，用于显示器支架悬挂和其他配件的凹槽。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配件：控制台模块内安装主机托盘。可根据需求配置配线架、PDU。上横梁可选配安装，中泽凯达操作控制台产品设计中，充分考虑到抗震设计，可调节的地脚可以吸收晃动时的振动能量。高强度的螺接框架式的结构增加了整体的强度。对于外部的重压冲击，控制台的结构框架耐受压强，能够承载地震造成坍塌的压力。在不可抗拒的灾难面前保障了柜内数据设备的安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9、布线系统：做到强弱电分离，保障了线路分路的管理，使控制台台理线更为简单。                                               10、产品符合国家标准。</w:t>
            </w:r>
            <w:r>
              <w:rPr>
                <w:rFonts w:hint="eastAsia" w:ascii="宋体" w:hAnsi="宋体" w:eastAsia="宋体" w:cs="宋体"/>
                <w:i w:val="0"/>
                <w:iCs w:val="0"/>
                <w:color w:val="000000"/>
                <w:sz w:val="20"/>
                <w:szCs w:val="20"/>
                <w:highlight w:val="none"/>
                <w:u w:val="none"/>
              </w:rPr>
            </w:r>
            <w:r/>
          </w:p>
        </w:tc>
      </w:tr>
      <w:tr>
        <w:trPr>
          <w:trHeight w:val="3130"/>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shd w:val="clear" w:color="auto" w:fill="ffffff"/>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不锈钢垃圾桶（室内）</w:t>
            </w:r>
            <w:r>
              <w:rPr>
                <w:rFonts w:hint="eastAsia" w:ascii="宋体" w:hAnsi="宋体" w:eastAsia="宋体" w:cs="宋体"/>
                <w:i w:val="0"/>
                <w:iCs w:val="0"/>
                <w:color w:val="000000"/>
                <w:sz w:val="20"/>
                <w:szCs w:val="20"/>
                <w:highlight w:val="none"/>
                <w:u w:val="none"/>
              </w:rPr>
            </w:r>
            <w:r/>
          </w:p>
        </w:tc>
        <w:tc>
          <w:tcPr>
            <w:shd w:val="clear" w:color="auto" w:fill="ffffff"/>
            <w:tcW w:w="359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503555</wp:posOffset>
                      </wp:positionH>
                      <wp:positionV relativeFrom="paragraph">
                        <wp:posOffset>281940</wp:posOffset>
                      </wp:positionV>
                      <wp:extent cx="748030" cy="10439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48030" cy="1043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16;o:allowoverlap:true;o:allowincell:true;mso-position-horizontal-relative:text;margin-left:39.6pt;mso-position-horizontal:absolute;mso-position-vertical-relative:text;margin-top:22.2pt;mso-position-vertical:absolute;width:58.9pt;height:82.2pt;mso-wrap-distance-left:9.0pt;mso-wrap-distance-top:0.0pt;mso-wrap-distance-right:9.0pt;mso-wrap-distance-bottom:0.0pt;" stroked="f">
                      <v:path textboxrect="0,0,0,0"/>
                      <v:imagedata r:id="rId97" o:title=""/>
                    </v:shape>
                  </w:pict>
                </mc:Fallback>
              </mc:AlternateContent>
            </w:r>
            <w:r>
              <w:rPr>
                <w:rFonts w:hint="eastAsia" w:ascii="宋体" w:hAnsi="宋体" w:eastAsia="宋体" w:cs="宋体"/>
                <w:i w:val="0"/>
                <w:iCs w:val="0"/>
                <w:color w:val="000000"/>
                <w:sz w:val="20"/>
                <w:szCs w:val="20"/>
                <w:highlight w:val="none"/>
                <w:u w:val="none"/>
              </w:rPr>
            </w:r>
            <w:r/>
          </w:p>
        </w:tc>
        <w:tc>
          <w:tcPr>
            <w:shd w:val="clear" w:color="auto" w:fill="ffffff"/>
            <w:tcW w:w="17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700*260*300</w:t>
            </w:r>
            <w:r>
              <w:rPr>
                <w:rFonts w:hint="eastAsia" w:ascii="宋体" w:hAnsi="宋体" w:eastAsia="宋体" w:cs="宋体"/>
                <w:i w:val="0"/>
                <w:iCs w:val="0"/>
                <w:color w:val="000000"/>
                <w:sz w:val="20"/>
                <w:szCs w:val="20"/>
                <w:highlight w:val="none"/>
                <w:u w:val="none"/>
              </w:rPr>
            </w:r>
            <w:r/>
          </w:p>
        </w:tc>
        <w:tc>
          <w:tcPr>
            <w:shd w:val="clear" w:color="auto" w:fill="ffffff"/>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ascii="宋体" w:hAnsi="宋体" w:eastAsia="宋体" w:cs="宋体"/>
                <w:i w:val="0"/>
                <w:iCs w:val="0"/>
                <w:color w:val="000000"/>
                <w:sz w:val="20"/>
                <w:szCs w:val="20"/>
                <w:highlight w:val="none"/>
                <w:u w:val="none"/>
                <w:lang w:val="en-US"/>
              </w:rPr>
              <w:suppressLineNumbers w:val="0"/>
            </w:pPr>
            <w:r>
              <w:rPr>
                <w:rStyle w:val="1035"/>
                <w:highlight w:val="none"/>
                <w:lang w:val="en-US" w:eastAsia="zh-CN" w:bidi="ar"/>
              </w:rPr>
              <w:t xml:space="preserve">表面处理：拉丝、抛光、磨砂；焊缝需打磨抛光、无毛刺板材厚度：桶身≥0.8–2.5mm，框架≥1.0mm，承重部位加厚。</w:t>
            </w:r>
            <w:r>
              <w:rPr>
                <w:rStyle w:val="1035"/>
                <w:highlight w:val="none"/>
                <w:lang w:val="en-US" w:eastAsia="zh-CN" w:bidi="ar"/>
              </w:rPr>
              <w:br w:type="textWrapping" w:clear="all"/>
            </w:r>
            <w:r>
              <w:rPr>
                <w:rStyle w:val="1035"/>
                <w:highlight w:val="none"/>
                <w:lang w:val="en-US" w:eastAsia="zh-CN" w:bidi="ar"/>
              </w:rPr>
              <w:t xml:space="preserve">承重能力：静态≥50kg，动态≥30kg；抗冲击≥50kg</w:t>
            </w:r>
            <w:r>
              <w:rPr>
                <w:rStyle w:val="1036"/>
                <w:highlight w:val="none"/>
                <w:lang w:val="en-US" w:eastAsia="zh-CN" w:bidi="ar"/>
              </w:rPr>
              <w:t xml:space="preserve">・</w:t>
            </w:r>
            <w:r>
              <w:rPr>
                <w:rStyle w:val="1035"/>
                <w:highlight w:val="none"/>
                <w:lang w:val="en-US" w:eastAsia="zh-CN" w:bidi="ar"/>
              </w:rPr>
              <w:t xml:space="preserve">cm。</w:t>
            </w:r>
            <w:r>
              <w:rPr>
                <w:rStyle w:val="1035"/>
                <w:highlight w:val="none"/>
                <w:lang w:val="en-US" w:eastAsia="zh-CN" w:bidi="ar"/>
              </w:rPr>
              <w:br w:type="textWrapping" w:clear="all"/>
            </w:r>
            <w:r>
              <w:rPr>
                <w:rStyle w:val="1035"/>
                <w:highlight w:val="none"/>
                <w:lang w:val="en-US" w:eastAsia="zh-CN" w:bidi="ar"/>
              </w:rPr>
              <w:t xml:space="preserve">工艺：激光切割、折弯、氩弧焊；焊缝牢固、无虚焊漏焊。</w:t>
            </w:r>
            <w:r>
              <w:rPr>
                <w:rStyle w:val="1035"/>
                <w:color w:val="000000"/>
                <w:highlight w:val="none"/>
                <w:lang w:val="en-US" w:eastAsia="zh-CN" w:bidi="ar"/>
              </w:rPr>
              <w:br w:type="textWrapping" w:clear="all"/>
            </w:r>
            <w:r>
              <w:rPr>
                <w:rStyle w:val="1035"/>
                <w:highlight w:val="none"/>
                <w:lang w:val="en-US" w:eastAsia="zh-CN" w:bidi="ar"/>
              </w:rPr>
              <w:t xml:space="preserve">刚度：满载无明显变形（挠度≤2‰），倾倒 / 搬运不变形。</w:t>
            </w:r>
            <w:r>
              <w:rPr>
                <w:rFonts w:ascii="宋体" w:hAnsi="宋体" w:eastAsia="宋体" w:cs="宋体"/>
                <w:i w:val="0"/>
                <w:iCs w:val="0"/>
                <w:color w:val="000000"/>
                <w:sz w:val="20"/>
                <w:szCs w:val="20"/>
                <w:highlight w:val="none"/>
                <w:u w:val="none"/>
                <w:lang w:val="en-US"/>
              </w:rPr>
            </w:r>
            <w:r/>
          </w:p>
        </w:tc>
      </w:tr>
      <w:tr>
        <w:trPr>
          <w:trHeight w:val="315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不锈钢垃圾桶（室外）</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502920</wp:posOffset>
                      </wp:positionH>
                      <wp:positionV relativeFrom="paragraph">
                        <wp:posOffset>147955</wp:posOffset>
                      </wp:positionV>
                      <wp:extent cx="1349375" cy="125285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349375" cy="1252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17;o:allowoverlap:true;o:allowincell:true;mso-position-horizontal-relative:text;margin-left:39.6pt;mso-position-horizontal:absolute;mso-position-vertical-relative:text;margin-top:11.6pt;mso-position-vertical:absolute;width:106.2pt;height:98.6pt;mso-wrap-distance-left:9.0pt;mso-wrap-distance-top:0.0pt;mso-wrap-distance-right:9.0pt;mso-wrap-distance-bottom:0.0pt;" stroked="f">
                      <v:path textboxrect="0,0,0,0"/>
                      <v:imagedata r:id="rId98"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850*30*910</w:t>
            </w: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主体材质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桶身、桶盖、框架：304 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沿海 / 高腐蚀环境：316 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板材厚度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桶身面板：≥1.0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框架 / 立柱：≥1.2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承重部位：≥1.5 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表面处理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室外拉丝处理，防指纹、耐刮擦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焊缝打磨抛光，无毛刺、无虚焊</w:t>
            </w:r>
            <w:r>
              <w:rPr>
                <w:rFonts w:hint="eastAsia" w:ascii="宋体" w:hAnsi="宋体" w:eastAsia="宋体" w:cs="宋体"/>
                <w:i w:val="0"/>
                <w:iCs w:val="0"/>
                <w:color w:val="000000"/>
                <w:sz w:val="20"/>
                <w:szCs w:val="20"/>
                <w:highlight w:val="none"/>
                <w:u w:val="none"/>
              </w:rPr>
            </w:r>
            <w:r/>
          </w:p>
        </w:tc>
      </w:tr>
      <w:tr>
        <w:trPr>
          <w:trHeight w:val="3616"/>
        </w:trPr>
        <w:tc>
          <w:tcPr>
            <w:tcW w:w="550"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199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电话机</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281305</wp:posOffset>
                      </wp:positionH>
                      <wp:positionV relativeFrom="paragraph">
                        <wp:posOffset>313690</wp:posOffset>
                      </wp:positionV>
                      <wp:extent cx="1483360" cy="90741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483360" cy="907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18;o:allowoverlap:true;o:allowincell:true;mso-position-horizontal-relative:text;margin-left:22.1pt;mso-position-horizontal:absolute;mso-position-vertical-relative:text;margin-top:24.7pt;mso-position-vertical:absolute;width:116.8pt;height:71.5pt;mso-wrap-distance-left:9.0pt;mso-wrap-distance-top:0.0pt;mso-wrap-distance-right:9.0pt;mso-wrap-distance-bottom:0.0pt;" stroked="f">
                      <v:path textboxrect="0,0,0,0"/>
                      <v:imagedata r:id="rId99" o:title=""/>
                    </v:shape>
                  </w:pict>
                </mc:Fallback>
              </mc:AlternateContent>
            </w:r>
            <w:r>
              <w:rPr>
                <w:rFonts w:hint="eastAsia" w:ascii="宋体" w:hAnsi="宋体" w:eastAsia="宋体" w:cs="宋体"/>
                <w:i w:val="0"/>
                <w:iCs w:val="0"/>
                <w:color w:val="000000"/>
                <w:sz w:val="20"/>
                <w:szCs w:val="20"/>
                <w:highlight w:val="none"/>
                <w:u w:val="none"/>
              </w:rPr>
            </w:r>
            <w:r/>
          </w:p>
        </w:tc>
        <w:tc>
          <w:tcPr>
            <w:tcW w:w="1711" w:type="dxa"/>
            <w:vAlign w:val="center"/>
            <w:textDirection w:val="lrTb"/>
            <w:noWrap w:val="false"/>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11"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4673"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产品类型 普通电话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话机铃声 音调、音量调节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号码存储 支持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屏幕显示 支持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主要功能 防雷电技术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人性化菜单操作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来电显示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自动IP功能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闹钟功能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长途锁控功能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FSK自动校时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来电、去电动态存储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并机防盗功能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抗电磁干扰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屏幕亮度5级调节</w:t>
            </w:r>
            <w:r>
              <w:rPr>
                <w:rFonts w:hint="eastAsia" w:ascii="宋体" w:hAnsi="宋体" w:eastAsia="宋体" w:cs="宋体"/>
                <w:i w:val="0"/>
                <w:iCs w:val="0"/>
                <w:color w:val="000000"/>
                <w:sz w:val="20"/>
                <w:szCs w:val="20"/>
                <w:highlight w:val="none"/>
                <w:u w:val="none"/>
              </w:rPr>
            </w:r>
            <w:r/>
          </w:p>
        </w:tc>
      </w:tr>
      <w:tr>
        <w:trPr>
          <w:trHeight w:val="426"/>
        </w:trPr>
        <w:tc>
          <w:tcPr>
            <w:tcW w:w="550" w:type="dxa"/>
            <w:vAlign w:val="center"/>
            <w:textDirection w:val="lrTb"/>
            <w:noWrap/>
          </w:tcPr>
          <w:p>
            <w:pPr>
              <w:pStyle w:val="91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ascii="宋体" w:hAnsi="宋体" w:eastAsia="宋体" w:cs="宋体"/>
                <w:i w:val="0"/>
                <w:iCs w:val="0"/>
                <w:color w:val="000000"/>
                <w:sz w:val="20"/>
                <w:szCs w:val="20"/>
                <w:highlight w:val="none"/>
                <w:u w:val="none"/>
                <w:lang w:val="en-US"/>
              </w:rPr>
            </w:r>
            <w:r/>
          </w:p>
        </w:tc>
        <w:tc>
          <w:tcPr>
            <w:tcW w:w="1998" w:type="dxa"/>
            <w:vAlign w:val="center"/>
            <w:textDirection w:val="lrTb"/>
            <w:noWrap/>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利旧家具搬运</w:t>
            </w:r>
            <w:r>
              <w:rPr>
                <w:rFonts w:hint="eastAsia" w:ascii="宋体" w:hAnsi="宋体" w:eastAsia="宋体" w:cs="宋体"/>
                <w:i w:val="0"/>
                <w:iCs w:val="0"/>
                <w:color w:val="000000"/>
                <w:sz w:val="20"/>
                <w:szCs w:val="20"/>
                <w:highlight w:val="none"/>
                <w:u w:val="none"/>
              </w:rPr>
            </w:r>
            <w:r/>
          </w:p>
        </w:tc>
        <w:tc>
          <w:tcPr>
            <w:tcW w:w="3596" w:type="dxa"/>
            <w:vAlign w:val="center"/>
            <w:textDirection w:val="lrTb"/>
            <w:noWrap/>
          </w:tcPr>
          <w:p>
            <w:pPr>
              <w:pStyle w:val="913"/>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711" w:type="dxa"/>
            <w:vAlign w:val="center"/>
            <w:textDirection w:val="lrTb"/>
            <w:noWrap/>
          </w:tcPr>
          <w:p>
            <w:pPr>
              <w:pStyle w:val="913"/>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11"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项</w:t>
            </w:r>
            <w:r>
              <w:rPr>
                <w:rFonts w:hint="eastAsia" w:ascii="宋体" w:hAnsi="宋体" w:eastAsia="宋体" w:cs="宋体"/>
                <w:i w:val="0"/>
                <w:iCs w:val="0"/>
                <w:color w:val="000000"/>
                <w:sz w:val="20"/>
                <w:szCs w:val="20"/>
                <w:highlight w:val="none"/>
                <w:u w:val="none"/>
                <w:lang w:val="en-US" w:eastAsia="zh-CN"/>
              </w:rPr>
            </w:r>
            <w:r/>
          </w:p>
        </w:tc>
        <w:tc>
          <w:tcPr>
            <w:tcW w:w="4673" w:type="dxa"/>
            <w:vAlign w:val="center"/>
            <w:textDirection w:val="lrTb"/>
            <w:noWrap/>
          </w:tcPr>
          <w:p>
            <w:pPr>
              <w:pStyle w:val="913"/>
              <w:jc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详见下述清单</w:t>
            </w:r>
            <w:r>
              <w:rPr>
                <w:rFonts w:ascii="宋体" w:hAnsi="宋体" w:eastAsia="宋体" w:cs="宋体"/>
                <w:i w:val="0"/>
                <w:iCs w:val="0"/>
                <w:color w:val="000000"/>
                <w:sz w:val="20"/>
                <w:szCs w:val="20"/>
                <w:highlight w:val="none"/>
                <w:u w:val="none"/>
                <w:lang w:val="en-US" w:eastAsia="zh-CN"/>
              </w:rPr>
            </w:r>
            <w:r/>
          </w:p>
        </w:tc>
      </w:tr>
    </w:tbl>
    <w:p>
      <w:pPr>
        <w:pStyle w:val="913"/>
        <w:rPr>
          <w:rFonts w:hint="eastAsia"/>
          <w:highlight w:val="none"/>
        </w:rPr>
      </w:pPr>
      <w:r>
        <w:rPr>
          <w:rFonts w:hint="eastAsia"/>
          <w:highlight w:val="none"/>
        </w:rPr>
      </w:r>
      <w:r/>
    </w:p>
    <w:tbl>
      <w:tblPr>
        <w:tblW w:w="1410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1866"/>
        <w:gridCol w:w="1716"/>
        <w:gridCol w:w="666"/>
        <w:gridCol w:w="2167"/>
        <w:gridCol w:w="3528"/>
        <w:gridCol w:w="3336"/>
      </w:tblGrid>
      <w:tr>
        <w:trPr>
          <w:trHeight w:val="312"/>
        </w:trPr>
        <w:tc>
          <w:tcPr>
            <w:gridSpan w:val="7"/>
            <w:tcW w:w="14104" w:type="dxa"/>
            <w:vAlign w:val="center"/>
            <w:vMerge w:val="restart"/>
            <w:textDirection w:val="lrTb"/>
            <w:noWrap/>
          </w:tcPr>
          <w:p>
            <w:pPr>
              <w:pStyle w:val="9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79.利旧家具清单</w:t>
            </w:r>
            <w:r>
              <w:rPr>
                <w:rFonts w:hint="eastAsia" w:ascii="宋体" w:hAnsi="宋体" w:eastAsia="宋体" w:cs="宋体"/>
                <w:i w:val="0"/>
                <w:iCs w:val="0"/>
                <w:color w:val="000000"/>
                <w:sz w:val="22"/>
                <w:szCs w:val="22"/>
                <w:highlight w:val="none"/>
                <w:u w:val="none"/>
              </w:rPr>
            </w:r>
            <w:r/>
          </w:p>
        </w:tc>
      </w:tr>
      <w:tr>
        <w:trPr>
          <w:trHeight w:val="542"/>
        </w:trPr>
        <w:tc>
          <w:tcPr>
            <w:tcW w:w="825" w:type="dxa"/>
            <w:vAlign w:val="center"/>
            <w:textDirection w:val="lrTb"/>
            <w:noWrap/>
          </w:tcPr>
          <w:p>
            <w:pPr>
              <w:pStyle w:val="91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产品名称</w:t>
            </w:r>
            <w:r>
              <w:rPr>
                <w:rFonts w:hint="eastAsia" w:ascii="宋体" w:hAnsi="宋体" w:eastAsia="宋体" w:cs="宋体"/>
                <w:b/>
                <w:bCs/>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规格型号</w:t>
            </w:r>
            <w:r>
              <w:rPr>
                <w:rFonts w:hint="eastAsia" w:ascii="宋体" w:hAnsi="宋体" w:eastAsia="宋体" w:cs="宋体"/>
                <w:b/>
                <w:bCs/>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摆放位置</w:t>
            </w:r>
            <w:r>
              <w:rPr>
                <w:rFonts w:hint="eastAsia" w:ascii="宋体" w:hAnsi="宋体" w:eastAsia="宋体" w:cs="宋体"/>
                <w:b/>
                <w:bCs/>
                <w:i w:val="0"/>
                <w:iCs w:val="0"/>
                <w:color w:val="000000"/>
                <w:sz w:val="20"/>
                <w:szCs w:val="20"/>
                <w:highlight w:val="none"/>
                <w:u w:val="none"/>
              </w:rPr>
            </w:r>
            <w:r/>
          </w:p>
        </w:tc>
        <w:tc>
          <w:tcPr>
            <w:tcW w:w="3528" w:type="dxa"/>
            <w:vAlign w:val="center"/>
            <w:textDirection w:val="lrTb"/>
            <w:noWrap/>
          </w:tcPr>
          <w:p>
            <w:pPr>
              <w:pStyle w:val="91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图片</w:t>
            </w:r>
            <w:r>
              <w:rPr>
                <w:rFonts w:hint="eastAsia" w:ascii="宋体" w:hAnsi="宋体" w:eastAsia="宋体" w:cs="宋体"/>
                <w:b/>
                <w:bCs/>
                <w:i w:val="0"/>
                <w:iCs w:val="0"/>
                <w:color w:val="000000"/>
                <w:sz w:val="20"/>
                <w:szCs w:val="20"/>
                <w:highlight w:val="none"/>
                <w:u w:val="none"/>
              </w:rPr>
            </w:r>
            <w:r/>
          </w:p>
        </w:tc>
        <w:tc>
          <w:tcPr>
            <w:tcW w:w="3336" w:type="dxa"/>
            <w:vAlign w:val="center"/>
            <w:textDirection w:val="lrTb"/>
            <w:noWrap/>
          </w:tcPr>
          <w:p>
            <w:pPr>
              <w:pStyle w:val="91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940"/>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餐桌</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1200*800*750mm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12张</w:t>
            </w:r>
            <w:r>
              <w:rPr>
                <w:rFonts w:hint="eastAsia" w:ascii="宋体" w:hAnsi="宋体" w:eastAsia="宋体" w:cs="宋体"/>
                <w:i w:val="0"/>
                <w:iCs w:val="0"/>
                <w:color w:val="000000"/>
                <w:sz w:val="20"/>
                <w:szCs w:val="20"/>
                <w:highlight w:val="none"/>
                <w:u w:val="none"/>
              </w:rPr>
            </w:r>
            <w:r/>
          </w:p>
        </w:tc>
        <w:tc>
          <w:tcPr>
            <w:tcW w:w="2167" w:type="dxa"/>
            <w:vAlign w:val="center"/>
            <w:vMerge w:val="restart"/>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1楼餐厅</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914400" cy="619108"/>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914400"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2.0pt;height:48.7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01"/>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餐椅</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48把</w:t>
            </w:r>
            <w:r>
              <w:rPr>
                <w:rFonts w:hint="eastAsia" w:ascii="宋体" w:hAnsi="宋体" w:eastAsia="宋体" w:cs="宋体"/>
                <w:i w:val="0"/>
                <w:iCs w:val="0"/>
                <w:color w:val="000000"/>
                <w:sz w:val="20"/>
                <w:szCs w:val="20"/>
                <w:highlight w:val="none"/>
                <w:u w:val="none"/>
              </w:rPr>
            </w:r>
            <w:r/>
          </w:p>
        </w:tc>
        <w:tc>
          <w:tcPr>
            <w:tcW w:w="2167" w:type="dxa"/>
            <w:vAlign w:val="center"/>
            <w:vMerge w:val="continue"/>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08" cy="809625"/>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619108"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8.7pt;height:63.8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35"/>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登记桌椅</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1600*800*760mm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3楼档案室</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95159" cy="809625"/>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495158"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39.0pt;height:63.8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b/>
                <w:bCs/>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35"/>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会议桌椅（16人）</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2700*6000*760mm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5楼非现场执法办案室</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200150" cy="790575"/>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200150"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94.5pt;height:62.2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0"/>
                <w:szCs w:val="20"/>
                <w:highlight w:val="none"/>
                <w:u w:val="none"/>
              </w:rPr>
            </w:r>
            <w:r/>
          </w:p>
        </w:tc>
        <w:tc>
          <w:tcPr>
            <w:tcW w:w="333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中标单位需要在原开孔位置做盖板，配置配多功能线盒，模块中标后需跟智能化对接。</w:t>
            </w:r>
            <w:r>
              <w:rPr>
                <w:rFonts w:hint="eastAsia" w:ascii="宋体" w:hAnsi="宋体" w:eastAsia="宋体" w:cs="宋体"/>
                <w:i w:val="0"/>
                <w:iCs w:val="0"/>
                <w:color w:val="000000"/>
                <w:sz w:val="20"/>
                <w:szCs w:val="20"/>
                <w:highlight w:val="none"/>
                <w:u w:val="none"/>
              </w:rPr>
            </w:r>
            <w:r/>
          </w:p>
        </w:tc>
      </w:tr>
      <w:tr>
        <w:trPr>
          <w:trHeight w:val="1315"/>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会议桌椅（10人）</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1300*3600*760mm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5楼最西边会议室</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428750" cy="106680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42875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12.5pt;height:84.0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98"/>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档案柜</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800*400*1850mm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20张</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5楼物证室、四楼北侧专家办公室及三楼考试中心考务办公室</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76090" cy="704850"/>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476090"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37.5pt;height:55.5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08"/>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登记桌椅</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1600*800*760mm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5楼物证室、器材装备室、档案室</w:t>
            </w:r>
            <w:r>
              <w:rPr>
                <w:rFonts w:hint="eastAsia" w:ascii="宋体" w:hAnsi="宋体" w:eastAsia="宋体" w:cs="宋体"/>
                <w:i w:val="0"/>
                <w:iCs w:val="0"/>
                <w:color w:val="000000"/>
                <w:sz w:val="20"/>
                <w:szCs w:val="20"/>
                <w:highlight w:val="none"/>
                <w:u w:val="none"/>
              </w:rPr>
            </w:r>
            <w:r/>
          </w:p>
        </w:tc>
        <w:tc>
          <w:tcPr>
            <w:tcW w:w="3528" w:type="dxa"/>
            <w:vAlign w:val="center"/>
            <w:vMerge w:val="restart"/>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14228" cy="847725"/>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514228"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0.5pt;height:66.8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20"/>
                <w:szCs w:val="20"/>
                <w:highlight w:val="none"/>
                <w:u w:val="none"/>
              </w:rPr>
            </w:r>
            <w:r/>
          </w:p>
        </w:tc>
        <w:tc>
          <w:tcPr>
            <w:tcW w:w="3336" w:type="dxa"/>
            <w:vAlign w:val="center"/>
            <w:vMerge w:val="restart"/>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85"/>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登记桌椅</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1600*800*760mm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6楼档案室、文印室、人事档案室</w:t>
            </w:r>
            <w:r>
              <w:rPr>
                <w:rFonts w:hint="eastAsia" w:ascii="宋体" w:hAnsi="宋体" w:eastAsia="宋体" w:cs="宋体"/>
                <w:i w:val="0"/>
                <w:iCs w:val="0"/>
                <w:color w:val="000000"/>
                <w:sz w:val="20"/>
                <w:szCs w:val="20"/>
                <w:highlight w:val="none"/>
                <w:u w:val="none"/>
              </w:rPr>
            </w:r>
            <w:r/>
          </w:p>
        </w:tc>
        <w:tc>
          <w:tcPr>
            <w:tcW w:w="3528" w:type="dxa"/>
            <w:vAlign w:val="center"/>
            <w:vMerge w:val="continue"/>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336" w:type="dxa"/>
            <w:vAlign w:val="center"/>
            <w:vMerge w:val="continue"/>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11"/>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办公桌椅</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2400*1100*760mm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6楼业务用房</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5"/>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办公桌椅</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2000*1000*760mm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6楼业务用房</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59"/>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办公桌椅</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1800*90*76</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资料室（四楼专家办公室4套）、三楼考务办公室4套</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1042" cy="629976"/>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461042" cy="6299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6.3pt;height:49.6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25"/>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三人沙发</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2200*900</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门卫室</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25"/>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单人床</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1200*2000</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门卫室</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63"/>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登记桌椅</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1600*800*760mm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门卫室</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1209675"/>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4295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8.5pt;height:95.2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000000"/>
                <w:sz w:val="20"/>
                <w:szCs w:val="20"/>
                <w:highlight w:val="none"/>
                <w:u w:val="none"/>
              </w:rPr>
            </w:r>
            <w:r/>
          </w:p>
        </w:tc>
        <w:tc>
          <w:tcPr>
            <w:tcW w:w="3336" w:type="dxa"/>
            <w:vAlign w:val="center"/>
            <w:textDirection w:val="lrTb"/>
            <w:noWrap/>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91"/>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登记桌椅</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1600*800*760mm</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消防控制室</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742950" cy="1209675"/>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74295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8.5pt;height:95.2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22"/>
                <w:szCs w:val="22"/>
                <w:highlight w:val="none"/>
                <w:u w:val="none"/>
              </w:rPr>
            </w:r>
            <w:r/>
          </w:p>
        </w:tc>
        <w:tc>
          <w:tcPr>
            <w:tcW w:w="3336" w:type="dxa"/>
            <w:vAlign w:val="center"/>
            <w:textDirection w:val="lrTb"/>
            <w:noWrap w:val="false"/>
          </w:tcPr>
          <w:p>
            <w:pPr>
              <w:pStyle w:val="91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44"/>
        </w:trPr>
        <w:tc>
          <w:tcPr>
            <w:tcW w:w="825"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8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会议桌椅（14人）</w:t>
            </w:r>
            <w:r>
              <w:rPr>
                <w:rFonts w:hint="eastAsia" w:ascii="宋体" w:hAnsi="宋体" w:eastAsia="宋体" w:cs="宋体"/>
                <w:i w:val="0"/>
                <w:iCs w:val="0"/>
                <w:color w:val="000000"/>
                <w:sz w:val="20"/>
                <w:szCs w:val="20"/>
                <w:highlight w:val="none"/>
                <w:u w:val="none"/>
              </w:rPr>
            </w:r>
            <w:r/>
          </w:p>
        </w:tc>
        <w:tc>
          <w:tcPr>
            <w:tcW w:w="171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8000*2000*760</w:t>
            </w:r>
            <w:r>
              <w:rPr>
                <w:rFonts w:hint="eastAsia" w:ascii="宋体" w:hAnsi="宋体" w:eastAsia="宋体" w:cs="宋体"/>
                <w:i w:val="0"/>
                <w:iCs w:val="0"/>
                <w:color w:val="000000"/>
                <w:sz w:val="20"/>
                <w:szCs w:val="20"/>
                <w:highlight w:val="none"/>
                <w:u w:val="none"/>
              </w:rPr>
            </w:r>
            <w:r/>
          </w:p>
        </w:tc>
        <w:tc>
          <w:tcPr>
            <w:tcW w:w="666"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1套</w:t>
            </w:r>
            <w:r>
              <w:rPr>
                <w:rFonts w:hint="eastAsia" w:ascii="宋体" w:hAnsi="宋体" w:eastAsia="宋体" w:cs="宋体"/>
                <w:i w:val="0"/>
                <w:iCs w:val="0"/>
                <w:color w:val="000000"/>
                <w:sz w:val="20"/>
                <w:szCs w:val="20"/>
                <w:highlight w:val="none"/>
                <w:u w:val="none"/>
              </w:rPr>
            </w:r>
            <w:r/>
          </w:p>
        </w:tc>
        <w:tc>
          <w:tcPr>
            <w:tcW w:w="2167" w:type="dxa"/>
            <w:vAlign w:val="center"/>
            <w:textDirection w:val="lrTb"/>
            <w:noWrap/>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6楼约谈室、文印室</w:t>
            </w:r>
            <w:r>
              <w:rPr>
                <w:rFonts w:hint="eastAsia" w:ascii="宋体" w:hAnsi="宋体" w:eastAsia="宋体" w:cs="宋体"/>
                <w:i w:val="0"/>
                <w:iCs w:val="0"/>
                <w:color w:val="000000"/>
                <w:sz w:val="20"/>
                <w:szCs w:val="20"/>
                <w:highlight w:val="none"/>
                <w:u w:val="none"/>
              </w:rPr>
            </w:r>
            <w:r/>
          </w:p>
        </w:tc>
        <w:tc>
          <w:tcPr>
            <w:tcW w:w="3528" w:type="dxa"/>
            <w:vAlign w:val="center"/>
            <w:textDirection w:val="lrTb"/>
            <w:noWrap/>
          </w:tcPr>
          <w:p>
            <w:pPr>
              <w:pStyle w:val="91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50708" cy="1311275"/>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750708" cy="1311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37.9pt;height:103.2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2"/>
                <w:szCs w:val="22"/>
                <w:highlight w:val="none"/>
                <w:u w:val="none"/>
              </w:rPr>
            </w:r>
            <w:r/>
          </w:p>
        </w:tc>
        <w:tc>
          <w:tcPr>
            <w:tcW w:w="3336" w:type="dxa"/>
            <w:vAlign w:val="center"/>
            <w:textDirection w:val="lrTb"/>
            <w:noWrap w:val="false"/>
          </w:tcPr>
          <w:p>
            <w:pPr>
              <w:pStyle w:val="91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现将 8米会议桌拆解改造为6米会议桌 1 张、2米会议桌 1 张，改造过程中需新增配套桌腿、底座、连接件及相关五金配件，请投标人综合拆解、改制、新增配件及安装等全部相关费用进行报价。</w:t>
            </w:r>
            <w:r>
              <w:rPr>
                <w:rFonts w:hint="eastAsia" w:ascii="宋体" w:hAnsi="宋体" w:eastAsia="宋体" w:cs="宋体"/>
                <w:i w:val="0"/>
                <w:iCs w:val="0"/>
                <w:color w:val="000000"/>
                <w:sz w:val="20"/>
                <w:szCs w:val="20"/>
                <w:highlight w:val="none"/>
                <w:u w:val="none"/>
              </w:rPr>
            </w:r>
            <w:r/>
          </w:p>
        </w:tc>
      </w:tr>
      <w:tr>
        <w:trPr>
          <w:trHeight w:val="1141"/>
        </w:trPr>
        <w:tc>
          <w:tcPr>
            <w:gridSpan w:val="7"/>
            <w:tcW w:w="14104" w:type="dxa"/>
            <w:vAlign w:val="center"/>
            <w:textDirection w:val="lrTb"/>
            <w:noWrap w:val="false"/>
          </w:tcPr>
          <w:p>
            <w:pPr>
              <w:pStyle w:val="91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037"/>
                <w:highlight w:val="none"/>
                <w:lang w:val="en-US" w:eastAsia="zh-CN" w:bidi="ar"/>
              </w:rPr>
              <w:t xml:space="preserve">备</w:t>
            </w:r>
            <w:r>
              <w:rPr>
                <w:rStyle w:val="1038"/>
                <w:color w:val="000000"/>
                <w:highlight w:val="none"/>
                <w:lang w:val="en-US" w:eastAsia="zh-CN" w:bidi="ar"/>
              </w:rPr>
              <w:t xml:space="preserve">注：中标单位负责</w:t>
            </w:r>
            <w:r>
              <w:rPr>
                <w:rStyle w:val="1038"/>
                <w:rFonts w:hint="eastAsia"/>
                <w:color w:val="000000"/>
                <w:highlight w:val="none"/>
                <w:lang w:val="en-US" w:eastAsia="zh-CN" w:bidi="ar"/>
              </w:rPr>
              <w:t xml:space="preserve">上述表中</w:t>
            </w:r>
            <w:r>
              <w:rPr>
                <w:rStyle w:val="1038"/>
                <w:color w:val="000000"/>
                <w:highlight w:val="none"/>
                <w:lang w:val="en-US" w:eastAsia="zh-CN" w:bidi="ar"/>
              </w:rPr>
              <w:t xml:space="preserve">利旧家具及业主指定</w:t>
            </w:r>
            <w:r>
              <w:rPr>
                <w:rStyle w:val="1038"/>
                <w:rFonts w:hint="eastAsia"/>
                <w:color w:val="000000"/>
                <w:highlight w:val="none"/>
                <w:lang w:val="en-US" w:eastAsia="zh-CN" w:bidi="ar"/>
              </w:rPr>
              <w:t xml:space="preserve">其他</w:t>
            </w:r>
            <w:r>
              <w:rPr>
                <w:rStyle w:val="1038"/>
                <w:color w:val="000000"/>
                <w:highlight w:val="none"/>
                <w:lang w:val="en-US" w:eastAsia="zh-CN" w:bidi="ar"/>
              </w:rPr>
              <w:t xml:space="preserve">部分家具的拆卸、搬运及按业主指定位置摆放就位，拆卸作业点无电梯，需人工搬运。同时负责五金配件增补、家具碰伤修复等相关工作，所产生的全部费用由中标单位承担。两地运输距离约 7 公里，全过程须服从业主统一安排与调度。报价人应综合考虑人工、运输、防护、维修、耗材、保险、税金等所有相关费用，实行一次性包干报价。</w:t>
            </w:r>
            <w:r>
              <w:rPr>
                <w:rFonts w:hint="eastAsia" w:ascii="宋体" w:hAnsi="宋体" w:eastAsia="宋体" w:cs="宋体"/>
                <w:i w:val="0"/>
                <w:iCs w:val="0"/>
                <w:color w:val="000000"/>
                <w:sz w:val="20"/>
                <w:szCs w:val="20"/>
                <w:highlight w:val="none"/>
                <w:u w:val="none"/>
              </w:rPr>
            </w:r>
            <w:r/>
          </w:p>
        </w:tc>
      </w:tr>
    </w:tbl>
    <w:p>
      <w:pPr>
        <w:pStyle w:val="1039"/>
        <w:ind w:firstLine="0"/>
        <w:spacing w:before="120" w:after="120"/>
        <w:rPr>
          <w:rFonts w:hint="eastAsia" w:ascii="宋体" w:hAnsi="宋体" w:eastAsia="宋体" w:cs="宋体"/>
          <w:sz w:val="28"/>
          <w:szCs w:val="28"/>
          <w:highlight w:val="none"/>
        </w:rPr>
        <w:sectPr>
          <w:footnotePr/>
          <w:endnotePr/>
          <w:type w:val="nextPage"/>
          <w:pgSz w:w="16838" w:h="11906" w:orient="landscape"/>
          <w:pgMar w:top="1797" w:right="1440" w:bottom="1797" w:left="1440" w:header="851" w:footer="992" w:gutter="0"/>
          <w:cols w:num="1" w:sep="0" w:space="1701" w:equalWidth="1"/>
          <w:docGrid w:linePitch="360"/>
        </w:sectPr>
      </w:pPr>
      <w:r>
        <w:rPr>
          <w:rFonts w:hint="eastAsia" w:ascii="宋体" w:hAnsi="宋体" w:eastAsia="宋体" w:cs="宋体"/>
          <w:sz w:val="28"/>
          <w:szCs w:val="28"/>
          <w:highlight w:val="none"/>
        </w:rPr>
      </w:r>
      <w:r/>
    </w:p>
    <w:p>
      <w:pPr>
        <w:pStyle w:val="1039"/>
        <w:ind w:firstLine="0"/>
        <w:spacing w:before="120" w:after="12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（三）商务要求</w:t>
      </w:r>
      <w:r>
        <w:rPr>
          <w:rFonts w:hint="eastAsia" w:ascii="宋体" w:hAnsi="宋体" w:eastAsia="宋体" w:cs="宋体"/>
          <w:sz w:val="28"/>
          <w:szCs w:val="28"/>
          <w:highlight w:val="none"/>
        </w:rPr>
      </w:r>
      <w:r/>
    </w:p>
    <w:p>
      <w:pPr>
        <w:pStyle w:val="913"/>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说明：商务条款为实质性条款，如出现负偏离，将被视为未实质性满足招标文件要求作投标无效处理。</w:t>
      </w:r>
      <w:r>
        <w:rPr>
          <w:rFonts w:hint="eastAsia" w:ascii="宋体" w:hAnsi="宋体" w:cs="宋体"/>
          <w:b/>
          <w:szCs w:val="21"/>
          <w:highlight w:val="none"/>
        </w:rPr>
      </w:r>
      <w:r/>
    </w:p>
    <w:tbl>
      <w:tblPr>
        <w:tblW w:w="88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093"/>
      </w:tblGrid>
      <w:tr>
        <w:trPr>
          <w:trHeight w:val="23"/>
        </w:trPr>
        <w:tc>
          <w:tcPr>
            <w:tcW w:w="747" w:type="dxa"/>
            <w:vAlign w:val="center"/>
            <w:textDirection w:val="lrTb"/>
            <w:noWrap w:val="false"/>
          </w:tcPr>
          <w:p>
            <w:pPr>
              <w:pStyle w:val="91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W w:w="1982" w:type="dxa"/>
            <w:vAlign w:val="center"/>
            <w:textDirection w:val="lrTb"/>
            <w:noWrap w:val="false"/>
          </w:tcPr>
          <w:p>
            <w:pPr>
              <w:pStyle w:val="91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目录</w:t>
            </w:r>
            <w:r>
              <w:rPr>
                <w:rFonts w:hint="eastAsia" w:ascii="宋体" w:hAnsi="宋体" w:cs="宋体"/>
                <w:b/>
                <w:szCs w:val="21"/>
                <w:highlight w:val="none"/>
              </w:rPr>
            </w:r>
            <w:r/>
          </w:p>
        </w:tc>
        <w:tc>
          <w:tcPr>
            <w:tcW w:w="6093" w:type="dxa"/>
            <w:vAlign w:val="center"/>
            <w:textDirection w:val="lrTb"/>
            <w:noWrap w:val="false"/>
          </w:tcPr>
          <w:p>
            <w:pPr>
              <w:pStyle w:val="91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商务需求</w:t>
            </w:r>
            <w:r>
              <w:rPr>
                <w:rFonts w:hint="eastAsia" w:ascii="宋体" w:hAnsi="宋体" w:cs="宋体"/>
                <w:b/>
                <w:szCs w:val="21"/>
                <w:highlight w:val="none"/>
              </w:rPr>
            </w:r>
            <w:r/>
          </w:p>
        </w:tc>
      </w:tr>
      <w:tr>
        <w:trPr>
          <w:trHeight w:val="23"/>
        </w:trPr>
        <w:tc>
          <w:tcPr>
            <w:tcW w:w="747" w:type="dxa"/>
            <w:vAlign w:val="center"/>
            <w:vMerge w:val="restart"/>
            <w:textDirection w:val="lrTb"/>
            <w:noWrap w:val="false"/>
          </w:tcPr>
          <w:p>
            <w:pPr>
              <w:pStyle w:val="91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rPr>
            </w:r>
            <w:r/>
          </w:p>
        </w:tc>
        <w:tc>
          <w:tcPr>
            <w:tcW w:w="1982" w:type="dxa"/>
            <w:vAlign w:val="center"/>
            <w:vMerge w:val="restart"/>
            <w:textDirection w:val="lrTb"/>
            <w:noWrap w:val="false"/>
          </w:tcPr>
          <w:p>
            <w:pPr>
              <w:pStyle w:val="91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关于交货</w:t>
            </w: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1.1交货地点：甲方指定。</w:t>
            </w:r>
            <w:r>
              <w:rPr>
                <w:rFonts w:hint="eastAsia" w:ascii="宋体" w:hAnsi="宋体" w:cs="宋体"/>
                <w:b/>
                <w:bCs w:val="0"/>
                <w:szCs w:val="21"/>
                <w:highlight w:val="none"/>
                <w:lang w:val="en-US" w:eastAsia="zh-CN"/>
              </w:rPr>
              <w:t xml:space="preserve">所有货物实际供货前需经甲方确认后（甲方进行实地考察或乙方提供所有货物图册）方可开始供货。</w:t>
            </w:r>
            <w:r>
              <w:rPr>
                <w:rFonts w:hint="eastAsia" w:ascii="宋体" w:hAnsi="宋体" w:eastAsia="宋体" w:cs="宋体"/>
                <w:bCs/>
                <w:szCs w:val="21"/>
                <w:highlight w:val="none"/>
                <w:lang w:val="en-US" w:eastAsia="zh-CN"/>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bCs/>
                <w:szCs w:val="21"/>
                <w:highlight w:val="none"/>
              </w:rPr>
            </w:pPr>
            <w:r>
              <w:rPr>
                <w:rFonts w:hint="eastAsia" w:ascii="宋体" w:hAnsi="宋体" w:cs="宋体"/>
                <w:bCs/>
                <w:szCs w:val="21"/>
                <w:highlight w:val="none"/>
              </w:rPr>
              <w:t xml:space="preserve">1.2</w:t>
            </w:r>
            <w:r>
              <w:rPr>
                <w:rFonts w:hint="eastAsia" w:ascii="宋体" w:hAnsi="宋体" w:cs="宋体"/>
                <w:bCs/>
                <w:szCs w:val="21"/>
                <w:highlight w:val="none"/>
                <w:lang w:val="zh-CN"/>
              </w:rPr>
              <w:t xml:space="preserve">交货</w:t>
            </w:r>
            <w:r>
              <w:rPr>
                <w:rFonts w:hint="eastAsia" w:ascii="宋体" w:hAnsi="宋体" w:cs="宋体"/>
                <w:bCs/>
                <w:color w:val="000000"/>
                <w:szCs w:val="21"/>
                <w:highlight w:val="none"/>
                <w:lang w:val="zh-CN"/>
              </w:rPr>
              <w:t xml:space="preserve">期：签订合同，接到采购人开工通知后50日历天内完成交付验收（含安装）。</w:t>
            </w:r>
            <w:r>
              <w:rPr>
                <w:rFonts w:hint="eastAsia" w:ascii="宋体" w:hAnsi="宋体" w:cs="宋体"/>
                <w:bCs/>
                <w:szCs w:val="21"/>
                <w:highlight w:val="none"/>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bCs/>
                <w:szCs w:val="21"/>
                <w:highlight w:val="none"/>
              </w:rPr>
            </w:pPr>
            <w:r>
              <w:rPr>
                <w:rFonts w:hint="eastAsia" w:ascii="宋体" w:hAnsi="宋体" w:cs="宋体"/>
                <w:bCs/>
                <w:szCs w:val="21"/>
                <w:highlight w:val="none"/>
              </w:rPr>
              <w:t xml:space="preserve">1.3当货物抵达交货地点时，由中标人自行安排的工作人员和货运方验收货物并签收运单，采购人提供存放地点，采购人对于货物运输过程出现的问题以及其他问题不负任何责任</w:t>
            </w:r>
            <w:r>
              <w:rPr>
                <w:rFonts w:hint="eastAsia" w:ascii="宋体" w:hAnsi="宋体" w:cs="宋体"/>
                <w:bCs/>
                <w:szCs w:val="21"/>
                <w:highlight w:val="none"/>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bCs/>
                <w:szCs w:val="21"/>
                <w:highlight w:val="none"/>
              </w:rPr>
            </w:pPr>
            <w:r>
              <w:rPr>
                <w:rFonts w:hint="eastAsia" w:ascii="宋体" w:hAnsi="宋体" w:cs="宋体"/>
                <w:bCs/>
                <w:szCs w:val="21"/>
                <w:highlight w:val="none"/>
              </w:rPr>
              <w:t xml:space="preserve">1.4中标人必须承担产品运输、安装调试、验收检测和提供产品操作说明书等其他义务。</w:t>
            </w:r>
            <w:r>
              <w:rPr>
                <w:rFonts w:hint="eastAsia" w:ascii="宋体" w:hAnsi="宋体" w:cs="宋体"/>
                <w:bCs/>
                <w:szCs w:val="21"/>
                <w:highlight w:val="none"/>
              </w:rPr>
            </w:r>
            <w:r/>
          </w:p>
        </w:tc>
      </w:tr>
      <w:tr>
        <w:trPr>
          <w:trHeight w:val="23"/>
        </w:trPr>
        <w:tc>
          <w:tcPr>
            <w:tcW w:w="747" w:type="dxa"/>
            <w:vAlign w:val="center"/>
            <w:vMerge w:val="restart"/>
            <w:textDirection w:val="lrTb"/>
            <w:noWrap w:val="false"/>
          </w:tcPr>
          <w:p>
            <w:pPr>
              <w:pStyle w:val="91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rPr>
            </w:r>
            <w:r/>
          </w:p>
        </w:tc>
        <w:tc>
          <w:tcPr>
            <w:tcW w:w="1982" w:type="dxa"/>
            <w:vAlign w:val="center"/>
            <w:vMerge w:val="restart"/>
            <w:textDirection w:val="lrTb"/>
            <w:noWrap w:val="false"/>
          </w:tcPr>
          <w:p>
            <w:pPr>
              <w:pStyle w:val="913"/>
              <w:ind w:left="0"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关于报价方式</w:t>
            </w: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2.1国产货物</w:t>
            </w:r>
            <w:r>
              <w:rPr>
                <w:rFonts w:hint="eastAsia" w:ascii="宋体" w:hAnsi="宋体" w:cs="宋体"/>
                <w:szCs w:val="21"/>
                <w:highlight w:val="none"/>
              </w:rPr>
            </w:r>
            <w:r/>
          </w:p>
          <w:p>
            <w:pPr>
              <w:pStyle w:val="91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（1）投标价必须是人民币含税价。</w:t>
            </w:r>
            <w:r>
              <w:rPr>
                <w:rFonts w:hint="eastAsia" w:ascii="宋体" w:hAnsi="宋体" w:cs="宋体"/>
                <w:szCs w:val="21"/>
                <w:highlight w:val="none"/>
              </w:rPr>
            </w:r>
            <w:r/>
          </w:p>
          <w:p>
            <w:pPr>
              <w:pStyle w:val="91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2）投标价包含所有费用，包含但不限于货物价格、税费、招标范围内所有产品、安装中的相关费用（包括安装过程中损耗、额外材料、设计费等）、辅助设施及配件费、包装、运输、装卸、调试、技术指导、培训、咨询、服务、保险、检测</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含且不限于甲醛检测等</w:t>
            </w:r>
            <w:r>
              <w:rPr>
                <w:rFonts w:hint="eastAsia" w:ascii="宋体" w:hAnsi="宋体" w:cs="宋体"/>
                <w:szCs w:val="21"/>
                <w:highlight w:val="none"/>
                <w:lang w:eastAsia="zh-CN"/>
              </w:rPr>
              <w:t xml:space="preserve">）</w:t>
            </w:r>
            <w:r>
              <w:rPr>
                <w:rFonts w:hint="eastAsia" w:ascii="宋体" w:hAnsi="宋体" w:cs="宋体"/>
                <w:szCs w:val="21"/>
                <w:highlight w:val="none"/>
              </w:rPr>
              <w:t xml:space="preserve">、验收合格交付使用之前以及技术和售后服务、免费保修期退运返修等其他所有费用）、验收合格交付使用之前的一切费用，采购人不再另行支付其他费用。</w:t>
            </w:r>
            <w:r>
              <w:rPr>
                <w:rFonts w:hint="eastAsia" w:ascii="宋体" w:hAnsi="宋体" w:cs="宋体"/>
                <w:szCs w:val="21"/>
                <w:highlight w:val="none"/>
              </w:rPr>
            </w:r>
            <w:r/>
          </w:p>
        </w:tc>
      </w:tr>
      <w:tr>
        <w:trPr>
          <w:trHeight w:val="412"/>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2.2其他：</w:t>
            </w:r>
            <w:r>
              <w:rPr>
                <w:rFonts w:hint="eastAsia" w:ascii="宋体" w:hAnsi="宋体" w:cs="宋体"/>
                <w:szCs w:val="21"/>
                <w:highlight w:val="none"/>
              </w:rPr>
            </w:r>
            <w:r/>
          </w:p>
          <w:p>
            <w:pPr>
              <w:pStyle w:val="91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1）投标人不得以低于成本的报价竞标；评标委员会认为投标人的报价明显低于其他通过符合性审查的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具体详见《第二章投标人须知  25.8 异常低价投标审查》相关说明</w:t>
            </w:r>
            <w:r>
              <w:rPr>
                <w:rFonts w:hint="eastAsia" w:ascii="宋体" w:hAnsi="宋体" w:cs="宋体"/>
                <w:szCs w:val="21"/>
                <w:highlight w:val="none"/>
              </w:rPr>
              <w:t xml:space="preserve">。</w:t>
            </w:r>
            <w:r>
              <w:rPr>
                <w:rFonts w:hint="eastAsia" w:ascii="宋体" w:hAnsi="宋体" w:cs="宋体"/>
                <w:szCs w:val="21"/>
                <w:highlight w:val="none"/>
              </w:rPr>
            </w:r>
            <w:r/>
          </w:p>
          <w:p>
            <w:pPr>
              <w:pStyle w:val="913"/>
              <w:ind w:hanging="8"/>
              <w:spacing w:line="360" w:lineRule="auto"/>
              <w:rPr>
                <w:rFonts w:hint="eastAsia" w:ascii="宋体" w:hAnsi="宋体" w:cs="宋体"/>
                <w:szCs w:val="21"/>
                <w:highlight w:val="none"/>
              </w:rPr>
            </w:pPr>
            <w:r>
              <w:rPr>
                <w:rFonts w:hint="eastAsia" w:ascii="宋体" w:hAnsi="宋体" w:cs="宋体"/>
                <w:szCs w:val="21"/>
                <w:highlight w:val="none"/>
              </w:rPr>
              <w:t xml:space="preserve">（2）本项目需求中所称的免费是指由此产生的一切费用由中标人承担，中标金额是采购人支付的唯一依据，采购人不再另行支付其他任何费用。</w:t>
            </w:r>
            <w:r>
              <w:rPr>
                <w:rFonts w:hint="eastAsia" w:ascii="宋体" w:hAnsi="宋体" w:cs="宋体"/>
                <w:szCs w:val="21"/>
                <w:highlight w:val="none"/>
              </w:rPr>
            </w:r>
            <w:r/>
          </w:p>
        </w:tc>
      </w:tr>
      <w:tr>
        <w:trPr>
          <w:trHeight w:val="23"/>
        </w:trPr>
        <w:tc>
          <w:tcPr>
            <w:tcW w:w="747" w:type="dxa"/>
            <w:vAlign w:val="center"/>
            <w:textDirection w:val="lrTb"/>
            <w:noWrap w:val="false"/>
          </w:tcPr>
          <w:p>
            <w:pPr>
              <w:pStyle w:val="91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3</w:t>
            </w:r>
            <w:r>
              <w:rPr>
                <w:rFonts w:hint="eastAsia" w:ascii="宋体" w:hAnsi="宋体" w:cs="宋体"/>
                <w:b/>
                <w:szCs w:val="21"/>
                <w:highlight w:val="none"/>
              </w:rPr>
            </w:r>
            <w:r/>
          </w:p>
        </w:tc>
        <w:tc>
          <w:tcPr>
            <w:tcW w:w="1982" w:type="dxa"/>
            <w:vAlign w:val="center"/>
            <w:textDirection w:val="lrTb"/>
            <w:noWrap w:val="false"/>
          </w:tcPr>
          <w:p>
            <w:pPr>
              <w:pStyle w:val="913"/>
              <w:ind w:firstLine="0"/>
              <w:spacing w:line="360" w:lineRule="auto"/>
              <w:rPr>
                <w:rFonts w:hint="eastAsia" w:ascii="宋体" w:hAnsi="宋体" w:cs="宋体"/>
                <w:b/>
                <w:szCs w:val="21"/>
                <w:highlight w:val="none"/>
              </w:rPr>
            </w:pPr>
            <w:r>
              <w:rPr>
                <w:rFonts w:hint="eastAsia" w:ascii="宋体" w:hAnsi="宋体" w:cs="宋体"/>
                <w:b/>
                <w:szCs w:val="21"/>
                <w:highlight w:val="none"/>
              </w:rPr>
              <w:t xml:space="preserve">关于付款方式</w:t>
            </w:r>
            <w:r>
              <w:rPr>
                <w:rFonts w:hint="eastAsia" w:ascii="宋体" w:hAnsi="宋体" w:cs="宋体"/>
                <w:b/>
                <w:szCs w:val="21"/>
                <w:highlight w:val="none"/>
              </w:rPr>
            </w:r>
            <w:r/>
          </w:p>
        </w:tc>
        <w:tc>
          <w:tcPr>
            <w:tcW w:w="6093" w:type="dxa"/>
            <w:vAlign w:val="center"/>
            <w:textDirection w:val="lrTb"/>
            <w:noWrap w:val="false"/>
          </w:tcPr>
          <w:p>
            <w:pPr>
              <w:pStyle w:val="91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详见合同条款</w:t>
            </w:r>
            <w:r>
              <w:rPr>
                <w:rFonts w:hint="eastAsia" w:ascii="宋体" w:hAnsi="宋体" w:cs="宋体"/>
                <w:szCs w:val="21"/>
                <w:highlight w:val="none"/>
              </w:rPr>
            </w:r>
            <w:r/>
          </w:p>
        </w:tc>
      </w:tr>
      <w:tr>
        <w:trPr>
          <w:trHeight w:val="23"/>
        </w:trPr>
        <w:tc>
          <w:tcPr>
            <w:tcW w:w="747" w:type="dxa"/>
            <w:vAlign w:val="center"/>
            <w:vMerge w:val="restart"/>
            <w:textDirection w:val="lrTb"/>
            <w:noWrap w:val="false"/>
          </w:tcPr>
          <w:p>
            <w:pPr>
              <w:pStyle w:val="91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4</w:t>
            </w:r>
            <w:r>
              <w:rPr>
                <w:rFonts w:hint="eastAsia" w:ascii="宋体" w:hAnsi="宋体" w:cs="宋体"/>
                <w:b/>
                <w:szCs w:val="21"/>
                <w:highlight w:val="none"/>
              </w:rPr>
            </w:r>
            <w:r/>
          </w:p>
        </w:tc>
        <w:tc>
          <w:tcPr>
            <w:tcW w:w="1982" w:type="dxa"/>
            <w:vAlign w:val="center"/>
            <w:vMerge w:val="restart"/>
            <w:textDirection w:val="lrTb"/>
            <w:noWrap w:val="false"/>
          </w:tcPr>
          <w:p>
            <w:pPr>
              <w:pStyle w:val="913"/>
              <w:ind w:firstLine="0"/>
              <w:spacing w:line="360" w:lineRule="auto"/>
              <w:rPr>
                <w:rFonts w:hint="eastAsia" w:ascii="宋体" w:hAnsi="宋体" w:cs="宋体"/>
                <w:b/>
                <w:szCs w:val="21"/>
                <w:highlight w:val="none"/>
              </w:rPr>
            </w:pPr>
            <w:r>
              <w:rPr>
                <w:rFonts w:hint="eastAsia" w:ascii="宋体" w:hAnsi="宋体" w:cs="宋体"/>
                <w:b/>
                <w:szCs w:val="21"/>
                <w:highlight w:val="none"/>
              </w:rPr>
              <w:t xml:space="preserve">关于售后服务和培训</w:t>
            </w: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4.1中标人需为本项目配备足够的售后服务力量；如果产品发生故障，中标人要免费排查故障并修复至原最终验收指标和性能的要求，或者更换整个或部分有缺陷的材料。</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13"/>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4.2中标人提供产品的免费保修期</w:t>
            </w:r>
            <w:r>
              <w:rPr>
                <w:rFonts w:hint="eastAsia" w:ascii="宋体" w:hAnsi="宋体" w:cs="宋体"/>
                <w:szCs w:val="21"/>
                <w:highlight w:val="none"/>
                <w:lang w:val="zh-CN"/>
              </w:rPr>
              <w:t xml:space="preserve">至少</w:t>
            </w:r>
            <w:r>
              <w:rPr>
                <w:rFonts w:hint="eastAsia" w:ascii="宋体" w:hAnsi="宋体" w:cs="宋体"/>
                <w:szCs w:val="21"/>
                <w:highlight w:val="none"/>
                <w:u w:val="single"/>
              </w:rPr>
              <w:t xml:space="preserve">2</w:t>
            </w:r>
            <w:r>
              <w:rPr>
                <w:rFonts w:hint="eastAsia" w:ascii="宋体" w:hAnsi="宋体" w:cs="宋体"/>
                <w:szCs w:val="21"/>
                <w:highlight w:val="none"/>
                <w:lang w:val="zh-CN"/>
              </w:rPr>
              <w:t xml:space="preserve">年</w:t>
            </w:r>
            <w:r>
              <w:rPr>
                <w:rFonts w:hint="eastAsia" w:ascii="宋体" w:hAnsi="宋体" w:cs="宋体"/>
                <w:szCs w:val="21"/>
                <w:highlight w:val="none"/>
                <w:lang w:val="zh-CN"/>
              </w:rPr>
              <w:t xml:space="preserve">（保修期内免费维修并更换除消耗品以外的零部件，维修人员的路费、食宿等自理），</w:t>
            </w:r>
            <w:r>
              <w:rPr>
                <w:rFonts w:hint="eastAsia" w:ascii="宋体" w:hAnsi="宋体" w:cs="宋体"/>
                <w:bCs/>
                <w:szCs w:val="21"/>
                <w:highlight w:val="none"/>
              </w:rPr>
              <w:t xml:space="preserve">保修期自最终安装验收合格签字确认后算起，由投标人提供产品保修文件。</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4.3投标人售后服务响应时间：电话响应时间要求</w:t>
            </w:r>
            <w:r>
              <w:rPr>
                <w:rFonts w:hint="eastAsia" w:ascii="宋体" w:hAnsi="宋体" w:cs="宋体"/>
                <w:bCs/>
                <w:szCs w:val="21"/>
                <w:highlight w:val="none"/>
                <w:u w:val="single"/>
              </w:rPr>
              <w:t xml:space="preserve"> 1小时</w:t>
            </w:r>
            <w:r>
              <w:rPr>
                <w:rFonts w:hint="eastAsia" w:ascii="宋体" w:hAnsi="宋体" w:cs="宋体"/>
                <w:szCs w:val="21"/>
                <w:highlight w:val="none"/>
                <w:lang w:val="zh-CN"/>
              </w:rPr>
              <w:t xml:space="preserve">内，到场响应时间要求</w:t>
            </w:r>
            <w:r>
              <w:rPr>
                <w:rFonts w:hint="eastAsia" w:ascii="宋体" w:hAnsi="宋体" w:cs="宋体"/>
                <w:bCs/>
                <w:szCs w:val="21"/>
                <w:highlight w:val="none"/>
                <w:u w:val="single"/>
              </w:rPr>
              <w:t xml:space="preserve"> 24小时</w:t>
            </w:r>
            <w:r>
              <w:rPr>
                <w:rFonts w:hint="eastAsia" w:ascii="宋体" w:hAnsi="宋体" w:cs="宋体"/>
                <w:szCs w:val="21"/>
                <w:highlight w:val="none"/>
                <w:lang w:val="zh-CN"/>
              </w:rPr>
              <w:t xml:space="preserve">内（指从接到报障至到达故障现场的时间）。投标人免费提供技术支持热线电话。</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szCs w:val="21"/>
                <w:highlight w:val="none"/>
              </w:rPr>
            </w:pPr>
            <w:r>
              <w:rPr>
                <w:rFonts w:hint="eastAsia" w:ascii="宋体" w:hAnsi="宋体" w:cs="宋体"/>
                <w:szCs w:val="21"/>
                <w:highlight w:val="none"/>
                <w:lang w:val="zh-CN"/>
              </w:rPr>
              <w:t xml:space="preserve">4.4投标人</w:t>
            </w:r>
            <w:r>
              <w:rPr>
                <w:rFonts w:hint="eastAsia" w:ascii="宋体" w:hAnsi="宋体" w:cs="宋体"/>
                <w:szCs w:val="21"/>
                <w:highlight w:val="none"/>
              </w:rPr>
              <w:t xml:space="preserve">需</w:t>
            </w:r>
            <w:r>
              <w:rPr>
                <w:rFonts w:hint="eastAsia" w:ascii="宋体" w:hAnsi="宋体" w:cs="宋体"/>
                <w:szCs w:val="21"/>
                <w:highlight w:val="none"/>
                <w:lang w:val="zh-CN"/>
              </w:rPr>
              <w:t xml:space="preserve">保证常备1%的全新配件，一旦产品出现问题全新配件能在 24 小时内到现场，</w:t>
            </w:r>
            <w:r>
              <w:rPr>
                <w:rFonts w:hint="eastAsia" w:ascii="宋体" w:hAnsi="宋体" w:cs="宋体"/>
                <w:szCs w:val="21"/>
                <w:highlight w:val="none"/>
              </w:rPr>
              <w:t xml:space="preserve">1</w:t>
            </w:r>
            <w:r>
              <w:rPr>
                <w:rFonts w:hint="eastAsia" w:ascii="宋体" w:hAnsi="宋体" w:cs="宋体"/>
                <w:szCs w:val="21"/>
                <w:highlight w:val="none"/>
                <w:lang w:val="zh-CN"/>
              </w:rPr>
              <w:t xml:space="preserve">小时内解决相关问题</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103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szCs w:val="21"/>
                <w:highlight w:val="none"/>
                <w:lang w:val="zh-CN"/>
              </w:rPr>
            </w:pPr>
            <w:r>
              <w:rPr>
                <w:rFonts w:hint="eastAsia" w:ascii="宋体" w:hAnsi="宋体" w:cs="宋体"/>
                <w:szCs w:val="21"/>
                <w:highlight w:val="none"/>
              </w:rPr>
              <w:t xml:space="preserve">4.5免费保修期内，如果产品有因质量问题而引起的损坏，中标人应对产品予以维修或更换，全部服务费和更换产品或配件的费用均由中标人承担。</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center"/>
            <w:textDirection w:val="lrTb"/>
            <w:noWrap w:val="false"/>
          </w:tcPr>
          <w:p>
            <w:pPr>
              <w:pStyle w:val="913"/>
              <w:ind w:firstLine="0"/>
              <w:spacing w:line="360" w:lineRule="auto"/>
              <w:rPr>
                <w:rFonts w:hint="eastAsia" w:ascii="宋体" w:hAnsi="宋体" w:cs="宋体"/>
                <w:szCs w:val="21"/>
                <w:highlight w:val="none"/>
              </w:rPr>
            </w:pPr>
            <w:r>
              <w:rPr>
                <w:rFonts w:hint="eastAsia" w:ascii="宋体" w:hAnsi="宋体" w:cs="宋体"/>
                <w:szCs w:val="21"/>
                <w:highlight w:val="none"/>
              </w:rPr>
              <w:t xml:space="preserve">4.6免费保修期后中标人继续支持维修，并按成本价标准收取服务、维修、产品及零件等费用。</w:t>
            </w:r>
            <w:r>
              <w:rPr>
                <w:rFonts w:hint="eastAsia" w:ascii="宋体" w:hAnsi="宋体" w:cs="宋体"/>
                <w:szCs w:val="21"/>
                <w:highlight w:val="none"/>
              </w:rPr>
            </w:r>
            <w:r/>
          </w:p>
        </w:tc>
      </w:tr>
      <w:tr>
        <w:trPr>
          <w:trHeight w:val="23"/>
        </w:trPr>
        <w:tc>
          <w:tcPr>
            <w:tcW w:w="747" w:type="dxa"/>
            <w:vAlign w:val="center"/>
            <w:vMerge w:val="restart"/>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5</w:t>
            </w:r>
            <w:r>
              <w:rPr>
                <w:rFonts w:hint="eastAsia" w:ascii="宋体" w:hAnsi="宋体" w:cs="宋体"/>
                <w:b/>
                <w:szCs w:val="21"/>
                <w:highlight w:val="none"/>
              </w:rPr>
            </w:r>
            <w:r/>
          </w:p>
        </w:tc>
        <w:tc>
          <w:tcPr>
            <w:tcW w:w="1982" w:type="dxa"/>
            <w:vAlign w:val="center"/>
            <w:vMerge w:val="restart"/>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关于安装、调试和验收</w:t>
            </w: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bCs/>
                <w:szCs w:val="21"/>
                <w:highlight w:val="none"/>
              </w:rPr>
            </w:pPr>
            <w:r>
              <w:rPr>
                <w:rFonts w:hint="eastAsia" w:ascii="宋体" w:hAnsi="宋体" w:cs="宋体"/>
                <w:bCs/>
                <w:szCs w:val="21"/>
                <w:highlight w:val="none"/>
              </w:rPr>
              <w:t xml:space="preserve">5.1</w:t>
            </w:r>
            <w:r>
              <w:rPr>
                <w:rFonts w:hint="eastAsia" w:ascii="宋体" w:hAnsi="宋体" w:cs="宋体"/>
                <w:szCs w:val="21"/>
                <w:highlight w:val="none"/>
                <w:lang w:val="zh-CN"/>
              </w:rPr>
              <w:t xml:space="preserve">中标人技术</w:t>
            </w:r>
            <w:r>
              <w:rPr>
                <w:rFonts w:hint="eastAsia" w:ascii="宋体" w:hAnsi="宋体" w:cs="宋体"/>
                <w:bCs/>
                <w:szCs w:val="21"/>
                <w:highlight w:val="none"/>
                <w:lang w:val="zh-CN"/>
              </w:rPr>
              <w:t xml:space="preserve">工程师负责现场的免费安装、调试；如需特殊安装条件的，中标人应当发货前</w:t>
            </w:r>
            <w:r>
              <w:rPr>
                <w:rFonts w:hint="eastAsia" w:ascii="宋体" w:hAnsi="宋体" w:cs="宋体"/>
                <w:bCs/>
                <w:szCs w:val="21"/>
                <w:highlight w:val="none"/>
                <w:u w:val="single"/>
              </w:rPr>
              <w:t xml:space="preserve">7</w:t>
            </w:r>
            <w:r>
              <w:rPr>
                <w:rFonts w:hint="eastAsia" w:ascii="宋体" w:hAnsi="宋体" w:cs="宋体"/>
                <w:bCs/>
                <w:szCs w:val="21"/>
                <w:highlight w:val="none"/>
                <w:lang w:val="zh-CN"/>
              </w:rPr>
              <w:t xml:space="preserve">天内与采购人进行场地安装事宜的确认。</w:t>
            </w:r>
            <w:r>
              <w:rPr>
                <w:rFonts w:hint="eastAsia" w:ascii="宋体" w:hAnsi="宋体" w:cs="宋体"/>
                <w:bCs/>
                <w:szCs w:val="21"/>
                <w:highlight w:val="none"/>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5.2货物</w:t>
            </w:r>
            <w:r>
              <w:rPr>
                <w:rFonts w:hint="eastAsia" w:ascii="宋体" w:hAnsi="宋体" w:cs="宋体"/>
                <w:bCs/>
                <w:szCs w:val="21"/>
                <w:highlight w:val="none"/>
                <w:lang w:val="zh-CN"/>
              </w:rPr>
              <w:t xml:space="preserve">运抵安装现场后，采购人应当与中标人共同开箱；中标人技术工程师负责现场的免费安装、调试；验收结果以采购人的验收报告为最终验收结果，验收时发现短缺、破损, 采购人有权要求中标人立即补发和负责更换。</w:t>
            </w:r>
            <w:r>
              <w:rPr>
                <w:rFonts w:hint="eastAsia" w:ascii="宋体" w:hAnsi="宋体" w:cs="宋体"/>
                <w:bCs/>
                <w:szCs w:val="21"/>
                <w:highlight w:val="none"/>
              </w:rPr>
            </w:r>
            <w:r/>
          </w:p>
        </w:tc>
      </w:tr>
      <w:tr>
        <w:trPr>
          <w:trHeight w:val="90"/>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5.3</w:t>
            </w:r>
            <w:r>
              <w:rPr>
                <w:rFonts w:hint="eastAsia" w:ascii="宋体" w:hAnsi="宋体" w:cs="宋体"/>
                <w:szCs w:val="21"/>
                <w:highlight w:val="none"/>
                <w:lang w:val="zh-CN"/>
              </w:rPr>
              <w:t xml:space="preserve">中标人应提出产品测试的内容、项目、指标和方法, 中标人有责任对采购人的技术人员提出的问题作出解答。测试应进行详细记录, 货物测试结束后, 由中标人技术人员签字后交给采购人验收</w:t>
            </w:r>
            <w:r>
              <w:rPr>
                <w:rFonts w:hint="eastAsia" w:ascii="宋体" w:hAnsi="宋体" w:cs="宋体"/>
                <w:bCs/>
                <w:szCs w:val="21"/>
                <w:highlight w:val="none"/>
                <w:lang w:val="zh-CN"/>
              </w:rPr>
              <w:t xml:space="preserve">。</w:t>
            </w:r>
            <w:r>
              <w:rPr>
                <w:rFonts w:hint="eastAsia" w:ascii="宋体" w:hAnsi="宋体" w:cs="宋体"/>
                <w:bCs/>
                <w:szCs w:val="21"/>
                <w:highlight w:val="none"/>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5.4中标人应提前一周将发货信息提供给采购人。货物到达后，采购人应将到货信息立即通知中标人。中标人应协助采购人于到货后一周（7天）内将产品在安装基础上就位，并做好现场安装调试、验收的各项准备工作等。验收期应最晚不迟于交货后90天内，除双方协商的特殊情况外。</w:t>
            </w:r>
            <w:r>
              <w:rPr>
                <w:rFonts w:hint="eastAsia" w:ascii="宋体" w:hAnsi="宋体" w:cs="宋体"/>
                <w:bCs/>
                <w:szCs w:val="21"/>
                <w:highlight w:val="none"/>
              </w:rPr>
            </w:r>
            <w:r/>
          </w:p>
        </w:tc>
      </w:tr>
      <w:tr>
        <w:trPr>
          <w:trHeight w:val="1240"/>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top"/>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rPr>
                <w:rFonts w:hint="eastAsia" w:ascii="宋体" w:hAnsi="宋体" w:cs="宋体"/>
                <w:bCs/>
                <w:szCs w:val="21"/>
                <w:highlight w:val="none"/>
              </w:rPr>
            </w:pPr>
            <w:r>
              <w:rPr>
                <w:rFonts w:hint="eastAsia" w:ascii="宋体" w:hAnsi="宋体" w:cs="宋体"/>
                <w:bCs/>
                <w:szCs w:val="21"/>
                <w:highlight w:val="none"/>
              </w:rPr>
              <w:t xml:space="preserve">5.5当同时满足以下条件时，采购人才向中标人签发货物验收报告：</w:t>
            </w:r>
            <w:r>
              <w:rPr>
                <w:rFonts w:hint="eastAsia" w:ascii="宋体" w:hAnsi="宋体" w:cs="宋体"/>
                <w:bCs/>
                <w:szCs w:val="21"/>
                <w:highlight w:val="none"/>
              </w:rPr>
            </w:r>
            <w:r/>
          </w:p>
          <w:p>
            <w:pPr>
              <w:pStyle w:val="913"/>
              <w:spacing w:line="360" w:lineRule="auto"/>
              <w:tabs>
                <w:tab w:val="left" w:pos="1260" w:leader="none"/>
              </w:tabs>
              <w:rPr>
                <w:rFonts w:hint="eastAsia" w:ascii="宋体" w:hAnsi="宋体" w:cs="宋体"/>
                <w:szCs w:val="21"/>
                <w:highlight w:val="none"/>
                <w:lang w:val="zh-CN"/>
              </w:rPr>
            </w:pPr>
            <w:r>
              <w:rPr>
                <w:rFonts w:hint="eastAsia" w:ascii="宋体" w:hAnsi="宋体" w:cs="宋体"/>
                <w:bCs/>
                <w:szCs w:val="21"/>
                <w:highlight w:val="none"/>
              </w:rPr>
              <w:t xml:space="preserve">a、</w:t>
            </w:r>
            <w:r>
              <w:rPr>
                <w:rFonts w:hint="eastAsia" w:ascii="宋体" w:hAnsi="宋体" w:cs="宋体"/>
                <w:szCs w:val="21"/>
                <w:highlight w:val="none"/>
                <w:lang w:val="zh-CN"/>
              </w:rPr>
              <w:t xml:space="preserve">中标人已按照合同规定提供了全部产品及完整的技术资料。</w:t>
            </w:r>
            <w:r>
              <w:rPr>
                <w:rFonts w:hint="eastAsia" w:ascii="宋体" w:hAnsi="宋体" w:cs="宋体"/>
                <w:szCs w:val="21"/>
                <w:highlight w:val="none"/>
                <w:lang w:val="zh-CN"/>
              </w:rPr>
            </w:r>
            <w:r/>
          </w:p>
          <w:p>
            <w:pPr>
              <w:pStyle w:val="913"/>
              <w:spacing w:line="360" w:lineRule="auto"/>
              <w:tabs>
                <w:tab w:val="left" w:pos="1260" w:leader="none"/>
              </w:tabs>
              <w:rPr>
                <w:rFonts w:hint="eastAsia" w:ascii="宋体" w:hAnsi="宋体" w:cs="宋体"/>
                <w:bCs/>
                <w:szCs w:val="21"/>
                <w:highlight w:val="none"/>
              </w:rPr>
            </w:pPr>
            <w:r>
              <w:rPr>
                <w:rFonts w:hint="eastAsia" w:ascii="宋体" w:hAnsi="宋体" w:cs="宋体"/>
                <w:szCs w:val="21"/>
                <w:highlight w:val="none"/>
                <w:lang w:val="zh-CN"/>
              </w:rPr>
              <w:t xml:space="preserve">b、货物符合采购文</w:t>
            </w:r>
            <w:r>
              <w:rPr>
                <w:rFonts w:hint="eastAsia" w:ascii="宋体" w:hAnsi="宋体" w:cs="宋体"/>
                <w:bCs/>
                <w:szCs w:val="21"/>
                <w:highlight w:val="none"/>
              </w:rPr>
              <w:t xml:space="preserve">件技术规格书的要求，性能满足要求。</w:t>
            </w:r>
            <w:r>
              <w:rPr>
                <w:rFonts w:hint="eastAsia" w:ascii="宋体" w:hAnsi="宋体" w:cs="宋体"/>
                <w:bCs/>
                <w:szCs w:val="21"/>
                <w:highlight w:val="none"/>
              </w:rPr>
            </w:r>
            <w:r/>
          </w:p>
          <w:p>
            <w:pPr>
              <w:pStyle w:val="913"/>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c、货物具备产品合格证。</w:t>
            </w:r>
            <w:r>
              <w:rPr>
                <w:rFonts w:hint="eastAsia" w:ascii="宋体" w:hAnsi="宋体" w:cs="宋体"/>
                <w:bCs/>
                <w:szCs w:val="21"/>
                <w:highlight w:val="none"/>
              </w:rPr>
            </w:r>
            <w:r/>
          </w:p>
          <w:p>
            <w:pPr>
              <w:pStyle w:val="913"/>
              <w:spacing w:line="360" w:lineRule="auto"/>
              <w:tabs>
                <w:tab w:val="left" w:pos="1260" w:leader="none"/>
              </w:tabs>
              <w:rPr>
                <w:rFonts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d、实际供货产品与封存样品材质一致、与清单参数材质一致。</w:t>
            </w:r>
            <w:r>
              <w:rPr>
                <w:rFonts w:ascii="宋体" w:hAnsi="宋体" w:eastAsia="宋体" w:cs="宋体"/>
                <w:bCs/>
                <w:szCs w:val="21"/>
                <w:highlight w:val="none"/>
                <w:lang w:val="en-US" w:eastAsia="zh-CN"/>
              </w:rPr>
            </w:r>
            <w:r/>
          </w:p>
        </w:tc>
      </w:tr>
      <w:tr>
        <w:trPr>
          <w:trHeight w:val="23"/>
        </w:trPr>
        <w:tc>
          <w:tcPr>
            <w:tcW w:w="747" w:type="dxa"/>
            <w:vAlign w:val="center"/>
            <w:vMerge w:val="restart"/>
            <w:textDirection w:val="lrTb"/>
            <w:noWrap w:val="false"/>
          </w:tcPr>
          <w:p>
            <w:pPr>
              <w:pStyle w:val="913"/>
              <w:ind w:firstLine="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6</w:t>
            </w:r>
            <w:r>
              <w:rPr>
                <w:rFonts w:hint="eastAsia" w:ascii="宋体" w:hAnsi="宋体" w:cs="宋体"/>
                <w:b/>
                <w:szCs w:val="21"/>
                <w:highlight w:val="none"/>
              </w:rPr>
            </w:r>
            <w:r/>
          </w:p>
        </w:tc>
        <w:tc>
          <w:tcPr>
            <w:tcW w:w="1982" w:type="dxa"/>
            <w:vAlign w:val="center"/>
            <w:vMerge w:val="restart"/>
            <w:textDirection w:val="lrTb"/>
            <w:noWrap w:val="false"/>
          </w:tcPr>
          <w:p>
            <w:pPr>
              <w:pStyle w:val="913"/>
              <w:ind w:firstLine="0"/>
              <w:spacing w:line="360" w:lineRule="auto"/>
              <w:rPr>
                <w:rFonts w:hint="eastAsia" w:ascii="宋体" w:hAnsi="宋体" w:cs="宋体"/>
                <w:b/>
                <w:szCs w:val="21"/>
                <w:highlight w:val="none"/>
              </w:rPr>
            </w:pPr>
            <w:r>
              <w:rPr>
                <w:rFonts w:hint="eastAsia" w:ascii="宋体" w:hAnsi="宋体" w:cs="宋体"/>
                <w:b/>
                <w:szCs w:val="21"/>
                <w:highlight w:val="none"/>
              </w:rPr>
              <w:t xml:space="preserve">关于质量及知识产权要求</w:t>
            </w:r>
            <w:r>
              <w:rPr>
                <w:rFonts w:hint="eastAsia" w:ascii="宋体" w:hAnsi="宋体" w:cs="宋体"/>
                <w:b/>
                <w:szCs w:val="21"/>
                <w:highlight w:val="none"/>
              </w:rPr>
            </w:r>
            <w:r/>
          </w:p>
        </w:tc>
        <w:tc>
          <w:tcPr>
            <w:tcW w:w="6093" w:type="dxa"/>
            <w:vAlign w:val="top"/>
            <w:textDirection w:val="lrTb"/>
            <w:noWrap w:val="false"/>
          </w:tcPr>
          <w:p>
            <w:pPr>
              <w:pStyle w:val="913"/>
              <w:ind w:firstLine="0"/>
              <w:spacing w:line="360" w:lineRule="auto"/>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6.1</w:t>
            </w:r>
            <w:r>
              <w:rPr>
                <w:rFonts w:hint="eastAsia" w:ascii="宋体" w:hAnsi="宋体" w:cs="宋体"/>
                <w:szCs w:val="21"/>
                <w:highlight w:val="none"/>
                <w:lang w:val="zh-CN"/>
              </w:rPr>
              <w:t xml:space="preserve">中标人提供完</w:t>
            </w:r>
            <w:r>
              <w:rPr>
                <w:rFonts w:hint="eastAsia" w:ascii="宋体" w:hAnsi="宋体" w:cs="宋体"/>
                <w:bCs/>
                <w:szCs w:val="21"/>
                <w:highlight w:val="none"/>
                <w:lang w:val="zh-CN"/>
              </w:rPr>
              <w:t xml:space="preserve">好、全新的原包装产品（包括零配件），随机技术资料齐全。产品符合国家质量检测标准，必须具有生产日期、厂名、厂址、产品合格证等。</w:t>
            </w:r>
            <w:r>
              <w:rPr>
                <w:rFonts w:hint="eastAsia" w:ascii="宋体" w:hAnsi="宋体" w:cs="宋体"/>
                <w:bCs/>
                <w:szCs w:val="21"/>
                <w:highlight w:val="none"/>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13"/>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093" w:type="dxa"/>
            <w:vAlign w:val="top"/>
            <w:textDirection w:val="lrTb"/>
            <w:noWrap w:val="false"/>
          </w:tcPr>
          <w:p>
            <w:pPr>
              <w:pStyle w:val="913"/>
              <w:ind w:firstLine="0"/>
              <w:spacing w:line="360" w:lineRule="auto"/>
              <w:tabs>
                <w:tab w:val="left" w:pos="1260" w:leader="none"/>
              </w:tabs>
              <w:rPr>
                <w:rFonts w:hint="eastAsia" w:ascii="宋体" w:hAnsi="宋体" w:cs="宋体"/>
                <w:szCs w:val="21"/>
                <w:highlight w:val="none"/>
                <w:lang w:val="zh-CN"/>
              </w:rPr>
            </w:pPr>
            <w:r>
              <w:rPr>
                <w:rFonts w:hint="eastAsia" w:ascii="宋体" w:hAnsi="宋体" w:cs="宋体"/>
                <w:szCs w:val="21"/>
                <w:highlight w:val="none"/>
              </w:rPr>
              <w:t xml:space="preserve">6</w:t>
            </w:r>
            <w:r>
              <w:rPr>
                <w:rFonts w:hint="eastAsia" w:ascii="宋体" w:hAnsi="宋体" w:cs="宋体"/>
                <w:szCs w:val="21"/>
                <w:highlight w:val="none"/>
                <w:lang w:val="zh-CN"/>
              </w:rPr>
              <w:t xml:space="preserve">.2中标人应当保证其交付给采购人的货物或服务不侵犯任何第三人的合法权益。如发生第三人指控采购人实施的技术侵权的，中标人应当承担全部责任。采购人在使用该货物或服务的任何一部分时，免受第三方提出的侵犯其专利权、商标权或工业设计权等知识产权的起诉或司法干预。如果发生上述起诉或干预，则其法律责任均由中标人负责。</w:t>
            </w:r>
            <w:r>
              <w:rPr>
                <w:rFonts w:hint="eastAsia" w:ascii="宋体" w:hAnsi="宋体" w:cs="宋体"/>
                <w:szCs w:val="21"/>
                <w:highlight w:val="none"/>
                <w:lang w:val="zh-CN"/>
              </w:rPr>
            </w:r>
            <w:r/>
          </w:p>
        </w:tc>
      </w:tr>
      <w:tr>
        <w:trPr>
          <w:trHeight w:val="23"/>
        </w:trPr>
        <w:tc>
          <w:tcPr>
            <w:tcW w:w="747" w:type="dxa"/>
            <w:vAlign w:val="center"/>
            <w:vMerge w:val="continue"/>
            <w:textDirection w:val="lrTb"/>
            <w:noWrap w:val="false"/>
          </w:tcPr>
          <w:p>
            <w:pPr>
              <w:pStyle w:val="913"/>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pStyle w:val="913"/>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093" w:type="dxa"/>
            <w:vAlign w:val="top"/>
            <w:textDirection w:val="lrTb"/>
            <w:noWrap w:val="false"/>
          </w:tcPr>
          <w:p>
            <w:pPr>
              <w:pStyle w:val="913"/>
              <w:ind w:firstLine="0"/>
              <w:spacing w:line="360" w:lineRule="auto"/>
              <w:tabs>
                <w:tab w:val="left" w:pos="1260" w:leader="none"/>
              </w:tabs>
              <w:rPr>
                <w:rFonts w:hint="eastAsia" w:ascii="宋体" w:hAnsi="宋体" w:cs="宋体"/>
                <w:szCs w:val="21"/>
                <w:highlight w:val="none"/>
                <w:lang w:val="zh-CN"/>
              </w:rPr>
            </w:pPr>
            <w:r>
              <w:rPr>
                <w:rFonts w:hint="eastAsia" w:ascii="宋体" w:hAnsi="宋体" w:cs="宋体"/>
                <w:szCs w:val="21"/>
                <w:highlight w:val="none"/>
              </w:rPr>
              <w:t xml:space="preserve">6</w:t>
            </w:r>
            <w:r>
              <w:rPr>
                <w:rFonts w:hint="eastAsia" w:ascii="宋体" w:hAnsi="宋体" w:cs="宋体"/>
                <w:szCs w:val="21"/>
                <w:highlight w:val="none"/>
                <w:lang w:val="zh-CN"/>
              </w:rPr>
              <w:t xml:space="preserve">.</w:t>
            </w:r>
            <w:r>
              <w:rPr>
                <w:rFonts w:hint="eastAsia" w:ascii="宋体" w:hAnsi="宋体" w:cs="宋体"/>
                <w:szCs w:val="21"/>
                <w:highlight w:val="none"/>
              </w:rPr>
              <w:t xml:space="preserve">3</w:t>
            </w:r>
            <w:r>
              <w:rPr>
                <w:rFonts w:hint="eastAsia" w:ascii="宋体" w:hAnsi="宋体" w:cs="宋体"/>
                <w:szCs w:val="21"/>
                <w:highlight w:val="none"/>
                <w:lang w:val="zh-CN"/>
              </w:rPr>
              <w:t xml:space="preserve">中标人保证所提供的货物或服务为中标人通过合法来源依法取得，如应采购人要求，中标人有义务向采购人提供相关证明材料。</w:t>
            </w:r>
            <w:r>
              <w:rPr>
                <w:rFonts w:hint="eastAsia" w:ascii="宋体" w:hAnsi="宋体" w:cs="宋体"/>
                <w:szCs w:val="21"/>
                <w:highlight w:val="none"/>
                <w:lang w:val="zh-CN"/>
              </w:rPr>
            </w:r>
            <w:r/>
          </w:p>
        </w:tc>
      </w:tr>
    </w:tbl>
    <w:p>
      <w:pPr>
        <w:pStyle w:val="913"/>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本次</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落实的政府采购政策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财政部生态环境部关于印发环境标志产品政府采购品目清单的通知》（财库〔2019〕18号）和《财政部发展改革委关于印发节能产品政府采购品目清单的通知》（财库〔2019〕19号）的规定，落实国家节能环保政策。</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按照财政部、工业和信息化部关于印发《政府采购促进中小企业发展管理办法》的通知（财库〔2020〕46号）的规定，落实促进中小企业发展政策。</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按照《财政部、司法部关于政府采购支持监狱企业发展有关问题的通知》（财库〔2014〕68号）的规定，落实支持监狱企业发展政策。</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按照《三部门联合发布关于促进残疾人就业政府采购政策的通知》（财库〔2017〕141号）的规定，落实支持残疾人福利性单位发展政策。 </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关于节能产品和环境标志产品：</w:t>
      </w:r>
      <w:r>
        <w:rPr>
          <w:rFonts w:hint="eastAsia" w:ascii="宋体" w:hAnsi="宋体" w:eastAsia="宋体" w:cs="宋体"/>
          <w:sz w:val="24"/>
          <w:szCs w:val="24"/>
          <w:highlight w:val="none"/>
        </w:rPr>
      </w:r>
      <w:r/>
    </w:p>
    <w:p>
      <w:pPr>
        <w:pStyle w:val="91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投标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4"/>
          <w:szCs w:val="24"/>
          <w:highlight w:val="none"/>
          <w:lang w:val="en-US" w:eastAsia="zh-CN"/>
        </w:rPr>
        <w:t xml:space="preserve">B.</w:t>
      </w:r>
      <w:r>
        <w:rPr>
          <w:rFonts w:hint="eastAsia" w:ascii="宋体" w:hAnsi="宋体" w:eastAsia="宋体" w:cs="宋体"/>
          <w:sz w:val="24"/>
          <w:szCs w:val="24"/>
          <w:highlight w:val="none"/>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rPr>
          <w:rFonts w:hint="eastAsia" w:ascii="宋体" w:hAnsi="宋体" w:eastAsia="宋体" w:cs="宋体"/>
          <w:sz w:val="28"/>
          <w:szCs w:val="28"/>
          <w:highlight w:val="none"/>
          <w:lang w:val="en-US" w:eastAsia="zh-CN"/>
        </w:rPr>
      </w:r>
      <w:r/>
    </w:p>
    <w:p>
      <w:pPr>
        <w:pStyle w:val="91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（6）、本项目对采购本国产品给予政策支持，具体内容见招标文件“第五章 评标方法与评标标准”。</w:t>
      </w:r>
      <w:r>
        <w:rPr>
          <w:rFonts w:hint="eastAsia" w:ascii="宋体" w:hAnsi="宋体" w:eastAsia="宋体" w:cs="宋体"/>
          <w:b w:val="0"/>
          <w:bCs/>
          <w:sz w:val="24"/>
          <w:highlight w:val="none"/>
          <w:lang w:val="en-US" w:eastAsia="zh-CN"/>
        </w:rPr>
      </w:r>
      <w:r/>
    </w:p>
    <w:p>
      <w:pPr>
        <w:pStyle w:val="91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a.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sz w:val="24"/>
          <w:highlight w:val="none"/>
          <w:lang w:val="en-US" w:eastAsia="zh-CN"/>
        </w:rPr>
      </w:r>
      <w:r/>
    </w:p>
    <w:p>
      <w:pPr>
        <w:pStyle w:val="913"/>
        <w:ind w:left="0" w:firstLine="456"/>
        <w:spacing w:line="360" w:lineRule="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b.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4"/>
          <w:highlight w:val="none"/>
          <w:lang w:val="en-US" w:eastAsia="zh-CN"/>
        </w:rPr>
      </w:r>
      <w:r/>
    </w:p>
    <w:p>
      <w:pPr>
        <w:pStyle w:val="1039"/>
        <w:numPr>
          <w:ilvl w:val="0"/>
          <w:numId w:val="0"/>
        </w:numPr>
        <w:ind w:firstLine="420"/>
        <w:spacing w:before="120" w:after="12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其他要求</w:t>
      </w:r>
      <w:r>
        <w:rPr>
          <w:rFonts w:hint="eastAsia" w:ascii="宋体" w:hAnsi="宋体" w:eastAsia="宋体" w:cs="宋体"/>
          <w:b/>
          <w:bCs/>
          <w:sz w:val="24"/>
          <w:szCs w:val="24"/>
          <w:highlight w:val="none"/>
        </w:rPr>
      </w:r>
      <w:r/>
    </w:p>
    <w:p>
      <w:pPr>
        <w:pStyle w:val="913"/>
        <w:ind w:left="0" w:firstLine="456"/>
        <w:spacing w:line="360" w:lineRule="auto"/>
        <w:rPr>
          <w:rFonts w:hint="eastAsia" w:ascii="宋体" w:hAnsi="宋体" w:cs="宋体"/>
          <w:b/>
          <w:bCs/>
          <w:color w:val="000000"/>
          <w:spacing w:val="-6"/>
          <w:sz w:val="24"/>
          <w:szCs w:val="24"/>
          <w:highlight w:val="none"/>
          <w:lang w:val="en-US" w:eastAsia="zh-CN"/>
        </w:rPr>
      </w:pPr>
      <w:r>
        <w:rPr>
          <w:rFonts w:hint="eastAsia" w:ascii="宋体" w:hAnsi="宋体" w:cs="宋体"/>
          <w:color w:val="000000"/>
          <w:spacing w:val="-6"/>
          <w:sz w:val="24"/>
          <w:szCs w:val="24"/>
          <w:highlight w:val="none"/>
        </w:rPr>
        <w:t xml:space="preserve">（1）</w:t>
      </w:r>
      <w:r>
        <w:rPr>
          <w:rFonts w:hint="eastAsia" w:ascii="宋体" w:hAnsi="宋体" w:cs="宋体"/>
          <w:color w:val="000000"/>
          <w:spacing w:val="-6"/>
          <w:sz w:val="24"/>
          <w:szCs w:val="24"/>
          <w:highlight w:val="none"/>
          <w:lang w:val="en-US" w:eastAsia="zh-CN"/>
        </w:rPr>
        <w:t xml:space="preserve">投标人</w:t>
      </w:r>
      <w:r>
        <w:rPr>
          <w:rFonts w:hint="eastAsia" w:ascii="宋体" w:hAnsi="宋体" w:cs="宋体"/>
          <w:color w:val="000000"/>
          <w:spacing w:val="-6"/>
          <w:sz w:val="24"/>
          <w:szCs w:val="24"/>
          <w:highlight w:val="none"/>
        </w:rPr>
        <w:t xml:space="preserve">根据招标文件要求，将投标样品送至</w:t>
      </w:r>
      <w:r>
        <w:rPr>
          <w:rFonts w:hint="eastAsia" w:ascii="宋体" w:hAnsi="宋体" w:cs="宋体"/>
          <w:color w:val="000000"/>
          <w:spacing w:val="-6"/>
          <w:sz w:val="24"/>
          <w:szCs w:val="24"/>
          <w:highlight w:val="none"/>
          <w:lang w:eastAsia="zh-CN"/>
        </w:rPr>
        <w:t xml:space="preserve">：</w:t>
      </w:r>
      <w:r>
        <w:rPr>
          <w:rFonts w:hint="eastAsia" w:ascii="宋体" w:hAnsi="宋体" w:cs="宋体"/>
          <w:b/>
          <w:bCs/>
          <w:color w:val="000000"/>
          <w:spacing w:val="-6"/>
          <w:sz w:val="24"/>
          <w:szCs w:val="24"/>
          <w:highlight w:val="none"/>
        </w:rPr>
        <w:t xml:space="preserve">南通市通州区</w:t>
      </w:r>
      <w:r>
        <w:rPr>
          <w:rFonts w:hint="eastAsia" w:ascii="宋体" w:hAnsi="宋体" w:cs="宋体"/>
          <w:b/>
          <w:bCs/>
          <w:color w:val="000000"/>
          <w:spacing w:val="-6"/>
          <w:sz w:val="24"/>
          <w:szCs w:val="24"/>
          <w:highlight w:val="none"/>
          <w:lang w:val="en-US" w:eastAsia="zh-CN"/>
        </w:rPr>
        <w:t xml:space="preserve">公共资源交易中心南侧展示区（通州区碧华路197号南通市通州区数据局东侧）：</w:t>
      </w:r>
      <w:r>
        <w:rPr>
          <w:rFonts w:hint="eastAsia" w:ascii="宋体" w:hAnsi="宋体" w:cs="宋体"/>
          <w:b/>
          <w:bCs/>
          <w:color w:val="000000"/>
          <w:spacing w:val="-6"/>
          <w:sz w:val="24"/>
          <w:szCs w:val="24"/>
          <w:highlight w:val="none"/>
          <w:lang w:val="en-US" w:eastAsia="zh-CN"/>
        </w:rPr>
      </w:r>
      <w:r/>
    </w:p>
    <w:p>
      <w:pPr>
        <w:pStyle w:val="913"/>
        <w:ind w:left="0" w:firstLine="456"/>
        <w:spacing w:line="360" w:lineRule="auto"/>
        <w:rPr>
          <w:rFonts w:hint="eastAsia" w:ascii="宋体" w:hAnsi="宋体" w:cs="宋体"/>
          <w:b/>
          <w:bCs/>
          <w:color w:val="000000"/>
          <w:spacing w:val="-6"/>
          <w:sz w:val="24"/>
          <w:szCs w:val="24"/>
          <w:highlight w:val="none"/>
          <w:lang w:val="en-US" w:eastAsia="zh-CN"/>
        </w:rPr>
      </w:pPr>
      <w:r>
        <w:rPr>
          <w:rFonts w:hint="eastAsia"/>
          <w:highlight w:val="none"/>
          <w:lang w:val="en-US" w:eastAsia="zh-CN"/>
        </w:rPr>
        <w:t xml:space="preserve">    </w:t>
      </w:r>
      <w:r>
        <w:rPr>
          <w:highlight w:val="none"/>
        </w:rPr>
        <mc:AlternateContent>
          <mc:Choice Requires="wpg">
            <w:drawing>
              <wp:inline xmlns:wp="http://schemas.openxmlformats.org/drawingml/2006/wordprocessingDrawing" distT="0" distB="0" distL="0" distR="0">
                <wp:extent cx="2133613" cy="1600225"/>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2133613" cy="1600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68.0pt;height:126.0pt;mso-wrap-distance-left:0.0pt;mso-wrap-distance-top:0.0pt;mso-wrap-distance-right:0.0pt;mso-wrap-distance-bottom:0.0pt;" stroked="f">
                <v:path textboxrect="0,0,0,0"/>
                <v:imagedata r:id="rId111" o:title=""/>
              </v:shape>
            </w:pict>
          </mc:Fallback>
        </mc:AlternateContent>
      </w:r>
      <w:r>
        <w:rPr>
          <w:rFonts w:hint="eastAsia"/>
          <w:highlight w:val="none"/>
          <w:lang w:val="en-US" w:eastAsia="zh-CN"/>
        </w:rPr>
        <w:t xml:space="preserve">    </w:t>
      </w:r>
      <w:r>
        <w:rPr>
          <w:highlight w:val="none"/>
        </w:rPr>
        <mc:AlternateContent>
          <mc:Choice Requires="wpg">
            <w:drawing>
              <wp:inline xmlns:wp="http://schemas.openxmlformats.org/drawingml/2006/wordprocessingDrawing" distT="0" distB="0" distL="0" distR="0">
                <wp:extent cx="1492250" cy="1605890"/>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rcRect l="30341" t="0" r="0" b="0"/>
                        <a:stretch/>
                      </pic:blipFill>
                      <pic:spPr bwMode="auto">
                        <a:xfrm>
                          <a:off x="0" y="0"/>
                          <a:ext cx="1492250" cy="1605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17.5pt;height:126.4pt;mso-wrap-distance-left:0.0pt;mso-wrap-distance-top:0.0pt;mso-wrap-distance-right:0.0pt;mso-wrap-distance-bottom:0.0pt;" stroked="f">
                <v:path textboxrect="0,0,0,0"/>
                <v:imagedata r:id="rId112" o:title=""/>
              </v:shape>
            </w:pict>
          </mc:Fallback>
        </mc:AlternateContent>
      </w:r>
      <w:r>
        <w:rPr>
          <w:rFonts w:hint="eastAsia" w:ascii="宋体" w:hAnsi="宋体" w:cs="宋体"/>
          <w:b/>
          <w:bCs/>
          <w:color w:val="000000"/>
          <w:spacing w:val="-6"/>
          <w:sz w:val="24"/>
          <w:szCs w:val="24"/>
          <w:highlight w:val="none"/>
          <w:lang w:val="en-US" w:eastAsia="zh-CN"/>
        </w:rPr>
      </w:r>
      <w:r/>
    </w:p>
    <w:p>
      <w:pPr>
        <w:pStyle w:val="913"/>
        <w:ind w:left="0" w:firstLine="456"/>
        <w:spacing w:line="360" w:lineRule="auto"/>
        <w:rPr>
          <w:rFonts w:hint="eastAsia" w:ascii="宋体" w:hAnsi="宋体"/>
          <w:sz w:val="24"/>
          <w:szCs w:val="24"/>
          <w:highlight w:val="none"/>
        </w:rPr>
      </w:pPr>
      <w:r>
        <w:rPr>
          <w:rFonts w:hint="eastAsia" w:ascii="宋体" w:hAnsi="宋体" w:cs="宋体"/>
          <w:b/>
          <w:bCs/>
          <w:color w:val="000000"/>
          <w:spacing w:val="-6"/>
          <w:sz w:val="24"/>
          <w:szCs w:val="24"/>
          <w:highlight w:val="none"/>
          <w:lang w:val="en-US" w:eastAsia="zh-CN"/>
        </w:rPr>
        <w:t xml:space="preserve">（2）</w:t>
      </w:r>
      <w:r>
        <w:rPr>
          <w:rFonts w:hint="eastAsia" w:ascii="宋体" w:hAnsi="宋体"/>
          <w:sz w:val="24"/>
          <w:szCs w:val="24"/>
          <w:highlight w:val="none"/>
        </w:rPr>
        <w:t xml:space="preserve">样品递交时间：</w:t>
      </w:r>
      <w:r>
        <w:rPr>
          <w:rFonts w:hint="eastAsia" w:ascii="宋体" w:hAnsi="宋体"/>
          <w:b/>
          <w:sz w:val="24"/>
          <w:szCs w:val="21"/>
          <w:highlight w:val="none"/>
          <w:lang w:val="en-US" w:eastAsia="zh-CN"/>
        </w:rPr>
        <w:t xml:space="preserve">开标当天上</w:t>
      </w:r>
      <w:r>
        <w:rPr>
          <w:rFonts w:hint="eastAsia" w:ascii="宋体" w:hAnsi="宋体"/>
          <w:b/>
          <w:sz w:val="24"/>
          <w:szCs w:val="21"/>
          <w:highlight w:val="none"/>
        </w:rPr>
        <w:t xml:space="preserve">午</w:t>
      </w:r>
      <w:r>
        <w:rPr>
          <w:rFonts w:hint="eastAsia" w:ascii="宋体" w:hAnsi="宋体"/>
          <w:b/>
          <w:sz w:val="24"/>
          <w:szCs w:val="21"/>
          <w:highlight w:val="none"/>
          <w:lang w:val="en-US" w:eastAsia="zh-CN"/>
        </w:rPr>
        <w:t xml:space="preserve">8</w:t>
      </w:r>
      <w:r>
        <w:rPr>
          <w:rFonts w:hint="eastAsia" w:ascii="宋体" w:hAnsi="宋体"/>
          <w:b/>
          <w:sz w:val="24"/>
          <w:szCs w:val="21"/>
          <w:highlight w:val="none"/>
        </w:rPr>
        <w:t xml:space="preserve">:</w:t>
      </w:r>
      <w:r>
        <w:rPr>
          <w:rFonts w:hint="eastAsia" w:ascii="宋体" w:hAnsi="宋体"/>
          <w:b/>
          <w:sz w:val="24"/>
          <w:szCs w:val="21"/>
          <w:highlight w:val="none"/>
          <w:lang w:val="en-US" w:eastAsia="zh-CN"/>
        </w:rPr>
        <w:t xml:space="preserve">0</w:t>
      </w:r>
      <w:r>
        <w:rPr>
          <w:rFonts w:hint="eastAsia" w:ascii="宋体" w:hAnsi="宋体"/>
          <w:b/>
          <w:sz w:val="24"/>
          <w:szCs w:val="21"/>
          <w:highlight w:val="none"/>
        </w:rPr>
        <w:t xml:space="preserve">0起至</w:t>
      </w:r>
      <w:r>
        <w:rPr>
          <w:rFonts w:hint="eastAsia" w:ascii="宋体" w:hAnsi="宋体"/>
          <w:b/>
          <w:sz w:val="24"/>
          <w:szCs w:val="21"/>
          <w:highlight w:val="none"/>
          <w:lang w:val="en-US" w:eastAsia="zh-CN"/>
        </w:rPr>
        <w:t xml:space="preserve">9</w:t>
      </w:r>
      <w:r>
        <w:rPr>
          <w:rFonts w:hint="eastAsia" w:ascii="宋体" w:hAnsi="宋体"/>
          <w:b/>
          <w:sz w:val="24"/>
          <w:szCs w:val="21"/>
          <w:highlight w:val="none"/>
        </w:rPr>
        <w:t xml:space="preserve">:</w:t>
      </w:r>
      <w:r>
        <w:rPr>
          <w:rFonts w:hint="eastAsia" w:ascii="宋体" w:hAnsi="宋体"/>
          <w:b/>
          <w:sz w:val="24"/>
          <w:szCs w:val="21"/>
          <w:highlight w:val="none"/>
          <w:lang w:val="en-US" w:eastAsia="zh-CN"/>
        </w:rPr>
        <w:t xml:space="preserve">0</w:t>
      </w:r>
      <w:r>
        <w:rPr>
          <w:rFonts w:hint="eastAsia" w:ascii="宋体" w:hAnsi="宋体"/>
          <w:b/>
          <w:sz w:val="24"/>
          <w:szCs w:val="21"/>
          <w:highlight w:val="none"/>
        </w:rPr>
        <w:t xml:space="preserve">0</w:t>
      </w:r>
      <w:r>
        <w:rPr>
          <w:rFonts w:ascii="宋体" w:hAnsi="宋体" w:cs="宋体"/>
          <w:b/>
          <w:sz w:val="24"/>
          <w:highlight w:val="none"/>
        </w:rPr>
        <w:t xml:space="preserve">止，</w:t>
      </w:r>
      <w:r>
        <w:rPr>
          <w:rFonts w:hint="eastAsia" w:ascii="宋体" w:hAnsi="宋体" w:cs="宋体"/>
          <w:b/>
          <w:sz w:val="24"/>
          <w:highlight w:val="none"/>
          <w:lang w:val="en-US" w:eastAsia="zh-CN"/>
        </w:rPr>
        <w:t xml:space="preserve">招标人</w:t>
      </w:r>
      <w:r>
        <w:rPr>
          <w:rFonts w:hint="eastAsia" w:ascii="宋体" w:hAnsi="宋体" w:cs="宋体"/>
          <w:b/>
          <w:sz w:val="24"/>
          <w:highlight w:val="none"/>
        </w:rPr>
        <w:t xml:space="preserve">不接收在样品递交截止时间后递交的样品</w:t>
      </w:r>
      <w:r>
        <w:rPr>
          <w:rFonts w:hint="eastAsia" w:ascii="宋体" w:hAnsi="宋体" w:cs="宋体"/>
          <w:b/>
          <w:sz w:val="24"/>
          <w:highlight w:val="none"/>
        </w:rPr>
        <w:t xml:space="preserve">。</w:t>
      </w:r>
      <w:r>
        <w:rPr>
          <w:rFonts w:ascii="宋体" w:hAnsi="宋体" w:cs="宋体"/>
          <w:sz w:val="24"/>
          <w:highlight w:val="none"/>
        </w:rPr>
        <w:t xml:space="preserve">在此期间样品由投标人自行保管</w:t>
      </w:r>
      <w:r>
        <w:rPr>
          <w:rFonts w:hint="eastAsia" w:ascii="宋体" w:hAnsi="宋体" w:cs="宋体"/>
          <w:color w:val="000000"/>
          <w:spacing w:val="-6"/>
          <w:sz w:val="24"/>
          <w:szCs w:val="24"/>
          <w:highlight w:val="none"/>
        </w:rPr>
        <w:t xml:space="preserve">，需有序摆放整齐。投标人需自行考虑行驶路线及大型车辆出入通州区道路的风险，如有疑问可联系招标人</w:t>
      </w:r>
      <w:r>
        <w:rPr>
          <w:rFonts w:hint="eastAsia" w:ascii="宋体" w:hAnsi="宋体" w:cs="宋体"/>
          <w:color w:val="000000"/>
          <w:spacing w:val="-6"/>
          <w:sz w:val="24"/>
          <w:szCs w:val="24"/>
          <w:highlight w:val="none"/>
          <w:lang w:val="en-US" w:eastAsia="zh-CN"/>
        </w:rPr>
        <w:t xml:space="preserve">或代理机构</w:t>
      </w:r>
      <w:r>
        <w:rPr>
          <w:rFonts w:hint="eastAsia" w:ascii="宋体" w:hAnsi="宋体" w:cs="宋体"/>
          <w:color w:val="000000"/>
          <w:spacing w:val="-6"/>
          <w:sz w:val="24"/>
          <w:szCs w:val="24"/>
          <w:highlight w:val="none"/>
        </w:rPr>
        <w:t xml:space="preserve">。招标人</w:t>
      </w:r>
      <w:r>
        <w:rPr>
          <w:rFonts w:hint="eastAsia" w:ascii="宋体" w:hAnsi="宋体" w:cs="宋体"/>
          <w:color w:val="000000"/>
          <w:spacing w:val="-6"/>
          <w:sz w:val="24"/>
          <w:szCs w:val="24"/>
          <w:highlight w:val="none"/>
          <w:lang w:val="en-US" w:eastAsia="zh-CN"/>
        </w:rPr>
        <w:t xml:space="preserve">或代理机构</w:t>
      </w:r>
      <w:r>
        <w:rPr>
          <w:rFonts w:hint="eastAsia" w:ascii="宋体" w:hAnsi="宋体" w:cs="宋体"/>
          <w:color w:val="000000"/>
          <w:spacing w:val="-6"/>
          <w:sz w:val="24"/>
          <w:szCs w:val="24"/>
          <w:highlight w:val="none"/>
        </w:rPr>
        <w:t xml:space="preserve">不负责样品的保管工作，样品由各投标人自行安排人</w:t>
      </w:r>
      <w:r>
        <w:rPr>
          <w:rFonts w:hint="eastAsia" w:ascii="宋体" w:hAnsi="宋体" w:cs="宋体"/>
          <w:color w:val="000000"/>
          <w:spacing w:val="-6"/>
          <w:sz w:val="24"/>
          <w:szCs w:val="24"/>
          <w:highlight w:val="none"/>
        </w:rPr>
        <w:t xml:space="preserve">员保管。样品接收人/退还人：</w:t>
      </w:r>
      <w:r>
        <w:rPr>
          <w:rFonts w:hint="eastAsia" w:ascii="宋体" w:hAnsi="宋体" w:cs="宋体"/>
          <w:b/>
          <w:bCs/>
          <w:color w:val="000000"/>
          <w:spacing w:val="-6"/>
          <w:sz w:val="24"/>
          <w:szCs w:val="24"/>
          <w:highlight w:val="none"/>
          <w:lang w:val="en-US" w:eastAsia="zh-CN"/>
        </w:rPr>
        <w:t xml:space="preserve">单先生、周女士，</w:t>
      </w:r>
      <w:r>
        <w:rPr>
          <w:rFonts w:hint="eastAsia" w:ascii="宋体" w:hAnsi="宋体" w:cs="宋体"/>
          <w:b/>
          <w:bCs/>
          <w:color w:val="000000"/>
          <w:spacing w:val="-6"/>
          <w:sz w:val="24"/>
          <w:szCs w:val="24"/>
          <w:highlight w:val="none"/>
        </w:rPr>
        <w:t xml:space="preserve">联系方式：</w:t>
      </w:r>
      <w:r>
        <w:rPr>
          <w:rFonts w:hint="eastAsia" w:ascii="宋体" w:hAnsi="宋体" w:cs="宋体"/>
          <w:b/>
          <w:bCs/>
          <w:color w:val="000000"/>
          <w:spacing w:val="-6"/>
          <w:sz w:val="24"/>
          <w:szCs w:val="24"/>
          <w:highlight w:val="none"/>
          <w:lang w:val="en-US" w:eastAsia="zh-CN"/>
        </w:rPr>
        <w:t xml:space="preserve">15370473296、15370486809</w:t>
      </w:r>
      <w:r>
        <w:rPr>
          <w:rFonts w:hint="eastAsia" w:ascii="宋体" w:hAnsi="宋体" w:cs="宋体"/>
          <w:color w:val="000000"/>
          <w:spacing w:val="-6"/>
          <w:sz w:val="24"/>
          <w:szCs w:val="24"/>
          <w:highlight w:val="none"/>
        </w:rPr>
        <w:t xml:space="preserve">。</w:t>
      </w:r>
      <w:r>
        <w:rPr>
          <w:rFonts w:hint="eastAsia" w:ascii="宋体" w:hAnsi="宋体"/>
          <w:color w:val="000000"/>
          <w:sz w:val="24"/>
          <w:szCs w:val="24"/>
          <w:highlight w:val="none"/>
        </w:rPr>
        <w:t xml:space="preserve">供应商递交样品</w:t>
      </w:r>
      <w:r>
        <w:rPr>
          <w:rFonts w:hint="eastAsia" w:ascii="宋体" w:hAnsi="宋体"/>
          <w:sz w:val="24"/>
          <w:szCs w:val="24"/>
          <w:highlight w:val="none"/>
        </w:rPr>
        <w:t xml:space="preserve">时将进行登记，并由样品递交人签字确认。供应商取回样品时，不得破坏或损毁其他供应商的样品，也不得对其他供应商的样品拍照、录像。</w:t>
      </w:r>
      <w:r>
        <w:rPr>
          <w:rFonts w:hint="eastAsia" w:ascii="宋体" w:hAnsi="宋体"/>
          <w:sz w:val="24"/>
          <w:szCs w:val="24"/>
          <w:highlight w:val="none"/>
        </w:rPr>
      </w:r>
      <w:r/>
    </w:p>
    <w:p>
      <w:pPr>
        <w:pStyle w:val="913"/>
        <w:ind w:left="0" w:firstLine="420"/>
        <w:spacing w:line="360"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w:t>
      </w:r>
      <w:r>
        <w:rPr>
          <w:rFonts w:hint="eastAsia" w:ascii="宋体" w:hAnsi="宋体"/>
          <w:bCs/>
          <w:sz w:val="24"/>
          <w:szCs w:val="21"/>
          <w:highlight w:val="none"/>
        </w:rPr>
        <w:t xml:space="preserve">各供应商应同时提交加盖投标人公章的纸张</w:t>
      </w:r>
      <w:r>
        <w:rPr>
          <w:rFonts w:hint="eastAsia" w:ascii="宋体" w:hAnsi="宋体"/>
          <w:b/>
          <w:bCs w:val="0"/>
          <w:sz w:val="24"/>
          <w:szCs w:val="21"/>
          <w:highlight w:val="none"/>
        </w:rPr>
        <w:t xml:space="preserve">（A4）</w:t>
      </w:r>
      <w:r>
        <w:rPr>
          <w:rFonts w:hint="eastAsia" w:ascii="宋体" w:hAnsi="宋体"/>
          <w:bCs/>
          <w:sz w:val="24"/>
          <w:szCs w:val="21"/>
          <w:highlight w:val="none"/>
        </w:rPr>
        <w:t xml:space="preserve">密封在小信封中并将小信封粘贴在</w:t>
      </w:r>
      <w:r>
        <w:rPr>
          <w:rFonts w:hint="eastAsia" w:ascii="宋体" w:hAnsi="宋体"/>
          <w:bCs/>
          <w:sz w:val="24"/>
          <w:szCs w:val="21"/>
          <w:highlight w:val="none"/>
          <w:lang w:val="en-US" w:eastAsia="zh-CN"/>
        </w:rPr>
        <w:t xml:space="preserve">每个</w:t>
      </w:r>
      <w:r>
        <w:rPr>
          <w:rFonts w:hint="eastAsia" w:ascii="宋体" w:hAnsi="宋体"/>
          <w:bCs/>
          <w:sz w:val="24"/>
          <w:szCs w:val="21"/>
          <w:highlight w:val="none"/>
        </w:rPr>
        <w:t xml:space="preserve">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sz w:val="24"/>
          <w:szCs w:val="24"/>
          <w:highlight w:val="none"/>
        </w:rPr>
        <w:t xml:space="preserve">。</w:t>
      </w:r>
      <w:r>
        <w:rPr>
          <w:sz w:val="24"/>
          <w:szCs w:val="24"/>
          <w:highlight w:val="none"/>
        </w:rPr>
      </w:r>
      <w:r/>
    </w:p>
    <w:p>
      <w:pPr>
        <w:pStyle w:val="990"/>
        <w:numPr>
          <w:ilvl w:val="0"/>
          <w:numId w:val="0"/>
        </w:numPr>
        <w:ind w:firstLine="420"/>
        <w:jc w:val="both"/>
        <w:spacing w:after="120" w:line="360" w:lineRule="auto"/>
        <w:widowControl w:val="off"/>
        <w:rPr>
          <w:rFonts w:hint="eastAsia"/>
          <w:highlight w:val="none"/>
        </w:rPr>
      </w:pPr>
      <w:r>
        <w:rPr>
          <w:rFonts w:hint="eastAsia"/>
          <w:sz w:val="24"/>
          <w:szCs w:val="24"/>
          <w:highlight w:val="none"/>
        </w:rPr>
        <w:t xml:space="preserve">（</w:t>
      </w:r>
      <w:r>
        <w:rPr>
          <w:rFonts w:hint="eastAsia"/>
          <w:sz w:val="24"/>
          <w:szCs w:val="24"/>
          <w:highlight w:val="none"/>
          <w:lang w:val="en-US" w:eastAsia="zh-CN"/>
        </w:rPr>
        <w:t xml:space="preserve">4</w:t>
      </w:r>
      <w:r>
        <w:rPr>
          <w:rFonts w:hint="eastAsia"/>
          <w:sz w:val="24"/>
          <w:szCs w:val="24"/>
          <w:highlight w:val="none"/>
        </w:rPr>
        <w:t xml:space="preserve">）评标结束后，中标第一候选人的投标样品当场进行封样，由投标人运送至招标人指定地点，作为履约验收的标准；未中标人的投标样品自行拆除运回，费用自行承担。</w:t>
      </w:r>
      <w:r>
        <w:rPr>
          <w:rFonts w:hint="eastAsia"/>
          <w:highlight w:val="none"/>
        </w:rPr>
      </w:r>
      <w:r/>
    </w:p>
    <w:p>
      <w:pPr>
        <w:pStyle w:val="913"/>
        <w:spacing w:line="360" w:lineRule="auto"/>
        <w:rPr>
          <w:rFonts w:hint="eastAsia" w:ascii="宋体" w:hAnsi="宋体"/>
          <w:color w:val="ff0000"/>
          <w:sz w:val="24"/>
          <w:szCs w:val="24"/>
          <w:highlight w:val="none"/>
        </w:rPr>
      </w:pPr>
      <w:r/>
      <w:bookmarkStart w:id="184" w:name="_Toc120614281"/>
      <w:r>
        <w:rPr>
          <w:rFonts w:hint="eastAsia" w:ascii="宋体" w:hAnsi="宋体"/>
          <w:color w:val="ff0000"/>
          <w:sz w:val="24"/>
          <w:szCs w:val="24"/>
          <w:highlight w:val="none"/>
        </w:rPr>
      </w:r>
      <w:r/>
    </w:p>
    <w:p>
      <w:pPr>
        <w:pStyle w:val="990"/>
        <w:rPr>
          <w:highlight w:val="none"/>
        </w:rPr>
      </w:pPr>
      <w:r>
        <w:rPr>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rPr>
          <w:rFonts w:hint="eastAsia" w:ascii="黑体" w:eastAsia="黑体"/>
          <w:bCs/>
          <w:color w:val="000000"/>
          <w:sz w:val="44"/>
          <w:szCs w:val="28"/>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本项目评标方法采用综合评分法，评标结果按评审后得分由高到低顺序排列，推荐3名中标候选人。投标文件满足招标文件全部实质性要求，且按照评审因素的量化指标评审得分最高的投标人为中标人。</w:t>
      </w:r>
      <w:r>
        <w:rPr>
          <w:rFonts w:hint="eastAsia" w:ascii="宋体" w:hAnsi="宋体" w:cs="宋体"/>
          <w:sz w:val="24"/>
          <w:szCs w:val="24"/>
          <w:highlight w:val="none"/>
        </w:rPr>
      </w:r>
      <w:r/>
    </w:p>
    <w:p>
      <w:pPr>
        <w:pStyle w:val="913"/>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w:t>
      </w:r>
      <w:r>
        <w:rPr>
          <w:rFonts w:hint="eastAsia" w:ascii="宋体" w:hAnsi="宋体" w:cs="宋体"/>
          <w:sz w:val="24"/>
          <w:szCs w:val="24"/>
          <w:highlight w:val="none"/>
        </w:rPr>
        <w:t xml:space="preserve">商务技术标、报价标评分标准（70分+30分）</w:t>
      </w:r>
      <w:r>
        <w:rPr>
          <w:rFonts w:hint="eastAsia" w:ascii="宋体" w:hAnsi="宋体" w:cs="宋体"/>
          <w:sz w:val="24"/>
          <w:szCs w:val="24"/>
          <w:highlight w:val="none"/>
        </w:rPr>
      </w:r>
      <w:r/>
    </w:p>
    <w:p>
      <w:pPr>
        <w:pStyle w:val="913"/>
        <w:ind w:left="0"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1、商务技术标评审，共70分</w:t>
      </w:r>
      <w:r>
        <w:rPr>
          <w:rFonts w:hint="eastAsia" w:ascii="宋体" w:hAnsi="宋体" w:cs="宋体"/>
          <w:sz w:val="24"/>
          <w:szCs w:val="24"/>
          <w:highlight w:val="none"/>
        </w:rPr>
      </w:r>
      <w:r/>
    </w:p>
    <w:p>
      <w:pPr>
        <w:pStyle w:val="913"/>
        <w:ind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各投标人得分为评委会成员评分的算术平均分，分值保留小数点后两位。</w:t>
      </w:r>
      <w:r>
        <w:rPr>
          <w:rFonts w:hint="eastAsia" w:ascii="宋体" w:hAnsi="宋体" w:cs="宋体"/>
          <w:sz w:val="24"/>
          <w:szCs w:val="24"/>
          <w:highlight w:val="none"/>
        </w:rPr>
      </w:r>
      <w:r/>
    </w:p>
    <w:tbl>
      <w:tblPr>
        <w:tblW w:w="90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1"/>
        <w:gridCol w:w="852"/>
        <w:gridCol w:w="984"/>
        <w:gridCol w:w="780"/>
        <w:gridCol w:w="5937"/>
      </w:tblGrid>
      <w:tr>
        <w:trPr/>
        <w:tc>
          <w:tcPr>
            <w:tcW w:w="501" w:type="dxa"/>
            <w:vAlign w:val="center"/>
            <w:textDirection w:val="lrTb"/>
            <w:noWrap w:val="false"/>
          </w:tcPr>
          <w:p>
            <w:pPr>
              <w:pStyle w:val="913"/>
              <w:ind w:firstLine="0"/>
              <w:jc w:val="center"/>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rFonts w:hint="eastAsia" w:ascii="宋体" w:hAnsi="宋体" w:cs="宋体"/>
                <w:b/>
                <w:bCs/>
                <w:sz w:val="24"/>
                <w:szCs w:val="24"/>
                <w:highlight w:val="none"/>
              </w:rPr>
            </w:r>
            <w:r/>
          </w:p>
        </w:tc>
        <w:tc>
          <w:tcPr>
            <w:tcW w:w="852" w:type="dxa"/>
            <w:vAlign w:val="center"/>
            <w:textDirection w:val="lrTb"/>
            <w:noWrap w:val="false"/>
          </w:tcPr>
          <w:p>
            <w:pPr>
              <w:pStyle w:val="913"/>
              <w:ind w:firstLine="0"/>
              <w:jc w:val="center"/>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类别</w:t>
            </w:r>
            <w:r>
              <w:rPr>
                <w:rFonts w:hint="eastAsia" w:ascii="宋体" w:hAnsi="宋体" w:cs="宋体"/>
                <w:b/>
                <w:bCs/>
                <w:sz w:val="24"/>
                <w:szCs w:val="24"/>
                <w:highlight w:val="none"/>
              </w:rPr>
            </w:r>
            <w:r/>
          </w:p>
        </w:tc>
        <w:tc>
          <w:tcPr>
            <w:tcW w:w="984" w:type="dxa"/>
            <w:vAlign w:val="center"/>
            <w:textDirection w:val="lrTb"/>
            <w:noWrap w:val="false"/>
          </w:tcPr>
          <w:p>
            <w:pPr>
              <w:pStyle w:val="913"/>
              <w:ind w:firstLine="0"/>
              <w:jc w:val="center"/>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评分点名称</w:t>
            </w:r>
            <w:r>
              <w:rPr>
                <w:rFonts w:hint="eastAsia" w:ascii="宋体" w:hAnsi="宋体" w:cs="宋体"/>
                <w:b/>
                <w:bCs/>
                <w:sz w:val="24"/>
                <w:szCs w:val="24"/>
                <w:highlight w:val="none"/>
              </w:rPr>
            </w:r>
            <w:r/>
          </w:p>
        </w:tc>
        <w:tc>
          <w:tcPr>
            <w:tcW w:w="780" w:type="dxa"/>
            <w:vAlign w:val="center"/>
            <w:textDirection w:val="lrTb"/>
            <w:noWrap w:val="false"/>
          </w:tcPr>
          <w:p>
            <w:pPr>
              <w:pStyle w:val="913"/>
              <w:ind w:firstLine="0"/>
              <w:jc w:val="center"/>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分值</w:t>
            </w:r>
            <w:r>
              <w:rPr>
                <w:rFonts w:hint="eastAsia" w:ascii="宋体" w:hAnsi="宋体" w:cs="宋体"/>
                <w:b/>
                <w:bCs/>
                <w:sz w:val="24"/>
                <w:szCs w:val="24"/>
                <w:highlight w:val="none"/>
              </w:rPr>
            </w:r>
            <w:r/>
          </w:p>
        </w:tc>
        <w:tc>
          <w:tcPr>
            <w:tcW w:w="5937" w:type="dxa"/>
            <w:vAlign w:val="center"/>
            <w:textDirection w:val="lrTb"/>
            <w:noWrap w:val="false"/>
          </w:tcPr>
          <w:p>
            <w:pPr>
              <w:pStyle w:val="913"/>
              <w:ind w:firstLine="0"/>
              <w:jc w:val="center"/>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评审标准</w:t>
            </w:r>
            <w:r>
              <w:rPr>
                <w:rFonts w:hint="eastAsia" w:ascii="宋体" w:hAnsi="宋体" w:cs="宋体"/>
                <w:b/>
                <w:bCs/>
                <w:sz w:val="24"/>
                <w:szCs w:val="24"/>
                <w:highlight w:val="none"/>
              </w:rPr>
            </w:r>
            <w:r/>
          </w:p>
        </w:tc>
      </w:tr>
      <w:tr>
        <w:trPr/>
        <w:tc>
          <w:tcPr>
            <w:tcW w:w="501"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1</w:t>
            </w:r>
            <w:r>
              <w:rPr>
                <w:rFonts w:hint="eastAsia" w:ascii="宋体" w:hAnsi="宋体" w:eastAsia="宋体" w:cs="宋体"/>
                <w:sz w:val="24"/>
                <w:szCs w:val="24"/>
                <w:highlight w:val="none"/>
                <w:lang w:val="en-US" w:eastAsia="zh-CN" w:bidi="ar-SA"/>
              </w:rPr>
            </w:r>
            <w:r/>
          </w:p>
        </w:tc>
        <w:tc>
          <w:tcPr>
            <w:tcW w:w="852"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认证类</w:t>
            </w:r>
            <w:r>
              <w:rPr>
                <w:rFonts w:hint="eastAsia" w:ascii="宋体" w:hAnsi="宋体" w:eastAsia="宋体" w:cs="宋体"/>
                <w:sz w:val="24"/>
                <w:szCs w:val="24"/>
                <w:highlight w:val="none"/>
                <w:lang w:val="en-US" w:eastAsia="zh-CN" w:bidi="ar-SA"/>
              </w:rPr>
            </w:r>
            <w:r/>
          </w:p>
        </w:tc>
        <w:tc>
          <w:tcPr>
            <w:tcW w:w="984"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认证证书</w:t>
            </w:r>
            <w:r>
              <w:rPr>
                <w:rFonts w:hint="eastAsia" w:ascii="宋体" w:hAnsi="宋体" w:eastAsia="宋体" w:cs="宋体"/>
                <w:sz w:val="24"/>
                <w:szCs w:val="24"/>
                <w:highlight w:val="none"/>
                <w:lang w:val="en-US" w:eastAsia="zh-CN" w:bidi="ar-SA"/>
              </w:rPr>
            </w:r>
            <w:r/>
          </w:p>
        </w:tc>
        <w:tc>
          <w:tcPr>
            <w:tcW w:w="780"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bidi="ar-SA"/>
              </w:rPr>
            </w:r>
            <w:r/>
          </w:p>
        </w:tc>
        <w:tc>
          <w:tcPr>
            <w:tcW w:w="5937" w:type="dxa"/>
            <w:vAlign w:val="center"/>
            <w:textDirection w:val="lrTb"/>
            <w:noWrap w:val="false"/>
          </w:tcPr>
          <w:p>
            <w:pPr>
              <w:pStyle w:val="1007"/>
              <w:numPr>
                <w:ilvl w:val="0"/>
                <w:numId w:val="15"/>
              </w:num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投标人或产品生产制造商</w:t>
            </w:r>
            <w:r>
              <w:rPr>
                <w:rFonts w:hint="eastAsia" w:ascii="宋体" w:hAnsi="宋体" w:cs="仿宋"/>
                <w:sz w:val="24"/>
                <w:szCs w:val="24"/>
                <w:highlight w:val="none"/>
              </w:rPr>
              <w:t xml:space="preserve">提供有效期内的</w:t>
            </w:r>
            <w:r>
              <w:rPr>
                <w:rFonts w:hint="eastAsia" w:ascii="宋体" w:hAnsi="宋体" w:cs="宋体"/>
                <w:sz w:val="24"/>
                <w:szCs w:val="24"/>
                <w:highlight w:val="none"/>
              </w:rPr>
              <w:t xml:space="preserve">质量管理体系认证证书，得1分；</w:t>
            </w:r>
            <w:r>
              <w:rPr>
                <w:rFonts w:hint="eastAsia" w:ascii="宋体" w:hAnsi="宋体" w:cs="宋体"/>
                <w:sz w:val="24"/>
                <w:szCs w:val="24"/>
                <w:highlight w:val="none"/>
              </w:rPr>
            </w:r>
            <w:r/>
          </w:p>
          <w:p>
            <w:pPr>
              <w:pStyle w:val="1007"/>
              <w:numPr>
                <w:ilvl w:val="0"/>
                <w:numId w:val="15"/>
              </w:num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投标人或产品生产制造商</w:t>
            </w:r>
            <w:r>
              <w:rPr>
                <w:rFonts w:hint="eastAsia" w:ascii="宋体" w:hAnsi="宋体" w:cs="仿宋"/>
                <w:sz w:val="24"/>
                <w:szCs w:val="24"/>
                <w:highlight w:val="none"/>
              </w:rPr>
              <w:t xml:space="preserve">提供有效期内的</w:t>
            </w:r>
            <w:r>
              <w:rPr>
                <w:rFonts w:hint="eastAsia" w:ascii="宋体" w:hAnsi="宋体" w:cs="宋体"/>
                <w:sz w:val="24"/>
                <w:szCs w:val="24"/>
                <w:highlight w:val="none"/>
              </w:rPr>
              <w:t xml:space="preserve">环境管理体系认证证书，得1分；</w:t>
            </w:r>
            <w:r>
              <w:rPr>
                <w:rFonts w:hint="eastAsia" w:ascii="宋体" w:hAnsi="宋体" w:cs="宋体"/>
                <w:sz w:val="24"/>
                <w:szCs w:val="24"/>
                <w:highlight w:val="none"/>
              </w:rPr>
            </w:r>
            <w:r/>
          </w:p>
          <w:p>
            <w:pPr>
              <w:pStyle w:val="1007"/>
              <w:numPr>
                <w:ilvl w:val="0"/>
                <w:numId w:val="15"/>
              </w:num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投标人或产品生产制造商</w:t>
            </w:r>
            <w:r>
              <w:rPr>
                <w:rFonts w:hint="eastAsia" w:ascii="宋体" w:hAnsi="宋体" w:cs="仿宋"/>
                <w:sz w:val="24"/>
                <w:szCs w:val="24"/>
                <w:highlight w:val="none"/>
              </w:rPr>
              <w:t xml:space="preserve">提供有效期内的</w:t>
            </w:r>
            <w:r>
              <w:rPr>
                <w:rFonts w:hint="eastAsia" w:ascii="宋体" w:hAnsi="宋体" w:cs="宋体"/>
                <w:sz w:val="24"/>
                <w:szCs w:val="24"/>
                <w:highlight w:val="none"/>
              </w:rPr>
              <w:t xml:space="preserve">职业健康安全管理体系认证证书，得1分；</w:t>
            </w:r>
            <w:r>
              <w:rPr>
                <w:rFonts w:hint="eastAsia" w:ascii="宋体" w:hAnsi="宋体" w:cs="宋体"/>
                <w:sz w:val="24"/>
                <w:szCs w:val="24"/>
                <w:highlight w:val="none"/>
              </w:rPr>
            </w:r>
            <w:r/>
          </w:p>
          <w:p>
            <w:pPr>
              <w:pStyle w:val="1007"/>
              <w:numPr>
                <w:ilvl w:val="0"/>
                <w:numId w:val="15"/>
              </w:num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投标人或产品生产制造商</w:t>
            </w:r>
            <w:r>
              <w:rPr>
                <w:rFonts w:hint="eastAsia" w:ascii="宋体" w:hAnsi="宋体" w:cs="仿宋"/>
                <w:sz w:val="24"/>
                <w:szCs w:val="24"/>
                <w:highlight w:val="none"/>
              </w:rPr>
              <w:t xml:space="preserve">提供有效期内的</w:t>
            </w:r>
            <w:r>
              <w:rPr>
                <w:rFonts w:hint="eastAsia" w:ascii="宋体" w:hAnsi="宋体" w:cs="宋体"/>
                <w:sz w:val="24"/>
                <w:szCs w:val="24"/>
                <w:highlight w:val="none"/>
              </w:rPr>
              <w:t xml:space="preserve">家具定制认证证书，得1分；</w:t>
            </w:r>
            <w:r>
              <w:rPr>
                <w:rFonts w:hint="eastAsia" w:ascii="宋体" w:hAnsi="宋体" w:cs="宋体"/>
                <w:sz w:val="24"/>
                <w:szCs w:val="24"/>
                <w:highlight w:val="none"/>
              </w:rPr>
            </w:r>
            <w:r/>
          </w:p>
          <w:p>
            <w:pPr>
              <w:pStyle w:val="1007"/>
              <w:numPr>
                <w:ilvl w:val="0"/>
                <w:numId w:val="15"/>
              </w:num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投标人或产品生产制造商</w:t>
            </w:r>
            <w:r>
              <w:rPr>
                <w:rFonts w:hint="eastAsia" w:ascii="宋体" w:hAnsi="宋体" w:cs="仿宋"/>
                <w:sz w:val="24"/>
                <w:szCs w:val="24"/>
                <w:highlight w:val="none"/>
              </w:rPr>
              <w:t xml:space="preserve">提供有效期内的</w:t>
            </w:r>
            <w:r>
              <w:rPr>
                <w:rFonts w:hint="eastAsia" w:ascii="宋体" w:hAnsi="宋体" w:cs="宋体"/>
                <w:sz w:val="24"/>
                <w:szCs w:val="24"/>
                <w:highlight w:val="none"/>
              </w:rPr>
              <w:t xml:space="preserve">中国环保产品认证证书，得1分；</w:t>
            </w:r>
            <w:r>
              <w:rPr>
                <w:rFonts w:hint="eastAsia" w:ascii="宋体" w:hAnsi="宋体" w:cs="宋体"/>
                <w:sz w:val="24"/>
                <w:szCs w:val="24"/>
                <w:highlight w:val="none"/>
              </w:rPr>
            </w:r>
            <w:r/>
          </w:p>
          <w:p>
            <w:pPr>
              <w:pStyle w:val="1007"/>
              <w:numPr>
                <w:ilvl w:val="0"/>
                <w:numId w:val="15"/>
              </w:num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投标人或产品生产制造商</w:t>
            </w:r>
            <w:r>
              <w:rPr>
                <w:rFonts w:hint="eastAsia" w:ascii="宋体" w:hAnsi="宋体" w:cs="仿宋"/>
                <w:sz w:val="24"/>
                <w:szCs w:val="24"/>
                <w:highlight w:val="none"/>
              </w:rPr>
              <w:t xml:space="preserve">提供有效期内的</w:t>
            </w:r>
            <w:r>
              <w:rPr>
                <w:rFonts w:hint="eastAsia" w:ascii="宋体" w:hAnsi="宋体" w:cs="宋体"/>
                <w:sz w:val="24"/>
                <w:szCs w:val="24"/>
                <w:highlight w:val="none"/>
              </w:rPr>
              <w:t xml:space="preserve">环保卫士认证证书，得1分；</w:t>
            </w:r>
            <w:r>
              <w:rPr>
                <w:rFonts w:hint="eastAsia" w:ascii="宋体" w:hAnsi="宋体" w:cs="宋体"/>
                <w:sz w:val="24"/>
                <w:szCs w:val="24"/>
                <w:highlight w:val="none"/>
              </w:rPr>
            </w:r>
            <w:r/>
          </w:p>
          <w:p>
            <w:pPr>
              <w:pStyle w:val="1007"/>
              <w:numPr>
                <w:ilvl w:val="0"/>
                <w:numId w:val="15"/>
              </w:num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投标人或产品生产制造商</w:t>
            </w:r>
            <w:r>
              <w:rPr>
                <w:rFonts w:hint="eastAsia" w:ascii="宋体" w:hAnsi="宋体" w:cs="仿宋"/>
                <w:sz w:val="24"/>
                <w:szCs w:val="24"/>
                <w:highlight w:val="none"/>
              </w:rPr>
              <w:t xml:space="preserve">提供有效期内的</w:t>
            </w:r>
            <w:r>
              <w:rPr>
                <w:rFonts w:hint="eastAsia" w:ascii="宋体" w:hAnsi="宋体" w:cs="宋体"/>
                <w:sz w:val="24"/>
                <w:szCs w:val="24"/>
                <w:highlight w:val="none"/>
              </w:rPr>
              <w:t xml:space="preserve">中国绿色产品认证证书，得1分；</w:t>
            </w:r>
            <w:r>
              <w:rPr>
                <w:rFonts w:hint="eastAsia" w:ascii="宋体" w:hAnsi="宋体" w:cs="宋体"/>
                <w:sz w:val="24"/>
                <w:szCs w:val="24"/>
                <w:highlight w:val="none"/>
              </w:rPr>
            </w:r>
            <w:r/>
          </w:p>
          <w:p>
            <w:pPr>
              <w:pStyle w:val="1007"/>
              <w:numPr>
                <w:ilvl w:val="0"/>
                <w:numId w:val="15"/>
              </w:num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投标人或产品生产制造商</w:t>
            </w:r>
            <w:r>
              <w:rPr>
                <w:rFonts w:hint="eastAsia" w:ascii="宋体" w:hAnsi="宋体" w:cs="仿宋"/>
                <w:sz w:val="24"/>
                <w:szCs w:val="24"/>
                <w:highlight w:val="none"/>
              </w:rPr>
              <w:t xml:space="preserve">提供有效期内的</w:t>
            </w:r>
            <w:r>
              <w:rPr>
                <w:rFonts w:hint="eastAsia" w:ascii="宋体" w:hAnsi="宋体" w:cs="宋体"/>
                <w:sz w:val="24"/>
                <w:szCs w:val="24"/>
                <w:highlight w:val="none"/>
              </w:rPr>
              <w:t xml:space="preserve">家具中有害物质限量认证证书，得1分；</w:t>
            </w:r>
            <w:r>
              <w:rPr>
                <w:rFonts w:hint="eastAsia" w:ascii="宋体" w:hAnsi="宋体" w:cs="宋体"/>
                <w:sz w:val="24"/>
                <w:szCs w:val="24"/>
                <w:highlight w:val="none"/>
              </w:rPr>
            </w:r>
            <w:r/>
          </w:p>
          <w:p>
            <w:pPr>
              <w:pStyle w:val="913"/>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p>
            <w:pPr>
              <w:pStyle w:val="913"/>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（1）提供以上证书原件扫描件及全国认证认可信息公共服务平台网站查询截图，不提供不得分。</w:t>
            </w:r>
            <w:r>
              <w:rPr>
                <w:rFonts w:ascii="宋体" w:hAnsi="宋体" w:eastAsia="宋体" w:cs="宋体"/>
                <w:sz w:val="24"/>
                <w:szCs w:val="24"/>
                <w:highlight w:val="none"/>
                <w:lang w:val="en-US" w:eastAsia="zh-CN"/>
              </w:rPr>
            </w:r>
            <w:r/>
          </w:p>
          <w:p>
            <w:pPr>
              <w:pStyle w:val="913"/>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认证范围与本项目相关。</w:t>
            </w:r>
            <w:r>
              <w:rPr>
                <w:rFonts w:hint="eastAsia" w:ascii="宋体" w:hAnsi="宋体" w:eastAsia="宋体" w:cs="宋体"/>
                <w:sz w:val="24"/>
                <w:szCs w:val="24"/>
                <w:highlight w:val="none"/>
                <w:lang w:val="en-US" w:eastAsia="zh-CN" w:bidi="ar-SA"/>
              </w:rPr>
            </w:r>
            <w:r/>
          </w:p>
        </w:tc>
      </w:tr>
      <w:tr>
        <w:trPr/>
        <w:tc>
          <w:tcPr>
            <w:tcW w:w="501"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852" w:type="dxa"/>
            <w:vAlign w:val="center"/>
            <w:textDirection w:val="lrTb"/>
            <w:noWrap w:val="false"/>
          </w:tcPr>
          <w:p>
            <w:pPr>
              <w:pStyle w:val="913"/>
              <w:ind w:firstLine="0"/>
              <w:jc w:val="center"/>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业绩</w:t>
            </w:r>
            <w:r>
              <w:rPr>
                <w:rFonts w:ascii="宋体" w:hAnsi="宋体" w:eastAsia="宋体" w:cs="宋体"/>
                <w:sz w:val="24"/>
                <w:szCs w:val="24"/>
                <w:highlight w:val="none"/>
                <w:lang w:val="en-US" w:eastAsia="zh-CN"/>
              </w:rPr>
            </w:r>
            <w:r/>
          </w:p>
        </w:tc>
        <w:tc>
          <w:tcPr>
            <w:tcW w:w="984" w:type="dxa"/>
            <w:vAlign w:val="center"/>
            <w:textDirection w:val="lrTb"/>
            <w:noWrap w:val="false"/>
          </w:tcPr>
          <w:p>
            <w:pPr>
              <w:pStyle w:val="913"/>
              <w:ind w:firstLine="0"/>
              <w:jc w:val="center"/>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类似业绩</w:t>
            </w:r>
            <w:r>
              <w:rPr>
                <w:rFonts w:ascii="宋体" w:hAnsi="宋体" w:eastAsia="宋体" w:cs="宋体"/>
                <w:sz w:val="24"/>
                <w:szCs w:val="24"/>
                <w:highlight w:val="none"/>
                <w:lang w:val="en-US" w:eastAsia="zh-CN"/>
              </w:rPr>
            </w:r>
            <w:r/>
          </w:p>
        </w:tc>
        <w:tc>
          <w:tcPr>
            <w:tcW w:w="780"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5937" w:type="dxa"/>
            <w:vAlign w:val="center"/>
            <w:textDirection w:val="lrTb"/>
            <w:noWrap w:val="false"/>
          </w:tcPr>
          <w:p>
            <w:pPr>
              <w:pStyle w:val="913"/>
              <w:ind w:left="0" w:firstLine="0"/>
              <w:rPr>
                <w:rFonts w:hint="eastAsia" w:ascii="宋体" w:hAnsi="宋体" w:cs="宋体"/>
                <w:sz w:val="24"/>
                <w:szCs w:val="24"/>
                <w:highlight w:val="none"/>
              </w:rPr>
            </w:pPr>
            <w:r>
              <w:rPr>
                <w:rFonts w:hint="eastAsia" w:ascii="宋体" w:hAnsi="宋体" w:cs="宋体"/>
                <w:sz w:val="24"/>
                <w:szCs w:val="24"/>
                <w:highlight w:val="none"/>
              </w:rPr>
              <w:t xml:space="preserve">评委根据投标人提供的自202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月1日以来实施过的类似项目业绩，有1个得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分，满分</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分（以合同签订日期为准，提供合同复印件）。</w:t>
            </w:r>
            <w:r>
              <w:rPr>
                <w:rFonts w:hint="eastAsia" w:ascii="宋体" w:hAnsi="宋体" w:cs="宋体"/>
                <w:sz w:val="24"/>
                <w:szCs w:val="24"/>
                <w:highlight w:val="none"/>
              </w:rPr>
            </w:r>
            <w:r/>
          </w:p>
        </w:tc>
      </w:tr>
      <w:tr>
        <w:trPr>
          <w:trHeight w:val="5434"/>
        </w:trPr>
        <w:tc>
          <w:tcPr>
            <w:tcW w:w="501" w:type="dxa"/>
            <w:vAlign w:val="center"/>
            <w:vMerge w:val="restart"/>
            <w:textDirection w:val="lrTb"/>
            <w:noWrap w:val="false"/>
          </w:tcPr>
          <w:p>
            <w:pPr>
              <w:pStyle w:val="913"/>
              <w:ind w:firstLine="0"/>
              <w:jc w:val="center"/>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r>
            <w:r/>
          </w:p>
        </w:tc>
        <w:tc>
          <w:tcPr>
            <w:tcW w:w="852" w:type="dxa"/>
            <w:vAlign w:val="center"/>
            <w:vMerge w:val="restart"/>
            <w:textDirection w:val="lrTb"/>
            <w:noWrap w:val="false"/>
          </w:tcPr>
          <w:p>
            <w:pPr>
              <w:pStyle w:val="913"/>
              <w:ind w:firstLine="0"/>
              <w:jc w:val="center"/>
              <w:spacing w:line="440" w:lineRule="exact"/>
              <w:rPr>
                <w:rFonts w:hint="eastAsia" w:ascii="宋体" w:hAnsi="宋体" w:cs="宋体"/>
                <w:color w:val="ff0000"/>
                <w:sz w:val="24"/>
                <w:szCs w:val="24"/>
                <w:highlight w:val="none"/>
              </w:rPr>
            </w:pPr>
            <w:r>
              <w:rPr>
                <w:rFonts w:hint="eastAsia" w:ascii="宋体" w:hAnsi="宋体" w:cs="宋体"/>
                <w:color w:val="000000"/>
                <w:sz w:val="24"/>
                <w:szCs w:val="24"/>
                <w:highlight w:val="none"/>
              </w:rPr>
              <w:t xml:space="preserve">项目实施方案类</w:t>
            </w:r>
            <w:r>
              <w:rPr>
                <w:rFonts w:hint="eastAsia" w:ascii="宋体" w:hAnsi="宋体" w:cs="宋体"/>
                <w:color w:val="ff0000"/>
                <w:sz w:val="24"/>
                <w:szCs w:val="24"/>
                <w:highlight w:val="none"/>
              </w:rPr>
            </w:r>
            <w:r/>
          </w:p>
        </w:tc>
        <w:tc>
          <w:tcPr>
            <w:tcW w:w="984" w:type="dxa"/>
            <w:vAlign w:val="center"/>
            <w:textDirection w:val="lrTb"/>
            <w:noWrap w:val="false"/>
          </w:tcPr>
          <w:p>
            <w:pPr>
              <w:pStyle w:val="913"/>
              <w:ind w:firstLine="0"/>
              <w:jc w:val="center"/>
              <w:spacing w:line="440" w:lineRule="exact"/>
              <w:rPr>
                <w:rFonts w:hint="eastAsia" w:ascii="宋体" w:hAnsi="宋体" w:cs="宋体"/>
                <w:sz w:val="24"/>
                <w:szCs w:val="24"/>
                <w:highlight w:val="none"/>
                <w:lang w:val="en-US" w:eastAsia="zh-CN" w:bidi="ar-SA"/>
              </w:rPr>
            </w:pPr>
            <w:r>
              <w:rPr>
                <w:rFonts w:hint="eastAsia" w:ascii="宋体" w:hAnsi="宋体" w:cs="宋体"/>
                <w:sz w:val="24"/>
                <w:szCs w:val="24"/>
                <w:highlight w:val="none"/>
              </w:rPr>
              <w:t xml:space="preserve">设计方案能力</w:t>
            </w:r>
            <w:r>
              <w:rPr>
                <w:rFonts w:hint="eastAsia" w:ascii="宋体" w:hAnsi="宋体" w:cs="宋体"/>
                <w:sz w:val="24"/>
                <w:szCs w:val="24"/>
                <w:highlight w:val="none"/>
                <w:lang w:val="en-US" w:eastAsia="zh-CN" w:bidi="ar-SA"/>
              </w:rPr>
            </w:r>
            <w:r/>
          </w:p>
        </w:tc>
        <w:tc>
          <w:tcPr>
            <w:tcW w:w="780" w:type="dxa"/>
            <w:vAlign w:val="center"/>
            <w:textDirection w:val="lrTb"/>
            <w:noWrap w:val="false"/>
          </w:tcPr>
          <w:p>
            <w:pPr>
              <w:pStyle w:val="913"/>
              <w:ind w:firstLine="0"/>
              <w:jc w:val="center"/>
              <w:spacing w:line="240" w:lineRule="auto"/>
              <w:rPr>
                <w:rFonts w:ascii="宋体" w:hAnsi="宋体" w:cs="宋体"/>
                <w:sz w:val="24"/>
                <w:szCs w:val="24"/>
                <w:highlight w:val="none"/>
                <w:lang w:val="en-US" w:eastAsia="zh-CN" w:bidi="ar-SA"/>
              </w:rPr>
            </w:pPr>
            <w:r>
              <w:rPr>
                <w:rFonts w:hint="eastAsia" w:ascii="宋体" w:hAnsi="宋体" w:cs="宋体"/>
                <w:sz w:val="24"/>
                <w:szCs w:val="24"/>
                <w:highlight w:val="none"/>
              </w:rPr>
              <w:t xml:space="preserve">8</w:t>
            </w:r>
            <w:r>
              <w:rPr>
                <w:rFonts w:ascii="宋体" w:hAnsi="宋体" w:cs="宋体"/>
                <w:sz w:val="24"/>
                <w:szCs w:val="24"/>
                <w:highlight w:val="none"/>
                <w:lang w:val="en-US" w:eastAsia="zh-CN" w:bidi="ar-SA"/>
              </w:rPr>
            </w:r>
            <w:r/>
          </w:p>
        </w:tc>
        <w:tc>
          <w:tcPr>
            <w:tcW w:w="5937" w:type="dxa"/>
            <w:vAlign w:val="center"/>
            <w:textDirection w:val="lrTb"/>
            <w:noWrap w:val="false"/>
          </w:tcPr>
          <w:p>
            <w:pPr>
              <w:pStyle w:val="913"/>
              <w:ind w:firstLine="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投标人</w:t>
            </w:r>
            <w:r>
              <w:rPr>
                <w:rFonts w:hint="eastAsia" w:ascii="宋体" w:hAnsi="宋体" w:cs="宋体"/>
                <w:b/>
                <w:bCs/>
                <w:sz w:val="24"/>
                <w:szCs w:val="24"/>
                <w:highlight w:val="none"/>
                <w:lang w:val="en-US" w:eastAsia="zh-CN"/>
              </w:rPr>
              <w:t xml:space="preserve">根据总平图或</w:t>
            </w:r>
            <w:r>
              <w:rPr>
                <w:rFonts w:hint="eastAsia" w:ascii="宋体" w:hAnsi="宋体" w:cs="宋体"/>
                <w:b/>
                <w:bCs/>
                <w:sz w:val="24"/>
                <w:szCs w:val="24"/>
                <w:highlight w:val="none"/>
              </w:rPr>
              <w:t xml:space="preserve">自行现场查勘，测量每个房间尺寸，根据空间大小提供产品设计方案，要求从整体风格、美观、空间合理利用、实用性等方面</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包括但不限于：业务用房区域要求整体严肃庄重；活动用房要求整体氛围轻松、活跃；七层指挥中心要求体现现代化、科技感强</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，出具各个空间效果图、具体的产品方案配置。</w:t>
            </w:r>
            <w:r>
              <w:rPr>
                <w:rFonts w:hint="eastAsia" w:ascii="宋体" w:hAnsi="宋体" w:cs="宋体"/>
                <w:b/>
                <w:bCs/>
                <w:sz w:val="24"/>
                <w:szCs w:val="24"/>
                <w:highlight w:val="none"/>
              </w:rPr>
            </w:r>
            <w:r/>
          </w:p>
          <w:p>
            <w:pPr>
              <w:pStyle w:val="913"/>
              <w:ind w:firstLine="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（1）所投家具配置完全满足采购需求，设计方案贴合</w:t>
            </w:r>
            <w:r>
              <w:rPr>
                <w:rFonts w:hint="eastAsia" w:ascii="宋体" w:hAnsi="宋体" w:cs="宋体"/>
                <w:sz w:val="24"/>
                <w:szCs w:val="24"/>
                <w:highlight w:val="none"/>
                <w:lang w:val="en-US" w:eastAsia="zh-CN"/>
              </w:rPr>
              <w:t xml:space="preserve">党政机关</w:t>
            </w:r>
            <w:r>
              <w:rPr>
                <w:rFonts w:hint="eastAsia" w:ascii="宋体" w:hAnsi="宋体" w:cs="宋体"/>
                <w:sz w:val="24"/>
                <w:szCs w:val="24"/>
                <w:highlight w:val="none"/>
              </w:rPr>
              <w:t xml:space="preserve">风格，</w:t>
            </w:r>
            <w:r>
              <w:rPr>
                <w:rFonts w:hint="eastAsia" w:ascii="宋体" w:hAnsi="宋体" w:cs="宋体"/>
                <w:sz w:val="24"/>
                <w:szCs w:val="24"/>
                <w:highlight w:val="none"/>
              </w:rPr>
            </w:r>
            <w:r/>
          </w:p>
          <w:p>
            <w:pPr>
              <w:pStyle w:val="913"/>
              <w:ind w:firstLine="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构思及款式新颖，空间科学合理，根据现场使用场景搭配协调，视图完整、标准、规范，出具不少于8个效果图的得8分；</w:t>
            </w:r>
            <w:r>
              <w:rPr>
                <w:rFonts w:hint="eastAsia" w:ascii="宋体" w:hAnsi="宋体" w:cs="宋体"/>
                <w:sz w:val="24"/>
                <w:szCs w:val="24"/>
                <w:highlight w:val="none"/>
              </w:rPr>
            </w:r>
            <w:r/>
          </w:p>
          <w:p>
            <w:pPr>
              <w:pStyle w:val="913"/>
              <w:numPr>
                <w:ilvl w:val="0"/>
                <w:numId w:val="0"/>
              </w:numPr>
              <w:spacing w:line="44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所投家具配置有一项不满足采购需求，设计方案脱离</w:t>
            </w:r>
            <w:r>
              <w:rPr>
                <w:rFonts w:hint="eastAsia" w:ascii="宋体" w:hAnsi="宋体" w:cs="宋体"/>
                <w:sz w:val="24"/>
                <w:szCs w:val="24"/>
                <w:highlight w:val="none"/>
                <w:lang w:val="en-US" w:eastAsia="zh-CN"/>
              </w:rPr>
              <w:t xml:space="preserve">党政机关</w:t>
            </w:r>
            <w:r>
              <w:rPr>
                <w:rFonts w:hint="eastAsia" w:ascii="宋体" w:hAnsi="宋体" w:cs="宋体"/>
                <w:sz w:val="24"/>
                <w:szCs w:val="24"/>
                <w:highlight w:val="none"/>
              </w:rPr>
              <w:t xml:space="preserve">风格，款式老旧，空间布局不合理，整体搭配不协调，效果图3个以上的得3分；</w:t>
            </w:r>
            <w:r>
              <w:rPr>
                <w:rFonts w:hint="eastAsia" w:ascii="宋体" w:hAnsi="宋体" w:cs="宋体"/>
                <w:sz w:val="24"/>
                <w:szCs w:val="24"/>
                <w:highlight w:val="none"/>
              </w:rPr>
            </w:r>
            <w:r/>
          </w:p>
          <w:p>
            <w:pPr>
              <w:pStyle w:val="913"/>
              <w:numPr>
                <w:ilvl w:val="0"/>
                <w:numId w:val="0"/>
              </w:numPr>
              <w:spacing w:line="44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所投家具配置有二项以上不满足采购需求，设计方案混乱，空间布局极不合理，视图不完整，出具少于3个效果图得1分；</w:t>
            </w:r>
            <w:r>
              <w:rPr>
                <w:rFonts w:hint="eastAsia" w:ascii="宋体" w:hAnsi="宋体" w:cs="宋体"/>
                <w:sz w:val="24"/>
                <w:szCs w:val="24"/>
                <w:highlight w:val="none"/>
              </w:rPr>
            </w:r>
            <w:r/>
          </w:p>
          <w:p>
            <w:pPr>
              <w:pStyle w:val="913"/>
              <w:ind w:firstLine="0"/>
              <w:spacing w:line="440" w:lineRule="exact"/>
              <w:rPr>
                <w:rFonts w:hint="eastAsia" w:ascii="宋体" w:hAnsi="宋体" w:cs="宋体"/>
                <w:sz w:val="24"/>
                <w:szCs w:val="24"/>
                <w:highlight w:val="none"/>
                <w:lang w:val="en-US" w:eastAsia="zh-CN" w:bidi="ar-SA"/>
              </w:rPr>
            </w:pPr>
            <w:r>
              <w:rPr>
                <w:rFonts w:hint="eastAsia" w:ascii="宋体" w:hAnsi="宋体" w:cs="宋体"/>
                <w:sz w:val="24"/>
                <w:szCs w:val="24"/>
                <w:highlight w:val="none"/>
              </w:rPr>
              <w:t xml:space="preserve">（4）未提供的不得分。</w:t>
            </w:r>
            <w:r>
              <w:rPr>
                <w:rFonts w:hint="eastAsia" w:ascii="宋体" w:hAnsi="宋体" w:cs="宋体"/>
                <w:sz w:val="24"/>
                <w:szCs w:val="24"/>
                <w:highlight w:val="none"/>
                <w:lang w:val="en-US" w:eastAsia="zh-CN" w:bidi="ar-SA"/>
              </w:rPr>
            </w:r>
            <w:r/>
          </w:p>
        </w:tc>
      </w:tr>
      <w:tr>
        <w:trPr>
          <w:trHeight w:val="2166"/>
        </w:trPr>
        <w:tc>
          <w:tcPr>
            <w:tcW w:w="501" w:type="dxa"/>
            <w:vAlign w:val="center"/>
            <w:vMerge w:val="continue"/>
            <w:textDirection w:val="lrTb"/>
            <w:noWrap w:val="false"/>
          </w:tcPr>
          <w:p>
            <w:pPr>
              <w:pStyle w:val="913"/>
              <w:ind w:firstLine="0"/>
              <w:jc w:val="center"/>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852" w:type="dxa"/>
            <w:vAlign w:val="center"/>
            <w:vMerge w:val="continue"/>
            <w:textDirection w:val="lrTb"/>
            <w:noWrap w:val="false"/>
          </w:tcPr>
          <w:p>
            <w:pPr>
              <w:pStyle w:val="91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4" w:type="dxa"/>
            <w:vAlign w:val="center"/>
            <w:textDirection w:val="lrTb"/>
            <w:noWrap w:val="false"/>
          </w:tcPr>
          <w:p>
            <w:pPr>
              <w:pStyle w:val="913"/>
              <w:ind w:firstLine="0"/>
              <w:jc w:val="center"/>
              <w:spacing w:line="440" w:lineRule="exact"/>
              <w:rPr>
                <w:rFonts w:hint="eastAsia" w:ascii="宋体" w:hAnsi="宋体" w:cs="宋体"/>
                <w:sz w:val="24"/>
                <w:szCs w:val="24"/>
                <w:highlight w:val="none"/>
                <w:lang w:val="en-US" w:eastAsia="zh-CN" w:bidi="ar-SA"/>
              </w:rPr>
            </w:pPr>
            <w:r>
              <w:rPr>
                <w:rFonts w:hint="eastAsia" w:ascii="宋体" w:hAnsi="宋体" w:cs="宋体"/>
                <w:sz w:val="24"/>
                <w:szCs w:val="24"/>
                <w:highlight w:val="none"/>
              </w:rPr>
              <w:t xml:space="preserve">产品生产工艺方案</w:t>
            </w:r>
            <w:r>
              <w:rPr>
                <w:rFonts w:hint="eastAsia" w:ascii="宋体" w:hAnsi="宋体" w:cs="宋体"/>
                <w:sz w:val="24"/>
                <w:szCs w:val="24"/>
                <w:highlight w:val="none"/>
                <w:lang w:val="en-US" w:eastAsia="zh-CN" w:bidi="ar-SA"/>
              </w:rPr>
            </w:r>
            <w:r/>
          </w:p>
        </w:tc>
        <w:tc>
          <w:tcPr>
            <w:tcW w:w="780"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bidi="ar-SA"/>
              </w:rPr>
            </w:r>
            <w:r/>
          </w:p>
        </w:tc>
        <w:tc>
          <w:tcPr>
            <w:tcW w:w="5937" w:type="dxa"/>
            <w:vAlign w:val="center"/>
            <w:textDirection w:val="lrTb"/>
            <w:noWrap w:val="false"/>
          </w:tcPr>
          <w:p>
            <w:pPr>
              <w:pStyle w:val="913"/>
              <w:ind w:firstLine="0"/>
              <w:spacing w:line="440" w:lineRule="exact"/>
              <w:rPr>
                <w:rFonts w:hint="eastAsia" w:ascii="宋体" w:hAnsi="宋体" w:cs="宋体"/>
                <w:sz w:val="24"/>
                <w:szCs w:val="24"/>
                <w:highlight w:val="none"/>
              </w:rPr>
            </w:pPr>
            <w:r>
              <w:rPr>
                <w:rFonts w:hint="eastAsia" w:ascii="宋体" w:hAnsi="宋体" w:cs="宋体"/>
                <w:b/>
                <w:bCs/>
                <w:color w:val="000000"/>
                <w:sz w:val="24"/>
                <w:szCs w:val="24"/>
                <w:highlight w:val="none"/>
              </w:rPr>
              <w:t xml:space="preserve">投标人</w:t>
            </w:r>
            <w:r>
              <w:rPr>
                <w:rFonts w:hint="eastAsia" w:ascii="宋体" w:hAnsi="宋体" w:cs="宋体"/>
                <w:color w:val="000000"/>
                <w:sz w:val="24"/>
                <w:szCs w:val="24"/>
                <w:highlight w:val="none"/>
              </w:rPr>
              <w:t xml:space="preserve">提供所</w:t>
            </w:r>
            <w:r>
              <w:rPr>
                <w:rFonts w:hint="eastAsia" w:ascii="宋体" w:hAnsi="宋体" w:cs="宋体"/>
                <w:sz w:val="24"/>
                <w:szCs w:val="24"/>
                <w:highlight w:val="none"/>
              </w:rPr>
              <w:t xml:space="preserve">投产品生产工艺比较，提供产品生产工艺方案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包括但不限于产品的三视图、部件结构图、用料明细、技术工艺要求等。</w:t>
            </w:r>
            <w:r>
              <w:rPr>
                <w:rFonts w:hint="eastAsia" w:ascii="宋体" w:hAnsi="宋体" w:cs="宋体"/>
                <w:sz w:val="24"/>
                <w:szCs w:val="24"/>
                <w:highlight w:val="none"/>
              </w:rPr>
            </w:r>
            <w:r/>
          </w:p>
          <w:p>
            <w:pPr>
              <w:pStyle w:val="913"/>
              <w:ind w:firstLine="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根据产品的三视线条图(正面图、侧面图、俯视图)，图纸上标注完整的各部位及内部尺寸，其标注的完整、标注清晰的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产品主要部件连接结构图:图纸可清晰反映产品主要部位部件连接，并能很好的体现设计结构合理性的；产品的用料明细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能细致、完整且能正确体现产品的各部件及零部件的尺寸、数量的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产品的技术工艺说明:提供的技术工艺说明能详细的体现产品的全部技术工艺的，全部满足以上标准的得</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13"/>
              <w:ind w:firstLine="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根据产品的三视线条图(正面图、侧面图、俯视图)。图纸上未标注尺寸</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产品主要部件连接结构图:图纸只能反应个别部位的部件结构连接的，不能体现设计结构合理性的；产品的用料明细:用料明细简单的，无各部件及零部件的尺寸和数量的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产品的技术工艺说明</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提供的技术工艺说明简单，不能体现产品的技术工艺的，满足以上标准的得 </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13"/>
              <w:ind w:firstLine="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不能全部提供的不得分。</w:t>
            </w:r>
            <w:r>
              <w:rPr>
                <w:rFonts w:hint="eastAsia" w:ascii="宋体" w:hAnsi="宋体" w:cs="宋体"/>
                <w:sz w:val="24"/>
                <w:szCs w:val="24"/>
                <w:highlight w:val="none"/>
              </w:rPr>
            </w:r>
            <w:r/>
          </w:p>
          <w:p>
            <w:pPr>
              <w:pStyle w:val="913"/>
              <w:ind w:firstLine="0"/>
              <w:spacing w:line="440" w:lineRule="exact"/>
              <w:rPr>
                <w:rFonts w:hint="eastAsia" w:ascii="宋体" w:hAnsi="宋体" w:cs="宋体"/>
                <w:sz w:val="24"/>
                <w:szCs w:val="24"/>
                <w:highlight w:val="none"/>
                <w:lang w:val="en-US" w:eastAsia="zh-CN" w:bidi="ar-SA"/>
              </w:rPr>
            </w:pPr>
            <w:r>
              <w:rPr>
                <w:rFonts w:hint="eastAsia" w:ascii="宋体" w:hAnsi="宋体" w:cs="宋体"/>
                <w:b/>
                <w:bCs/>
                <w:sz w:val="24"/>
                <w:szCs w:val="24"/>
                <w:highlight w:val="none"/>
              </w:rPr>
              <w:t xml:space="preserve">注</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本项内容将作为中标后供货的验收标准之一。</w:t>
            </w:r>
            <w:r>
              <w:rPr>
                <w:rFonts w:hint="eastAsia" w:ascii="宋体" w:hAnsi="宋体" w:cs="宋体"/>
                <w:sz w:val="24"/>
                <w:szCs w:val="24"/>
                <w:highlight w:val="none"/>
                <w:lang w:val="en-US" w:eastAsia="zh-CN" w:bidi="ar-SA"/>
              </w:rPr>
            </w:r>
            <w:r/>
          </w:p>
        </w:tc>
      </w:tr>
      <w:tr>
        <w:trPr/>
        <w:tc>
          <w:tcPr>
            <w:tcW w:w="501" w:type="dxa"/>
            <w:vAlign w:val="center"/>
            <w:vMerge w:val="continue"/>
            <w:textDirection w:val="lrTb"/>
            <w:noWrap w:val="false"/>
          </w:tcPr>
          <w:p>
            <w:pPr>
              <w:pStyle w:val="913"/>
              <w:ind w:firstLine="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52" w:type="dxa"/>
            <w:vAlign w:val="center"/>
            <w:vMerge w:val="continue"/>
            <w:textDirection w:val="lrTb"/>
            <w:noWrap w:val="false"/>
          </w:tcPr>
          <w:p>
            <w:pPr>
              <w:pStyle w:val="913"/>
              <w:ind w:firstLine="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984" w:type="dxa"/>
            <w:vAlign w:val="center"/>
            <w:textDirection w:val="lrTb"/>
            <w:noWrap w:val="false"/>
          </w:tcPr>
          <w:p>
            <w:pPr>
              <w:pStyle w:val="913"/>
              <w:ind w:firstLine="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项目具体实施及安装能力</w:t>
            </w:r>
            <w:r>
              <w:rPr>
                <w:rFonts w:hint="eastAsia" w:ascii="宋体" w:hAnsi="宋体" w:cs="宋体"/>
                <w:sz w:val="24"/>
                <w:szCs w:val="24"/>
                <w:highlight w:val="none"/>
              </w:rPr>
            </w:r>
            <w:r/>
          </w:p>
        </w:tc>
        <w:tc>
          <w:tcPr>
            <w:tcW w:w="780"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W w:w="5937" w:type="dxa"/>
            <w:vAlign w:val="center"/>
            <w:textDirection w:val="lrTb"/>
            <w:noWrap w:val="false"/>
          </w:tcPr>
          <w:p>
            <w:pPr>
              <w:pStyle w:val="913"/>
              <w:ind w:firstLine="0"/>
              <w:spacing w:line="440" w:lineRule="exact"/>
              <w:rPr>
                <w:rFonts w:hint="eastAsia" w:ascii="宋体" w:hAnsi="宋体" w:cs="宋体"/>
                <w:sz w:val="24"/>
                <w:szCs w:val="24"/>
                <w:highlight w:val="none"/>
              </w:rPr>
            </w:pPr>
            <w:r>
              <w:rPr>
                <w:rFonts w:hint="eastAsia" w:ascii="宋体" w:hAnsi="宋体" w:cs="宋体"/>
                <w:b w:val="0"/>
                <w:bCs w:val="0"/>
                <w:sz w:val="24"/>
                <w:szCs w:val="24"/>
                <w:highlight w:val="none"/>
              </w:rPr>
              <w:t xml:space="preserve">投标人提</w:t>
            </w:r>
            <w:r>
              <w:rPr>
                <w:rFonts w:hint="eastAsia" w:ascii="宋体" w:hAnsi="宋体" w:cs="宋体"/>
                <w:sz w:val="24"/>
                <w:szCs w:val="24"/>
                <w:highlight w:val="none"/>
              </w:rPr>
              <w:t xml:space="preserve">供具体的项目实施方案，包括项目实施进度计划表、货物安装、调试及验收方案、生产组织方案、质量保证措施、包装方案、运输方案、安装调试详细措施、安装验收方案、应急方案、家具成品除味、产品质量、环保承诺等。</w:t>
            </w:r>
            <w:r>
              <w:rPr>
                <w:rFonts w:hint="eastAsia" w:ascii="宋体" w:hAnsi="宋体" w:cs="宋体"/>
                <w:sz w:val="24"/>
                <w:szCs w:val="24"/>
                <w:highlight w:val="none"/>
              </w:rPr>
            </w:r>
            <w:r/>
          </w:p>
          <w:p>
            <w:pPr>
              <w:pStyle w:val="913"/>
              <w:ind w:firstLine="0"/>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方案合理得7分，欠合理得4分，未提供方案或者不合理不得分。</w:t>
            </w:r>
            <w:r>
              <w:rPr>
                <w:rFonts w:ascii="宋体" w:hAnsi="宋体" w:eastAsia="宋体" w:cs="宋体"/>
                <w:sz w:val="24"/>
                <w:szCs w:val="24"/>
                <w:highlight w:val="none"/>
                <w:lang w:val="en-US" w:eastAsia="zh-CN"/>
              </w:rPr>
            </w:r>
            <w:r/>
          </w:p>
        </w:tc>
      </w:tr>
      <w:tr>
        <w:trPr/>
        <w:tc>
          <w:tcPr>
            <w:tcW w:w="501"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c>
          <w:tcPr>
            <w:tcW w:w="852" w:type="dxa"/>
            <w:vAlign w:val="center"/>
            <w:textDirection w:val="lrTb"/>
            <w:noWrap w:val="false"/>
          </w:tcPr>
          <w:p>
            <w:pPr>
              <w:pStyle w:val="913"/>
              <w:ind w:firstLine="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售后服务类</w:t>
            </w:r>
            <w:r>
              <w:rPr>
                <w:rFonts w:hint="eastAsia" w:ascii="宋体" w:hAnsi="宋体" w:cs="宋体"/>
                <w:sz w:val="24"/>
                <w:szCs w:val="24"/>
                <w:highlight w:val="none"/>
              </w:rPr>
            </w:r>
            <w:r/>
          </w:p>
        </w:tc>
        <w:tc>
          <w:tcPr>
            <w:tcW w:w="984" w:type="dxa"/>
            <w:vAlign w:val="center"/>
            <w:textDirection w:val="lrTb"/>
            <w:noWrap w:val="false"/>
          </w:tcPr>
          <w:p>
            <w:pPr>
              <w:pStyle w:val="913"/>
              <w:ind w:firstLine="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售后服务方案</w:t>
            </w:r>
            <w:r>
              <w:rPr>
                <w:rFonts w:hint="eastAsia" w:ascii="宋体" w:hAnsi="宋体" w:cs="宋体"/>
                <w:sz w:val="24"/>
                <w:szCs w:val="24"/>
                <w:highlight w:val="none"/>
              </w:rPr>
            </w:r>
            <w:r/>
          </w:p>
        </w:tc>
        <w:tc>
          <w:tcPr>
            <w:tcW w:w="780"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W w:w="5937" w:type="dxa"/>
            <w:vAlign w:val="center"/>
            <w:textDirection w:val="lrTb"/>
            <w:noWrap w:val="false"/>
          </w:tcPr>
          <w:p>
            <w:pPr>
              <w:pStyle w:val="913"/>
              <w:ind w:firstLine="0"/>
              <w:spacing w:line="440" w:lineRule="exact"/>
              <w:rPr>
                <w:rFonts w:hint="eastAsia" w:ascii="宋体" w:hAnsi="宋体" w:cs="宋体"/>
                <w:sz w:val="24"/>
                <w:szCs w:val="24"/>
                <w:highlight w:val="none"/>
              </w:rPr>
            </w:pPr>
            <w:r>
              <w:rPr>
                <w:rFonts w:ascii="宋体" w:hAnsi="宋体" w:cs="宋体"/>
                <w:sz w:val="24"/>
                <w:szCs w:val="24"/>
                <w:highlight w:val="none"/>
              </w:rPr>
              <w:t xml:space="preserve">1.接到</w:t>
            </w:r>
            <w:r>
              <w:rPr>
                <w:rFonts w:hint="eastAsia" w:ascii="宋体" w:hAnsi="宋体" w:cs="宋体"/>
                <w:sz w:val="24"/>
                <w:szCs w:val="24"/>
                <w:highlight w:val="none"/>
              </w:rPr>
              <w:t xml:space="preserve">甲方</w:t>
            </w:r>
            <w:r>
              <w:rPr>
                <w:rFonts w:ascii="宋体" w:hAnsi="宋体" w:cs="宋体"/>
                <w:sz w:val="24"/>
                <w:szCs w:val="24"/>
                <w:highlight w:val="none"/>
              </w:rPr>
              <w:t xml:space="preserve">报修通知</w:t>
            </w:r>
            <w:r>
              <w:rPr>
                <w:rFonts w:hint="eastAsia" w:ascii="宋体" w:hAnsi="宋体" w:cs="宋体"/>
                <w:sz w:val="24"/>
                <w:szCs w:val="24"/>
                <w:highlight w:val="none"/>
              </w:rPr>
              <w:t xml:space="preserve">后的</w:t>
            </w:r>
            <w:r>
              <w:rPr>
                <w:rFonts w:ascii="宋体" w:hAnsi="宋体" w:cs="宋体"/>
                <w:sz w:val="24"/>
                <w:szCs w:val="24"/>
                <w:highlight w:val="none"/>
              </w:rPr>
              <w:t xml:space="preserve">响应</w:t>
            </w:r>
            <w:r>
              <w:rPr>
                <w:rFonts w:hint="eastAsia" w:ascii="宋体" w:hAnsi="宋体" w:cs="宋体"/>
                <w:sz w:val="24"/>
                <w:szCs w:val="24"/>
                <w:highlight w:val="none"/>
              </w:rPr>
              <w:t xml:space="preserve">情况进行书面承诺及阐述</w:t>
            </w:r>
            <w:r>
              <w:rPr>
                <w:rFonts w:ascii="宋体" w:hAnsi="宋体" w:cs="宋体"/>
                <w:sz w:val="24"/>
                <w:szCs w:val="24"/>
                <w:highlight w:val="none"/>
              </w:rPr>
              <w:t xml:space="preserve">，</w:t>
            </w:r>
            <w:r>
              <w:rPr>
                <w:rFonts w:hint="eastAsia" w:ascii="宋体" w:hAnsi="宋体" w:cs="宋体"/>
                <w:sz w:val="24"/>
                <w:szCs w:val="24"/>
                <w:highlight w:val="none"/>
              </w:rPr>
              <w:t xml:space="preserve">承诺响应时间符合项目实际需求得2分，欠合理得1分，不合理不得分</w:t>
            </w:r>
            <w:r>
              <w:rPr>
                <w:rFonts w:ascii="宋体" w:hAnsi="宋体" w:cs="宋体"/>
                <w:sz w:val="24"/>
                <w:szCs w:val="24"/>
                <w:highlight w:val="none"/>
              </w:rPr>
              <w:t xml:space="preserve">（提供响应承诺书和售后能力相匹配的证明材料原件，扫描上传）。</w:t>
            </w:r>
            <w:r>
              <w:rPr>
                <w:rFonts w:hint="eastAsia" w:ascii="宋体" w:hAnsi="宋体" w:cs="宋体"/>
                <w:sz w:val="24"/>
                <w:szCs w:val="24"/>
                <w:highlight w:val="none"/>
              </w:rPr>
            </w:r>
            <w:r/>
          </w:p>
          <w:p>
            <w:pPr>
              <w:pStyle w:val="913"/>
              <w:ind w:firstLine="0"/>
              <w:spacing w:line="440" w:lineRule="exact"/>
              <w:rPr>
                <w:rFonts w:hint="eastAsia" w:ascii="宋体" w:hAnsi="宋体" w:cs="宋体"/>
                <w:sz w:val="24"/>
                <w:szCs w:val="24"/>
                <w:highlight w:val="none"/>
              </w:rPr>
            </w:pPr>
            <w:r>
              <w:rPr>
                <w:rFonts w:ascii="宋体" w:hAnsi="宋体"/>
                <w:sz w:val="24"/>
                <w:szCs w:val="24"/>
                <w:highlight w:val="none"/>
              </w:rPr>
              <w:t xml:space="preserve">2.</w:t>
            </w:r>
            <w:r>
              <w:rPr>
                <w:rFonts w:hint="eastAsia" w:ascii="宋体" w:hAnsi="宋体" w:cs="宋体"/>
                <w:sz w:val="24"/>
                <w:szCs w:val="24"/>
                <w:highlight w:val="none"/>
              </w:rPr>
              <w:t xml:space="preserve">售后服务方案（</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分）：投标人应根据招标文件要求提供详细的售后服务承诺及售后服务方案。评委根据投标人提供的方案进行综合评分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方案合理得5分，欠合理得2分，未提供方案或者不合理不得分。</w:t>
            </w:r>
            <w:r>
              <w:rPr>
                <w:rFonts w:hint="eastAsia" w:ascii="宋体" w:hAnsi="宋体" w:cs="宋体"/>
                <w:sz w:val="24"/>
                <w:szCs w:val="24"/>
                <w:highlight w:val="none"/>
              </w:rPr>
            </w:r>
            <w:r/>
          </w:p>
        </w:tc>
      </w:tr>
      <w:tr>
        <w:trPr/>
        <w:tc>
          <w:tcPr>
            <w:tcW w:w="501"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r>
            <w:r/>
          </w:p>
        </w:tc>
        <w:tc>
          <w:tcPr>
            <w:tcW w:w="852" w:type="dxa"/>
            <w:vAlign w:val="center"/>
            <w:textDirection w:val="lrTb"/>
            <w:noWrap w:val="false"/>
          </w:tcPr>
          <w:p>
            <w:pPr>
              <w:pStyle w:val="913"/>
              <w:ind w:firstLine="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样品</w:t>
            </w:r>
            <w:r>
              <w:rPr>
                <w:rFonts w:hint="eastAsia" w:ascii="宋体" w:hAnsi="宋体" w:cs="宋体"/>
                <w:sz w:val="24"/>
                <w:szCs w:val="24"/>
                <w:highlight w:val="none"/>
              </w:rPr>
            </w:r>
            <w:r/>
          </w:p>
        </w:tc>
        <w:tc>
          <w:tcPr>
            <w:tcW w:w="984" w:type="dxa"/>
            <w:vAlign w:val="center"/>
            <w:textDirection w:val="lrTb"/>
            <w:noWrap w:val="false"/>
          </w:tcPr>
          <w:p>
            <w:pPr>
              <w:pStyle w:val="913"/>
              <w:ind w:firstLine="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样品提供不全或不提供样品的则不计分</w:t>
            </w:r>
            <w:r>
              <w:rPr>
                <w:rFonts w:hint="eastAsia" w:ascii="宋体" w:hAnsi="宋体" w:cs="宋体"/>
                <w:sz w:val="24"/>
                <w:szCs w:val="24"/>
                <w:highlight w:val="none"/>
              </w:rPr>
            </w:r>
            <w:r/>
          </w:p>
        </w:tc>
        <w:tc>
          <w:tcPr>
            <w:tcW w:w="780" w:type="dxa"/>
            <w:vAlign w:val="center"/>
            <w:textDirection w:val="lrTb"/>
            <w:noWrap w:val="false"/>
          </w:tcPr>
          <w:p>
            <w:pPr>
              <w:pStyle w:val="913"/>
              <w:jc w:val="center"/>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r>
            <w:r/>
          </w:p>
        </w:tc>
        <w:tc>
          <w:tcPr>
            <w:tcW w:w="5937" w:type="dxa"/>
            <w:vAlign w:val="center"/>
            <w:textDirection w:val="lrTb"/>
            <w:noWrap w:val="false"/>
          </w:tcPr>
          <w:p>
            <w:pPr>
              <w:pStyle w:val="913"/>
              <w:ind w:firstLine="0"/>
              <w:spacing w:line="440" w:lineRule="exact"/>
              <w:rPr>
                <w:rFonts w:hint="eastAsia" w:ascii="宋体" w:hAnsi="宋体" w:eastAsia="宋体" w:cs="宋体"/>
                <w:bCs/>
                <w:color w:val="000000"/>
                <w:sz w:val="24"/>
                <w:szCs w:val="24"/>
                <w:highlight w:val="none"/>
                <w:lang w:eastAsia="zh-CN"/>
              </w:rPr>
            </w:pPr>
            <w:r>
              <w:rPr>
                <w:rFonts w:hint="eastAsia" w:ascii="宋体" w:hAnsi="宋体" w:cs="宋体"/>
                <w:b/>
                <w:sz w:val="24"/>
                <w:szCs w:val="24"/>
                <w:highlight w:val="none"/>
              </w:rPr>
              <w:t xml:space="preserve">样</w:t>
            </w:r>
            <w:r>
              <w:rPr>
                <w:rFonts w:hint="eastAsia" w:ascii="宋体" w:hAnsi="宋体" w:cs="宋体"/>
                <w:b/>
                <w:color w:val="000000"/>
                <w:sz w:val="24"/>
                <w:szCs w:val="24"/>
                <w:highlight w:val="none"/>
              </w:rPr>
              <w:t xml:space="preserve">品A（序号42会议椅）</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对投标人提供的</w:t>
            </w:r>
            <w:r>
              <w:rPr>
                <w:rFonts w:hint="eastAsia" w:ascii="宋体" w:hAnsi="宋体" w:cs="宋体"/>
                <w:bCs/>
                <w:color w:val="000000"/>
                <w:sz w:val="24"/>
                <w:szCs w:val="24"/>
                <w:highlight w:val="none"/>
                <w:lang w:val="en-US" w:eastAsia="zh-CN"/>
              </w:rPr>
              <w:t xml:space="preserve">样品</w:t>
            </w:r>
            <w:r>
              <w:rPr>
                <w:rFonts w:hint="eastAsia" w:ascii="宋体" w:hAnsi="宋体" w:cs="宋体"/>
                <w:bCs/>
                <w:color w:val="000000"/>
                <w:sz w:val="24"/>
                <w:szCs w:val="24"/>
                <w:highlight w:val="none"/>
                <w:lang w:eastAsia="zh-CN"/>
              </w:rPr>
              <w:t xml:space="preserve">的外观造型和工艺进行评审，外观造型美观大方、工艺优于项目需求的得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eastAsia="zh-CN"/>
              </w:rPr>
              <w:t xml:space="preserve">分，符合项目需求的得</w:t>
            </w:r>
            <w:r>
              <w:rPr>
                <w:rFonts w:hint="eastAsia" w:ascii="宋体" w:hAnsi="宋体" w:cs="宋体"/>
                <w:bCs/>
                <w:color w:val="000000"/>
                <w:sz w:val="24"/>
                <w:szCs w:val="24"/>
                <w:highlight w:val="none"/>
                <w:lang w:val="en-US" w:eastAsia="zh-CN"/>
              </w:rPr>
              <w:t xml:space="preserve">2.5</w:t>
            </w:r>
            <w:r>
              <w:rPr>
                <w:rFonts w:hint="eastAsia" w:ascii="宋体" w:hAnsi="宋体" w:cs="宋体"/>
                <w:bCs/>
                <w:color w:val="000000"/>
                <w:sz w:val="24"/>
                <w:szCs w:val="24"/>
                <w:highlight w:val="none"/>
                <w:lang w:eastAsia="zh-CN"/>
              </w:rPr>
              <w:t xml:space="preserve">分，不符合项目需求或未递交样品的不得分。</w:t>
            </w:r>
            <w:r>
              <w:rPr>
                <w:rFonts w:hint="eastAsia" w:ascii="宋体" w:hAnsi="宋体" w:eastAsia="宋体" w:cs="宋体"/>
                <w:bCs/>
                <w:color w:val="000000"/>
                <w:sz w:val="24"/>
                <w:szCs w:val="24"/>
                <w:highlight w:val="none"/>
                <w:lang w:eastAsia="zh-CN"/>
              </w:rPr>
            </w:r>
            <w:r/>
          </w:p>
          <w:p>
            <w:pPr>
              <w:pStyle w:val="913"/>
              <w:ind w:firstLine="0"/>
              <w:spacing w:line="440" w:lineRule="exact"/>
              <w:rPr>
                <w:rFonts w:hint="eastAsia" w:ascii="宋体" w:hAnsi="宋体" w:eastAsia="宋体" w:cs="宋体"/>
                <w:bCs/>
                <w:color w:val="000000"/>
                <w:sz w:val="24"/>
                <w:szCs w:val="24"/>
                <w:highlight w:val="none"/>
                <w:lang w:eastAsia="zh-CN"/>
              </w:rPr>
            </w:pPr>
            <w:r>
              <w:rPr>
                <w:rFonts w:hint="eastAsia" w:ascii="宋体" w:hAnsi="宋体" w:cs="宋体"/>
                <w:b/>
                <w:color w:val="000000"/>
                <w:sz w:val="24"/>
                <w:szCs w:val="24"/>
                <w:highlight w:val="none"/>
              </w:rPr>
              <w:t xml:space="preserve">样品B（序号46办公桌）</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对投标人提供的</w:t>
            </w:r>
            <w:r>
              <w:rPr>
                <w:rFonts w:hint="eastAsia" w:ascii="宋体" w:hAnsi="宋体" w:cs="宋体"/>
                <w:bCs/>
                <w:color w:val="000000"/>
                <w:sz w:val="24"/>
                <w:szCs w:val="24"/>
                <w:highlight w:val="none"/>
                <w:lang w:val="en-US" w:eastAsia="zh-CN"/>
              </w:rPr>
              <w:t xml:space="preserve">样品</w:t>
            </w:r>
            <w:r>
              <w:rPr>
                <w:rFonts w:hint="eastAsia" w:ascii="宋体" w:hAnsi="宋体" w:cs="宋体"/>
                <w:bCs/>
                <w:color w:val="000000"/>
                <w:sz w:val="24"/>
                <w:szCs w:val="24"/>
                <w:highlight w:val="none"/>
                <w:lang w:eastAsia="zh-CN"/>
              </w:rPr>
              <w:t xml:space="preserve">的外观造型和工艺进行评审，外观造型美观大方、工艺优于项目需求的得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eastAsia="zh-CN"/>
              </w:rPr>
              <w:t xml:space="preserve">分，符合项目需求的得</w:t>
            </w:r>
            <w:r>
              <w:rPr>
                <w:rFonts w:hint="eastAsia" w:ascii="宋体" w:hAnsi="宋体" w:cs="宋体"/>
                <w:bCs/>
                <w:color w:val="000000"/>
                <w:sz w:val="24"/>
                <w:szCs w:val="24"/>
                <w:highlight w:val="none"/>
                <w:lang w:val="en-US" w:eastAsia="zh-CN"/>
              </w:rPr>
              <w:t xml:space="preserve">2.5</w:t>
            </w:r>
            <w:r>
              <w:rPr>
                <w:rFonts w:hint="eastAsia" w:ascii="宋体" w:hAnsi="宋体" w:cs="宋体"/>
                <w:bCs/>
                <w:color w:val="000000"/>
                <w:sz w:val="24"/>
                <w:szCs w:val="24"/>
                <w:highlight w:val="none"/>
                <w:lang w:eastAsia="zh-CN"/>
              </w:rPr>
              <w:t xml:space="preserve">分，不符合项目需求或未递交样品的不得分。</w:t>
            </w:r>
            <w:r>
              <w:rPr>
                <w:rFonts w:hint="eastAsia" w:ascii="宋体" w:hAnsi="宋体" w:eastAsia="宋体" w:cs="宋体"/>
                <w:bCs/>
                <w:color w:val="000000"/>
                <w:sz w:val="24"/>
                <w:szCs w:val="24"/>
                <w:highlight w:val="none"/>
                <w:lang w:eastAsia="zh-CN"/>
              </w:rPr>
            </w:r>
            <w:r/>
          </w:p>
          <w:p>
            <w:pPr>
              <w:pStyle w:val="913"/>
              <w:ind w:firstLine="0"/>
              <w:spacing w:line="440" w:lineRule="exact"/>
              <w:rPr>
                <w:rFonts w:hint="eastAsia" w:ascii="宋体" w:hAnsi="宋体" w:eastAsia="宋体" w:cs="宋体"/>
                <w:bCs/>
                <w:color w:val="000000"/>
                <w:sz w:val="24"/>
                <w:szCs w:val="24"/>
                <w:highlight w:val="none"/>
                <w:lang w:eastAsia="zh-CN"/>
              </w:rPr>
            </w:pPr>
            <w:r>
              <w:rPr>
                <w:rFonts w:hint="eastAsia" w:ascii="宋体" w:hAnsi="宋体" w:cs="宋体"/>
                <w:b/>
                <w:color w:val="000000"/>
                <w:sz w:val="24"/>
                <w:szCs w:val="24"/>
                <w:highlight w:val="none"/>
              </w:rPr>
              <w:t xml:space="preserve">样品C（序号65条桌）</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eastAsia="zh-CN"/>
              </w:rPr>
              <w:t xml:space="preserve">对投标人提供的</w:t>
            </w:r>
            <w:r>
              <w:rPr>
                <w:rFonts w:hint="eastAsia" w:ascii="宋体" w:hAnsi="宋体" w:cs="宋体"/>
                <w:bCs/>
                <w:color w:val="000000"/>
                <w:sz w:val="24"/>
                <w:szCs w:val="24"/>
                <w:highlight w:val="none"/>
                <w:lang w:val="en-US" w:eastAsia="zh-CN"/>
              </w:rPr>
              <w:t xml:space="preserve">样品</w:t>
            </w:r>
            <w:r>
              <w:rPr>
                <w:rFonts w:hint="eastAsia" w:ascii="宋体" w:hAnsi="宋体" w:cs="宋体"/>
                <w:bCs/>
                <w:color w:val="000000"/>
                <w:sz w:val="24"/>
                <w:szCs w:val="24"/>
                <w:highlight w:val="none"/>
                <w:lang w:eastAsia="zh-CN"/>
              </w:rPr>
              <w:t xml:space="preserve">的外观造型和工艺进行评审，外观造型美观大方、工艺优于项目需求的得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eastAsia="zh-CN"/>
              </w:rPr>
              <w:t xml:space="preserve">分，符合项目需求的得</w:t>
            </w:r>
            <w:r>
              <w:rPr>
                <w:rFonts w:hint="eastAsia" w:ascii="宋体" w:hAnsi="宋体" w:cs="宋体"/>
                <w:bCs/>
                <w:color w:val="000000"/>
                <w:sz w:val="24"/>
                <w:szCs w:val="24"/>
                <w:highlight w:val="none"/>
                <w:lang w:val="en-US" w:eastAsia="zh-CN"/>
              </w:rPr>
              <w:t xml:space="preserve">2.5</w:t>
            </w:r>
            <w:r>
              <w:rPr>
                <w:rFonts w:hint="eastAsia" w:ascii="宋体" w:hAnsi="宋体" w:cs="宋体"/>
                <w:bCs/>
                <w:color w:val="000000"/>
                <w:sz w:val="24"/>
                <w:szCs w:val="24"/>
                <w:highlight w:val="none"/>
                <w:lang w:eastAsia="zh-CN"/>
              </w:rPr>
              <w:t xml:space="preserve">分，不符合项目需求或未递交样品的不得分。</w:t>
            </w:r>
            <w:r>
              <w:rPr>
                <w:rFonts w:hint="eastAsia" w:ascii="宋体" w:hAnsi="宋体" w:eastAsia="宋体" w:cs="宋体"/>
                <w:bCs/>
                <w:color w:val="000000"/>
                <w:sz w:val="24"/>
                <w:szCs w:val="24"/>
                <w:highlight w:val="none"/>
                <w:lang w:eastAsia="zh-CN"/>
              </w:rPr>
            </w:r>
            <w:r/>
          </w:p>
          <w:p>
            <w:pPr>
              <w:pStyle w:val="913"/>
              <w:ind w:firstLine="0"/>
              <w:spacing w:line="440" w:lineRule="exact"/>
              <w:rPr>
                <w:rFonts w:hint="eastAsia" w:ascii="宋体" w:hAnsi="宋体" w:eastAsia="宋体" w:cs="宋体"/>
                <w:bCs/>
                <w:sz w:val="24"/>
                <w:szCs w:val="24"/>
                <w:highlight w:val="none"/>
                <w:lang w:eastAsia="zh-CN"/>
              </w:rPr>
            </w:pPr>
            <w:r>
              <w:rPr>
                <w:rFonts w:hint="eastAsia" w:ascii="宋体" w:hAnsi="宋体" w:cs="宋体"/>
                <w:b/>
                <w:color w:val="000000"/>
                <w:sz w:val="24"/>
                <w:szCs w:val="24"/>
                <w:highlight w:val="none"/>
              </w:rPr>
              <w:t xml:space="preserve">样品D(序号67会议椅）</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对</w:t>
            </w:r>
            <w:r>
              <w:rPr>
                <w:rFonts w:hint="eastAsia" w:ascii="宋体" w:hAnsi="宋体" w:cs="宋体"/>
                <w:bCs/>
                <w:sz w:val="24"/>
                <w:szCs w:val="24"/>
                <w:highlight w:val="none"/>
                <w:lang w:eastAsia="zh-CN"/>
              </w:rPr>
              <w:t xml:space="preserve">投标人提供的</w:t>
            </w:r>
            <w:r>
              <w:rPr>
                <w:rFonts w:hint="eastAsia" w:ascii="宋体" w:hAnsi="宋体" w:cs="宋体"/>
                <w:bCs/>
                <w:sz w:val="24"/>
                <w:szCs w:val="24"/>
                <w:highlight w:val="none"/>
                <w:lang w:val="en-US" w:eastAsia="zh-CN"/>
              </w:rPr>
              <w:t xml:space="preserve">样品</w:t>
            </w:r>
            <w:r>
              <w:rPr>
                <w:rFonts w:hint="eastAsia" w:ascii="宋体" w:hAnsi="宋体" w:cs="宋体"/>
                <w:bCs/>
                <w:sz w:val="24"/>
                <w:szCs w:val="24"/>
                <w:highlight w:val="none"/>
                <w:lang w:eastAsia="zh-CN"/>
              </w:rPr>
              <w:t xml:space="preserve">的外观造型和工艺进行评审，外观造型美观大方、工艺优于项目需求的得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lang w:eastAsia="zh-CN"/>
              </w:rPr>
              <w:t xml:space="preserve">分，</w:t>
            </w:r>
            <w:r>
              <w:rPr>
                <w:rFonts w:hint="eastAsia" w:ascii="宋体" w:hAnsi="宋体" w:eastAsia="宋体" w:cs="宋体"/>
                <w:bCs/>
                <w:sz w:val="24"/>
                <w:szCs w:val="24"/>
                <w:highlight w:val="none"/>
                <w:lang w:eastAsia="zh-CN"/>
              </w:rPr>
              <w:t xml:space="preserve">符合项目需求的得</w:t>
            </w:r>
            <w:r>
              <w:rPr>
                <w:rFonts w:hint="eastAsia" w:ascii="宋体" w:hAnsi="宋体" w:eastAsia="宋体" w:cs="宋体"/>
                <w:bCs/>
                <w:sz w:val="24"/>
                <w:szCs w:val="24"/>
                <w:highlight w:val="none"/>
                <w:lang w:val="en-US" w:eastAsia="zh-CN"/>
              </w:rPr>
              <w:t xml:space="preserve">2.5</w:t>
            </w:r>
            <w:r>
              <w:rPr>
                <w:rFonts w:hint="eastAsia" w:ascii="宋体" w:hAnsi="宋体" w:eastAsia="宋体" w:cs="宋体"/>
                <w:bCs/>
                <w:sz w:val="24"/>
                <w:szCs w:val="24"/>
                <w:highlight w:val="none"/>
                <w:lang w:eastAsia="zh-CN"/>
              </w:rPr>
              <w:t xml:space="preserve">分，不符合项目需求或未递交样品的不得分。</w:t>
            </w:r>
            <w:r>
              <w:rPr>
                <w:rFonts w:hint="eastAsia" w:ascii="宋体" w:hAnsi="宋体" w:eastAsia="宋体" w:cs="宋体"/>
                <w:bCs/>
                <w:sz w:val="24"/>
                <w:szCs w:val="24"/>
                <w:highlight w:val="none"/>
                <w:lang w:eastAsia="zh-CN"/>
              </w:rPr>
            </w:r>
            <w:r/>
          </w:p>
          <w:p>
            <w:pPr>
              <w:pStyle w:val="913"/>
              <w:ind w:firstLine="0"/>
              <w:spacing w:line="440" w:lineRule="exact"/>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样品E（序号69高背皮椅）</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lang w:eastAsia="zh-CN"/>
              </w:rPr>
              <w:t xml:space="preserve">对投标人提供的</w:t>
            </w:r>
            <w:r>
              <w:rPr>
                <w:rFonts w:hint="eastAsia" w:ascii="宋体" w:hAnsi="宋体" w:cs="宋体"/>
                <w:bCs/>
                <w:sz w:val="24"/>
                <w:szCs w:val="24"/>
                <w:highlight w:val="none"/>
                <w:lang w:val="en-US" w:eastAsia="zh-CN"/>
              </w:rPr>
              <w:t xml:space="preserve">样品</w:t>
            </w:r>
            <w:r>
              <w:rPr>
                <w:rFonts w:hint="eastAsia" w:ascii="宋体" w:hAnsi="宋体" w:cs="宋体"/>
                <w:bCs/>
                <w:sz w:val="24"/>
                <w:szCs w:val="24"/>
                <w:highlight w:val="none"/>
                <w:lang w:eastAsia="zh-CN"/>
              </w:rPr>
              <w:t xml:space="preserve">的外观造型和工艺进行评审，外观造型美观大方、工艺优于项目需求的得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lang w:eastAsia="zh-CN"/>
              </w:rPr>
              <w:t xml:space="preserve">分，</w:t>
            </w:r>
            <w:r>
              <w:rPr>
                <w:rFonts w:hint="eastAsia" w:ascii="宋体" w:hAnsi="宋体" w:eastAsia="宋体" w:cs="宋体"/>
                <w:bCs/>
                <w:sz w:val="24"/>
                <w:szCs w:val="24"/>
                <w:highlight w:val="none"/>
                <w:lang w:eastAsia="zh-CN"/>
              </w:rPr>
              <w:t xml:space="preserve">符合项目需求的得</w:t>
            </w:r>
            <w:r>
              <w:rPr>
                <w:rFonts w:hint="eastAsia" w:ascii="宋体" w:hAnsi="宋体" w:eastAsia="宋体" w:cs="宋体"/>
                <w:bCs/>
                <w:sz w:val="24"/>
                <w:szCs w:val="24"/>
                <w:highlight w:val="none"/>
                <w:lang w:val="en-US" w:eastAsia="zh-CN"/>
              </w:rPr>
              <w:t xml:space="preserve">2.5</w:t>
            </w:r>
            <w:r>
              <w:rPr>
                <w:rFonts w:hint="eastAsia" w:ascii="宋体" w:hAnsi="宋体" w:eastAsia="宋体" w:cs="宋体"/>
                <w:bCs/>
                <w:sz w:val="24"/>
                <w:szCs w:val="24"/>
                <w:highlight w:val="none"/>
                <w:lang w:eastAsia="zh-CN"/>
              </w:rPr>
              <w:t xml:space="preserve">分，不符合项目需求或未递交样品的不得分。</w:t>
            </w:r>
            <w:r>
              <w:rPr>
                <w:rFonts w:ascii="宋体" w:hAnsi="宋体" w:eastAsia="宋体" w:cs="宋体"/>
                <w:b/>
                <w:bCs w:val="0"/>
                <w:sz w:val="24"/>
                <w:szCs w:val="24"/>
                <w:highlight w:val="none"/>
                <w:lang w:val="en-US" w:eastAsia="zh-CN"/>
              </w:rPr>
            </w:r>
            <w:r/>
          </w:p>
          <w:p>
            <w:pPr>
              <w:pStyle w:val="913"/>
              <w:ind w:firstLine="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 </w:t>
            </w:r>
            <w:r>
              <w:rPr>
                <w:rFonts w:hint="eastAsia" w:ascii="宋体" w:hAnsi="宋体" w:cs="宋体"/>
                <w:b/>
                <w:sz w:val="24"/>
                <w:szCs w:val="24"/>
                <w:highlight w:val="none"/>
              </w:rPr>
              <w:t xml:space="preserve">注：中标供应商样品封存，作为货物验收依据，交货时所供货物必须和样品保持一致。如有材质、工艺等弄虚作假的，扣除履约保证金并追究违约责任。  </w:t>
            </w:r>
            <w:r>
              <w:rPr>
                <w:rFonts w:hint="eastAsia" w:ascii="宋体" w:hAnsi="宋体" w:cs="宋体"/>
                <w:bCs/>
                <w:sz w:val="24"/>
                <w:szCs w:val="24"/>
                <w:highlight w:val="none"/>
              </w:rPr>
              <w:t xml:space="preserve">            </w:t>
            </w:r>
            <w:r>
              <w:rPr>
                <w:rFonts w:hint="eastAsia" w:ascii="宋体" w:hAnsi="宋体" w:cs="宋体"/>
                <w:sz w:val="24"/>
                <w:szCs w:val="24"/>
                <w:highlight w:val="none"/>
              </w:rPr>
            </w:r>
            <w:r/>
          </w:p>
        </w:tc>
      </w:tr>
      <w:tr>
        <w:trPr/>
        <w:tc>
          <w:tcPr>
            <w:tcW w:w="501" w:type="dxa"/>
            <w:vAlign w:val="center"/>
            <w:textDirection w:val="lrTb"/>
            <w:noWrap w:val="false"/>
          </w:tcPr>
          <w:p>
            <w:pPr>
              <w:pStyle w:val="913"/>
              <w:ind w:firstLine="0"/>
              <w:jc w:val="center"/>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852" w:type="dxa"/>
            <w:vAlign w:val="center"/>
            <w:textDirection w:val="lrTb"/>
            <w:noWrap w:val="false"/>
          </w:tcPr>
          <w:p>
            <w:pPr>
              <w:pStyle w:val="913"/>
              <w:ind w:firstLine="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节能环保</w:t>
            </w:r>
            <w:r>
              <w:rPr>
                <w:rFonts w:hint="eastAsia" w:ascii="宋体" w:hAnsi="宋体" w:cs="宋体"/>
                <w:sz w:val="24"/>
                <w:szCs w:val="24"/>
                <w:highlight w:val="none"/>
              </w:rPr>
            </w:r>
            <w:r/>
          </w:p>
        </w:tc>
        <w:tc>
          <w:tcPr>
            <w:tcW w:w="984" w:type="dxa"/>
            <w:vAlign w:val="center"/>
            <w:textDirection w:val="lrTb"/>
            <w:noWrap w:val="false"/>
          </w:tcPr>
          <w:p>
            <w:pPr>
              <w:pStyle w:val="913"/>
              <w:ind w:firstLine="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节能环保</w:t>
            </w:r>
            <w:r>
              <w:rPr>
                <w:rFonts w:hint="eastAsia" w:ascii="宋体" w:hAnsi="宋体" w:cs="宋体"/>
                <w:sz w:val="24"/>
                <w:szCs w:val="24"/>
                <w:highlight w:val="none"/>
              </w:rPr>
            </w:r>
            <w:r/>
          </w:p>
        </w:tc>
        <w:tc>
          <w:tcPr>
            <w:tcW w:w="780" w:type="dxa"/>
            <w:vAlign w:val="center"/>
            <w:textDirection w:val="lrTb"/>
            <w:noWrap w:val="false"/>
          </w:tcPr>
          <w:p>
            <w:pPr>
              <w:pStyle w:val="913"/>
              <w:spacing w:line="240" w:lineRule="auto"/>
              <w:tabs>
                <w:tab w:val="center" w:pos="227" w:leader="none"/>
              </w:tabs>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5937" w:type="dxa"/>
            <w:vAlign w:val="center"/>
            <w:textDirection w:val="lrTb"/>
            <w:noWrap w:val="false"/>
          </w:tcPr>
          <w:p>
            <w:pPr>
              <w:pStyle w:val="913"/>
              <w:ind w:firstLine="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投标产品属于财政部、国家发展和改革委员会公布的“节能产品品目清单”范围内的，投标人提供国家确定的认证机构出具的、处于有效期之内的该节能产品认证证书复印件的，得1分。如投标产品均属于政府强制采购节能产品品目清单范围内，本项不得分。</w:t>
            </w:r>
            <w:r>
              <w:rPr>
                <w:rFonts w:hint="eastAsia" w:ascii="宋体" w:hAnsi="宋体" w:cs="宋体"/>
                <w:sz w:val="24"/>
                <w:szCs w:val="24"/>
                <w:highlight w:val="none"/>
              </w:rPr>
            </w:r>
            <w:r/>
          </w:p>
          <w:p>
            <w:pPr>
              <w:pStyle w:val="913"/>
              <w:ind w:firstLine="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2.投标产品属于财政部、生态环境部公布的“环境标志产品品目清单”范围内的，投标人提供国家确定的认证机构出具的、处于有效期内的该环保产品认证证书复印件的，得1分。</w:t>
            </w:r>
            <w:r>
              <w:rPr>
                <w:rFonts w:hint="eastAsia" w:ascii="宋体" w:hAnsi="宋体" w:cs="宋体"/>
                <w:sz w:val="24"/>
                <w:szCs w:val="24"/>
                <w:highlight w:val="none"/>
              </w:rPr>
            </w:r>
            <w:r/>
          </w:p>
          <w:p>
            <w:pPr>
              <w:pStyle w:val="913"/>
              <w:ind w:firstLine="0"/>
              <w:spacing w:line="440" w:lineRule="exact"/>
              <w:rPr>
                <w:rFonts w:hint="eastAsia" w:ascii="宋体" w:hAnsi="宋体" w:cs="宋体"/>
                <w:bCs/>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w:t>
            </w:r>
            <w:r>
              <w:rPr>
                <w:rFonts w:hint="eastAsia" w:ascii="宋体" w:hAnsi="宋体" w:cs="宋体"/>
                <w:sz w:val="24"/>
                <w:szCs w:val="24"/>
                <w:highlight w:val="none"/>
              </w:rPr>
              <w:t xml:space="preserve">有效期内的</w:t>
            </w:r>
            <w:r>
              <w:rPr>
                <w:rFonts w:hint="eastAsia" w:ascii="宋体" w:hAnsi="宋体" w:cs="宋体"/>
                <w:sz w:val="24"/>
                <w:szCs w:val="24"/>
                <w:highlight w:val="none"/>
                <w:lang w:val="zh-CN"/>
              </w:rPr>
              <w:t xml:space="preserve">低VOCs家具产品认证证书，否则不得分）。</w:t>
            </w:r>
            <w:r>
              <w:rPr>
                <w:rFonts w:hint="eastAsia" w:ascii="宋体" w:hAnsi="宋体" w:cs="宋体"/>
                <w:bCs/>
                <w:sz w:val="24"/>
                <w:szCs w:val="24"/>
                <w:highlight w:val="none"/>
              </w:rPr>
            </w:r>
            <w:r/>
          </w:p>
        </w:tc>
      </w:tr>
    </w:tbl>
    <w:p>
      <w:pPr>
        <w:pStyle w:val="913"/>
        <w:spacing w:line="360" w:lineRule="auto"/>
        <w:rPr>
          <w:rFonts w:hint="eastAsia"/>
          <w:b/>
          <w:bCs/>
          <w:color w:val="000000"/>
          <w:szCs w:val="21"/>
          <w:highlight w:val="none"/>
        </w:rPr>
      </w:pPr>
      <w:r>
        <w:rPr>
          <w:rFonts w:hint="eastAsia" w:ascii="宋体" w:hAnsi="宋体" w:cs="宋体"/>
          <w:b/>
          <w:bCs/>
          <w:sz w:val="24"/>
          <w:szCs w:val="24"/>
          <w:highlight w:val="none"/>
          <w:lang w:val="en-US" w:eastAsia="zh-CN"/>
        </w:rPr>
        <w:t xml:space="preserve">注：以上评分项中，所称“欠合理”是指内容缺项或不完整或缺少关键点或条理不清晰，可操作性不强，非专门针对本项目或不适用本项目特性、套用其他项目内容，不利于本项目目标的实现等任意一种情形。</w:t>
      </w:r>
      <w:r>
        <w:rPr>
          <w:rFonts w:hint="eastAsia"/>
          <w:b/>
          <w:bCs/>
          <w:color w:val="000000"/>
          <w:szCs w:val="21"/>
          <w:highlight w:val="none"/>
        </w:rPr>
      </w:r>
      <w:r/>
    </w:p>
    <w:p>
      <w:pPr>
        <w:pStyle w:val="913"/>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2、报价标评审标准（30分）</w:t>
      </w:r>
      <w:r>
        <w:rPr>
          <w:rFonts w:hint="eastAsia" w:ascii="宋体" w:hAnsi="宋体" w:cs="宋体"/>
          <w:b/>
          <w:bCs/>
          <w:sz w:val="24"/>
          <w:szCs w:val="24"/>
          <w:highlight w:val="none"/>
        </w:rPr>
      </w:r>
      <w:r/>
    </w:p>
    <w:p>
      <w:pPr>
        <w:pStyle w:val="91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rPr>
          <w:rFonts w:hint="eastAsia" w:ascii="宋体" w:hAnsi="宋体" w:cs="宋体"/>
          <w:sz w:val="24"/>
          <w:szCs w:val="24"/>
          <w:highlight w:val="none"/>
        </w:rPr>
      </w:r>
      <w:r/>
    </w:p>
    <w:p>
      <w:pPr>
        <w:pStyle w:val="91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采购本国产品的支持政策</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sz w:val="24"/>
          <w:szCs w:val="24"/>
          <w:highlight w:val="none"/>
        </w:rPr>
      </w:r>
      <w:r/>
    </w:p>
    <w:p>
      <w:pPr>
        <w:pStyle w:val="91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4"/>
          <w:szCs w:val="24"/>
          <w:highlight w:val="none"/>
          <w:lang w:val="en-US" w:eastAsia="zh-CN"/>
        </w:rPr>
      </w:r>
      <w:r/>
    </w:p>
    <w:tbl>
      <w:tblPr>
        <w:tblStyle w:val="9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tc>
          <w:tcPr>
            <w:tcW w:w="9169" w:type="dxa"/>
            <w:vAlign w:val="top"/>
            <w:textDirection w:val="lrTb"/>
            <w:noWrap w:val="false"/>
          </w:tcPr>
          <w:p>
            <w:pPr>
              <w:pStyle w:val="913"/>
              <w:ind w:firstLine="0"/>
              <w:spacing w:line="360" w:lineRule="auto"/>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lang w:val="en-US" w:eastAsia="zh-CN"/>
              </w:rPr>
              <w:t xml:space="preserve">样品要求</w:t>
            </w:r>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913"/>
              <w:numPr>
                <w:ilvl w:val="0"/>
                <w:numId w:val="16"/>
              </w:numPr>
              <w:ind w:left="0" w:firstLine="456"/>
              <w:spacing w:line="360" w:lineRule="auto"/>
              <w:rPr>
                <w:rFonts w:hint="eastAsia" w:ascii="宋体" w:hAnsi="宋体" w:cs="宋体"/>
                <w:b/>
                <w:bCs/>
                <w:color w:val="000000"/>
                <w:spacing w:val="-6"/>
                <w:sz w:val="24"/>
                <w:szCs w:val="24"/>
                <w:highlight w:val="none"/>
                <w:lang w:val="en-US" w:eastAsia="zh-CN"/>
              </w:rPr>
            </w:pPr>
            <w:r>
              <w:rPr>
                <w:rFonts w:hint="eastAsia" w:ascii="宋体" w:hAnsi="宋体" w:cs="宋体"/>
                <w:color w:val="000000"/>
                <w:spacing w:val="-6"/>
                <w:sz w:val="24"/>
                <w:szCs w:val="24"/>
                <w:highlight w:val="none"/>
                <w:lang w:val="en-US" w:eastAsia="zh-CN"/>
              </w:rPr>
              <w:t xml:space="preserve">投标人</w:t>
            </w:r>
            <w:r>
              <w:rPr>
                <w:rFonts w:hint="eastAsia" w:ascii="宋体" w:hAnsi="宋体" w:cs="宋体"/>
                <w:color w:val="000000"/>
                <w:spacing w:val="-6"/>
                <w:sz w:val="24"/>
                <w:szCs w:val="24"/>
                <w:highlight w:val="none"/>
              </w:rPr>
              <w:t xml:space="preserve">根据招标文件要求，将投标样品送至</w:t>
            </w:r>
            <w:r>
              <w:rPr>
                <w:rFonts w:hint="eastAsia" w:ascii="宋体" w:hAnsi="宋体" w:cs="宋体"/>
                <w:color w:val="000000"/>
                <w:spacing w:val="-6"/>
                <w:sz w:val="24"/>
                <w:szCs w:val="24"/>
                <w:highlight w:val="none"/>
                <w:lang w:eastAsia="zh-CN"/>
              </w:rPr>
              <w:t xml:space="preserve">：</w:t>
            </w:r>
            <w:r>
              <w:rPr>
                <w:rFonts w:hint="eastAsia" w:ascii="宋体" w:hAnsi="宋体" w:cs="宋体"/>
                <w:b/>
                <w:bCs/>
                <w:color w:val="000000"/>
                <w:spacing w:val="-6"/>
                <w:sz w:val="24"/>
                <w:szCs w:val="24"/>
                <w:highlight w:val="none"/>
              </w:rPr>
              <w:t xml:space="preserve">南通市通州区</w:t>
            </w:r>
            <w:r>
              <w:rPr>
                <w:rFonts w:hint="eastAsia" w:ascii="宋体" w:hAnsi="宋体" w:cs="宋体"/>
                <w:b/>
                <w:bCs/>
                <w:color w:val="000000"/>
                <w:spacing w:val="-6"/>
                <w:sz w:val="24"/>
                <w:szCs w:val="24"/>
                <w:highlight w:val="none"/>
                <w:lang w:val="en-US" w:eastAsia="zh-CN"/>
              </w:rPr>
              <w:t xml:space="preserve">公共资源交易中心南侧展示区（通州区碧华路197号南通市通州区数据局东侧）：</w:t>
            </w:r>
            <w:r>
              <w:rPr>
                <w:rFonts w:hint="eastAsia" w:ascii="宋体" w:hAnsi="宋体" w:cs="宋体"/>
                <w:b/>
                <w:bCs/>
                <w:color w:val="000000"/>
                <w:spacing w:val="-6"/>
                <w:sz w:val="24"/>
                <w:szCs w:val="24"/>
                <w:highlight w:val="none"/>
                <w:lang w:val="en-US" w:eastAsia="zh-CN"/>
              </w:rPr>
            </w:r>
            <w:r/>
          </w:p>
          <w:p>
            <w:pPr>
              <w:pStyle w:val="913"/>
              <w:numPr>
                <w:ilvl w:val="0"/>
                <w:numId w:val="0"/>
              </w:numPr>
              <w:ind w:left="456"/>
              <w:spacing w:line="360" w:lineRule="auto"/>
              <w:rPr>
                <w:rFonts w:hint="eastAsia" w:ascii="宋体" w:hAnsi="宋体" w:cs="宋体"/>
                <w:b/>
                <w:bCs/>
                <w:color w:val="000000"/>
                <w:spacing w:val="-6"/>
                <w:sz w:val="24"/>
                <w:szCs w:val="24"/>
                <w:highlight w:val="none"/>
                <w:lang w:val="en-US" w:eastAsia="zh-CN"/>
              </w:rPr>
            </w:pPr>
            <w:r>
              <w:rPr>
                <w:rFonts w:hint="eastAsia" w:ascii="宋体" w:hAnsi="宋体" w:cs="宋体"/>
                <w:b/>
                <w:bCs/>
                <w:color w:val="000000"/>
                <w:spacing w:val="-6"/>
                <w:sz w:val="24"/>
                <w:szCs w:val="24"/>
                <w:highlight w:val="none"/>
                <w:lang w:val="en-US" w:eastAsia="zh-CN"/>
              </w:rPr>
              <w:t xml:space="preserve">  </w:t>
            </w:r>
            <w:r>
              <w:rPr>
                <w:rFonts w:hint="eastAsia" w:ascii="宋体" w:hAnsi="宋体" w:cs="宋体"/>
                <w:b/>
                <w:bCs/>
                <w:color w:val="000000"/>
                <w:spacing w:val="-6"/>
                <w:sz w:val="24"/>
                <w:szCs w:val="24"/>
                <w:highlight w:val="none"/>
                <w:lang w:val="en-US" w:eastAsia="zh-CN"/>
              </w:rPr>
              <mc:AlternateContent>
                <mc:Choice Requires="wpg">
                  <w:drawing>
                    <wp:inline xmlns:wp="http://schemas.openxmlformats.org/drawingml/2006/wordprocessingDrawing" distT="0" distB="0" distL="0" distR="0">
                      <wp:extent cx="2148815" cy="1611605"/>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2148815" cy="1611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69.2pt;height:126.9pt;mso-wrap-distance-left:0.0pt;mso-wrap-distance-top:0.0pt;mso-wrap-distance-right:0.0pt;mso-wrap-distance-bottom:0.0pt;" stroked="f">
                      <v:path textboxrect="0,0,0,0"/>
                      <v:imagedata r:id="rId113" o:title=""/>
                    </v:shape>
                  </w:pict>
                </mc:Fallback>
              </mc:AlternateContent>
            </w:r>
            <w:r>
              <w:rPr>
                <w:rFonts w:hint="eastAsia" w:ascii="宋体" w:hAnsi="宋体" w:cs="宋体"/>
                <w:b/>
                <w:bCs/>
                <w:color w:val="000000"/>
                <w:spacing w:val="-6"/>
                <w:sz w:val="24"/>
                <w:szCs w:val="24"/>
                <w:highlight w:val="none"/>
                <w:lang w:val="en-US" w:eastAsia="zh-CN"/>
              </w:rPr>
              <w:t xml:space="preserve">    </w:t>
            </w:r>
            <w:r>
              <w:rPr>
                <w:highlight w:val="none"/>
              </w:rPr>
              <mc:AlternateContent>
                <mc:Choice Requires="wpg">
                  <w:drawing>
                    <wp:inline xmlns:wp="http://schemas.openxmlformats.org/drawingml/2006/wordprocessingDrawing" distT="0" distB="0" distL="0" distR="0">
                      <wp:extent cx="1482687" cy="1611020"/>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rcRect l="31003" t="0" r="0" b="0"/>
                              <a:stretch/>
                            </pic:blipFill>
                            <pic:spPr bwMode="auto">
                              <a:xfrm>
                                <a:off x="0" y="0"/>
                                <a:ext cx="1482687" cy="1611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16.7pt;height:126.9pt;mso-wrap-distance-left:0.0pt;mso-wrap-distance-top:0.0pt;mso-wrap-distance-right:0.0pt;mso-wrap-distance-bottom:0.0pt;" stroked="f">
                      <v:path textboxrect="0,0,0,0"/>
                      <v:imagedata r:id="rId114" o:title=""/>
                    </v:shape>
                  </w:pict>
                </mc:Fallback>
              </mc:AlternateContent>
            </w:r>
            <w:r>
              <w:rPr>
                <w:rFonts w:hint="eastAsia" w:ascii="宋体" w:hAnsi="宋体" w:cs="宋体"/>
                <w:b/>
                <w:bCs/>
                <w:color w:val="000000"/>
                <w:spacing w:val="-6"/>
                <w:sz w:val="24"/>
                <w:szCs w:val="24"/>
                <w:highlight w:val="none"/>
                <w:lang w:val="en-US" w:eastAsia="zh-CN"/>
              </w:rPr>
            </w:r>
            <w:r/>
          </w:p>
          <w:p>
            <w:pPr>
              <w:pStyle w:val="913"/>
              <w:numPr>
                <w:ilvl w:val="0"/>
                <w:numId w:val="16"/>
              </w:numPr>
              <w:ind w:left="0" w:firstLine="456"/>
              <w:spacing w:line="360" w:lineRule="auto"/>
              <w:rPr>
                <w:rFonts w:hint="eastAsia" w:ascii="宋体" w:hAnsi="宋体"/>
                <w:sz w:val="24"/>
                <w:szCs w:val="24"/>
                <w:highlight w:val="none"/>
              </w:rPr>
            </w:pPr>
            <w:r>
              <w:rPr>
                <w:rFonts w:hint="eastAsia" w:ascii="宋体" w:hAnsi="宋体"/>
                <w:sz w:val="24"/>
                <w:szCs w:val="24"/>
                <w:highlight w:val="none"/>
              </w:rPr>
              <w:t xml:space="preserve">样品递交时间：</w:t>
            </w:r>
            <w:r>
              <w:rPr>
                <w:rFonts w:hint="eastAsia" w:ascii="宋体" w:hAnsi="宋体"/>
                <w:b/>
                <w:sz w:val="24"/>
                <w:szCs w:val="21"/>
                <w:highlight w:val="none"/>
                <w:lang w:val="en-US" w:eastAsia="zh-CN"/>
              </w:rPr>
              <w:t xml:space="preserve">开标当天上</w:t>
            </w:r>
            <w:r>
              <w:rPr>
                <w:rFonts w:hint="eastAsia" w:ascii="宋体" w:hAnsi="宋体"/>
                <w:b/>
                <w:sz w:val="24"/>
                <w:szCs w:val="21"/>
                <w:highlight w:val="none"/>
              </w:rPr>
              <w:t xml:space="preserve">午</w:t>
            </w:r>
            <w:r>
              <w:rPr>
                <w:rFonts w:hint="eastAsia" w:ascii="宋体" w:hAnsi="宋体"/>
                <w:b/>
                <w:sz w:val="24"/>
                <w:szCs w:val="21"/>
                <w:highlight w:val="none"/>
                <w:lang w:val="en-US" w:eastAsia="zh-CN"/>
              </w:rPr>
              <w:t xml:space="preserve">8</w:t>
            </w:r>
            <w:r>
              <w:rPr>
                <w:rFonts w:hint="eastAsia" w:ascii="宋体" w:hAnsi="宋体"/>
                <w:b/>
                <w:sz w:val="24"/>
                <w:szCs w:val="21"/>
                <w:highlight w:val="none"/>
              </w:rPr>
              <w:t xml:space="preserve">:</w:t>
            </w:r>
            <w:r>
              <w:rPr>
                <w:rFonts w:hint="eastAsia" w:ascii="宋体" w:hAnsi="宋体"/>
                <w:b/>
                <w:sz w:val="24"/>
                <w:szCs w:val="21"/>
                <w:highlight w:val="none"/>
                <w:lang w:val="en-US" w:eastAsia="zh-CN"/>
              </w:rPr>
              <w:t xml:space="preserve">0</w:t>
            </w:r>
            <w:r>
              <w:rPr>
                <w:rFonts w:hint="eastAsia" w:ascii="宋体" w:hAnsi="宋体"/>
                <w:b/>
                <w:sz w:val="24"/>
                <w:szCs w:val="21"/>
                <w:highlight w:val="none"/>
              </w:rPr>
              <w:t xml:space="preserve">0起至</w:t>
            </w:r>
            <w:r>
              <w:rPr>
                <w:rFonts w:hint="eastAsia" w:ascii="宋体" w:hAnsi="宋体"/>
                <w:b/>
                <w:sz w:val="24"/>
                <w:szCs w:val="21"/>
                <w:highlight w:val="none"/>
                <w:lang w:val="en-US" w:eastAsia="zh-CN"/>
              </w:rPr>
              <w:t xml:space="preserve">9</w:t>
            </w:r>
            <w:r>
              <w:rPr>
                <w:rFonts w:hint="eastAsia" w:ascii="宋体" w:hAnsi="宋体"/>
                <w:b/>
                <w:sz w:val="24"/>
                <w:szCs w:val="21"/>
                <w:highlight w:val="none"/>
              </w:rPr>
              <w:t xml:space="preserve">:</w:t>
            </w:r>
            <w:r>
              <w:rPr>
                <w:rFonts w:hint="eastAsia" w:ascii="宋体" w:hAnsi="宋体"/>
                <w:b/>
                <w:sz w:val="24"/>
                <w:szCs w:val="21"/>
                <w:highlight w:val="none"/>
                <w:lang w:val="en-US" w:eastAsia="zh-CN"/>
              </w:rPr>
              <w:t xml:space="preserve">0</w:t>
            </w:r>
            <w:r>
              <w:rPr>
                <w:rFonts w:hint="eastAsia" w:ascii="宋体" w:hAnsi="宋体"/>
                <w:b/>
                <w:sz w:val="24"/>
                <w:szCs w:val="21"/>
                <w:highlight w:val="none"/>
              </w:rPr>
              <w:t xml:space="preserve">0</w:t>
            </w:r>
            <w:r>
              <w:rPr>
                <w:rFonts w:ascii="宋体" w:hAnsi="宋体" w:cs="宋体"/>
                <w:b/>
                <w:sz w:val="24"/>
                <w:highlight w:val="none"/>
              </w:rPr>
              <w:t xml:space="preserve">止，</w:t>
            </w:r>
            <w:r>
              <w:rPr>
                <w:rFonts w:hint="eastAsia" w:ascii="宋体" w:hAnsi="宋体" w:cs="宋体"/>
                <w:b/>
                <w:sz w:val="24"/>
                <w:highlight w:val="none"/>
                <w:lang w:val="en-US" w:eastAsia="zh-CN"/>
              </w:rPr>
              <w:t xml:space="preserve">招标人</w:t>
            </w:r>
            <w:r>
              <w:rPr>
                <w:rFonts w:hint="eastAsia" w:ascii="宋体" w:hAnsi="宋体" w:cs="宋体"/>
                <w:b/>
                <w:sz w:val="24"/>
                <w:highlight w:val="none"/>
              </w:rPr>
              <w:t xml:space="preserve">不接收在样品递交截止时间后递交的样品。</w:t>
            </w:r>
            <w:r>
              <w:rPr>
                <w:rFonts w:ascii="宋体" w:hAnsi="宋体" w:cs="宋体"/>
                <w:sz w:val="24"/>
                <w:highlight w:val="none"/>
              </w:rPr>
              <w:t xml:space="preserve">在此期间样品由投标人自行保管</w:t>
            </w:r>
            <w:r>
              <w:rPr>
                <w:rFonts w:hint="eastAsia" w:ascii="宋体" w:hAnsi="宋体" w:cs="宋体"/>
                <w:color w:val="000000"/>
                <w:spacing w:val="-6"/>
                <w:sz w:val="24"/>
                <w:szCs w:val="24"/>
                <w:highlight w:val="none"/>
              </w:rPr>
              <w:t xml:space="preserve">，需有序摆放整齐。投标人需自行考虑行驶路线及大型车辆出入通州区道路的风险，如有疑问可联系招标人</w:t>
            </w:r>
            <w:r>
              <w:rPr>
                <w:rFonts w:hint="eastAsia" w:ascii="宋体" w:hAnsi="宋体" w:cs="宋体"/>
                <w:color w:val="000000"/>
                <w:spacing w:val="-6"/>
                <w:sz w:val="24"/>
                <w:szCs w:val="24"/>
                <w:highlight w:val="none"/>
                <w:lang w:val="en-US" w:eastAsia="zh-CN"/>
              </w:rPr>
              <w:t xml:space="preserve">或代理机构</w:t>
            </w:r>
            <w:r>
              <w:rPr>
                <w:rFonts w:hint="eastAsia" w:ascii="宋体" w:hAnsi="宋体" w:cs="宋体"/>
                <w:color w:val="000000"/>
                <w:spacing w:val="-6"/>
                <w:sz w:val="24"/>
                <w:szCs w:val="24"/>
                <w:highlight w:val="none"/>
              </w:rPr>
              <w:t xml:space="preserve">。招标人</w:t>
            </w:r>
            <w:r>
              <w:rPr>
                <w:rFonts w:hint="eastAsia" w:ascii="宋体" w:hAnsi="宋体" w:cs="宋体"/>
                <w:color w:val="000000"/>
                <w:spacing w:val="-6"/>
                <w:sz w:val="24"/>
                <w:szCs w:val="24"/>
                <w:highlight w:val="none"/>
                <w:lang w:val="en-US" w:eastAsia="zh-CN"/>
              </w:rPr>
              <w:t xml:space="preserve">或代理机构</w:t>
            </w:r>
            <w:r>
              <w:rPr>
                <w:rFonts w:hint="eastAsia" w:ascii="宋体" w:hAnsi="宋体" w:cs="宋体"/>
                <w:color w:val="000000"/>
                <w:spacing w:val="-6"/>
                <w:sz w:val="24"/>
                <w:szCs w:val="24"/>
                <w:highlight w:val="none"/>
              </w:rPr>
              <w:t xml:space="preserve">不负责样品的保管工作，样品由各投标人自行安排人员保管</w:t>
            </w:r>
            <w:r>
              <w:rPr>
                <w:rFonts w:hint="eastAsia" w:ascii="宋体" w:hAnsi="宋体" w:cs="宋体"/>
                <w:color w:val="000000"/>
                <w:spacing w:val="-6"/>
                <w:sz w:val="24"/>
                <w:szCs w:val="24"/>
                <w:highlight w:val="none"/>
              </w:rPr>
              <w:t xml:space="preserve">。样品接收人/退还人：</w:t>
            </w:r>
            <w:r>
              <w:rPr>
                <w:rFonts w:hint="eastAsia" w:ascii="宋体" w:hAnsi="宋体" w:cs="宋体"/>
                <w:b/>
                <w:bCs/>
                <w:color w:val="000000"/>
                <w:spacing w:val="-6"/>
                <w:sz w:val="24"/>
                <w:szCs w:val="24"/>
                <w:highlight w:val="none"/>
                <w:lang w:val="en-US" w:eastAsia="zh-CN"/>
              </w:rPr>
              <w:t xml:space="preserve">单先生、周女士，</w:t>
            </w:r>
            <w:r>
              <w:rPr>
                <w:rFonts w:hint="eastAsia" w:ascii="宋体" w:hAnsi="宋体" w:cs="宋体"/>
                <w:b/>
                <w:bCs/>
                <w:color w:val="000000"/>
                <w:spacing w:val="-6"/>
                <w:sz w:val="24"/>
                <w:szCs w:val="24"/>
                <w:highlight w:val="none"/>
              </w:rPr>
              <w:t xml:space="preserve">联系方式：</w:t>
            </w:r>
            <w:r>
              <w:rPr>
                <w:rFonts w:hint="eastAsia" w:ascii="宋体" w:hAnsi="宋体" w:cs="宋体"/>
                <w:b/>
                <w:bCs/>
                <w:color w:val="000000"/>
                <w:spacing w:val="-6"/>
                <w:sz w:val="24"/>
                <w:szCs w:val="24"/>
                <w:highlight w:val="none"/>
                <w:lang w:val="en-US" w:eastAsia="zh-CN"/>
              </w:rPr>
              <w:t xml:space="preserve">15370473296、15370486809</w:t>
            </w:r>
            <w:r>
              <w:rPr>
                <w:rFonts w:hint="eastAsia" w:ascii="宋体" w:hAnsi="宋体" w:cs="宋体"/>
                <w:color w:val="000000"/>
                <w:spacing w:val="-6"/>
                <w:sz w:val="24"/>
                <w:szCs w:val="24"/>
                <w:highlight w:val="none"/>
              </w:rPr>
              <w:t xml:space="preserve">。</w:t>
            </w:r>
            <w:r>
              <w:rPr>
                <w:rFonts w:hint="eastAsia" w:ascii="宋体" w:hAnsi="宋体"/>
                <w:color w:val="000000"/>
                <w:sz w:val="24"/>
                <w:szCs w:val="24"/>
                <w:highlight w:val="none"/>
              </w:rPr>
              <w:t xml:space="preserve">供</w:t>
            </w:r>
            <w:r>
              <w:rPr>
                <w:rFonts w:hint="eastAsia" w:ascii="宋体" w:hAnsi="宋体"/>
                <w:sz w:val="24"/>
                <w:szCs w:val="24"/>
                <w:highlight w:val="none"/>
              </w:rPr>
              <w:t xml:space="preserve">应商递交样品时将进行登记，并由样品递交人签字确认。供应商取回样品时，不得破坏或损毁其他供应商的样品，也不得对其他供应商的样品拍照、录像。</w:t>
            </w:r>
            <w:r>
              <w:rPr>
                <w:rFonts w:hint="eastAsia" w:ascii="宋体" w:hAnsi="宋体"/>
                <w:sz w:val="24"/>
                <w:szCs w:val="24"/>
                <w:highlight w:val="none"/>
              </w:rPr>
            </w:r>
            <w:r/>
          </w:p>
          <w:p>
            <w:pPr>
              <w:pStyle w:val="913"/>
              <w:ind w:left="0" w:firstLine="456"/>
              <w:spacing w:line="360" w:lineRule="auto"/>
              <w:rPr>
                <w:rFonts w:hint="eastAsia" w:ascii="宋体" w:hAnsi="宋体" w:eastAsia="宋体" w:cs="宋体"/>
                <w:color w:val="000000"/>
                <w:spacing w:val="-6"/>
                <w:sz w:val="24"/>
                <w:szCs w:val="24"/>
                <w:highlight w:val="none"/>
              </w:rPr>
            </w:pPr>
            <w:r>
              <w:rPr>
                <w:rFonts w:hint="eastAsia"/>
                <w:sz w:val="24"/>
                <w:szCs w:val="24"/>
                <w:highlight w:val="none"/>
              </w:rPr>
              <w:t xml:space="preserve">（2）</w:t>
            </w:r>
            <w:r>
              <w:rPr>
                <w:rFonts w:hint="eastAsia" w:ascii="宋体" w:hAnsi="宋体"/>
                <w:bCs/>
                <w:sz w:val="24"/>
                <w:szCs w:val="21"/>
                <w:highlight w:val="none"/>
              </w:rPr>
              <w:t xml:space="preserve">各供应商应同时提交加盖投标人公章的纸张</w:t>
            </w:r>
            <w:r>
              <w:rPr>
                <w:rFonts w:hint="eastAsia" w:ascii="宋体" w:hAnsi="宋体"/>
                <w:b/>
                <w:bCs w:val="0"/>
                <w:sz w:val="24"/>
                <w:szCs w:val="21"/>
                <w:highlight w:val="none"/>
              </w:rPr>
              <w:t xml:space="preserve">（A4）</w:t>
            </w:r>
            <w:r>
              <w:rPr>
                <w:rFonts w:hint="eastAsia" w:ascii="宋体" w:hAnsi="宋体"/>
                <w:bCs/>
                <w:sz w:val="24"/>
                <w:szCs w:val="21"/>
                <w:highlight w:val="none"/>
              </w:rPr>
              <w:t xml:space="preserve">密封在小信封中并将小信封粘贴在</w:t>
            </w:r>
            <w:r>
              <w:rPr>
                <w:rFonts w:hint="eastAsia" w:ascii="宋体" w:hAnsi="宋体"/>
                <w:bCs/>
                <w:sz w:val="24"/>
                <w:szCs w:val="21"/>
                <w:highlight w:val="none"/>
                <w:lang w:val="en-US" w:eastAsia="zh-CN"/>
              </w:rPr>
              <w:t xml:space="preserve">每个</w:t>
            </w:r>
            <w:r>
              <w:rPr>
                <w:rFonts w:hint="eastAsia" w:ascii="宋体" w:hAnsi="宋体"/>
                <w:bCs/>
                <w:sz w:val="24"/>
                <w:szCs w:val="21"/>
                <w:highlight w:val="none"/>
              </w:rPr>
              <w:t xml:space="preserve">样品上，供应商递交的样品上及小信封外不得显示投标人名称及其他明显能识</w:t>
            </w:r>
            <w:r>
              <w:rPr>
                <w:rFonts w:hint="eastAsia" w:ascii="宋体" w:hAnsi="宋体" w:eastAsia="宋体" w:cs="宋体"/>
                <w:color w:val="000000"/>
                <w:spacing w:val="-6"/>
                <w:sz w:val="24"/>
                <w:szCs w:val="24"/>
                <w:highlight w:val="none"/>
              </w:rPr>
              <w:t xml:space="preserve">别投标人的标识，未按要求提交小信封、样品显示投标人名称及有其他明显能识别投标人的标识的，一律视为未提交样品。</w:t>
            </w:r>
            <w:r>
              <w:rPr>
                <w:rFonts w:hint="eastAsia" w:ascii="宋体" w:hAnsi="宋体" w:eastAsia="宋体" w:cs="宋体"/>
                <w:color w:val="000000"/>
                <w:spacing w:val="-6"/>
                <w:sz w:val="24"/>
                <w:szCs w:val="24"/>
                <w:highlight w:val="none"/>
              </w:rPr>
            </w:r>
            <w:r/>
          </w:p>
          <w:p>
            <w:pPr>
              <w:pStyle w:val="913"/>
              <w:ind w:left="0" w:firstLine="456"/>
              <w:spacing w:line="360" w:lineRule="auto"/>
              <w:rPr>
                <w:rFonts w:hint="eastAsia" w:ascii="宋体" w:hAnsi="宋体" w:cs="宋体"/>
                <w:sz w:val="24"/>
                <w:szCs w:val="24"/>
                <w:highlight w:val="none"/>
              </w:rPr>
            </w:pPr>
            <w:r>
              <w:rPr>
                <w:rFonts w:hint="eastAsia" w:ascii="宋体" w:hAnsi="宋体" w:eastAsia="宋体" w:cs="宋体"/>
                <w:color w:val="000000"/>
                <w:spacing w:val="-6"/>
                <w:sz w:val="24"/>
                <w:szCs w:val="24"/>
                <w:highlight w:val="none"/>
              </w:rPr>
              <w:t xml:space="preserve">（3）评标结束后，中标第一候选人的投标样品当场进行封样，由投标人运送至招标人指定地点，作为履约验收的标准；未中标人的投标样品自行拆除运回，费用自行承担。</w:t>
            </w:r>
            <w:r>
              <w:rPr>
                <w:rFonts w:hint="eastAsia" w:ascii="宋体" w:hAnsi="宋体" w:cs="宋体"/>
                <w:sz w:val="24"/>
                <w:szCs w:val="24"/>
                <w:highlight w:val="none"/>
              </w:rPr>
            </w:r>
            <w:r/>
          </w:p>
        </w:tc>
      </w:tr>
    </w:tbl>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90"/>
        <w:rPr>
          <w:rFonts w:hint="eastAsia" w:ascii="黑体" w:eastAsia="黑体"/>
          <w:bCs/>
          <w:color w:val="000000"/>
          <w:sz w:val="44"/>
          <w:szCs w:val="28"/>
          <w:highlight w:val="none"/>
        </w:rPr>
      </w:pPr>
      <w:r>
        <w:rPr>
          <w:rFonts w:hint="eastAsia" w:ascii="黑体" w:eastAsia="黑体"/>
          <w:bCs/>
          <w:color w:val="000000"/>
          <w:sz w:val="44"/>
          <w:szCs w:val="28"/>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13"/>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第六章  投标</w:t>
      </w:r>
      <w:bookmarkEnd w:id="182"/>
      <w:r/>
      <w:bookmarkEnd w:id="183"/>
      <w:r/>
      <w:bookmarkEnd w:id="184"/>
      <w:r>
        <w:rPr>
          <w:rFonts w:hint="eastAsia" w:ascii="黑体" w:eastAsia="黑体"/>
          <w:bCs/>
          <w:color w:val="000000"/>
          <w:sz w:val="44"/>
          <w:szCs w:val="28"/>
          <w:highlight w:val="none"/>
        </w:rPr>
        <w:t xml:space="preserve">文件格式</w:t>
      </w:r>
      <w:r>
        <w:rPr>
          <w:rFonts w:hint="eastAsia" w:ascii="黑体" w:eastAsia="黑体"/>
          <w:bCs/>
          <w:color w:val="000000"/>
          <w:sz w:val="44"/>
          <w:szCs w:val="28"/>
          <w:highlight w:val="none"/>
        </w:rPr>
      </w:r>
      <w:r/>
    </w:p>
    <w:p>
      <w:pPr>
        <w:pStyle w:val="913"/>
        <w:jc w:val="center"/>
        <w:rPr>
          <w:rFonts w:hint="eastAsia" w:ascii="宋体" w:hAnsi="宋体"/>
          <w:b/>
          <w:color w:val="000000"/>
          <w:sz w:val="72"/>
          <w:szCs w:val="21"/>
          <w:highlight w:val="none"/>
        </w:rPr>
      </w:pPr>
      <w:r/>
      <w:bookmarkStart w:id="185" w:name="_Hlt26671244"/>
      <w:r/>
      <w:bookmarkEnd w:id="185"/>
      <w:r/>
      <w:bookmarkStart w:id="186" w:name="_Hlt26955039"/>
      <w:r/>
      <w:bookmarkEnd w:id="186"/>
      <w:r/>
      <w:bookmarkStart w:id="187" w:name="_Toc26554094"/>
      <w:r/>
      <w:bookmarkStart w:id="188" w:name="_Toc49090576"/>
      <w:r/>
      <w:bookmarkStart w:id="189" w:name="_Toc120614282"/>
      <w:r>
        <w:rPr>
          <w:rFonts w:hint="eastAsia" w:ascii="宋体" w:hAnsi="宋体"/>
          <w:b/>
          <w:color w:val="000000"/>
          <w:sz w:val="72"/>
          <w:szCs w:val="21"/>
          <w:highlight w:val="none"/>
        </w:rPr>
      </w:r>
      <w:r/>
    </w:p>
    <w:p>
      <w:pPr>
        <w:pStyle w:val="990"/>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91"/>
        <w:rPr>
          <w:rFonts w:hint="eastAsia"/>
          <w:highlight w:val="none"/>
        </w:rPr>
      </w:pPr>
      <w:r>
        <w:rPr>
          <w:rFonts w:hint="eastAsia"/>
          <w:highlight w:val="none"/>
        </w:rPr>
      </w:r>
      <w:r/>
    </w:p>
    <w:p>
      <w:pPr>
        <w:pStyle w:val="91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91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1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90"/>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91"/>
        <w:rPr>
          <w:rFonts w:hint="eastAsia"/>
          <w:highlight w:val="none"/>
        </w:rPr>
      </w:pPr>
      <w:r>
        <w:rPr>
          <w:rFonts w:hint="eastAsia"/>
          <w:highlight w:val="none"/>
        </w:rPr>
      </w:r>
      <w:r/>
    </w:p>
    <w:p>
      <w:pPr>
        <w:pStyle w:val="91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13"/>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913"/>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1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91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9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3"/>
        <w:jc w:val="center"/>
        <w:rPr>
          <w:rFonts w:hint="eastAsia" w:ascii="宋体" w:hAnsi="宋体"/>
          <w:b/>
          <w:bCs/>
          <w:sz w:val="32"/>
          <w:szCs w:val="32"/>
          <w:highlight w:val="none"/>
        </w:rPr>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rFonts w:hint="eastAsia" w:ascii="宋体" w:hAnsi="宋体"/>
          <w:b/>
          <w:bCs/>
          <w:sz w:val="32"/>
          <w:szCs w:val="32"/>
          <w:highlight w:val="none"/>
        </w:rPr>
      </w:r>
      <w:r/>
    </w:p>
    <w:p>
      <w:pPr>
        <w:pStyle w:val="91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13"/>
        <w:ind w:left="480"/>
        <w:spacing w:line="360" w:lineRule="auto"/>
        <w:rPr>
          <w:rFonts w:ascii="宋体" w:hAnsi="宋体"/>
          <w:b/>
          <w:sz w:val="24"/>
          <w:szCs w:val="21"/>
          <w:highlight w:val="none"/>
        </w:rPr>
      </w:pPr>
      <w:r>
        <w:rPr>
          <w:rFonts w:hint="eastAsia" w:ascii="宋体" w:hAnsi="宋体"/>
          <w:b/>
          <w:sz w:val="24"/>
          <w:szCs w:val="21"/>
          <w:highlight w:val="none"/>
        </w:rPr>
        <w:t xml:space="preserve">一、基本目录</w:t>
      </w:r>
      <w:r>
        <w:rPr>
          <w:rFonts w:ascii="宋体" w:hAnsi="宋体"/>
          <w:b/>
          <w:sz w:val="24"/>
          <w:szCs w:val="21"/>
          <w:highlight w:val="none"/>
        </w:rPr>
      </w:r>
      <w:r/>
    </w:p>
    <w:p>
      <w:pPr>
        <w:pStyle w:val="913"/>
        <w:ind w:left="480"/>
        <w:spacing w:line="360" w:lineRule="auto"/>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w:t>
      </w:r>
      <w:r>
        <w:rPr>
          <w:rFonts w:hint="eastAsia" w:ascii="宋体" w:hAnsi="宋体"/>
          <w:sz w:val="24"/>
          <w:szCs w:val="21"/>
          <w:highlight w:val="none"/>
        </w:rPr>
      </w:r>
      <w:r/>
    </w:p>
    <w:p>
      <w:pPr>
        <w:pStyle w:val="913"/>
        <w:ind w:left="480"/>
        <w:spacing w:line="360" w:lineRule="auto"/>
        <w:rPr>
          <w:rFonts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rPr>
          <w:rFonts w:ascii="宋体" w:hAnsi="宋体"/>
          <w:b/>
          <w:sz w:val="24"/>
          <w:szCs w:val="21"/>
          <w:highlight w:val="none"/>
        </w:rPr>
      </w:r>
      <w:r/>
    </w:p>
    <w:p>
      <w:pPr>
        <w:pStyle w:val="913"/>
        <w:ind w:left="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2.</w:t>
      </w:r>
      <w:r>
        <w:rPr>
          <w:rFonts w:hint="eastAsia" w:ascii="宋体" w:hAnsi="宋体" w:eastAsia="宋体" w:cs="Times New Roman"/>
          <w:sz w:val="24"/>
          <w:szCs w:val="21"/>
          <w:highlight w:val="none"/>
        </w:rPr>
        <w:t xml:space="preserve">投标人符合《政府采购法》第二十二条规定条件的声明函</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lang w:val="en-US" w:eastAsia="zh-CN"/>
        </w:rPr>
      </w:r>
      <w:r/>
    </w:p>
    <w:p>
      <w:pPr>
        <w:pStyle w:val="913"/>
        <w:ind w:left="480"/>
        <w:spacing w:line="360" w:lineRule="auto"/>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.法人或者其他组织的营业执照等证明文件，自然人的身份证明</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lang w:eastAsia="zh-CN"/>
        </w:rPr>
      </w:r>
      <w:r/>
    </w:p>
    <w:p>
      <w:pPr>
        <w:pStyle w:val="913"/>
        <w:ind w:left="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法人授权书</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lang w:val="en-US" w:eastAsia="zh-CN"/>
        </w:rPr>
      </w:r>
      <w:r/>
    </w:p>
    <w:p>
      <w:pPr>
        <w:pStyle w:val="913"/>
        <w:ind w:left="480"/>
        <w:spacing w:line="360" w:lineRule="auto"/>
        <w:rPr>
          <w:rFonts w:hint="eastAsia" w:ascii="宋体" w:hAnsi="宋体" w:eastAsia="宋体"/>
          <w:sz w:val="24"/>
          <w:szCs w:val="21"/>
          <w:highlight w:val="none"/>
          <w:lang w:val="en-US" w:eastAsia="zh-CN"/>
        </w:rPr>
      </w:pPr>
      <w:r>
        <w:rPr>
          <w:rFonts w:hint="eastAsia" w:ascii="宋体" w:hAnsi="宋体" w:eastAsia="宋体" w:cs="Times New Roman"/>
          <w:sz w:val="24"/>
          <w:szCs w:val="21"/>
          <w:highlight w:val="none"/>
          <w:lang w:val="en-US" w:eastAsia="zh-CN"/>
        </w:rPr>
        <w:t xml:space="preserve">5</w:t>
      </w:r>
      <w:r>
        <w:rPr>
          <w:rFonts w:hint="eastAsia" w:ascii="宋体" w:hAnsi="宋体" w:eastAsia="宋体" w:cs="Times New Roman"/>
          <w:sz w:val="24"/>
          <w:szCs w:val="21"/>
          <w:highlight w:val="none"/>
        </w:rPr>
        <w:t xml:space="preserve">.上一年度</w:t>
      </w:r>
      <w:r>
        <w:rPr>
          <w:rFonts w:hint="eastAsia" w:ascii="宋体" w:hAnsi="宋体"/>
          <w:sz w:val="24"/>
          <w:szCs w:val="21"/>
          <w:highlight w:val="none"/>
        </w:rPr>
        <w:t xml:space="preserve">的财务状况报告（投标人成立不满一年无需提供）</w:t>
      </w:r>
      <w:r>
        <w:rPr>
          <w:rFonts w:hint="eastAsia" w:ascii="宋体" w:hAnsi="宋体"/>
          <w:sz w:val="24"/>
          <w:szCs w:val="21"/>
          <w:highlight w:val="none"/>
          <w:lang w:eastAsia="zh-CN"/>
        </w:rPr>
        <w:t xml:space="preserve">；</w:t>
      </w:r>
      <w:r>
        <w:rPr>
          <w:rFonts w:hint="eastAsia" w:ascii="宋体" w:hAnsi="宋体" w:eastAsia="宋体"/>
          <w:sz w:val="24"/>
          <w:szCs w:val="21"/>
          <w:highlight w:val="none"/>
          <w:lang w:val="en-US" w:eastAsia="zh-CN"/>
        </w:rPr>
      </w:r>
      <w:r/>
    </w:p>
    <w:p>
      <w:pPr>
        <w:pStyle w:val="913"/>
        <w:ind w:left="480"/>
        <w:spacing w:line="360" w:lineRule="auto"/>
        <w:rPr>
          <w:rFonts w:ascii="宋体" w:hAnsi="宋体"/>
          <w:sz w:val="24"/>
          <w:szCs w:val="21"/>
          <w:highlight w:val="none"/>
        </w:rPr>
      </w:pPr>
      <w:r>
        <w:rPr>
          <w:rFonts w:hint="eastAsia" w:ascii="宋体" w:hAnsi="宋体"/>
          <w:sz w:val="24"/>
          <w:szCs w:val="21"/>
          <w:highlight w:val="none"/>
          <w:lang w:val="en-US" w:eastAsia="zh-CN"/>
        </w:rPr>
        <w:t xml:space="preserve">6</w:t>
      </w:r>
      <w:r>
        <w:rPr>
          <w:rFonts w:ascii="宋体" w:hAnsi="宋体"/>
          <w:sz w:val="24"/>
          <w:szCs w:val="21"/>
          <w:highlight w:val="none"/>
        </w:rPr>
        <w:t xml:space="preserve">.</w:t>
      </w:r>
      <w:r>
        <w:rPr>
          <w:rFonts w:hint="eastAsia" w:ascii="宋体" w:hAnsi="宋体"/>
          <w:sz w:val="24"/>
          <w:szCs w:val="21"/>
          <w:highlight w:val="none"/>
        </w:rPr>
        <w:t xml:space="preserve">依法缴纳税收和社会保障资金的相关材料（提供提交投标文件截止时间</w:t>
      </w:r>
      <w:r>
        <w:rPr>
          <w:rFonts w:ascii="宋体" w:hAnsi="宋体"/>
          <w:sz w:val="24"/>
          <w:szCs w:val="21"/>
          <w:highlight w:val="none"/>
        </w:rPr>
      </w:r>
      <w:r/>
    </w:p>
    <w:p>
      <w:pPr>
        <w:pStyle w:val="913"/>
        <w:spacing w:line="360" w:lineRule="auto"/>
        <w:rPr>
          <w:rFonts w:hint="eastAsia" w:ascii="宋体" w:hAnsi="宋体" w:eastAsia="宋体"/>
          <w:sz w:val="24"/>
          <w:szCs w:val="21"/>
          <w:highlight w:val="none"/>
          <w:lang w:eastAsia="zh-CN"/>
        </w:rPr>
      </w:pPr>
      <w:r>
        <w:rPr>
          <w:rFonts w:hint="eastAsia" w:ascii="宋体" w:hAnsi="宋体"/>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sz w:val="24"/>
          <w:szCs w:val="21"/>
          <w:highlight w:val="none"/>
          <w:lang w:eastAsia="zh-CN"/>
        </w:rPr>
        <w:t xml:space="preserve">；</w:t>
      </w:r>
      <w:r>
        <w:rPr>
          <w:rFonts w:hint="eastAsia" w:ascii="宋体" w:hAnsi="宋体" w:eastAsia="宋体"/>
          <w:sz w:val="24"/>
          <w:szCs w:val="21"/>
          <w:highlight w:val="none"/>
          <w:lang w:eastAsia="zh-CN"/>
        </w:rPr>
      </w:r>
      <w:r/>
    </w:p>
    <w:p>
      <w:pPr>
        <w:pStyle w:val="913"/>
        <w:ind w:left="480"/>
        <w:spacing w:line="360" w:lineRule="auto"/>
        <w:rPr>
          <w:rFonts w:hint="eastAsia" w:ascii="宋体" w:hAnsi="宋体"/>
          <w:sz w:val="24"/>
          <w:szCs w:val="21"/>
          <w:highlight w:val="none"/>
          <w:lang w:eastAsia="zh-CN"/>
        </w:rPr>
      </w:pPr>
      <w:r>
        <w:rPr>
          <w:rFonts w:hint="eastAsia" w:ascii="宋体" w:hAnsi="宋体"/>
          <w:sz w:val="24"/>
          <w:szCs w:val="21"/>
          <w:highlight w:val="none"/>
          <w:lang w:val="en-US" w:eastAsia="zh-CN"/>
        </w:rPr>
        <w:t xml:space="preserve">7</w:t>
      </w:r>
      <w:r>
        <w:rPr>
          <w:rFonts w:ascii="宋体" w:hAnsi="宋体"/>
          <w:sz w:val="24"/>
          <w:szCs w:val="21"/>
          <w:highlight w:val="none"/>
        </w:rPr>
        <w:t xml:space="preserve">.</w:t>
      </w:r>
      <w:r>
        <w:rPr>
          <w:rFonts w:hint="eastAsia" w:ascii="宋体" w:hAnsi="宋体"/>
          <w:sz w:val="24"/>
          <w:szCs w:val="21"/>
          <w:highlight w:val="none"/>
        </w:rPr>
        <w:t xml:space="preserve">具备履行合同所必需的设备和专业技术能力的书面声明</w:t>
      </w:r>
      <w:r>
        <w:rPr>
          <w:rFonts w:hint="eastAsia" w:ascii="宋体" w:hAnsi="宋体"/>
          <w:sz w:val="24"/>
          <w:szCs w:val="21"/>
          <w:highlight w:val="none"/>
          <w:lang w:eastAsia="zh-CN"/>
        </w:rPr>
        <w:t xml:space="preserve">；</w:t>
      </w:r>
      <w:r>
        <w:rPr>
          <w:rFonts w:hint="eastAsia" w:ascii="宋体" w:hAnsi="宋体"/>
          <w:sz w:val="24"/>
          <w:szCs w:val="21"/>
          <w:highlight w:val="none"/>
          <w:lang w:eastAsia="zh-CN"/>
        </w:rPr>
      </w:r>
      <w:r/>
    </w:p>
    <w:p>
      <w:pPr>
        <w:pStyle w:val="913"/>
        <w:ind w:left="480"/>
        <w:spacing w:line="360" w:lineRule="auto"/>
        <w:rPr>
          <w:rFonts w:ascii="宋体" w:hAnsi="宋体"/>
          <w:sz w:val="24"/>
          <w:szCs w:val="21"/>
          <w:highlight w:val="none"/>
        </w:rPr>
      </w:pPr>
      <w:r>
        <w:rPr>
          <w:rFonts w:hint="eastAsia" w:ascii="宋体" w:hAnsi="宋体"/>
          <w:sz w:val="24"/>
          <w:szCs w:val="21"/>
          <w:highlight w:val="none"/>
          <w:lang w:val="en-US" w:eastAsia="zh-CN"/>
        </w:rPr>
        <w:t xml:space="preserve">8</w:t>
      </w:r>
      <w:r>
        <w:rPr>
          <w:rFonts w:hint="eastAsia" w:ascii="宋体" w:hAnsi="宋体"/>
          <w:sz w:val="24"/>
          <w:szCs w:val="21"/>
          <w:highlight w:val="none"/>
        </w:rPr>
        <w:t xml:space="preserve">.参加政府采购活动前 3 年内在经营活动中没有重大违法记录的书面声</w:t>
      </w:r>
      <w:r>
        <w:rPr>
          <w:rFonts w:ascii="宋体" w:hAnsi="宋体"/>
          <w:sz w:val="24"/>
          <w:szCs w:val="21"/>
          <w:highlight w:val="none"/>
        </w:rPr>
      </w:r>
      <w:r/>
    </w:p>
    <w:p>
      <w:pPr>
        <w:pStyle w:val="913"/>
        <w:spacing w:line="360" w:lineRule="auto"/>
        <w:rPr>
          <w:rFonts w:hint="eastAsia" w:ascii="宋体" w:hAnsi="宋体" w:eastAsia="宋体"/>
          <w:sz w:val="24"/>
          <w:szCs w:val="21"/>
          <w:highlight w:val="none"/>
          <w:lang w:val="en-US" w:eastAsia="zh-CN"/>
        </w:rPr>
      </w:pPr>
      <w:r>
        <w:rPr>
          <w:rFonts w:hint="eastAsia" w:ascii="宋体" w:hAnsi="宋体"/>
          <w:sz w:val="24"/>
          <w:szCs w:val="21"/>
          <w:highlight w:val="none"/>
        </w:rPr>
        <w:t xml:space="preserve">明</w:t>
      </w:r>
      <w:r>
        <w:rPr>
          <w:rFonts w:hint="eastAsia" w:ascii="宋体" w:hAnsi="宋体"/>
          <w:sz w:val="24"/>
          <w:szCs w:val="21"/>
          <w:highlight w:val="none"/>
          <w:lang w:val="en-US" w:eastAsia="zh-CN"/>
        </w:rPr>
        <w:t xml:space="preserve">；</w:t>
      </w:r>
      <w:r>
        <w:rPr>
          <w:rFonts w:hint="eastAsia" w:ascii="宋体" w:hAnsi="宋体" w:eastAsia="宋体"/>
          <w:sz w:val="24"/>
          <w:szCs w:val="21"/>
          <w:highlight w:val="none"/>
          <w:lang w:val="en-US" w:eastAsia="zh-CN"/>
        </w:rPr>
      </w:r>
      <w:r/>
    </w:p>
    <w:p>
      <w:pPr>
        <w:pStyle w:val="913"/>
        <w:ind w:firstLine="480"/>
        <w:spacing w:line="360" w:lineRule="auto"/>
        <w:rPr>
          <w:rFonts w:hint="eastAsia" w:ascii="宋体" w:hAnsi="宋体" w:eastAsia="宋体"/>
          <w:sz w:val="24"/>
          <w:szCs w:val="21"/>
          <w:highlight w:val="none"/>
          <w:lang w:eastAsia="zh-CN"/>
        </w:rPr>
      </w:pPr>
      <w:r>
        <w:rPr>
          <w:rFonts w:hint="eastAsia" w:ascii="宋体" w:hAnsi="宋体"/>
          <w:sz w:val="24"/>
          <w:szCs w:val="21"/>
          <w:highlight w:val="none"/>
          <w:lang w:val="en-US" w:eastAsia="zh-CN"/>
        </w:rPr>
        <w:t xml:space="preserve">9</w:t>
      </w:r>
      <w:r>
        <w:rPr>
          <w:rFonts w:ascii="宋体" w:hAnsi="宋体"/>
          <w:sz w:val="24"/>
          <w:szCs w:val="21"/>
          <w:highlight w:val="none"/>
        </w:rPr>
        <w:t xml:space="preserve">.</w:t>
      </w:r>
      <w:r>
        <w:rPr>
          <w:rFonts w:hint="eastAsia" w:ascii="宋体" w:hAnsi="宋体"/>
          <w:sz w:val="24"/>
          <w:szCs w:val="21"/>
          <w:highlight w:val="none"/>
        </w:rPr>
        <w:t xml:space="preserve">中小微企业声明函</w:t>
      </w:r>
      <w:r>
        <w:rPr>
          <w:rFonts w:hint="eastAsia" w:ascii="宋体" w:hAnsi="宋体"/>
          <w:sz w:val="24"/>
          <w:szCs w:val="21"/>
          <w:highlight w:val="none"/>
          <w:lang w:eastAsia="zh-CN"/>
        </w:rPr>
        <w:t xml:space="preserve">；</w:t>
      </w:r>
      <w:r>
        <w:rPr>
          <w:rFonts w:hint="eastAsia" w:ascii="宋体" w:hAnsi="宋体" w:eastAsia="宋体"/>
          <w:sz w:val="24"/>
          <w:szCs w:val="21"/>
          <w:highlight w:val="none"/>
          <w:lang w:eastAsia="zh-CN"/>
        </w:rPr>
      </w:r>
      <w:r/>
    </w:p>
    <w:p>
      <w:pPr>
        <w:pStyle w:val="913"/>
        <w:ind w:firstLine="480"/>
        <w:spacing w:line="360" w:lineRule="auto"/>
        <w:rPr>
          <w:rFonts w:hint="eastAsia" w:ascii="宋体" w:hAnsi="宋体"/>
          <w:sz w:val="24"/>
          <w:szCs w:val="21"/>
          <w:highlight w:val="none"/>
          <w:lang w:eastAsia="zh-CN"/>
        </w:rPr>
      </w:pPr>
      <w:r>
        <w:rPr>
          <w:rFonts w:hint="eastAsia" w:ascii="宋体" w:hAnsi="宋体"/>
          <w:sz w:val="24"/>
          <w:szCs w:val="21"/>
          <w:highlight w:val="none"/>
          <w:lang w:val="en-US" w:eastAsia="zh-CN"/>
        </w:rPr>
        <w:t xml:space="preserve">10</w:t>
      </w:r>
      <w:r>
        <w:rPr>
          <w:rFonts w:ascii="宋体" w:hAnsi="宋体"/>
          <w:sz w:val="24"/>
          <w:szCs w:val="21"/>
          <w:highlight w:val="none"/>
        </w:rPr>
        <w:t xml:space="preserve">.</w:t>
      </w:r>
      <w:r>
        <w:rPr>
          <w:rFonts w:hint="eastAsia" w:ascii="宋体" w:hAnsi="宋体"/>
          <w:sz w:val="24"/>
          <w:szCs w:val="21"/>
          <w:highlight w:val="none"/>
        </w:rPr>
        <w:t xml:space="preserve">残疾人福利性单位声明函</w:t>
      </w:r>
      <w:r>
        <w:rPr>
          <w:rFonts w:hint="eastAsia" w:ascii="宋体" w:hAnsi="宋体"/>
          <w:sz w:val="24"/>
          <w:szCs w:val="21"/>
          <w:highlight w:val="none"/>
          <w:lang w:eastAsia="zh-CN"/>
        </w:rPr>
        <w:t xml:space="preserve">、</w:t>
      </w:r>
      <w:r>
        <w:rPr>
          <w:rFonts w:hint="eastAsia" w:ascii="宋体" w:hAnsi="宋体" w:cs="宋体"/>
          <w:color w:val="000000"/>
          <w:sz w:val="24"/>
          <w:szCs w:val="24"/>
          <w:highlight w:val="none"/>
        </w:rPr>
        <w:t xml:space="preserve">监狱企业证明函</w:t>
      </w:r>
      <w:r>
        <w:rPr>
          <w:rFonts w:hint="eastAsia" w:ascii="宋体" w:hAnsi="宋体"/>
          <w:sz w:val="24"/>
          <w:szCs w:val="21"/>
          <w:highlight w:val="none"/>
          <w:lang w:eastAsia="zh-CN"/>
        </w:rPr>
        <w:t xml:space="preserve">；</w:t>
      </w:r>
      <w:r>
        <w:rPr>
          <w:rFonts w:hint="eastAsia" w:ascii="宋体" w:hAnsi="宋体"/>
          <w:sz w:val="24"/>
          <w:szCs w:val="21"/>
          <w:highlight w:val="none"/>
          <w:lang w:eastAsia="zh-CN"/>
        </w:rPr>
      </w:r>
      <w:r/>
    </w:p>
    <w:p>
      <w:pPr>
        <w:pStyle w:val="913"/>
        <w:ind w:left="480"/>
        <w:spacing w:line="360" w:lineRule="auto"/>
        <w:rPr>
          <w:rFonts w:hint="eastAsia" w:ascii="宋体" w:hAnsi="宋体"/>
          <w:b/>
          <w:sz w:val="24"/>
          <w:szCs w:val="21"/>
          <w:highlight w:val="none"/>
        </w:rPr>
      </w:pPr>
      <w:r>
        <w:rPr>
          <w:rFonts w:hint="eastAsia" w:ascii="宋体" w:hAnsi="宋体"/>
          <w:b/>
          <w:sz w:val="24"/>
          <w:szCs w:val="21"/>
          <w:highlight w:val="none"/>
        </w:rPr>
        <w:t xml:space="preserve">三</w:t>
      </w:r>
      <w:r>
        <w:rPr>
          <w:rFonts w:ascii="宋体" w:hAnsi="宋体"/>
          <w:b/>
          <w:sz w:val="24"/>
          <w:szCs w:val="21"/>
          <w:highlight w:val="none"/>
        </w:rPr>
        <w:t xml:space="preserve">、</w:t>
      </w:r>
      <w:r>
        <w:rPr>
          <w:rFonts w:hint="eastAsia" w:ascii="宋体" w:hAnsi="宋体"/>
          <w:b/>
          <w:sz w:val="24"/>
          <w:szCs w:val="21"/>
          <w:highlight w:val="none"/>
        </w:rPr>
        <w:t xml:space="preserve">符合性</w:t>
      </w:r>
      <w:r>
        <w:rPr>
          <w:rFonts w:ascii="宋体" w:hAnsi="宋体"/>
          <w:b/>
          <w:sz w:val="24"/>
          <w:szCs w:val="21"/>
          <w:highlight w:val="none"/>
        </w:rPr>
        <w:t xml:space="preserve">审查内容</w:t>
      </w:r>
      <w:r>
        <w:rPr>
          <w:rFonts w:hint="eastAsia" w:ascii="宋体" w:hAnsi="宋体"/>
          <w:b/>
          <w:sz w:val="24"/>
          <w:szCs w:val="21"/>
          <w:highlight w:val="none"/>
        </w:rPr>
      </w:r>
      <w:r/>
    </w:p>
    <w:p>
      <w:pPr>
        <w:pStyle w:val="913"/>
        <w:ind w:firstLine="480"/>
        <w:spacing w:line="360" w:lineRule="auto"/>
        <w:rPr>
          <w:rFonts w:hint="eastAsia" w:ascii="宋体" w:hAnsi="宋体"/>
          <w:sz w:val="24"/>
          <w:szCs w:val="21"/>
          <w:highlight w:val="none"/>
        </w:rPr>
      </w:pPr>
      <w:r>
        <w:rPr>
          <w:rFonts w:hint="eastAsia" w:ascii="宋体" w:hAnsi="宋体"/>
          <w:sz w:val="24"/>
          <w:szCs w:val="21"/>
          <w:highlight w:val="none"/>
          <w:lang w:val="en-US" w:eastAsia="zh-CN"/>
        </w:rPr>
        <w:t xml:space="preserve">11</w:t>
      </w:r>
      <w:r>
        <w:rPr>
          <w:rFonts w:hint="eastAsia" w:ascii="宋体" w:hAnsi="宋体"/>
          <w:sz w:val="24"/>
          <w:szCs w:val="21"/>
          <w:highlight w:val="none"/>
        </w:rPr>
        <w:t xml:space="preserve">.投标函；</w:t>
      </w:r>
      <w:r>
        <w:rPr>
          <w:rFonts w:hint="eastAsia" w:ascii="宋体" w:hAnsi="宋体"/>
          <w:sz w:val="24"/>
          <w:szCs w:val="21"/>
          <w:highlight w:val="none"/>
        </w:rPr>
      </w:r>
      <w:r/>
    </w:p>
    <w:p>
      <w:pPr>
        <w:pStyle w:val="913"/>
        <w:ind w:firstLine="480"/>
        <w:spacing w:line="360" w:lineRule="auto"/>
        <w:rPr>
          <w:rFonts w:hint="eastAsia" w:ascii="宋体" w:hAnsi="宋体"/>
          <w:sz w:val="24"/>
          <w:szCs w:val="21"/>
          <w:highlight w:val="none"/>
        </w:rPr>
      </w:pPr>
      <w:r>
        <w:rPr>
          <w:rFonts w:hint="eastAsia" w:ascii="宋体" w:hAnsi="宋体"/>
          <w:sz w:val="24"/>
          <w:szCs w:val="21"/>
          <w:highlight w:val="none"/>
        </w:rPr>
        <w:t xml:space="preserve">1</w:t>
      </w: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.投标分项报价表；</w:t>
      </w:r>
      <w:r>
        <w:rPr>
          <w:rFonts w:hint="eastAsia" w:ascii="宋体" w:hAnsi="宋体"/>
          <w:sz w:val="24"/>
          <w:szCs w:val="21"/>
          <w:highlight w:val="none"/>
        </w:rPr>
      </w:r>
      <w:r/>
    </w:p>
    <w:p>
      <w:pPr>
        <w:pStyle w:val="913"/>
        <w:ind w:firstLine="480"/>
        <w:spacing w:line="360" w:lineRule="auto"/>
        <w:rPr>
          <w:rFonts w:hint="eastAsia" w:ascii="宋体" w:hAnsi="宋体"/>
          <w:sz w:val="24"/>
          <w:szCs w:val="21"/>
          <w:highlight w:val="none"/>
        </w:rPr>
      </w:pPr>
      <w:r>
        <w:rPr>
          <w:rFonts w:hint="eastAsia" w:ascii="宋体" w:hAnsi="宋体"/>
          <w:sz w:val="24"/>
          <w:szCs w:val="21"/>
          <w:highlight w:val="none"/>
        </w:rPr>
        <w:t xml:space="preserve">1</w:t>
      </w:r>
      <w:r>
        <w:rPr>
          <w:rFonts w:hint="eastAsia" w:ascii="宋体" w:hAnsi="宋体"/>
          <w:sz w:val="24"/>
          <w:szCs w:val="21"/>
          <w:highlight w:val="none"/>
          <w:lang w:val="en-US" w:eastAsia="zh-CN"/>
        </w:rPr>
        <w:t xml:space="preserve">3</w:t>
      </w:r>
      <w:r>
        <w:rPr>
          <w:rFonts w:hint="eastAsia" w:ascii="宋体" w:hAnsi="宋体"/>
          <w:sz w:val="24"/>
          <w:szCs w:val="21"/>
          <w:highlight w:val="none"/>
        </w:rPr>
        <w:t xml:space="preserve">.技术要求响应及偏离表；</w:t>
      </w:r>
      <w:r>
        <w:rPr>
          <w:rFonts w:hint="eastAsia" w:ascii="宋体" w:hAnsi="宋体"/>
          <w:sz w:val="24"/>
          <w:szCs w:val="21"/>
          <w:highlight w:val="none"/>
        </w:rPr>
      </w:r>
      <w:r/>
    </w:p>
    <w:p>
      <w:pPr>
        <w:pStyle w:val="913"/>
        <w:ind w:firstLine="480"/>
        <w:spacing w:line="360" w:lineRule="auto"/>
        <w:rPr>
          <w:rFonts w:hint="eastAsia" w:ascii="宋体" w:hAnsi="宋体" w:eastAsia="宋体"/>
          <w:sz w:val="24"/>
          <w:szCs w:val="21"/>
          <w:highlight w:val="none"/>
          <w:lang w:eastAsia="zh-CN"/>
        </w:rPr>
      </w:pPr>
      <w:r>
        <w:rPr>
          <w:rFonts w:hint="eastAsia" w:ascii="宋体" w:hAnsi="宋体"/>
          <w:sz w:val="24"/>
          <w:szCs w:val="21"/>
          <w:highlight w:val="none"/>
        </w:rPr>
        <w:t xml:space="preserve">1</w:t>
      </w:r>
      <w:r>
        <w:rPr>
          <w:rFonts w:hint="eastAsia" w:ascii="宋体" w:hAnsi="宋体"/>
          <w:sz w:val="24"/>
          <w:szCs w:val="21"/>
          <w:highlight w:val="none"/>
          <w:lang w:val="en-US" w:eastAsia="zh-CN"/>
        </w:rPr>
        <w:t xml:space="preserve">4</w:t>
      </w:r>
      <w:r>
        <w:rPr>
          <w:rFonts w:hint="eastAsia" w:ascii="宋体" w:hAnsi="宋体"/>
          <w:sz w:val="24"/>
          <w:szCs w:val="21"/>
          <w:highlight w:val="none"/>
        </w:rPr>
        <w:t xml:space="preserve">.商务要求响应及偏离表</w:t>
      </w:r>
      <w:r>
        <w:rPr>
          <w:rFonts w:hint="eastAsia" w:ascii="宋体" w:hAnsi="宋体"/>
          <w:sz w:val="24"/>
          <w:szCs w:val="21"/>
          <w:highlight w:val="none"/>
          <w:lang w:eastAsia="zh-CN"/>
        </w:rPr>
        <w:t xml:space="preserve">；</w:t>
      </w:r>
      <w:r>
        <w:rPr>
          <w:rFonts w:hint="eastAsia" w:ascii="宋体" w:hAnsi="宋体" w:eastAsia="宋体"/>
          <w:sz w:val="24"/>
          <w:szCs w:val="21"/>
          <w:highlight w:val="none"/>
          <w:lang w:eastAsia="zh-CN"/>
        </w:rPr>
      </w:r>
      <w:r/>
    </w:p>
    <w:p>
      <w:pPr>
        <w:pStyle w:val="913"/>
        <w:ind w:firstLine="480"/>
        <w:spacing w:line="360" w:lineRule="auto"/>
        <w:rPr>
          <w:rFonts w:hint="eastAsia" w:ascii="宋体" w:hAnsi="宋体"/>
          <w:b/>
          <w:sz w:val="24"/>
          <w:szCs w:val="21"/>
          <w:highlight w:val="none"/>
        </w:rPr>
      </w:pPr>
      <w:r>
        <w:rPr>
          <w:rFonts w:hint="eastAsia" w:ascii="宋体" w:hAnsi="宋体"/>
          <w:b/>
          <w:sz w:val="24"/>
          <w:szCs w:val="21"/>
          <w:highlight w:val="none"/>
        </w:rPr>
        <w:t xml:space="preserve">四、商务技术文件材料</w:t>
      </w:r>
      <w:r>
        <w:rPr>
          <w:rFonts w:hint="eastAsia" w:ascii="宋体" w:hAnsi="宋体"/>
          <w:b/>
          <w:sz w:val="24"/>
          <w:szCs w:val="21"/>
          <w:highlight w:val="none"/>
        </w:rPr>
      </w:r>
      <w:r/>
    </w:p>
    <w:p>
      <w:pPr>
        <w:pStyle w:val="913"/>
        <w:ind w:firstLine="480"/>
        <w:spacing w:line="360" w:lineRule="auto"/>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val="en-US" w:eastAsia="zh-CN"/>
        </w:rPr>
        <w:t xml:space="preserve">15</w:t>
      </w:r>
      <w:r>
        <w:rPr>
          <w:rFonts w:hint="eastAsia" w:ascii="宋体" w:hAnsi="宋体" w:eastAsia="宋体" w:cs="Times New Roman"/>
          <w:sz w:val="24"/>
          <w:szCs w:val="21"/>
          <w:highlight w:val="none"/>
        </w:rPr>
        <w:t xml:space="preserve">.投标人根据招标文件打分项，提交的材料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lang w:eastAsia="zh-CN"/>
        </w:rPr>
      </w:r>
      <w:r/>
    </w:p>
    <w:p>
      <w:pPr>
        <w:pStyle w:val="913"/>
        <w:ind w:firstLine="480"/>
        <w:spacing w:line="360" w:lineRule="auto"/>
        <w:rPr>
          <w:rFonts w:hint="eastAsia" w:ascii="宋体" w:hAnsi="宋体" w:eastAsia="宋体" w:cs="Times New Roman"/>
          <w:b/>
          <w:sz w:val="24"/>
          <w:szCs w:val="21"/>
          <w:highlight w:val="none"/>
          <w:lang w:val="en-US" w:eastAsia="zh-CN"/>
        </w:rPr>
      </w:pPr>
      <w:r>
        <w:rPr>
          <w:rFonts w:hint="eastAsia" w:ascii="宋体" w:hAnsi="宋体" w:eastAsia="宋体" w:cs="Times New Roman"/>
          <w:b/>
          <w:sz w:val="24"/>
          <w:szCs w:val="21"/>
          <w:highlight w:val="none"/>
          <w:lang w:val="en-US" w:eastAsia="zh-CN"/>
        </w:rPr>
        <w:t xml:space="preserve">五、价格折扣文件</w:t>
      </w:r>
      <w:r>
        <w:rPr>
          <w:rFonts w:hint="eastAsia" w:ascii="宋体" w:hAnsi="宋体" w:eastAsia="宋体" w:cs="Times New Roman"/>
          <w:b/>
          <w:sz w:val="24"/>
          <w:szCs w:val="21"/>
          <w:highlight w:val="none"/>
          <w:lang w:val="en-US" w:eastAsia="zh-CN"/>
        </w:rPr>
      </w:r>
      <w:r/>
    </w:p>
    <w:p>
      <w:pPr>
        <w:pStyle w:val="913"/>
        <w:ind w:firstLine="480"/>
        <w:spacing w:line="360" w:lineRule="auto"/>
        <w:rPr>
          <w:rFonts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16.</w:t>
      </w:r>
      <w:r>
        <w:rPr>
          <w:rFonts w:hint="eastAsia" w:ascii="宋体" w:hAnsi="宋体"/>
          <w:sz w:val="24"/>
          <w:szCs w:val="21"/>
          <w:highlight w:val="none"/>
          <w:lang w:val="en-US" w:eastAsia="zh-CN"/>
        </w:rPr>
        <w:t xml:space="preserve">关于符合本国产品标准的声明函。</w:t>
      </w:r>
      <w:r>
        <w:rPr>
          <w:rFonts w:ascii="宋体" w:hAnsi="宋体" w:eastAsia="宋体" w:cs="Times New Roman"/>
          <w:sz w:val="24"/>
          <w:szCs w:val="21"/>
          <w:highlight w:val="none"/>
          <w:lang w:val="en-US" w:eastAsia="zh-CN"/>
        </w:rPr>
      </w:r>
      <w:r/>
    </w:p>
    <w:p>
      <w:pPr>
        <w:pStyle w:val="913"/>
        <w:ind w:firstLine="480"/>
        <w:spacing w:line="360" w:lineRule="auto"/>
        <w:rPr>
          <w:rFonts w:hint="eastAsia" w:ascii="宋体" w:hAnsi="宋体"/>
          <w:sz w:val="24"/>
          <w:szCs w:val="21"/>
          <w:highlight w:val="none"/>
        </w:rPr>
      </w:pPr>
      <w:r>
        <w:rPr>
          <w:rFonts w:hint="eastAsia" w:ascii="宋体" w:hAnsi="宋体"/>
          <w:sz w:val="24"/>
          <w:szCs w:val="21"/>
          <w:highlight w:val="none"/>
        </w:rPr>
      </w:r>
      <w:r/>
    </w:p>
    <w:p>
      <w:pPr>
        <w:pStyle w:val="990"/>
        <w:rPr>
          <w:rFonts w:hint="eastAsia" w:ascii="宋体" w:hAnsi="宋体"/>
          <w:sz w:val="24"/>
          <w:szCs w:val="21"/>
          <w:highlight w:val="none"/>
        </w:rPr>
      </w:pPr>
      <w:r>
        <w:rPr>
          <w:rFonts w:hint="eastAsia" w:ascii="宋体" w:hAnsi="宋体"/>
          <w:sz w:val="24"/>
          <w:szCs w:val="21"/>
          <w:highlight w:val="none"/>
        </w:rPr>
      </w:r>
      <w:r/>
    </w:p>
    <w:p>
      <w:pPr>
        <w:pStyle w:val="991"/>
        <w:rPr>
          <w:rFonts w:hint="eastAsia" w:ascii="宋体" w:hAnsi="宋体"/>
          <w:sz w:val="24"/>
          <w:szCs w:val="21"/>
          <w:highlight w:val="none"/>
        </w:rPr>
      </w:pPr>
      <w:r>
        <w:rPr>
          <w:rFonts w:hint="eastAsia" w:ascii="宋体" w:hAnsi="宋体"/>
          <w:sz w:val="24"/>
          <w:szCs w:val="21"/>
          <w:highlight w:val="none"/>
        </w:rPr>
      </w:r>
      <w:r/>
    </w:p>
    <w:p>
      <w:pPr>
        <w:pStyle w:val="913"/>
        <w:ind w:left="480"/>
        <w:rPr>
          <w:rFonts w:ascii="宋体" w:hAnsi="宋体"/>
          <w:b/>
          <w:sz w:val="24"/>
          <w:szCs w:val="21"/>
          <w:highlight w:val="none"/>
        </w:rPr>
      </w:pPr>
      <w:r>
        <w:rPr>
          <w:rFonts w:ascii="宋体" w:hAnsi="宋体"/>
          <w:b/>
          <w:sz w:val="24"/>
          <w:szCs w:val="21"/>
          <w:highlight w:val="none"/>
        </w:rPr>
      </w:r>
      <w:r/>
    </w:p>
    <w:p>
      <w:pPr>
        <w:pStyle w:val="913"/>
        <w:jc w:val="center"/>
        <w:rPr>
          <w:rFonts w:hint="eastAsia" w:ascii="宋体" w:hAnsi="宋体"/>
          <w:b/>
          <w:sz w:val="28"/>
          <w:szCs w:val="28"/>
          <w:highlight w:val="none"/>
        </w:rPr>
      </w:pPr>
      <w:r>
        <w:rPr>
          <w:rFonts w:hint="eastAsia" w:ascii="宋体" w:hAnsi="宋体"/>
          <w:b/>
          <w:sz w:val="28"/>
          <w:szCs w:val="28"/>
          <w:highlight w:val="none"/>
        </w:rPr>
        <w:t xml:space="preserve">开标一览表</w:t>
      </w:r>
      <w:r>
        <w:rPr>
          <w:rFonts w:hint="eastAsia" w:ascii="宋体" w:hAnsi="宋体"/>
          <w:b/>
          <w:sz w:val="28"/>
          <w:szCs w:val="28"/>
          <w:highlight w:val="none"/>
        </w:rPr>
      </w:r>
      <w:r/>
    </w:p>
    <w:p>
      <w:pPr>
        <w:pStyle w:val="990"/>
        <w:rPr>
          <w:rFonts w:hint="eastAsia"/>
          <w:highlight w:val="none"/>
        </w:rPr>
      </w:pPr>
      <w:r>
        <w:rPr>
          <w:rFonts w:hint="eastAsia"/>
          <w:highlight w:val="none"/>
        </w:rPr>
      </w:r>
      <w:r/>
    </w:p>
    <w:p>
      <w:pPr>
        <w:pStyle w:val="913"/>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投标人全称（加盖CA电子签章）：</w:t>
      </w:r>
      <w:r>
        <w:rPr>
          <w:rFonts w:hint="eastAsia" w:ascii="宋体" w:hAnsi="宋体" w:cs="宋体"/>
          <w:sz w:val="28"/>
          <w:szCs w:val="28"/>
          <w:highlight w:val="none"/>
        </w:rPr>
      </w:r>
      <w:r/>
    </w:p>
    <w:p>
      <w:pPr>
        <w:pStyle w:val="913"/>
        <w:ind w:firstLine="560"/>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rPr>
      </w:r>
      <w:r/>
    </w:p>
    <w:p>
      <w:pPr>
        <w:pStyle w:val="913"/>
        <w:ind w:firstLine="560"/>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shd w:val="clear" w:color="auto" w:fill="ffffff"/>
        </w:rPr>
        <w:t xml:space="preserve"> </w:t>
      </w:r>
      <w:r>
        <w:rPr>
          <w:rFonts w:hint="eastAsia" w:ascii="宋体" w:hAnsi="宋体" w:cs="宋体"/>
          <w:sz w:val="28"/>
          <w:szCs w:val="28"/>
          <w:highlight w:val="none"/>
        </w:rPr>
        <w:t xml:space="preserve">                                  </w:t>
      </w:r>
      <w:r>
        <w:rPr>
          <w:rFonts w:hint="eastAsia" w:ascii="宋体" w:hAnsi="宋体" w:cs="宋体"/>
          <w:sz w:val="28"/>
          <w:szCs w:val="28"/>
          <w:highlight w:val="none"/>
        </w:rPr>
      </w:r>
      <w:r/>
    </w:p>
    <w:tbl>
      <w:tblPr>
        <w:tblW w:w="0" w:type="auto"/>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4"/>
      </w:tblGrid>
      <w:tr>
        <w:trPr>
          <w:cantSplit/>
          <w:trHeight w:val="725"/>
        </w:trPr>
        <w:tc>
          <w:tcPr>
            <w:tcW w:w="8244" w:type="dxa"/>
            <w:vAlign w:val="center"/>
            <w:textDirection w:val="lrTb"/>
            <w:noWrap w:val="false"/>
          </w:tcPr>
          <w:p>
            <w:pPr>
              <w:pStyle w:val="913"/>
              <w:jc w:val="center"/>
              <w:rPr>
                <w:rFonts w:hint="eastAsia" w:ascii="宋体" w:hAnsi="宋体" w:cs="宋体"/>
                <w:sz w:val="28"/>
                <w:szCs w:val="28"/>
                <w:highlight w:val="none"/>
              </w:rPr>
            </w:pPr>
            <w:r>
              <w:rPr>
                <w:rFonts w:hint="eastAsia" w:ascii="宋体" w:hAnsi="宋体" w:cs="宋体"/>
                <w:sz w:val="28"/>
                <w:szCs w:val="28"/>
                <w:highlight w:val="none"/>
              </w:rPr>
              <w:t xml:space="preserve">投标总报价</w:t>
            </w:r>
            <w:r>
              <w:rPr>
                <w:rFonts w:hint="eastAsia" w:ascii="宋体" w:hAnsi="宋体" w:cs="宋体"/>
                <w:sz w:val="28"/>
                <w:szCs w:val="28"/>
                <w:highlight w:val="none"/>
              </w:rPr>
            </w:r>
            <w:r/>
          </w:p>
        </w:tc>
      </w:tr>
      <w:tr>
        <w:trPr>
          <w:cantSplit/>
          <w:trHeight w:val="612"/>
        </w:trPr>
        <w:tc>
          <w:tcPr>
            <w:tcW w:w="8244" w:type="dxa"/>
            <w:vAlign w:val="center"/>
            <w:textDirection w:val="lrTb"/>
            <w:noWrap w:val="false"/>
          </w:tcPr>
          <w:p>
            <w:pPr>
              <w:pStyle w:val="1002"/>
              <w:ind w:firstLine="560"/>
              <w:rPr>
                <w:rFonts w:hint="eastAsia" w:ascii="宋体" w:hAnsi="宋体" w:cs="宋体"/>
                <w:sz w:val="28"/>
                <w:szCs w:val="28"/>
                <w:highlight w:val="none"/>
              </w:rPr>
            </w:pPr>
            <w:r>
              <w:rPr>
                <w:rFonts w:hint="eastAsia" w:ascii="宋体" w:hAnsi="宋体" w:cs="宋体"/>
                <w:sz w:val="28"/>
                <w:szCs w:val="28"/>
                <w:highlight w:val="none"/>
              </w:rPr>
              <w:t xml:space="preserve">小写：               （人民币：元）</w:t>
            </w:r>
            <w:r>
              <w:rPr>
                <w:rFonts w:hint="eastAsia" w:ascii="宋体" w:hAnsi="宋体" w:cs="宋体"/>
                <w:sz w:val="28"/>
                <w:szCs w:val="28"/>
                <w:highlight w:val="none"/>
              </w:rPr>
            </w:r>
            <w:r/>
          </w:p>
        </w:tc>
      </w:tr>
    </w:tbl>
    <w:p>
      <w:pPr>
        <w:pStyle w:val="91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13"/>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rPr>
          <w:rFonts w:hint="eastAsia" w:ascii="宋体" w:hAnsi="宋体" w:cs="宋体"/>
          <w:sz w:val="28"/>
          <w:szCs w:val="28"/>
          <w:highlight w:val="none"/>
        </w:rPr>
      </w:r>
      <w:r/>
    </w:p>
    <w:p>
      <w:pPr>
        <w:pStyle w:val="913"/>
        <w:rPr>
          <w:rFonts w:ascii="宋体" w:hAnsi="宋体"/>
          <w:sz w:val="24"/>
          <w:szCs w:val="24"/>
          <w:highlight w:val="none"/>
        </w:rPr>
      </w:pPr>
      <w:r>
        <w:rPr>
          <w:rFonts w:ascii="宋体" w:hAnsi="宋体"/>
          <w:sz w:val="24"/>
          <w:szCs w:val="24"/>
          <w:highlight w:val="none"/>
        </w:rPr>
      </w:r>
      <w:r/>
    </w:p>
    <w:p>
      <w:pPr>
        <w:pStyle w:val="913"/>
        <w:rPr>
          <w:rFonts w:ascii="宋体" w:hAnsi="宋体"/>
          <w:sz w:val="24"/>
          <w:szCs w:val="24"/>
          <w:highlight w:val="none"/>
        </w:rPr>
      </w:pPr>
      <w:r>
        <w:rPr>
          <w:rFonts w:ascii="宋体" w:hAnsi="宋体"/>
          <w:sz w:val="24"/>
          <w:szCs w:val="24"/>
          <w:highlight w:val="none"/>
        </w:rPr>
      </w:r>
      <w:r/>
    </w:p>
    <w:p>
      <w:pPr>
        <w:pStyle w:val="913"/>
        <w:jc w:val="center"/>
        <w:rPr>
          <w:rFonts w:hint="eastAsia" w:ascii="宋体" w:hAnsi="宋体"/>
          <w:b/>
          <w:sz w:val="24"/>
          <w:szCs w:val="24"/>
          <w:highlight w:val="none"/>
        </w:rPr>
      </w:pPr>
      <w:r>
        <w:rPr>
          <w:rFonts w:hint="eastAsia" w:ascii="宋体" w:hAnsi="宋体"/>
          <w:b/>
          <w:sz w:val="24"/>
          <w:szCs w:val="24"/>
          <w:highlight w:val="none"/>
        </w:rPr>
      </w:r>
      <w:r/>
    </w:p>
    <w:p>
      <w:pPr>
        <w:pStyle w:val="990"/>
        <w:rPr>
          <w:rFonts w:hint="eastAsia" w:ascii="宋体" w:hAnsi="宋体"/>
          <w:b/>
          <w:sz w:val="24"/>
          <w:szCs w:val="24"/>
          <w:highlight w:val="none"/>
        </w:rPr>
      </w:pPr>
      <w:r>
        <w:rPr>
          <w:rFonts w:hint="eastAsia" w:ascii="宋体" w:hAnsi="宋体"/>
          <w:b/>
          <w:sz w:val="24"/>
          <w:szCs w:val="24"/>
          <w:highlight w:val="none"/>
        </w:rPr>
      </w:r>
      <w:r/>
    </w:p>
    <w:p>
      <w:pPr>
        <w:pStyle w:val="991"/>
        <w:rPr>
          <w:rFonts w:hint="eastAsia" w:ascii="宋体" w:hAnsi="宋体"/>
          <w:b w:val="0"/>
          <w:sz w:val="24"/>
          <w:szCs w:val="24"/>
          <w:highlight w:val="none"/>
        </w:rPr>
      </w:pPr>
      <w:r>
        <w:rPr>
          <w:rFonts w:hint="eastAsia" w:ascii="宋体" w:hAnsi="宋体"/>
          <w:b w:val="0"/>
          <w:sz w:val="24"/>
          <w:szCs w:val="24"/>
          <w:highlight w:val="none"/>
        </w:rPr>
      </w:r>
      <w:r/>
    </w:p>
    <w:p>
      <w:pPr>
        <w:pStyle w:val="913"/>
        <w:rPr>
          <w:rFonts w:hint="eastAsia" w:ascii="宋体" w:hAnsi="宋体"/>
          <w:b/>
          <w:sz w:val="24"/>
          <w:szCs w:val="24"/>
          <w:highlight w:val="none"/>
        </w:rPr>
      </w:pPr>
      <w:r>
        <w:rPr>
          <w:rFonts w:hint="eastAsia" w:ascii="宋体" w:hAnsi="宋体"/>
          <w:b/>
          <w:sz w:val="24"/>
          <w:szCs w:val="24"/>
          <w:highlight w:val="none"/>
        </w:rPr>
      </w:r>
      <w:r/>
    </w:p>
    <w:p>
      <w:pPr>
        <w:pStyle w:val="990"/>
        <w:rPr>
          <w:rFonts w:hint="eastAsia" w:ascii="宋体" w:hAnsi="宋体"/>
          <w:b/>
          <w:sz w:val="24"/>
          <w:szCs w:val="24"/>
          <w:highlight w:val="none"/>
        </w:rPr>
      </w:pPr>
      <w:r>
        <w:rPr>
          <w:rFonts w:hint="eastAsia" w:ascii="宋体" w:hAnsi="宋体"/>
          <w:b/>
          <w:sz w:val="24"/>
          <w:szCs w:val="24"/>
          <w:highlight w:val="none"/>
        </w:rPr>
      </w:r>
      <w:r/>
    </w:p>
    <w:p>
      <w:pPr>
        <w:pStyle w:val="991"/>
        <w:rPr>
          <w:rFonts w:hint="eastAsia" w:ascii="宋体" w:hAnsi="宋体"/>
          <w:b w:val="0"/>
          <w:sz w:val="24"/>
          <w:szCs w:val="24"/>
          <w:highlight w:val="none"/>
        </w:rPr>
      </w:pPr>
      <w:r>
        <w:rPr>
          <w:rFonts w:hint="eastAsia" w:ascii="宋体" w:hAnsi="宋体"/>
          <w:b w:val="0"/>
          <w:sz w:val="24"/>
          <w:szCs w:val="24"/>
          <w:highlight w:val="none"/>
        </w:rPr>
      </w:r>
      <w:r/>
    </w:p>
    <w:p>
      <w:pPr>
        <w:pStyle w:val="913"/>
        <w:rPr>
          <w:rFonts w:hint="eastAsia" w:ascii="宋体" w:hAnsi="宋体"/>
          <w:b/>
          <w:sz w:val="24"/>
          <w:szCs w:val="24"/>
          <w:highlight w:val="none"/>
        </w:rPr>
      </w:pPr>
      <w:r>
        <w:rPr>
          <w:rFonts w:hint="eastAsia" w:ascii="宋体" w:hAnsi="宋体"/>
          <w:b/>
          <w:sz w:val="24"/>
          <w:szCs w:val="24"/>
          <w:highlight w:val="none"/>
        </w:rPr>
      </w:r>
      <w:r/>
    </w:p>
    <w:p>
      <w:pPr>
        <w:pStyle w:val="990"/>
        <w:rPr>
          <w:rFonts w:hint="eastAsia" w:ascii="宋体" w:hAnsi="宋体"/>
          <w:b/>
          <w:sz w:val="24"/>
          <w:szCs w:val="24"/>
          <w:highlight w:val="none"/>
        </w:rPr>
      </w:pPr>
      <w:r>
        <w:rPr>
          <w:rFonts w:hint="eastAsia" w:ascii="宋体" w:hAnsi="宋体"/>
          <w:b/>
          <w:sz w:val="24"/>
          <w:szCs w:val="24"/>
          <w:highlight w:val="none"/>
        </w:rPr>
      </w:r>
      <w:r/>
    </w:p>
    <w:p>
      <w:pPr>
        <w:pStyle w:val="991"/>
        <w:rPr>
          <w:rFonts w:hint="eastAsia" w:ascii="宋体" w:hAnsi="宋体"/>
          <w:b w:val="0"/>
          <w:sz w:val="24"/>
          <w:szCs w:val="24"/>
          <w:highlight w:val="none"/>
        </w:rPr>
      </w:pPr>
      <w:r>
        <w:rPr>
          <w:rFonts w:hint="eastAsia" w:ascii="宋体" w:hAnsi="宋体"/>
          <w:b w:val="0"/>
          <w:sz w:val="24"/>
          <w:szCs w:val="24"/>
          <w:highlight w:val="none"/>
        </w:rPr>
      </w:r>
      <w:r/>
    </w:p>
    <w:p>
      <w:pPr>
        <w:pStyle w:val="913"/>
        <w:rPr>
          <w:rFonts w:hint="eastAsia" w:ascii="宋体" w:hAnsi="宋体"/>
          <w:b/>
          <w:sz w:val="24"/>
          <w:szCs w:val="24"/>
          <w:highlight w:val="none"/>
        </w:rPr>
      </w:pPr>
      <w:r>
        <w:rPr>
          <w:rFonts w:hint="eastAsia" w:ascii="宋体" w:hAnsi="宋体"/>
          <w:b/>
          <w:sz w:val="24"/>
          <w:szCs w:val="24"/>
          <w:highlight w:val="none"/>
        </w:rPr>
      </w:r>
      <w:r/>
    </w:p>
    <w:p>
      <w:pPr>
        <w:pStyle w:val="990"/>
        <w:rPr>
          <w:rFonts w:hint="eastAsia" w:ascii="宋体" w:hAnsi="宋体"/>
          <w:b/>
          <w:sz w:val="24"/>
          <w:szCs w:val="24"/>
          <w:highlight w:val="none"/>
        </w:rPr>
      </w:pPr>
      <w:r>
        <w:rPr>
          <w:rFonts w:hint="eastAsia" w:ascii="宋体" w:hAnsi="宋体"/>
          <w:b/>
          <w:sz w:val="24"/>
          <w:szCs w:val="24"/>
          <w:highlight w:val="none"/>
        </w:rPr>
      </w:r>
      <w:r/>
    </w:p>
    <w:p>
      <w:pPr>
        <w:pStyle w:val="991"/>
        <w:rPr>
          <w:rFonts w:hint="eastAsia" w:ascii="宋体" w:hAnsi="宋体"/>
          <w:b w:val="0"/>
          <w:sz w:val="24"/>
          <w:szCs w:val="24"/>
          <w:highlight w:val="none"/>
        </w:rPr>
      </w:pPr>
      <w:r>
        <w:rPr>
          <w:rFonts w:hint="eastAsia" w:ascii="宋体" w:hAnsi="宋体"/>
          <w:b w:val="0"/>
          <w:sz w:val="24"/>
          <w:szCs w:val="24"/>
          <w:highlight w:val="none"/>
        </w:rPr>
      </w:r>
      <w:r/>
    </w:p>
    <w:p>
      <w:pPr>
        <w:pStyle w:val="913"/>
        <w:rPr>
          <w:rFonts w:hint="eastAsia" w:ascii="宋体" w:hAnsi="宋体"/>
          <w:b/>
          <w:sz w:val="24"/>
          <w:szCs w:val="24"/>
          <w:highlight w:val="none"/>
        </w:rPr>
      </w:pPr>
      <w:r>
        <w:rPr>
          <w:rFonts w:hint="eastAsia" w:ascii="宋体" w:hAnsi="宋体"/>
          <w:b/>
          <w:sz w:val="24"/>
          <w:szCs w:val="24"/>
          <w:highlight w:val="none"/>
        </w:rPr>
      </w:r>
      <w:r/>
    </w:p>
    <w:p>
      <w:pPr>
        <w:pStyle w:val="990"/>
        <w:rPr>
          <w:rFonts w:hint="eastAsia" w:ascii="宋体" w:hAnsi="宋体"/>
          <w:b/>
          <w:sz w:val="24"/>
          <w:szCs w:val="24"/>
          <w:highlight w:val="none"/>
        </w:rPr>
      </w:pPr>
      <w:r>
        <w:rPr>
          <w:rFonts w:hint="eastAsia" w:ascii="宋体" w:hAnsi="宋体"/>
          <w:b/>
          <w:sz w:val="24"/>
          <w:szCs w:val="24"/>
          <w:highlight w:val="none"/>
        </w:rPr>
      </w:r>
      <w:r/>
    </w:p>
    <w:p>
      <w:pPr>
        <w:pStyle w:val="991"/>
        <w:rPr>
          <w:rFonts w:hint="eastAsia" w:ascii="宋体" w:hAnsi="宋体"/>
          <w:b w:val="0"/>
          <w:sz w:val="24"/>
          <w:szCs w:val="24"/>
          <w:highlight w:val="none"/>
        </w:rPr>
      </w:pPr>
      <w:r>
        <w:rPr>
          <w:rFonts w:hint="eastAsia" w:ascii="宋体" w:hAnsi="宋体"/>
          <w:b w:val="0"/>
          <w:sz w:val="24"/>
          <w:szCs w:val="24"/>
          <w:highlight w:val="none"/>
        </w:rPr>
      </w:r>
      <w:r/>
    </w:p>
    <w:p>
      <w:pPr>
        <w:pStyle w:val="913"/>
        <w:rPr>
          <w:rFonts w:hint="eastAsia" w:ascii="宋体" w:hAnsi="宋体"/>
          <w:b/>
          <w:sz w:val="24"/>
          <w:szCs w:val="24"/>
          <w:highlight w:val="none"/>
        </w:rPr>
      </w:pPr>
      <w:r>
        <w:rPr>
          <w:rFonts w:hint="eastAsia" w:ascii="宋体" w:hAnsi="宋体"/>
          <w:b/>
          <w:sz w:val="24"/>
          <w:szCs w:val="24"/>
          <w:highlight w:val="none"/>
        </w:rPr>
      </w:r>
      <w:r/>
    </w:p>
    <w:p>
      <w:pPr>
        <w:pStyle w:val="990"/>
        <w:rPr>
          <w:rFonts w:hint="eastAsia" w:ascii="宋体" w:hAnsi="宋体"/>
          <w:b/>
          <w:sz w:val="24"/>
          <w:szCs w:val="24"/>
          <w:highlight w:val="none"/>
        </w:rPr>
      </w:pPr>
      <w:r>
        <w:rPr>
          <w:rFonts w:hint="eastAsia" w:ascii="宋体" w:hAnsi="宋体"/>
          <w:b/>
          <w:sz w:val="24"/>
          <w:szCs w:val="24"/>
          <w:highlight w:val="none"/>
        </w:rPr>
      </w:r>
      <w:r/>
    </w:p>
    <w:p>
      <w:pPr>
        <w:pStyle w:val="991"/>
        <w:rPr>
          <w:rFonts w:hint="eastAsia" w:ascii="宋体" w:hAnsi="宋体"/>
          <w:b w:val="0"/>
          <w:sz w:val="24"/>
          <w:szCs w:val="24"/>
          <w:highlight w:val="none"/>
        </w:rPr>
      </w:pPr>
      <w:r>
        <w:rPr>
          <w:rFonts w:hint="eastAsia" w:ascii="宋体" w:hAnsi="宋体"/>
          <w:b w:val="0"/>
          <w:sz w:val="24"/>
          <w:szCs w:val="24"/>
          <w:highlight w:val="none"/>
        </w:rPr>
      </w:r>
      <w:r/>
    </w:p>
    <w:p>
      <w:pPr>
        <w:pStyle w:val="913"/>
        <w:rPr>
          <w:rFonts w:hint="eastAsia"/>
          <w:highlight w:val="none"/>
        </w:rPr>
      </w:pPr>
      <w:r>
        <w:rPr>
          <w:rFonts w:hint="eastAsia"/>
          <w:highlight w:val="none"/>
        </w:rPr>
      </w:r>
      <w:r/>
    </w:p>
    <w:p>
      <w:pPr>
        <w:pStyle w:val="990"/>
        <w:rPr>
          <w:rFonts w:hint="eastAsia"/>
          <w:highlight w:val="none"/>
        </w:rPr>
      </w:pPr>
      <w:r>
        <w:rPr>
          <w:rFonts w:hint="eastAsia"/>
          <w:highlight w:val="none"/>
        </w:rPr>
      </w:r>
      <w:r/>
    </w:p>
    <w:p>
      <w:pPr>
        <w:pStyle w:val="913"/>
        <w:jc w:val="center"/>
        <w:rPr>
          <w:rFonts w:hint="eastAsia" w:ascii="宋体" w:hAnsi="宋体" w:cs="宋体"/>
          <w:sz w:val="44"/>
          <w:szCs w:val="44"/>
          <w:highlight w:val="none"/>
        </w:rPr>
      </w:pPr>
      <w:r/>
      <w:bookmarkEnd w:id="187"/>
      <w:r/>
      <w:bookmarkEnd w:id="188"/>
      <w:r/>
      <w:bookmarkEnd w:id="189"/>
      <w:r/>
      <w:bookmarkStart w:id="190" w:name="_Toc120614284"/>
      <w:r>
        <w:rPr>
          <w:rFonts w:hint="eastAsia" w:ascii="宋体" w:hAnsi="宋体" w:eastAsia="宋体" w:cs="Times New Roman"/>
          <w:b/>
          <w:sz w:val="28"/>
          <w:szCs w:val="28"/>
          <w:highlight w:val="none"/>
        </w:rPr>
        <w:t xml:space="preserve">投标人符合《政府采购法》第二十二条规定条件的声明函</w:t>
      </w:r>
      <w:r>
        <w:rPr>
          <w:rFonts w:hint="eastAsia" w:ascii="宋体" w:hAnsi="宋体" w:cs="宋体"/>
          <w:sz w:val="44"/>
          <w:szCs w:val="4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13"/>
        <w:ind w:firstLine="56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我单位参加</w:t>
      </w:r>
      <w:r>
        <w:rPr>
          <w:rFonts w:hint="eastAsia" w:ascii="宋体" w:hAnsi="宋体" w:cs="宋体"/>
          <w:sz w:val="24"/>
          <w:szCs w:val="24"/>
          <w:highlight w:val="none"/>
          <w:u w:val="none"/>
        </w:rPr>
        <w:t xml:space="preserve">________________</w:t>
      </w:r>
      <w:r>
        <w:rPr>
          <w:rFonts w:hint="eastAsia" w:ascii="宋体" w:hAnsi="宋体" w:cs="宋体"/>
          <w:sz w:val="24"/>
          <w:szCs w:val="24"/>
          <w:highlight w:val="none"/>
        </w:rPr>
        <w:t xml:space="preserve">（项目名称）</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（项目编号）投标活动。针对《中华人民共和国政府采购法》第二十二条规定做出如下声明：</w:t>
      </w:r>
      <w:r>
        <w:rPr>
          <w:rFonts w:hint="eastAsia" w:ascii="宋体" w:hAnsi="宋体" w:cs="宋体"/>
          <w:b/>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1.我单位具有独立承担民事责任的能力；</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2.我单位具有良好的商业信誉和健全的财务会计制度；</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3.我单位具有履行合同所必需的设备和专业技术能力；</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4.我单位有依法缴纳税收和社会保障资金的良好记录；</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6.我单位满足法律、行政法规规定的其他条件。</w:t>
      </w:r>
      <w:r>
        <w:rPr>
          <w:rFonts w:hint="eastAsia" w:ascii="宋体" w:hAnsi="宋体" w:cs="宋体"/>
          <w:sz w:val="24"/>
          <w:szCs w:val="24"/>
          <w:highlight w:val="none"/>
        </w:rPr>
      </w:r>
      <w:r/>
    </w:p>
    <w:p>
      <w:pPr>
        <w:pStyle w:val="913"/>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承诺人名称（加盖CA电子签章）：</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rPr>
          <w:rFonts w:hint="eastAsia" w:ascii="宋体" w:hAnsi="宋体" w:cs="宋体"/>
          <w:sz w:val="24"/>
          <w:szCs w:val="24"/>
          <w:highlight w:val="none"/>
          <w:u w:val="single"/>
        </w:rPr>
        <w:t xml:space="preserve">______</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913"/>
        <w:jc w:val="center"/>
        <w:rPr>
          <w:rFonts w:hint="eastAsia" w:ascii="宋体" w:hAnsi="宋体" w:eastAsia="宋体" w:cs="Times New Roman"/>
          <w:b/>
          <w:sz w:val="28"/>
          <w:szCs w:val="28"/>
          <w:highlight w:val="none"/>
        </w:rPr>
      </w:pPr>
      <w:r>
        <w:rPr>
          <w:rFonts w:hint="eastAsia" w:ascii="宋体" w:hAnsi="宋体" w:cs="宋体"/>
          <w:highlight w:val="none"/>
        </w:rPr>
        <w:br w:type="page" w:clear="all"/>
      </w:r>
      <w:r>
        <w:rPr>
          <w:rFonts w:hint="eastAsia" w:ascii="宋体" w:hAnsi="宋体" w:eastAsia="宋体" w:cs="Times New Roman"/>
          <w:b/>
          <w:sz w:val="28"/>
          <w:szCs w:val="28"/>
          <w:highlight w:val="none"/>
        </w:rPr>
        <w:t xml:space="preserve">法人或者其他组织的营业执照等证明文件</w:t>
      </w:r>
      <w:r>
        <w:rPr>
          <w:rFonts w:hint="eastAsia" w:ascii="宋体" w:hAnsi="宋体" w:eastAsia="宋体" w:cs="Times New Roman"/>
          <w:b/>
          <w:sz w:val="28"/>
          <w:szCs w:val="28"/>
          <w:highlight w:val="none"/>
        </w:rPr>
      </w:r>
      <w:r/>
    </w:p>
    <w:p>
      <w:pPr>
        <w:pStyle w:val="913"/>
        <w:jc w:val="center"/>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（扫描件）</w:t>
      </w:r>
      <w:r>
        <w:rPr>
          <w:rFonts w:hint="eastAsia" w:ascii="宋体" w:hAnsi="宋体" w:eastAsia="宋体" w:cs="Times New Roman"/>
          <w:b/>
          <w:sz w:val="28"/>
          <w:szCs w:val="28"/>
          <w:highlight w:val="none"/>
        </w:rPr>
      </w:r>
      <w:r/>
    </w:p>
    <w:p>
      <w:pPr>
        <w:pStyle w:val="1040"/>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13"/>
        <w:jc w:val="center"/>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法人授权书</w:t>
      </w:r>
      <w:r>
        <w:rPr>
          <w:rFonts w:hint="eastAsia" w:ascii="宋体" w:hAnsi="宋体" w:eastAsia="宋体" w:cs="Times New Roman"/>
          <w:b/>
          <w:sz w:val="28"/>
          <w:szCs w:val="28"/>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本授权书声明：____________（投标人名称）授权___________（被授权人的姓名）为我方就</w:t>
      </w:r>
      <w:r>
        <w:rPr>
          <w:rFonts w:hint="eastAsia" w:ascii="宋体" w:hAnsi="宋体" w:cs="宋体"/>
          <w:sz w:val="24"/>
          <w:szCs w:val="24"/>
          <w:highlight w:val="none"/>
          <w:u w:val="single"/>
          <w:shd w:val="clear" w:color="auto" w:fill="ffffff"/>
        </w:rPr>
        <w:t xml:space="preserve">    </w:t>
      </w:r>
      <w:r>
        <w:rPr>
          <w:rFonts w:hint="eastAsia" w:ascii="宋体" w:hAnsi="宋体" w:cs="宋体"/>
          <w:sz w:val="24"/>
          <w:szCs w:val="24"/>
          <w:highlight w:val="none"/>
          <w:u w:val="single"/>
          <w:shd w:val="clear" w:color="auto" w:fill="ffffff"/>
          <w:lang w:val="en-US" w:eastAsia="zh-CN"/>
        </w:rPr>
        <w:t xml:space="preserve">       </w:t>
      </w:r>
      <w:r>
        <w:rPr>
          <w:rFonts w:hint="eastAsia" w:ascii="宋体" w:hAnsi="宋体" w:cs="宋体"/>
          <w:sz w:val="24"/>
          <w:szCs w:val="24"/>
          <w:highlight w:val="none"/>
          <w:u w:val="single"/>
          <w:shd w:val="clear" w:color="auto" w:fill="ffffff"/>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rPr>
          <w:rFonts w:hint="eastAsia" w:ascii="宋体" w:hAnsi="宋体" w:cs="宋体"/>
          <w:sz w:val="24"/>
          <w:szCs w:val="24"/>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rPr>
          <w:rFonts w:hint="eastAsia" w:ascii="宋体" w:hAnsi="宋体" w:cs="宋体"/>
          <w:sz w:val="24"/>
          <w:szCs w:val="24"/>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被授权人身份证号码：                              </w:t>
      </w:r>
      <w:r>
        <w:rPr>
          <w:rFonts w:hint="eastAsia" w:ascii="宋体" w:hAnsi="宋体" w:cs="宋体"/>
          <w:sz w:val="24"/>
          <w:szCs w:val="24"/>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被授权人联系电话：（手机）                          </w:t>
      </w:r>
      <w:r>
        <w:rPr>
          <w:rFonts w:hint="eastAsia" w:ascii="宋体" w:hAnsi="宋体" w:cs="宋体"/>
          <w:sz w:val="24"/>
          <w:szCs w:val="24"/>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授权单位名称：（加盖CA电子公章）</w:t>
      </w:r>
      <w:r>
        <w:rPr>
          <w:rFonts w:hint="eastAsia" w:ascii="宋体" w:hAnsi="宋体" w:cs="宋体"/>
          <w:sz w:val="24"/>
          <w:szCs w:val="24"/>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单位地址：                                         </w:t>
      </w:r>
      <w:r>
        <w:rPr>
          <w:rFonts w:hint="eastAsia" w:ascii="宋体" w:hAnsi="宋体" w:cs="宋体"/>
          <w:sz w:val="24"/>
          <w:szCs w:val="24"/>
          <w:highlight w:val="none"/>
        </w:rPr>
      </w:r>
      <w:r/>
    </w:p>
    <w:p>
      <w:pPr>
        <w:pStyle w:val="913"/>
        <w:ind w:firstLine="560"/>
        <w:spacing w:line="480" w:lineRule="auto"/>
        <w:rPr>
          <w:rFonts w:hint="eastAsia" w:ascii="宋体" w:hAnsi="宋体" w:cs="宋体"/>
          <w:sz w:val="28"/>
          <w:szCs w:val="28"/>
          <w:highlight w:val="none"/>
        </w:rPr>
      </w:pPr>
      <w:r>
        <w:rPr>
          <w:rFonts w:hint="eastAsia" w:ascii="宋体" w:hAnsi="宋体" w:cs="宋体"/>
          <w:sz w:val="24"/>
          <w:szCs w:val="24"/>
          <w:highlight w:val="none"/>
        </w:rPr>
        <w:t xml:space="preserve">日期：    </w:t>
      </w: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913"/>
        <w:ind w:firstLine="56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p>
      <w:pPr>
        <w:pStyle w:val="913"/>
        <w:ind w:firstLine="560"/>
        <w:rPr>
          <w:rFonts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附法定代表人、被授权人身份证正反面扫描件：</w:t>
      </w:r>
      <w:r>
        <w:rPr>
          <w:rFonts w:ascii="宋体" w:hAnsi="宋体" w:eastAsia="宋体" w:cs="宋体"/>
          <w:sz w:val="28"/>
          <w:szCs w:val="28"/>
          <w:highlight w:val="none"/>
          <w:lang w:val="en-US" w:eastAsia="zh-CN"/>
        </w:rPr>
      </w:r>
      <w:r/>
    </w:p>
    <w:p>
      <w:pPr>
        <w:pStyle w:val="91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90"/>
        <w:rPr>
          <w:rFonts w:hint="eastAsia" w:ascii="宋体" w:hAnsi="宋体" w:cs="宋体"/>
          <w:sz w:val="28"/>
          <w:szCs w:val="28"/>
          <w:highlight w:val="none"/>
        </w:rPr>
      </w:pPr>
      <w:r>
        <w:rPr>
          <w:rFonts w:hint="eastAsia" w:ascii="宋体" w:hAnsi="宋体" w:cs="宋体"/>
          <w:sz w:val="28"/>
          <w:szCs w:val="28"/>
          <w:highlight w:val="none"/>
        </w:rPr>
      </w:r>
      <w:r/>
    </w:p>
    <w:p>
      <w:pPr>
        <w:pStyle w:val="991"/>
        <w:rPr>
          <w:rFonts w:hint="eastAsia" w:ascii="宋体" w:hAnsi="宋体" w:cs="宋体"/>
          <w:sz w:val="28"/>
          <w:szCs w:val="28"/>
          <w:highlight w:val="none"/>
        </w:rPr>
      </w:pPr>
      <w:r>
        <w:rPr>
          <w:rFonts w:hint="eastAsia" w:ascii="宋体" w:hAnsi="宋体" w:cs="宋体"/>
          <w:sz w:val="28"/>
          <w:szCs w:val="28"/>
          <w:highlight w:val="none"/>
        </w:rPr>
      </w:r>
      <w:r/>
    </w:p>
    <w:p>
      <w:pPr>
        <w:pStyle w:val="913"/>
        <w:rPr>
          <w:rFonts w:hint="eastAsia"/>
          <w:highlight w:val="none"/>
        </w:rPr>
      </w:pPr>
      <w:r>
        <w:rPr>
          <w:rFonts w:hint="eastAsia"/>
          <w:highlight w:val="none"/>
        </w:rPr>
      </w:r>
      <w:r/>
    </w:p>
    <w:p>
      <w:pPr>
        <w:pStyle w:val="91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13"/>
        <w:jc w:val="center"/>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202</w:t>
      </w:r>
      <w:r>
        <w:rPr>
          <w:rFonts w:hint="eastAsia" w:ascii="宋体" w:hAnsi="宋体" w:eastAsia="宋体" w:cs="Times New Roman"/>
          <w:b/>
          <w:sz w:val="28"/>
          <w:szCs w:val="28"/>
          <w:highlight w:val="none"/>
          <w:lang w:val="en-US" w:eastAsia="zh-CN"/>
        </w:rPr>
        <w:t xml:space="preserve">5</w:t>
      </w:r>
      <w:r>
        <w:rPr>
          <w:rFonts w:hint="eastAsia" w:ascii="宋体" w:hAnsi="宋体" w:eastAsia="宋体" w:cs="Times New Roman"/>
          <w:b/>
          <w:sz w:val="28"/>
          <w:szCs w:val="28"/>
          <w:highlight w:val="none"/>
        </w:rPr>
        <w:t xml:space="preserve">年度的财务审计报告（成立不满一年无需提供）或开户银行出具的银行资信证明</w:t>
      </w:r>
      <w:r>
        <w:rPr>
          <w:rFonts w:hint="eastAsia" w:ascii="宋体" w:hAnsi="宋体" w:eastAsia="宋体" w:cs="Times New Roman"/>
          <w:b/>
          <w:sz w:val="28"/>
          <w:szCs w:val="28"/>
          <w:highlight w:val="none"/>
        </w:rPr>
      </w:r>
      <w:r/>
    </w:p>
    <w:p>
      <w:pPr>
        <w:pStyle w:val="990"/>
        <w:rPr>
          <w:rFonts w:hint="eastAsia"/>
          <w:highlight w:val="none"/>
        </w:rPr>
      </w:pPr>
      <w:r>
        <w:rPr>
          <w:rFonts w:hint="eastAsia"/>
          <w:highlight w:val="none"/>
        </w:rPr>
      </w:r>
      <w:r/>
    </w:p>
    <w:p>
      <w:pPr>
        <w:pStyle w:val="91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13"/>
        <w:jc w:val="center"/>
        <w:rPr>
          <w:rFonts w:hint="eastAsia" w:ascii="宋体" w:hAnsi="宋体" w:cs="宋体"/>
          <w:sz w:val="28"/>
          <w:szCs w:val="28"/>
          <w:highlight w:val="none"/>
        </w:rPr>
      </w:pPr>
      <w:r>
        <w:rPr>
          <w:rFonts w:hint="eastAsia" w:ascii="宋体" w:hAnsi="宋体" w:eastAsia="宋体" w:cs="Times New Roman"/>
          <w:b/>
          <w:sz w:val="28"/>
          <w:szCs w:val="28"/>
          <w:highlight w:val="none"/>
          <w:lang w:val="en-US" w:eastAsia="zh-CN"/>
        </w:rPr>
        <w:t xml:space="preserve">依法缴纳税收和社会保障资金的相关材料</w:t>
      </w:r>
      <w:r>
        <w:rPr>
          <w:rFonts w:hint="eastAsia" w:ascii="宋体" w:hAnsi="宋体" w:cs="宋体"/>
          <w:sz w:val="28"/>
          <w:szCs w:val="28"/>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highlight w:val="none"/>
        </w:rPr>
      </w:pPr>
      <w:r>
        <w:rPr>
          <w:rFonts w:hint="eastAsia"/>
          <w:highlight w:val="none"/>
        </w:rPr>
      </w:r>
      <w:r/>
    </w:p>
    <w:p>
      <w:pPr>
        <w:pStyle w:val="91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具备履行合同所必需的设备和专业技术能力的书面声明</w:t>
      </w:r>
      <w:r>
        <w:rPr>
          <w:rFonts w:hint="eastAsia" w:ascii="宋体" w:hAnsi="宋体" w:eastAsia="宋体" w:cs="Times New Roman"/>
          <w:b/>
          <w:sz w:val="28"/>
          <w:szCs w:val="28"/>
          <w:highlight w:val="none"/>
          <w:lang w:val="en-US" w:eastAsia="zh-CN"/>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sz w:val="24"/>
          <w:szCs w:val="24"/>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主要设备有：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主要专业技术能力有：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13"/>
        <w:ind w:firstLine="56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1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r>
      <w:r/>
    </w:p>
    <w:p>
      <w:pPr>
        <w:pStyle w:val="913"/>
        <w:jc w:val="center"/>
        <w:rPr>
          <w:rFonts w:hint="eastAsia" w:ascii="宋体" w:hAnsi="宋体" w:cs="宋体"/>
          <w:sz w:val="28"/>
          <w:szCs w:val="28"/>
          <w:highlight w:val="none"/>
        </w:rPr>
      </w:pPr>
      <w:r>
        <w:rPr>
          <w:rFonts w:hint="eastAsia" w:ascii="宋体" w:hAnsi="宋体" w:eastAsia="宋体" w:cs="Times New Roman"/>
          <w:b/>
          <w:sz w:val="28"/>
          <w:szCs w:val="28"/>
          <w:highlight w:val="none"/>
          <w:lang w:val="en-US" w:eastAsia="zh-CN"/>
        </w:rPr>
        <w:t xml:space="preserve">参加政府采购活动前 3 年内在经营活动中没有重大违法记录的书面声明</w:t>
      </w:r>
      <w:r>
        <w:rPr>
          <w:rFonts w:hint="eastAsia" w:ascii="宋体" w:hAnsi="宋体" w:cs="宋体"/>
          <w:sz w:val="28"/>
          <w:szCs w:val="28"/>
          <w:highlight w:val="none"/>
        </w:rPr>
      </w:r>
      <w:r/>
    </w:p>
    <w:p>
      <w:pPr>
        <w:pStyle w:val="913"/>
        <w:ind w:firstLine="562"/>
        <w:spacing w:line="480" w:lineRule="auto"/>
        <w:rPr>
          <w:rFonts w:hint="eastAsia" w:ascii="宋体" w:hAnsi="宋体" w:cs="宋体"/>
          <w:sz w:val="24"/>
          <w:szCs w:val="24"/>
          <w:highlight w:val="none"/>
        </w:rPr>
      </w:pPr>
      <w:r>
        <w:rPr>
          <w:rFonts w:hint="eastAsia" w:ascii="宋体" w:hAnsi="宋体" w:cs="宋体"/>
          <w:b/>
          <w:sz w:val="28"/>
          <w:szCs w:val="28"/>
          <w:highlight w:val="none"/>
        </w:rPr>
        <w:t xml:space="preserve">   </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sz w:val="24"/>
          <w:szCs w:val="24"/>
          <w:highlight w:val="none"/>
        </w:rPr>
      </w:r>
      <w:r/>
    </w:p>
    <w:p>
      <w:pPr>
        <w:pStyle w:val="913"/>
        <w:rPr>
          <w:rFonts w:hint="eastAsia" w:ascii="宋体" w:hAnsi="宋体" w:cs="宋体"/>
          <w:highlight w:val="none"/>
        </w:rPr>
      </w:pPr>
      <w:r>
        <w:rPr>
          <w:rFonts w:hint="eastAsia" w:ascii="宋体" w:hAnsi="宋体" w:cs="宋体"/>
          <w:highlight w:val="none"/>
        </w:rPr>
      </w:r>
      <w:r/>
    </w:p>
    <w:p>
      <w:pPr>
        <w:pStyle w:val="1040"/>
        <w:ind w:firstLine="480"/>
        <w:rPr>
          <w:rFonts w:hint="eastAsia" w:ascii="宋体" w:hAnsi="宋体" w:eastAsia="宋体" w:cs="宋体"/>
          <w:highlight w:val="none"/>
        </w:rPr>
      </w:pPr>
      <w:r>
        <w:rPr>
          <w:rFonts w:hint="eastAsia" w:ascii="宋体" w:hAnsi="宋体" w:eastAsia="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1002"/>
        <w:ind w:left="0" w:firstLine="0"/>
        <w:jc w:val="center"/>
        <w:spacing w:line="360" w:lineRule="auto"/>
        <w:rPr>
          <w:rFonts w:hint="eastAsia" w:ascii="宋体" w:hAnsi="宋体" w:cs="宋体"/>
          <w:bCs/>
          <w:sz w:val="36"/>
          <w:szCs w:val="36"/>
          <w:highlight w:val="none"/>
          <w:lang w:bidi="zh-CN"/>
        </w:rPr>
      </w:pPr>
      <w:r>
        <w:rPr>
          <w:rFonts w:hint="eastAsia" w:ascii="宋体" w:hAnsi="宋体" w:cs="宋体"/>
          <w:highlight w:val="none"/>
        </w:rPr>
        <w:br w:type="page" w:clear="all"/>
      </w:r>
      <w:r>
        <w:rPr>
          <w:rFonts w:hint="eastAsia" w:ascii="宋体" w:hAnsi="宋体" w:eastAsia="宋体" w:cs="Times New Roman"/>
          <w:b/>
          <w:sz w:val="28"/>
          <w:szCs w:val="28"/>
          <w:highlight w:val="none"/>
          <w:lang w:val="en-US" w:eastAsia="zh-CN"/>
        </w:rPr>
        <w:t xml:space="preserve">中小企业声明函（货物）</w:t>
      </w:r>
      <w:r>
        <w:rPr>
          <w:rFonts w:hint="eastAsia" w:ascii="宋体" w:hAnsi="宋体" w:cs="宋体"/>
          <w:bCs/>
          <w:sz w:val="36"/>
          <w:szCs w:val="36"/>
          <w:highlight w:val="none"/>
          <w:lang w:bidi="zh-CN"/>
        </w:rPr>
      </w:r>
      <w:r/>
    </w:p>
    <w:p>
      <w:pPr>
        <w:pStyle w:val="913"/>
        <w:ind w:firstLine="480"/>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cs="宋体"/>
          <w:bCs/>
          <w:sz w:val="24"/>
          <w:szCs w:val="24"/>
          <w:highlight w:val="none"/>
          <w:u w:val="single"/>
          <w:lang w:bidi="zh-CN"/>
        </w:rPr>
        <w:t xml:space="preserve">（单位名称）</w:t>
      </w:r>
      <w:r>
        <w:rPr>
          <w:rFonts w:hint="eastAsia" w:ascii="宋体" w:hAnsi="宋体" w:cs="宋体"/>
          <w:bCs/>
          <w:sz w:val="24"/>
          <w:szCs w:val="24"/>
          <w:highlight w:val="none"/>
          <w:lang w:bidi="zh-CN"/>
        </w:rPr>
        <w:t xml:space="preserve">的</w:t>
      </w:r>
      <w:r>
        <w:rPr>
          <w:rFonts w:hint="eastAsia" w:ascii="宋体" w:hAnsi="宋体" w:cs="宋体"/>
          <w:bCs/>
          <w:sz w:val="24"/>
          <w:szCs w:val="24"/>
          <w:highlight w:val="none"/>
          <w:u w:val="single"/>
          <w:lang w:bidi="zh-CN"/>
        </w:rPr>
        <w:t xml:space="preserve">（项目名称）</w:t>
      </w:r>
      <w:r>
        <w:rPr>
          <w:rFonts w:hint="eastAsia" w:ascii="宋体" w:hAnsi="宋体" w:cs="宋体"/>
          <w:bCs/>
          <w:sz w:val="24"/>
          <w:szCs w:val="24"/>
          <w:highlight w:val="none"/>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cs="宋体"/>
          <w:bCs/>
          <w:sz w:val="24"/>
          <w:szCs w:val="24"/>
          <w:highlight w:val="none"/>
          <w:lang w:bidi="zh-CN"/>
        </w:rPr>
      </w:r>
      <w:r/>
    </w:p>
    <w:p>
      <w:pPr>
        <w:pStyle w:val="913"/>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1.</w:t>
      </w:r>
      <w:r>
        <w:rPr>
          <w:rFonts w:hint="eastAsia" w:ascii="宋体" w:hAnsi="宋体" w:cs="宋体"/>
          <w:bCs/>
          <w:sz w:val="24"/>
          <w:szCs w:val="24"/>
          <w:highlight w:val="none"/>
          <w:u w:val="single"/>
          <w:lang w:bidi="zh-CN"/>
        </w:rPr>
        <w:t xml:space="preserve"> （标的名称）</w:t>
      </w:r>
      <w:r>
        <w:rPr>
          <w:rFonts w:hint="eastAsia" w:ascii="宋体" w:hAnsi="宋体" w:cs="宋体"/>
          <w:bCs/>
          <w:sz w:val="24"/>
          <w:szCs w:val="24"/>
          <w:highlight w:val="none"/>
          <w:lang w:bidi="zh-CN"/>
        </w:rPr>
        <w:t xml:space="preserve"> ，属于</w:t>
      </w:r>
      <w:r>
        <w:rPr>
          <w:rFonts w:hint="eastAsia" w:ascii="宋体" w:hAnsi="宋体" w:cs="宋体"/>
          <w:bCs/>
          <w:sz w:val="24"/>
          <w:szCs w:val="24"/>
          <w:highlight w:val="none"/>
          <w:u w:val="single"/>
          <w:lang w:bidi="zh-CN"/>
        </w:rPr>
        <w:t xml:space="preserve">（采购文件中明确的所属行业）</w:t>
      </w:r>
      <w:r>
        <w:rPr>
          <w:rFonts w:hint="eastAsia" w:ascii="宋体" w:hAnsi="宋体" w:cs="宋体"/>
          <w:bCs/>
          <w:sz w:val="24"/>
          <w:szCs w:val="24"/>
          <w:highlight w:val="none"/>
          <w:lang w:bidi="zh-CN"/>
        </w:rPr>
        <w:t xml:space="preserve">行业；制造商为</w:t>
      </w:r>
      <w:r>
        <w:rPr>
          <w:rFonts w:hint="eastAsia" w:ascii="宋体" w:hAnsi="宋体" w:cs="宋体"/>
          <w:bCs/>
          <w:sz w:val="24"/>
          <w:szCs w:val="24"/>
          <w:highlight w:val="none"/>
          <w:u w:val="single"/>
          <w:lang w:bidi="zh-CN"/>
        </w:rPr>
        <w:t xml:space="preserve">（企业名称）</w:t>
      </w:r>
      <w:r>
        <w:rPr>
          <w:rFonts w:hint="eastAsia" w:ascii="宋体" w:hAnsi="宋体" w:cs="宋体"/>
          <w:bCs/>
          <w:sz w:val="24"/>
          <w:szCs w:val="24"/>
          <w:highlight w:val="none"/>
          <w:lang w:bidi="zh-CN"/>
        </w:rPr>
        <w:t xml:space="preserve">，从业人员</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人，营业收入为</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万元，资产总额为</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万元，属于</w:t>
      </w:r>
      <w:r>
        <w:rPr>
          <w:rFonts w:hint="eastAsia" w:ascii="宋体" w:hAnsi="宋体" w:cs="宋体"/>
          <w:bCs/>
          <w:sz w:val="24"/>
          <w:szCs w:val="24"/>
          <w:highlight w:val="none"/>
          <w:u w:val="single"/>
          <w:lang w:bidi="zh-CN"/>
        </w:rPr>
        <w:t xml:space="preserve">（中型企业、小型企业、微型企业）</w:t>
      </w:r>
      <w:r>
        <w:rPr>
          <w:rFonts w:hint="eastAsia" w:ascii="宋体" w:hAnsi="宋体" w:cs="宋体"/>
          <w:bCs/>
          <w:sz w:val="24"/>
          <w:szCs w:val="24"/>
          <w:highlight w:val="none"/>
          <w:lang w:bidi="zh-CN"/>
        </w:rPr>
        <w:t xml:space="preserve">；</w:t>
      </w:r>
      <w:r>
        <w:rPr>
          <w:rFonts w:hint="eastAsia" w:ascii="宋体" w:hAnsi="宋体" w:cs="宋体"/>
          <w:bCs/>
          <w:sz w:val="24"/>
          <w:szCs w:val="24"/>
          <w:highlight w:val="none"/>
          <w:lang w:bidi="zh-CN"/>
        </w:rPr>
      </w:r>
      <w:r/>
    </w:p>
    <w:p>
      <w:pPr>
        <w:pStyle w:val="913"/>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2.</w:t>
      </w:r>
      <w:r>
        <w:rPr>
          <w:rFonts w:hint="eastAsia" w:ascii="宋体" w:hAnsi="宋体" w:cs="宋体"/>
          <w:bCs/>
          <w:i/>
          <w:sz w:val="24"/>
          <w:szCs w:val="24"/>
          <w:highlight w:val="none"/>
          <w:u w:val="single"/>
          <w:lang w:bidi="zh-CN"/>
        </w:rPr>
        <w:t xml:space="preserve"> </w:t>
      </w:r>
      <w:r>
        <w:rPr>
          <w:rFonts w:hint="eastAsia" w:ascii="宋体" w:hAnsi="宋体" w:cs="宋体"/>
          <w:bCs/>
          <w:sz w:val="24"/>
          <w:szCs w:val="24"/>
          <w:highlight w:val="none"/>
          <w:u w:val="single"/>
          <w:lang w:bidi="zh-CN"/>
        </w:rPr>
        <w:t xml:space="preserve">（标的名称） </w:t>
      </w:r>
      <w:r>
        <w:rPr>
          <w:rFonts w:hint="eastAsia" w:ascii="宋体" w:hAnsi="宋体" w:cs="宋体"/>
          <w:bCs/>
          <w:sz w:val="24"/>
          <w:szCs w:val="24"/>
          <w:highlight w:val="none"/>
          <w:lang w:bidi="zh-CN"/>
        </w:rPr>
        <w:t xml:space="preserve">，属于</w:t>
      </w:r>
      <w:r>
        <w:rPr>
          <w:rFonts w:hint="eastAsia" w:ascii="宋体" w:hAnsi="宋体" w:cs="宋体"/>
          <w:bCs/>
          <w:sz w:val="24"/>
          <w:szCs w:val="24"/>
          <w:highlight w:val="none"/>
          <w:u w:val="single"/>
          <w:lang w:bidi="zh-CN"/>
        </w:rPr>
        <w:t xml:space="preserve">（采购文件中明确的所属行业）</w:t>
      </w:r>
      <w:r>
        <w:rPr>
          <w:rFonts w:hint="eastAsia" w:ascii="宋体" w:hAnsi="宋体" w:cs="宋体"/>
          <w:bCs/>
          <w:sz w:val="24"/>
          <w:szCs w:val="24"/>
          <w:highlight w:val="none"/>
          <w:lang w:bidi="zh-CN"/>
        </w:rPr>
        <w:t xml:space="preserve">行业；制造商为</w:t>
      </w:r>
      <w:r>
        <w:rPr>
          <w:rFonts w:hint="eastAsia" w:ascii="宋体" w:hAnsi="宋体" w:cs="宋体"/>
          <w:bCs/>
          <w:sz w:val="24"/>
          <w:szCs w:val="24"/>
          <w:highlight w:val="none"/>
          <w:u w:val="single"/>
          <w:lang w:bidi="zh-CN"/>
        </w:rPr>
        <w:t xml:space="preserve">（企业名称）</w:t>
      </w:r>
      <w:r>
        <w:rPr>
          <w:rFonts w:hint="eastAsia" w:ascii="宋体" w:hAnsi="宋体" w:cs="宋体"/>
          <w:bCs/>
          <w:sz w:val="24"/>
          <w:szCs w:val="24"/>
          <w:highlight w:val="none"/>
          <w:lang w:bidi="zh-CN"/>
        </w:rPr>
        <w:t xml:space="preserve">，从业人员</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人，营业收入为</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万元，资产总额为</w:t>
      </w:r>
      <w:r>
        <w:rPr>
          <w:rFonts w:hint="eastAsia" w:ascii="宋体" w:hAnsi="宋体" w:cs="宋体"/>
          <w:bCs/>
          <w:sz w:val="24"/>
          <w:szCs w:val="24"/>
          <w:highlight w:val="none"/>
          <w:u w:val="single"/>
          <w:lang w:bidi="zh-CN"/>
        </w:rPr>
        <w:t xml:space="preserve"> </w:t>
      </w:r>
      <w:r>
        <w:rPr>
          <w:rFonts w:hint="eastAsia" w:ascii="宋体" w:hAnsi="宋体" w:cs="宋体"/>
          <w:bCs/>
          <w:sz w:val="24"/>
          <w:szCs w:val="24"/>
          <w:highlight w:val="none"/>
          <w:u w:val="single"/>
          <w:lang w:bidi="zh-CN"/>
        </w:rPr>
        <w:tab/>
      </w:r>
      <w:r>
        <w:rPr>
          <w:rFonts w:hint="eastAsia" w:ascii="宋体" w:hAnsi="宋体" w:cs="宋体"/>
          <w:bCs/>
          <w:sz w:val="24"/>
          <w:szCs w:val="24"/>
          <w:highlight w:val="none"/>
          <w:lang w:bidi="zh-CN"/>
        </w:rPr>
        <w:t xml:space="preserve">万元，属于</w:t>
      </w:r>
      <w:r>
        <w:rPr>
          <w:rFonts w:hint="eastAsia" w:ascii="宋体" w:hAnsi="宋体" w:cs="宋体"/>
          <w:bCs/>
          <w:sz w:val="24"/>
          <w:szCs w:val="24"/>
          <w:highlight w:val="none"/>
          <w:u w:val="single"/>
          <w:lang w:bidi="zh-CN"/>
        </w:rPr>
        <w:t xml:space="preserve">（中型企业、小型企业、微型企业）</w:t>
      </w:r>
      <w:r>
        <w:rPr>
          <w:rFonts w:hint="eastAsia" w:ascii="宋体" w:hAnsi="宋体" w:cs="宋体"/>
          <w:bCs/>
          <w:sz w:val="24"/>
          <w:szCs w:val="24"/>
          <w:highlight w:val="none"/>
          <w:lang w:bidi="zh-CN"/>
        </w:rPr>
        <w:t xml:space="preserve">；</w:t>
      </w:r>
      <w:r>
        <w:rPr>
          <w:rFonts w:hint="eastAsia" w:ascii="宋体" w:hAnsi="宋体" w:cs="宋体"/>
          <w:bCs/>
          <w:sz w:val="24"/>
          <w:szCs w:val="24"/>
          <w:highlight w:val="none"/>
          <w:lang w:bidi="zh-CN"/>
        </w:rPr>
      </w:r>
      <w:r/>
    </w:p>
    <w:p>
      <w:pPr>
        <w:pStyle w:val="913"/>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w:t>
      </w:r>
      <w:r>
        <w:rPr>
          <w:rFonts w:hint="eastAsia" w:ascii="宋体" w:hAnsi="宋体" w:cs="宋体"/>
          <w:bCs/>
          <w:sz w:val="24"/>
          <w:szCs w:val="24"/>
          <w:highlight w:val="none"/>
          <w:lang w:bidi="zh-CN"/>
        </w:rPr>
      </w:r>
      <w:r/>
    </w:p>
    <w:p>
      <w:pPr>
        <w:pStyle w:val="913"/>
        <w:ind w:firstLine="480"/>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以上企业，不属于大企业的分支机构，不存在控股股东为大企业的情形，也不存在与大企业的负责人为同一人的情形。</w:t>
      </w:r>
      <w:r>
        <w:rPr>
          <w:rFonts w:hint="eastAsia" w:ascii="宋体" w:hAnsi="宋体" w:cs="宋体"/>
          <w:bCs/>
          <w:sz w:val="24"/>
          <w:szCs w:val="24"/>
          <w:highlight w:val="none"/>
          <w:lang w:bidi="zh-CN"/>
        </w:rPr>
      </w:r>
      <w:r/>
    </w:p>
    <w:p>
      <w:pPr>
        <w:pStyle w:val="913"/>
        <w:ind w:firstLine="480"/>
        <w:spacing w:line="500" w:lineRule="exact"/>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本企业对上述声明内容的真实性负责。如有虚假，将依法承担相应责任。</w:t>
      </w:r>
      <w:r>
        <w:rPr>
          <w:rFonts w:hint="eastAsia" w:ascii="宋体" w:hAnsi="宋体" w:cs="宋体"/>
          <w:bCs/>
          <w:sz w:val="24"/>
          <w:szCs w:val="24"/>
          <w:highlight w:val="none"/>
          <w:lang w:bidi="zh-CN"/>
        </w:rPr>
      </w:r>
      <w:r/>
    </w:p>
    <w:p>
      <w:pPr>
        <w:pStyle w:val="913"/>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r>
      <w:r/>
    </w:p>
    <w:p>
      <w:pPr>
        <w:pStyle w:val="913"/>
        <w:jc w:val="center"/>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                      企业名称（盖章）：</w:t>
      </w:r>
      <w:r>
        <w:rPr>
          <w:rFonts w:hint="eastAsia" w:ascii="宋体" w:hAnsi="宋体" w:cs="宋体"/>
          <w:bCs/>
          <w:sz w:val="24"/>
          <w:szCs w:val="24"/>
          <w:highlight w:val="none"/>
          <w:lang w:bidi="zh-CN"/>
        </w:rPr>
      </w:r>
      <w:r/>
    </w:p>
    <w:p>
      <w:pPr>
        <w:pStyle w:val="913"/>
        <w:jc w:val="center"/>
        <w:rPr>
          <w:rFonts w:hint="eastAsia" w:ascii="宋体" w:hAnsi="宋体" w:cs="宋体"/>
          <w:bCs/>
          <w:sz w:val="24"/>
          <w:szCs w:val="24"/>
          <w:highlight w:val="none"/>
          <w:lang w:bidi="zh-CN"/>
        </w:rPr>
        <w:outlineLvl w:val="0"/>
      </w:pPr>
      <w:r>
        <w:rPr>
          <w:rFonts w:hint="eastAsia" w:ascii="宋体" w:hAnsi="宋体" w:cs="宋体"/>
          <w:bCs/>
          <w:sz w:val="24"/>
          <w:szCs w:val="24"/>
          <w:highlight w:val="none"/>
          <w:lang w:bidi="zh-CN"/>
        </w:rPr>
        <w:t xml:space="preserve">        </w:t>
      </w:r>
      <w:r>
        <w:rPr>
          <w:rFonts w:hint="eastAsia" w:ascii="宋体" w:hAnsi="宋体" w:cs="宋体"/>
          <w:bCs/>
          <w:sz w:val="24"/>
          <w:szCs w:val="24"/>
          <w:highlight w:val="none"/>
          <w:lang w:val="en-US" w:bidi="zh-CN"/>
        </w:rPr>
        <w:t xml:space="preserve"> </w:t>
      </w:r>
      <w:r>
        <w:rPr>
          <w:rFonts w:hint="eastAsia" w:ascii="宋体" w:hAnsi="宋体" w:cs="宋体"/>
          <w:bCs/>
          <w:sz w:val="24"/>
          <w:szCs w:val="24"/>
          <w:highlight w:val="none"/>
          <w:lang w:bidi="zh-CN"/>
        </w:rPr>
        <w:t xml:space="preserve">  日期：</w:t>
      </w:r>
      <w:r>
        <w:rPr>
          <w:rFonts w:hint="eastAsia" w:ascii="宋体" w:hAnsi="宋体" w:cs="宋体"/>
          <w:bCs/>
          <w:sz w:val="24"/>
          <w:szCs w:val="24"/>
          <w:highlight w:val="none"/>
          <w:lang w:bidi="zh-CN"/>
        </w:rPr>
      </w:r>
      <w:r/>
    </w:p>
    <w:p>
      <w:pPr>
        <w:pStyle w:val="913"/>
        <w:ind w:right="480" w:firstLine="5400"/>
        <w:rPr>
          <w:rFonts w:hint="eastAsia" w:ascii="宋体" w:hAnsi="宋体" w:cs="宋体"/>
          <w:sz w:val="24"/>
          <w:szCs w:val="24"/>
          <w:highlight w:val="none"/>
        </w:rPr>
      </w:pPr>
      <w:r>
        <w:rPr>
          <w:rFonts w:hint="eastAsia" w:ascii="宋体" w:hAnsi="宋体" w:cs="宋体"/>
          <w:sz w:val="24"/>
          <w:szCs w:val="24"/>
          <w:highlight w:val="none"/>
        </w:rPr>
      </w:r>
      <w:r/>
    </w:p>
    <w:p>
      <w:pPr>
        <w:pStyle w:val="913"/>
        <w:ind w:firstLine="240"/>
        <w:rPr>
          <w:rFonts w:hint="eastAsia" w:ascii="宋体" w:hAnsi="宋体" w:cs="宋体"/>
          <w:sz w:val="24"/>
          <w:szCs w:val="24"/>
          <w:highlight w:val="none"/>
        </w:rPr>
      </w:pPr>
      <w:r>
        <w:rPr>
          <w:rFonts w:hint="eastAsia" w:ascii="宋体" w:hAnsi="宋体" w:cs="宋体"/>
          <w:sz w:val="24"/>
          <w:szCs w:val="24"/>
          <w:highlight w:val="none"/>
        </w:rPr>
      </w:r>
      <w:r/>
    </w:p>
    <w:p>
      <w:pPr>
        <w:pStyle w:val="913"/>
        <w:ind w:firstLine="480"/>
        <w:rPr>
          <w:rFonts w:hint="eastAsia" w:ascii="宋体" w:hAnsi="宋体" w:cs="宋体"/>
          <w:sz w:val="24"/>
          <w:szCs w:val="24"/>
          <w:highlight w:val="none"/>
        </w:rPr>
      </w:pPr>
      <w:r>
        <w:rPr>
          <w:rFonts w:hint="eastAsia" w:ascii="宋体" w:hAnsi="宋体" w:cs="宋体"/>
          <w:sz w:val="24"/>
          <w:szCs w:val="24"/>
          <w:highlight w:val="none"/>
        </w:rPr>
        <w:t xml:space="preserve">备注1：从业人员、营业收入、资产总额填报上一年度数据，无上一年度数据的新成立企业可不填报。</w:t>
      </w:r>
      <w:r>
        <w:rPr>
          <w:rFonts w:hint="eastAsia" w:ascii="宋体" w:hAnsi="宋体" w:cs="宋体"/>
          <w:sz w:val="24"/>
          <w:szCs w:val="24"/>
          <w:highlight w:val="none"/>
        </w:rPr>
      </w:r>
      <w:r/>
    </w:p>
    <w:p>
      <w:pPr>
        <w:pStyle w:val="913"/>
        <w:ind w:firstLine="560"/>
        <w:rPr>
          <w:rFonts w:hint="eastAsia" w:ascii="宋体" w:hAnsi="宋体" w:cs="宋体"/>
          <w:sz w:val="28"/>
          <w:szCs w:val="28"/>
          <w:highlight w:val="none"/>
        </w:rPr>
      </w:pPr>
      <w:r>
        <w:rPr>
          <w:rFonts w:hint="eastAsia" w:ascii="宋体" w:hAnsi="宋体" w:cs="宋体"/>
          <w:sz w:val="28"/>
          <w:szCs w:val="28"/>
          <w:highlight w:val="none"/>
        </w:rPr>
      </w:r>
      <w:r/>
    </w:p>
    <w:p>
      <w:pPr>
        <w:pStyle w:val="913"/>
        <w:jc w:val="center"/>
        <w:rPr>
          <w:rFonts w:hint="eastAsia" w:ascii="宋体" w:hAnsi="宋体" w:cs="宋体"/>
          <w:highlight w:val="none"/>
        </w:rPr>
      </w:pPr>
      <w:r>
        <w:rPr>
          <w:rFonts w:hint="eastAsia" w:ascii="宋体" w:hAnsi="宋体" w:cs="宋体"/>
          <w:sz w:val="32"/>
          <w:szCs w:val="32"/>
          <w:highlight w:val="none"/>
        </w:rPr>
        <w:br w:type="page" w:clear="all"/>
      </w:r>
      <w:r>
        <w:rPr>
          <w:rFonts w:hint="eastAsia" w:ascii="宋体" w:hAnsi="宋体" w:eastAsia="宋体" w:cs="Times New Roman"/>
          <w:b/>
          <w:sz w:val="28"/>
          <w:szCs w:val="28"/>
          <w:highlight w:val="none"/>
          <w:lang w:val="en-US" w:eastAsia="zh-CN"/>
        </w:rPr>
        <w:t xml:space="preserve">残疾人福利性单位声明函</w:t>
      </w: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项目采购活动由本单位提供服务。</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13"/>
        <w:ind w:firstLine="584"/>
        <w:spacing w:line="360" w:lineRule="auto"/>
        <w:rPr>
          <w:rFonts w:hint="eastAsia" w:ascii="宋体" w:hAnsi="宋体" w:cs="宋体"/>
          <w:sz w:val="24"/>
          <w:szCs w:val="24"/>
          <w:highlight w:val="none"/>
        </w:rPr>
      </w:pPr>
      <w:r>
        <w:rPr>
          <w:rFonts w:hint="eastAsia" w:ascii="宋体" w:hAnsi="宋体" w:cs="宋体"/>
          <w:spacing w:val="6"/>
          <w:sz w:val="24"/>
          <w:szCs w:val="24"/>
          <w:highlight w:val="none"/>
        </w:rPr>
        <w:t xml:space="preserve">             </w:t>
      </w:r>
      <w:r>
        <w:rPr>
          <w:rFonts w:hint="eastAsia" w:ascii="宋体" w:hAnsi="宋体" w:cs="宋体"/>
          <w:sz w:val="24"/>
          <w:szCs w:val="24"/>
          <w:highlight w:val="none"/>
        </w:rPr>
        <w:t xml:space="preserve">供应商全称（加盖CA电子公章）：</w:t>
      </w:r>
      <w:r>
        <w:rPr>
          <w:rFonts w:hint="eastAsia" w:ascii="宋体" w:hAnsi="宋体" w:cs="宋体"/>
          <w:sz w:val="24"/>
          <w:szCs w:val="24"/>
          <w:highlight w:val="none"/>
        </w:rPr>
      </w:r>
      <w:r/>
    </w:p>
    <w:p>
      <w:pPr>
        <w:pStyle w:val="91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日  期：</w:t>
      </w:r>
      <w:r>
        <w:rPr>
          <w:rFonts w:hint="eastAsia" w:ascii="宋体" w:hAnsi="宋体" w:cs="宋体"/>
          <w:sz w:val="24"/>
          <w:szCs w:val="24"/>
          <w:highlight w:val="none"/>
        </w:rPr>
      </w:r>
      <w:r/>
    </w:p>
    <w:p>
      <w:pPr>
        <w:pStyle w:val="913"/>
        <w:rPr>
          <w:rFonts w:hint="eastAsia" w:ascii="宋体" w:hAnsi="宋体" w:cs="宋体"/>
          <w:highlight w:val="none"/>
        </w:rPr>
      </w:pPr>
      <w:r>
        <w:rPr>
          <w:rFonts w:hint="eastAsia" w:ascii="宋体" w:hAnsi="宋体" w:cs="宋体"/>
          <w:highlight w:val="none"/>
        </w:rPr>
      </w:r>
      <w:r/>
    </w:p>
    <w:p>
      <w:pPr>
        <w:pStyle w:val="913"/>
        <w:ind w:firstLine="560"/>
        <w:jc w:val="center"/>
        <w:spacing w:line="360" w:lineRule="auto"/>
        <w:rPr>
          <w:rFonts w:hint="eastAsia" w:ascii="宋体" w:hAnsi="宋体" w:cs="宋体"/>
          <w:b/>
          <w:bCs/>
          <w:sz w:val="28"/>
          <w:szCs w:val="28"/>
          <w:highlight w:val="none"/>
          <w:lang w:bidi="zh-CN"/>
        </w:rPr>
        <w:outlineLvl w:val="0"/>
      </w:pPr>
      <w:r>
        <w:rPr>
          <w:rFonts w:hint="eastAsia" w:ascii="宋体" w:hAnsi="宋体" w:cs="宋体"/>
          <w:b/>
          <w:bCs/>
          <w:sz w:val="28"/>
          <w:szCs w:val="28"/>
          <w:highlight w:val="none"/>
          <w:lang w:bidi="zh-CN"/>
        </w:rPr>
      </w:r>
      <w:r/>
    </w:p>
    <w:p>
      <w:pPr>
        <w:pStyle w:val="913"/>
        <w:ind w:firstLine="560"/>
        <w:jc w:val="center"/>
        <w:spacing w:line="360" w:lineRule="auto"/>
        <w:rPr>
          <w:rFonts w:hint="eastAsia" w:ascii="宋体" w:hAnsi="宋体" w:cs="宋体"/>
          <w:b/>
          <w:bCs/>
          <w:sz w:val="28"/>
          <w:szCs w:val="28"/>
          <w:highlight w:val="none"/>
          <w:lang w:bidi="zh-CN"/>
        </w:rPr>
        <w:outlineLvl w:val="0"/>
      </w:pPr>
      <w:r>
        <w:rPr>
          <w:rFonts w:hint="eastAsia" w:ascii="宋体" w:hAnsi="宋体" w:cs="宋体"/>
          <w:b/>
          <w:bCs/>
          <w:sz w:val="28"/>
          <w:szCs w:val="28"/>
          <w:highlight w:val="none"/>
          <w:lang w:bidi="zh-CN"/>
        </w:rPr>
        <w:t xml:space="preserve">监狱企业证明函</w:t>
      </w:r>
      <w:r>
        <w:rPr>
          <w:rFonts w:hint="eastAsia" w:ascii="宋体" w:hAnsi="宋体" w:cs="宋体"/>
          <w:b/>
          <w:bCs/>
          <w:sz w:val="28"/>
          <w:szCs w:val="28"/>
          <w:highlight w:val="none"/>
          <w:lang w:bidi="zh-CN"/>
        </w:rPr>
      </w:r>
      <w:r/>
    </w:p>
    <w:p>
      <w:pPr>
        <w:pStyle w:val="913"/>
        <w:ind w:firstLine="480"/>
        <w:jc w:val="left"/>
        <w:spacing w:before="156" w:after="156" w:line="360" w:lineRule="auto"/>
        <w:widowControl/>
        <w:rPr>
          <w:rFonts w:hint="eastAsia" w:ascii="宋体" w:hAnsi="宋体" w:cs="宋体"/>
          <w:sz w:val="24"/>
          <w:highlight w:val="none"/>
        </w:rPr>
        <w:outlineLvl w:val="2"/>
      </w:pPr>
      <w:r>
        <w:rPr>
          <w:rFonts w:hint="eastAsia" w:ascii="宋体" w:hAnsi="宋体" w:cs="宋体"/>
          <w:sz w:val="24"/>
          <w:highlight w:val="none"/>
          <w:lang w:bidi="ar"/>
        </w:rPr>
        <w:t xml:space="preserve">根据《财政部 司法部关于政府采购支持监狱企业发展有关问题的通知》（财库[2014]68号）的规定，</w:t>
      </w:r>
      <w:r>
        <w:rPr>
          <w:rFonts w:hint="eastAsia" w:ascii="宋体" w:hAnsi="宋体" w:cs="宋体"/>
          <w:sz w:val="24"/>
          <w:highlight w:val="none"/>
          <w:u w:val="single"/>
          <w:lang w:bidi="ar"/>
        </w:rPr>
        <w:t xml:space="preserve">          （填写供应商法定全称）</w:t>
      </w:r>
      <w:r>
        <w:rPr>
          <w:rFonts w:hint="eastAsia" w:ascii="宋体" w:hAnsi="宋体" w:cs="宋体"/>
          <w:sz w:val="24"/>
          <w:highlight w:val="none"/>
          <w:lang w:bidi="ar"/>
        </w:rPr>
        <w:t xml:space="preserve">为监狱企业。</w:t>
      </w:r>
      <w:r>
        <w:rPr>
          <w:rFonts w:hint="eastAsia" w:ascii="宋体" w:hAnsi="宋体" w:cs="宋体"/>
          <w:sz w:val="24"/>
          <w:highlight w:val="none"/>
        </w:rPr>
      </w:r>
      <w:r/>
    </w:p>
    <w:p>
      <w:pPr>
        <w:pStyle w:val="913"/>
        <w:ind w:firstLine="480"/>
        <w:jc w:val="left"/>
        <w:spacing w:before="156" w:after="156" w:line="360" w:lineRule="auto"/>
        <w:widowControl/>
        <w:rPr>
          <w:rFonts w:hint="eastAsia" w:ascii="宋体" w:hAnsi="宋体" w:cs="宋体"/>
          <w:sz w:val="24"/>
          <w:highlight w:val="none"/>
          <w:lang w:bidi="ar"/>
        </w:rPr>
        <w:outlineLvl w:val="2"/>
      </w:pPr>
      <w:r>
        <w:rPr>
          <w:rFonts w:hint="eastAsia" w:ascii="宋体" w:hAnsi="宋体" w:cs="宋体"/>
          <w:sz w:val="24"/>
          <w:highlight w:val="none"/>
          <w:lang w:bidi="ar"/>
        </w:rPr>
        <w:t xml:space="preserve">特此声明。</w:t>
      </w:r>
      <w:r>
        <w:rPr>
          <w:rFonts w:hint="eastAsia" w:ascii="宋体" w:hAnsi="宋体" w:cs="宋体"/>
          <w:sz w:val="24"/>
          <w:highlight w:val="none"/>
          <w:lang w:bidi="ar"/>
        </w:rPr>
      </w:r>
      <w:r/>
    </w:p>
    <w:p>
      <w:pPr>
        <w:pStyle w:val="913"/>
        <w:ind w:firstLine="480"/>
        <w:jc w:val="center"/>
        <w:spacing w:line="360" w:lineRule="auto"/>
        <w:rPr>
          <w:rFonts w:hint="eastAsia" w:ascii="宋体" w:hAnsi="宋体" w:cs="宋体"/>
          <w:sz w:val="24"/>
          <w:highlight w:val="none"/>
          <w:lang w:bidi="ar"/>
        </w:rPr>
        <w:outlineLvl w:val="0"/>
      </w:pPr>
      <w:r>
        <w:rPr>
          <w:rFonts w:hint="eastAsia" w:ascii="宋体" w:hAnsi="宋体" w:cs="宋体"/>
          <w:sz w:val="24"/>
          <w:highlight w:val="none"/>
          <w:lang w:bidi="ar"/>
        </w:rPr>
      </w:r>
      <w:r/>
    </w:p>
    <w:p>
      <w:pPr>
        <w:pStyle w:val="913"/>
        <w:ind w:firstLine="480"/>
        <w:jc w:val="center"/>
        <w:spacing w:line="360" w:lineRule="auto"/>
        <w:rPr>
          <w:rFonts w:hint="eastAsia" w:ascii="宋体" w:hAnsi="宋体" w:cs="宋体"/>
          <w:sz w:val="24"/>
          <w:highlight w:val="none"/>
          <w:lang w:bidi="ar"/>
        </w:rPr>
        <w:outlineLvl w:val="0"/>
      </w:pPr>
      <w:r>
        <w:rPr>
          <w:rFonts w:hint="eastAsia" w:ascii="宋体" w:hAnsi="宋体" w:cs="宋体"/>
          <w:sz w:val="24"/>
          <w:highlight w:val="none"/>
          <w:lang w:bidi="ar"/>
        </w:rPr>
        <w:t xml:space="preserve">省级以上监狱管理局、戒毒管理局（含新疆生产建设兵团）（盖章）：</w:t>
      </w:r>
      <w:r>
        <w:rPr>
          <w:rFonts w:hint="eastAsia" w:ascii="宋体" w:hAnsi="宋体" w:cs="宋体"/>
          <w:sz w:val="24"/>
          <w:highlight w:val="none"/>
          <w:lang w:bidi="ar"/>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1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1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1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1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1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1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13"/>
        <w:jc w:val="cente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r>
      <w:r/>
    </w:p>
    <w:p>
      <w:pPr>
        <w:pStyle w:val="913"/>
        <w:jc w:val="center"/>
        <w:rPr>
          <w:rFonts w:hint="eastAsia" w:ascii="宋体" w:hAnsi="宋体" w:cs="宋体"/>
          <w:highlight w:val="none"/>
        </w:rPr>
      </w:pPr>
      <w:r>
        <w:rPr>
          <w:rFonts w:hint="eastAsia" w:ascii="宋体" w:hAnsi="宋体" w:eastAsia="宋体" w:cs="Times New Roman"/>
          <w:b/>
          <w:sz w:val="28"/>
          <w:szCs w:val="28"/>
          <w:highlight w:val="none"/>
          <w:lang w:val="en-US" w:eastAsia="zh-CN"/>
        </w:rPr>
        <w:t xml:space="preserve">投标函</w:t>
      </w:r>
      <w:r>
        <w:rPr>
          <w:rFonts w:hint="eastAsia" w:ascii="宋体" w:hAnsi="宋体" w:cs="宋体"/>
          <w:highlight w:val="none"/>
        </w:rPr>
      </w:r>
      <w:r/>
    </w:p>
    <w:p>
      <w:pPr>
        <w:pStyle w:val="1002"/>
        <w:ind w:left="0" w:firstLine="0"/>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致：</w:t>
      </w:r>
      <w:r>
        <w:rPr>
          <w:rFonts w:hint="eastAsia" w:ascii="宋体" w:hAnsi="宋体" w:cs="宋体"/>
          <w:b/>
          <w:bCs/>
          <w:sz w:val="24"/>
          <w:szCs w:val="24"/>
          <w:highlight w:val="none"/>
          <w:u w:val="single"/>
        </w:rPr>
        <w:t xml:space="preserve">南通市通州区</w:t>
      </w:r>
      <w:r>
        <w:rPr>
          <w:rFonts w:hint="eastAsia" w:ascii="宋体" w:hAnsi="宋体" w:cs="宋体"/>
          <w:b/>
          <w:bCs/>
          <w:sz w:val="24"/>
          <w:szCs w:val="24"/>
          <w:highlight w:val="none"/>
          <w:u w:val="single"/>
          <w:lang w:val="en-US" w:eastAsia="zh-CN"/>
        </w:rPr>
        <w:t xml:space="preserve">应急管理局（南通市通州区应急管理服务中心）</w:t>
      </w:r>
      <w:r>
        <w:rPr>
          <w:rFonts w:hint="eastAsia" w:ascii="宋体" w:hAnsi="宋体" w:eastAsia="宋体" w:cs="宋体"/>
          <w:b/>
          <w:bCs/>
          <w:sz w:val="24"/>
          <w:szCs w:val="24"/>
          <w:highlight w:val="none"/>
          <w:lang w:val="en-US" w:eastAsia="zh-CN"/>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sz w:val="24"/>
          <w:szCs w:val="24"/>
          <w:highlight w:val="none"/>
          <w:u w:val="single"/>
          <w:shd w:val="clear" w:color="auto" w:fill="ffffff"/>
        </w:rPr>
        <w:t xml:space="preserve">      </w:t>
      </w:r>
      <w:r>
        <w:rPr>
          <w:rFonts w:hint="eastAsia" w:ascii="宋体" w:hAnsi="宋体" w:cs="宋体"/>
          <w:sz w:val="24"/>
          <w:szCs w:val="24"/>
          <w:highlight w:val="none"/>
        </w:rPr>
        <w:t xml:space="preserve">号招标文件，正式授权下述签字人______(姓名)代表我方______________（投标人的名称），全权处理本次项目投标的有关事宜。</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据此函，__________签字人兹宣布同意如下：</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1.按招标文件规定的各项要求，向买方提供所需服务（包含与服务相关的货物）。</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2.我们完全理解贵方不一定将合同授予最低报价的投标人。</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4.我们同意从规定的开标日期起遵循本投标文件，并在规定的投标有效期期满之前均具有约束力。</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7.与本投标有关的正式通讯地址为：</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邮          编：</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传          真：</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投标人开户行：</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账          号： </w:t>
      </w:r>
      <w:r>
        <w:rPr>
          <w:rFonts w:hint="eastAsia" w:ascii="宋体" w:hAnsi="宋体" w:cs="宋体"/>
          <w:sz w:val="24"/>
          <w:szCs w:val="24"/>
          <w:highlight w:val="none"/>
        </w:rPr>
      </w:r>
      <w:r/>
    </w:p>
    <w:p>
      <w:pPr>
        <w:pStyle w:val="1002"/>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           期：________年____月____日</w:t>
      </w:r>
      <w:r>
        <w:rPr>
          <w:rFonts w:hint="eastAsia" w:ascii="宋体" w:hAnsi="宋体" w:cs="宋体"/>
          <w:sz w:val="24"/>
          <w:szCs w:val="24"/>
          <w:highlight w:val="none"/>
        </w:rPr>
      </w:r>
      <w:r/>
    </w:p>
    <w:p>
      <w:pPr>
        <w:pStyle w:val="913"/>
        <w:ind w:firstLine="640"/>
        <w:jc w:val="center"/>
        <w:spacing w:line="400" w:lineRule="exact"/>
        <w:rPr>
          <w:rFonts w:hint="eastAsia" w:ascii="宋体" w:hAnsi="宋体" w:cs="宋体"/>
          <w:bCs/>
          <w:sz w:val="32"/>
          <w:szCs w:val="32"/>
          <w:highlight w:val="none"/>
        </w:rPr>
      </w:pPr>
      <w:r>
        <w:rPr>
          <w:rFonts w:hint="eastAsia" w:ascii="宋体" w:hAnsi="宋体" w:cs="宋体"/>
          <w:bCs/>
          <w:sz w:val="32"/>
          <w:szCs w:val="32"/>
          <w:highlight w:val="none"/>
        </w:rPr>
      </w:r>
      <w:r/>
    </w:p>
    <w:p>
      <w:pPr>
        <w:pStyle w:val="913"/>
        <w:ind w:firstLine="640"/>
        <w:jc w:val="center"/>
        <w:spacing w:line="400" w:lineRule="exact"/>
        <w:rPr>
          <w:rFonts w:hint="eastAsia" w:ascii="宋体" w:hAnsi="宋体" w:cs="宋体"/>
          <w:bCs/>
          <w:sz w:val="32"/>
          <w:szCs w:val="32"/>
          <w:highlight w:val="none"/>
        </w:rPr>
      </w:pPr>
      <w:r>
        <w:rPr>
          <w:rFonts w:hint="eastAsia" w:ascii="宋体" w:hAnsi="宋体" w:cs="宋体"/>
          <w:bCs/>
          <w:sz w:val="32"/>
          <w:szCs w:val="32"/>
          <w:highlight w:val="none"/>
        </w:rPr>
      </w:r>
      <w:r/>
    </w:p>
    <w:p>
      <w:pPr>
        <w:pStyle w:val="91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分项报价明细表（货物类）</w:t>
      </w:r>
      <w:r>
        <w:rPr>
          <w:rFonts w:hint="eastAsia" w:ascii="宋体" w:hAnsi="宋体" w:eastAsia="宋体" w:cs="Times New Roman"/>
          <w:b/>
          <w:sz w:val="28"/>
          <w:szCs w:val="28"/>
          <w:highlight w:val="none"/>
          <w:lang w:val="en-US" w:eastAsia="zh-CN"/>
        </w:rPr>
      </w:r>
      <w:r/>
    </w:p>
    <w:p>
      <w:pPr>
        <w:pStyle w:val="913"/>
        <w:ind w:firstLine="0"/>
        <w:spacing w:line="400" w:lineRule="exact"/>
        <w:rPr>
          <w:rFonts w:hint="eastAsia" w:ascii="宋体" w:hAnsi="宋体" w:cs="宋体"/>
          <w:bCs/>
          <w:sz w:val="28"/>
          <w:szCs w:val="28"/>
          <w:highlight w:val="none"/>
        </w:rPr>
      </w:pPr>
      <w:r>
        <w:rPr>
          <w:rFonts w:hint="eastAsia" w:ascii="宋体" w:hAnsi="宋体" w:cs="宋体"/>
          <w:bCs/>
          <w:sz w:val="28"/>
          <w:szCs w:val="28"/>
          <w:highlight w:val="none"/>
        </w:rPr>
        <w:t xml:space="preserve">投标人（盖章）：</w:t>
      </w:r>
      <w:r>
        <w:rPr>
          <w:rFonts w:hint="eastAsia" w:ascii="宋体" w:hAnsi="宋体" w:cs="宋体"/>
          <w:bCs/>
          <w:sz w:val="28"/>
          <w:szCs w:val="28"/>
          <w:highlight w:val="none"/>
        </w:rPr>
      </w:r>
      <w:r/>
    </w:p>
    <w:tbl>
      <w:tblPr>
        <w:tblW w:w="9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889"/>
        <w:gridCol w:w="789"/>
        <w:gridCol w:w="700"/>
        <w:gridCol w:w="1244"/>
        <w:gridCol w:w="545"/>
        <w:gridCol w:w="666"/>
        <w:gridCol w:w="851"/>
        <w:gridCol w:w="850"/>
        <w:gridCol w:w="851"/>
        <w:gridCol w:w="672"/>
        <w:gridCol w:w="14"/>
      </w:tblGrid>
      <w:tr>
        <w:trPr>
          <w:cantSplit/>
          <w:trHeight w:val="624" w:hRule="exact"/>
        </w:trPr>
        <w:tc>
          <w:tcPr>
            <w:tcW w:w="1037" w:type="dxa"/>
            <w:vAlign w:val="center"/>
            <w:textDirection w:val="lrTb"/>
            <w:noWrap w:val="false"/>
          </w:tcPr>
          <w:p>
            <w:pPr>
              <w:pStyle w:val="913"/>
              <w:ind w:firstLine="0"/>
              <w:rPr>
                <w:rFonts w:hint="eastAsia" w:ascii="宋体" w:hAnsi="宋体" w:cs="宋体"/>
                <w:bCs/>
                <w:szCs w:val="21"/>
                <w:highlight w:val="none"/>
              </w:rPr>
            </w:pPr>
            <w:r>
              <w:rPr>
                <w:rFonts w:hint="eastAsia" w:ascii="宋体" w:hAnsi="宋体" w:cs="宋体"/>
                <w:bCs/>
                <w:szCs w:val="21"/>
                <w:highlight w:val="none"/>
              </w:rPr>
              <w:t xml:space="preserve">序号</w:t>
            </w:r>
            <w:r>
              <w:rPr>
                <w:rFonts w:hint="eastAsia" w:ascii="宋体" w:hAnsi="宋体" w:cs="宋体"/>
                <w:bCs/>
                <w:szCs w:val="21"/>
                <w:highlight w:val="none"/>
              </w:rPr>
            </w:r>
            <w:r/>
          </w:p>
        </w:tc>
        <w:tc>
          <w:tcPr>
            <w:tcW w:w="889" w:type="dxa"/>
            <w:vAlign w:val="center"/>
            <w:textDirection w:val="lrTb"/>
            <w:noWrap w:val="false"/>
          </w:tcPr>
          <w:p>
            <w:pPr>
              <w:pStyle w:val="913"/>
              <w:rPr>
                <w:rFonts w:hint="eastAsia" w:ascii="宋体" w:hAnsi="宋体" w:cs="宋体"/>
                <w:bCs/>
                <w:szCs w:val="21"/>
                <w:highlight w:val="none"/>
              </w:rPr>
            </w:pPr>
            <w:r>
              <w:rPr>
                <w:rFonts w:hint="eastAsia" w:ascii="宋体" w:hAnsi="宋体" w:cs="宋体"/>
                <w:bCs/>
                <w:szCs w:val="21"/>
                <w:highlight w:val="none"/>
              </w:rPr>
              <w:t xml:space="preserve">名称</w:t>
            </w:r>
            <w:r>
              <w:rPr>
                <w:rFonts w:hint="eastAsia" w:ascii="宋体" w:hAnsi="宋体" w:cs="宋体"/>
                <w:bCs/>
                <w:szCs w:val="21"/>
                <w:highlight w:val="none"/>
              </w:rPr>
            </w:r>
            <w:r/>
          </w:p>
        </w:tc>
        <w:tc>
          <w:tcPr>
            <w:tcW w:w="789" w:type="dxa"/>
            <w:vAlign w:val="center"/>
            <w:textDirection w:val="lrTb"/>
            <w:noWrap w:val="false"/>
          </w:tcPr>
          <w:p>
            <w:pPr>
              <w:pStyle w:val="913"/>
              <w:ind w:firstLine="0"/>
              <w:jc w:val="center"/>
              <w:rPr>
                <w:rFonts w:hint="eastAsia" w:ascii="宋体" w:hAnsi="宋体" w:cs="宋体"/>
                <w:bCs/>
                <w:szCs w:val="21"/>
                <w:highlight w:val="none"/>
              </w:rPr>
            </w:pPr>
            <w:r>
              <w:rPr>
                <w:rFonts w:hint="eastAsia" w:ascii="宋体" w:hAnsi="宋体" w:cs="宋体"/>
                <w:bCs/>
                <w:szCs w:val="21"/>
                <w:highlight w:val="none"/>
              </w:rPr>
              <w:t xml:space="preserve">规格型号</w:t>
            </w:r>
            <w:r>
              <w:rPr>
                <w:rFonts w:hint="eastAsia" w:ascii="宋体" w:hAnsi="宋体" w:cs="宋体"/>
                <w:bCs/>
                <w:szCs w:val="21"/>
                <w:highlight w:val="none"/>
              </w:rPr>
            </w:r>
            <w:r/>
          </w:p>
        </w:tc>
        <w:tc>
          <w:tcPr>
            <w:tcW w:w="700" w:type="dxa"/>
            <w:vAlign w:val="center"/>
            <w:textDirection w:val="lrTb"/>
            <w:noWrap w:val="false"/>
          </w:tcPr>
          <w:p>
            <w:pPr>
              <w:pStyle w:val="913"/>
              <w:ind w:firstLine="0"/>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品牌</w:t>
            </w:r>
            <w:r>
              <w:rPr>
                <w:rFonts w:hint="eastAsia" w:ascii="宋体" w:hAnsi="宋体" w:eastAsia="宋体" w:cs="宋体"/>
                <w:bCs/>
                <w:szCs w:val="21"/>
                <w:highlight w:val="none"/>
              </w:rPr>
            </w:r>
            <w:r/>
          </w:p>
        </w:tc>
        <w:tc>
          <w:tcPr>
            <w:tcW w:w="1244" w:type="dxa"/>
            <w:vAlign w:val="center"/>
            <w:textDirection w:val="lrTb"/>
            <w:noWrap w:val="false"/>
          </w:tcPr>
          <w:p>
            <w:pPr>
              <w:pStyle w:val="913"/>
              <w:ind w:firstLine="0"/>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制造商名称</w:t>
            </w:r>
            <w:r>
              <w:rPr>
                <w:rFonts w:hint="eastAsia" w:ascii="宋体" w:hAnsi="宋体" w:eastAsia="宋体" w:cs="宋体"/>
                <w:bCs/>
                <w:szCs w:val="21"/>
                <w:highlight w:val="none"/>
              </w:rPr>
            </w:r>
            <w:r/>
          </w:p>
        </w:tc>
        <w:tc>
          <w:tcPr>
            <w:tcW w:w="545" w:type="dxa"/>
            <w:vAlign w:val="center"/>
            <w:textDirection w:val="lrTb"/>
            <w:noWrap w:val="false"/>
          </w:tcPr>
          <w:p>
            <w:pPr>
              <w:pStyle w:val="913"/>
              <w:ind w:firstLine="0"/>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产地</w:t>
            </w:r>
            <w:r>
              <w:rPr>
                <w:rFonts w:hint="eastAsia" w:ascii="宋体" w:hAnsi="宋体" w:eastAsia="宋体" w:cs="宋体"/>
                <w:bCs/>
                <w:szCs w:val="21"/>
                <w:highlight w:val="none"/>
              </w:rPr>
            </w:r>
            <w:r/>
          </w:p>
        </w:tc>
        <w:tc>
          <w:tcPr>
            <w:tcW w:w="666" w:type="dxa"/>
            <w:vAlign w:val="center"/>
            <w:textDirection w:val="lrTb"/>
            <w:noWrap w:val="false"/>
          </w:tcPr>
          <w:p>
            <w:pPr>
              <w:pStyle w:val="913"/>
              <w:ind w:firstLine="0"/>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单位</w:t>
            </w:r>
            <w:r>
              <w:rPr>
                <w:rFonts w:hint="eastAsia" w:ascii="宋体" w:hAnsi="宋体" w:eastAsia="宋体" w:cs="宋体"/>
                <w:bCs/>
                <w:szCs w:val="21"/>
                <w:highlight w:val="none"/>
              </w:rPr>
            </w:r>
            <w:r/>
          </w:p>
        </w:tc>
        <w:tc>
          <w:tcPr>
            <w:tcW w:w="851" w:type="dxa"/>
            <w:vAlign w:val="center"/>
            <w:textDirection w:val="lrTb"/>
            <w:noWrap w:val="false"/>
          </w:tcPr>
          <w:p>
            <w:pPr>
              <w:pStyle w:val="913"/>
              <w:ind w:firstLine="0"/>
              <w:jc w:val="center"/>
              <w:rPr>
                <w:rFonts w:hint="eastAsia" w:ascii="宋体" w:hAnsi="宋体" w:cs="宋体"/>
                <w:bCs/>
                <w:szCs w:val="21"/>
                <w:highlight w:val="none"/>
              </w:rPr>
            </w:pPr>
            <w:r>
              <w:rPr>
                <w:rFonts w:hint="eastAsia" w:ascii="宋体" w:hAnsi="宋体" w:cs="宋体"/>
                <w:bCs/>
                <w:szCs w:val="21"/>
                <w:highlight w:val="none"/>
              </w:rPr>
              <w:t xml:space="preserve">数量</w:t>
            </w:r>
            <w:r>
              <w:rPr>
                <w:rFonts w:hint="eastAsia" w:ascii="宋体" w:hAnsi="宋体" w:cs="宋体"/>
                <w:bCs/>
                <w:szCs w:val="21"/>
                <w:highlight w:val="none"/>
              </w:rPr>
            </w:r>
            <w:r/>
          </w:p>
        </w:tc>
        <w:tc>
          <w:tcPr>
            <w:tcW w:w="850" w:type="dxa"/>
            <w:vAlign w:val="center"/>
            <w:textDirection w:val="lrTb"/>
            <w:noWrap w:val="false"/>
          </w:tcPr>
          <w:p>
            <w:pPr>
              <w:pStyle w:val="913"/>
              <w:ind w:firstLine="0"/>
              <w:rPr>
                <w:rFonts w:hint="eastAsia" w:ascii="宋体" w:hAnsi="宋体" w:cs="宋体"/>
                <w:bCs/>
                <w:szCs w:val="21"/>
                <w:highlight w:val="none"/>
              </w:rPr>
            </w:pPr>
            <w:r>
              <w:rPr>
                <w:rFonts w:hint="eastAsia" w:ascii="宋体" w:hAnsi="宋体" w:cs="宋体"/>
                <w:bCs/>
                <w:szCs w:val="21"/>
                <w:highlight w:val="none"/>
              </w:rPr>
              <w:t xml:space="preserve">单价</w:t>
            </w:r>
            <w:r>
              <w:rPr>
                <w:rFonts w:hint="eastAsia" w:ascii="宋体" w:hAnsi="宋体" w:cs="宋体"/>
                <w:bCs/>
                <w:szCs w:val="21"/>
                <w:highlight w:val="none"/>
              </w:rPr>
            </w:r>
            <w:r/>
          </w:p>
        </w:tc>
        <w:tc>
          <w:tcPr>
            <w:tcW w:w="851" w:type="dxa"/>
            <w:vAlign w:val="center"/>
            <w:textDirection w:val="lrTb"/>
            <w:noWrap w:val="false"/>
          </w:tcPr>
          <w:p>
            <w:pPr>
              <w:pStyle w:val="913"/>
              <w:ind w:firstLine="0"/>
              <w:rPr>
                <w:rFonts w:hint="eastAsia" w:ascii="宋体" w:hAnsi="宋体" w:cs="宋体"/>
                <w:bCs/>
                <w:szCs w:val="21"/>
                <w:highlight w:val="none"/>
              </w:rPr>
            </w:pPr>
            <w:r>
              <w:rPr>
                <w:rFonts w:hint="eastAsia" w:ascii="宋体" w:hAnsi="宋体" w:cs="宋体"/>
                <w:bCs/>
                <w:szCs w:val="21"/>
                <w:highlight w:val="none"/>
              </w:rPr>
              <w:t xml:space="preserve">金额</w:t>
            </w:r>
            <w:r>
              <w:rPr>
                <w:rFonts w:hint="eastAsia" w:ascii="宋体" w:hAnsi="宋体" w:cs="宋体"/>
                <w:bCs/>
                <w:szCs w:val="21"/>
                <w:highlight w:val="none"/>
              </w:rPr>
            </w:r>
            <w:r/>
          </w:p>
        </w:tc>
        <w:tc>
          <w:tcPr>
            <w:gridSpan w:val="2"/>
            <w:tcW w:w="686" w:type="dxa"/>
            <w:vAlign w:val="center"/>
            <w:textDirection w:val="lrTb"/>
            <w:noWrap w:val="false"/>
          </w:tcPr>
          <w:p>
            <w:pPr>
              <w:pStyle w:val="913"/>
              <w:jc w:val="center"/>
              <w:rPr>
                <w:rFonts w:hint="eastAsia" w:ascii="宋体" w:hAnsi="宋体" w:cs="宋体"/>
                <w:bCs/>
                <w:szCs w:val="21"/>
                <w:highlight w:val="none"/>
              </w:rPr>
            </w:pPr>
            <w:r>
              <w:rPr>
                <w:rFonts w:hint="eastAsia" w:ascii="宋体" w:hAnsi="宋体" w:cs="宋体"/>
                <w:bCs/>
                <w:szCs w:val="21"/>
                <w:highlight w:val="none"/>
              </w:rPr>
              <w:t xml:space="preserve">备注</w:t>
            </w:r>
            <w:r>
              <w:rPr>
                <w:rFonts w:hint="eastAsia" w:ascii="宋体" w:hAnsi="宋体" w:cs="宋体"/>
                <w:bCs/>
                <w:szCs w:val="21"/>
                <w:highlight w:val="none"/>
              </w:rPr>
            </w:r>
            <w:r/>
          </w:p>
        </w:tc>
      </w:tr>
      <w:tr>
        <w:trPr>
          <w:cantSplit/>
          <w:trHeight w:val="479"/>
        </w:trPr>
        <w:tc>
          <w:tcPr>
            <w:tcW w:w="1037" w:type="dxa"/>
            <w:vAlign w:val="center"/>
            <w:textDirection w:val="lrTb"/>
            <w:noWrap w:val="false"/>
          </w:tcPr>
          <w:p>
            <w:pPr>
              <w:pStyle w:val="913"/>
              <w:ind w:firstLine="0"/>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8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0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44"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545"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66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gridSpan w:val="2"/>
            <w:tcW w:w="68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r>
      <w:tr>
        <w:trPr>
          <w:cantSplit/>
          <w:trHeight w:val="502"/>
        </w:trPr>
        <w:tc>
          <w:tcPr>
            <w:tcW w:w="1037" w:type="dxa"/>
            <w:vAlign w:val="center"/>
            <w:textDirection w:val="lrTb"/>
            <w:noWrap w:val="false"/>
          </w:tcPr>
          <w:p>
            <w:pPr>
              <w:pStyle w:val="913"/>
              <w:ind w:firstLine="0"/>
              <w:jc w:val="center"/>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r>
            <w:r/>
          </w:p>
        </w:tc>
        <w:tc>
          <w:tcPr>
            <w:tcW w:w="8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0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44"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545"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66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gridSpan w:val="2"/>
            <w:tcW w:w="68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r>
      <w:tr>
        <w:trPr>
          <w:cantSplit/>
          <w:trHeight w:val="513"/>
        </w:trPr>
        <w:tc>
          <w:tcPr>
            <w:tcW w:w="1037" w:type="dxa"/>
            <w:vAlign w:val="center"/>
            <w:textDirection w:val="lrTb"/>
            <w:noWrap w:val="false"/>
          </w:tcPr>
          <w:p>
            <w:pPr>
              <w:pStyle w:val="913"/>
              <w:ind w:firstLine="0"/>
              <w:jc w:val="center"/>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rPr>
            </w:r>
            <w:r/>
          </w:p>
        </w:tc>
        <w:tc>
          <w:tcPr>
            <w:tcW w:w="8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0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44"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545"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66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gridSpan w:val="2"/>
            <w:tcW w:w="68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r>
      <w:tr>
        <w:trPr>
          <w:cantSplit/>
          <w:trHeight w:val="513"/>
        </w:trPr>
        <w:tc>
          <w:tcPr>
            <w:tcW w:w="1037" w:type="dxa"/>
            <w:vAlign w:val="center"/>
            <w:textDirection w:val="lrTb"/>
            <w:noWrap w:val="false"/>
          </w:tcPr>
          <w:p>
            <w:pPr>
              <w:pStyle w:val="913"/>
              <w:ind w:firstLine="0"/>
              <w:jc w:val="center"/>
              <w:rPr>
                <w:rFonts w:hint="eastAsia" w:ascii="宋体" w:hAnsi="宋体" w:cs="宋体"/>
                <w:bCs/>
                <w:sz w:val="24"/>
                <w:highlight w:val="none"/>
              </w:rPr>
            </w:pPr>
            <w:r>
              <w:rPr>
                <w:rFonts w:hint="eastAsia" w:ascii="宋体" w:hAnsi="宋体" w:cs="宋体"/>
                <w:bCs/>
                <w:sz w:val="24"/>
                <w:highlight w:val="none"/>
              </w:rPr>
              <w:t xml:space="preserve">4</w:t>
            </w:r>
            <w:r>
              <w:rPr>
                <w:rFonts w:hint="eastAsia" w:ascii="宋体" w:hAnsi="宋体" w:cs="宋体"/>
                <w:bCs/>
                <w:sz w:val="24"/>
                <w:highlight w:val="none"/>
              </w:rPr>
            </w:r>
            <w:r/>
          </w:p>
        </w:tc>
        <w:tc>
          <w:tcPr>
            <w:tcW w:w="8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0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44"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545"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66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gridSpan w:val="2"/>
            <w:tcW w:w="68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r>
      <w:tr>
        <w:trPr>
          <w:cantSplit/>
          <w:trHeight w:val="513"/>
        </w:trPr>
        <w:tc>
          <w:tcPr>
            <w:tcW w:w="1037" w:type="dxa"/>
            <w:vAlign w:val="center"/>
            <w:textDirection w:val="lrTb"/>
            <w:noWrap w:val="false"/>
          </w:tcPr>
          <w:p>
            <w:pPr>
              <w:pStyle w:val="913"/>
              <w:ind w:firstLine="480"/>
              <w:rPr>
                <w:rFonts w:hint="eastAsia" w:ascii="宋体" w:hAnsi="宋体" w:cs="宋体"/>
                <w:bCs/>
                <w:sz w:val="24"/>
                <w:highlight w:val="none"/>
              </w:rPr>
            </w:pPr>
            <w:r>
              <w:rPr>
                <w:rFonts w:hint="eastAsia" w:ascii="宋体" w:hAnsi="宋体" w:cs="宋体"/>
                <w:bCs/>
                <w:sz w:val="24"/>
                <w:highlight w:val="none"/>
              </w:rPr>
            </w:r>
            <w:r/>
          </w:p>
        </w:tc>
        <w:tc>
          <w:tcPr>
            <w:tcW w:w="8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89"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70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1244"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545"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66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0"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tcW w:w="851"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c>
          <w:tcPr>
            <w:gridSpan w:val="2"/>
            <w:tcW w:w="686"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r>
      <w:tr>
        <w:trPr>
          <w:cantSplit/>
          <w:gridAfter w:val="1"/>
          <w:trHeight w:val="441"/>
        </w:trPr>
        <w:tc>
          <w:tcPr>
            <w:tcW w:w="1037" w:type="dxa"/>
            <w:vAlign w:val="center"/>
            <w:textDirection w:val="lrTb"/>
            <w:noWrap w:val="false"/>
          </w:tcPr>
          <w:p>
            <w:pPr>
              <w:pStyle w:val="913"/>
              <w:ind w:firstLine="0"/>
              <w:jc w:val="center"/>
              <w:rPr>
                <w:rFonts w:hint="eastAsia" w:ascii="宋体" w:hAnsi="宋体" w:cs="宋体"/>
                <w:bCs/>
                <w:sz w:val="24"/>
                <w:highlight w:val="none"/>
              </w:rPr>
            </w:pPr>
            <w:r>
              <w:rPr>
                <w:rFonts w:hint="eastAsia" w:ascii="宋体" w:hAnsi="宋体" w:cs="宋体"/>
                <w:bCs/>
                <w:sz w:val="24"/>
                <w:highlight w:val="none"/>
              </w:rPr>
              <w:t xml:space="preserve">合计</w:t>
            </w:r>
            <w:r>
              <w:rPr>
                <w:rFonts w:hint="eastAsia" w:ascii="宋体" w:hAnsi="宋体" w:cs="宋体"/>
                <w:bCs/>
                <w:sz w:val="24"/>
                <w:highlight w:val="none"/>
              </w:rPr>
            </w:r>
            <w:r/>
          </w:p>
        </w:tc>
        <w:tc>
          <w:tcPr>
            <w:gridSpan w:val="10"/>
            <w:tcW w:w="8057" w:type="dxa"/>
            <w:vAlign w:val="center"/>
            <w:textDirection w:val="lrTb"/>
            <w:noWrap w:val="false"/>
          </w:tcPr>
          <w:p>
            <w:pPr>
              <w:pStyle w:val="913"/>
              <w:ind w:firstLine="480"/>
              <w:jc w:val="center"/>
              <w:rPr>
                <w:rFonts w:hint="eastAsia" w:ascii="宋体" w:hAnsi="宋体" w:cs="宋体"/>
                <w:bCs/>
                <w:sz w:val="24"/>
                <w:highlight w:val="none"/>
              </w:rPr>
            </w:pPr>
            <w:r>
              <w:rPr>
                <w:rFonts w:hint="eastAsia" w:ascii="宋体" w:hAnsi="宋体" w:cs="宋体"/>
                <w:bCs/>
                <w:sz w:val="24"/>
                <w:highlight w:val="none"/>
              </w:rPr>
            </w:r>
            <w:r/>
          </w:p>
        </w:tc>
      </w:tr>
      <w:tr>
        <w:trPr>
          <w:cantSplit/>
          <w:gridAfter w:val="1"/>
          <w:trHeight w:val="441"/>
        </w:trPr>
        <w:tc>
          <w:tcPr>
            <w:gridSpan w:val="11"/>
            <w:tcW w:w="9094" w:type="dxa"/>
            <w:vAlign w:val="center"/>
            <w:textDirection w:val="lrTb"/>
            <w:noWrap w:val="false"/>
          </w:tcPr>
          <w:p>
            <w:pPr>
              <w:pStyle w:val="913"/>
              <w:ind w:firstLine="480"/>
              <w:jc w:val="both"/>
              <w:spacing w:line="360" w:lineRule="auto"/>
              <w:rPr>
                <w:rFonts w:hint="eastAsia" w:ascii="宋体" w:hAnsi="宋体" w:cs="宋体"/>
                <w:bCs/>
                <w:sz w:val="24"/>
                <w:highlight w:val="none"/>
              </w:rPr>
            </w:pPr>
            <w:r>
              <w:rPr>
                <w:rFonts w:hint="eastAsia" w:ascii="方正魏碑_GBK" w:hAnsi="方正魏碑_GBK" w:eastAsia="方正魏碑_GBK" w:cs="方正魏碑_GBK"/>
                <w:color w:val="ff0000"/>
                <w:sz w:val="24"/>
                <w:szCs w:val="24"/>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highlight w:val="none"/>
                <w:u w:val="single"/>
                <w:lang w:val="en-US" w:eastAsia="zh-CN"/>
              </w:rPr>
              <w:t xml:space="preserve">   </w:t>
            </w:r>
            <w:r>
              <w:rPr>
                <w:rFonts w:hint="eastAsia" w:ascii="方正魏碑_GBK" w:hAnsi="方正魏碑_GBK" w:eastAsia="方正魏碑_GBK" w:cs="方正魏碑_GBK"/>
                <w:color w:val="ff0000"/>
                <w:sz w:val="24"/>
                <w:szCs w:val="24"/>
                <w:highlight w:val="none"/>
              </w:rPr>
              <w:t xml:space="preserve">%。</w:t>
            </w:r>
            <w:r>
              <w:rPr>
                <w:rFonts w:hint="eastAsia" w:ascii="宋体" w:hAnsi="宋体" w:cs="宋体"/>
                <w:bCs/>
                <w:sz w:val="24"/>
                <w:highlight w:val="none"/>
              </w:rPr>
            </w:r>
            <w:r/>
          </w:p>
        </w:tc>
      </w:tr>
    </w:tbl>
    <w:p>
      <w:pPr>
        <w:pStyle w:val="913"/>
        <w:ind w:firstLine="480"/>
        <w:spacing w:line="300" w:lineRule="auto"/>
        <w:rPr>
          <w:rFonts w:hint="eastAsia" w:ascii="宋体" w:hAnsi="宋体" w:cs="宋体"/>
          <w:bCs/>
          <w:sz w:val="24"/>
          <w:szCs w:val="24"/>
          <w:highlight w:val="none"/>
          <w:lang w:val="zh-CN"/>
        </w:rPr>
        <w:outlineLvl w:val="0"/>
      </w:pPr>
      <w:r>
        <w:rPr>
          <w:rFonts w:hint="eastAsia" w:ascii="宋体" w:hAnsi="宋体" w:cs="宋体"/>
          <w:bCs/>
          <w:sz w:val="24"/>
          <w:szCs w:val="24"/>
          <w:highlight w:val="none"/>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rPr>
          <w:rFonts w:hint="eastAsia" w:ascii="宋体" w:hAnsi="宋体" w:cs="宋体"/>
          <w:bCs/>
          <w:sz w:val="24"/>
          <w:szCs w:val="24"/>
          <w:highlight w:val="none"/>
          <w:lang w:val="zh-CN"/>
        </w:rPr>
      </w:r>
      <w:r/>
    </w:p>
    <w:p>
      <w:pPr>
        <w:pStyle w:val="913"/>
        <w:numPr>
          <w:ilvl w:val="0"/>
          <w:numId w:val="17"/>
        </w:numPr>
        <w:ind w:left="600" w:firstLine="0"/>
        <w:spacing w:line="500" w:lineRule="exact"/>
        <w:tabs>
          <w:tab w:val="left" w:pos="312" w:leader="none"/>
        </w:tabs>
        <w:rPr>
          <w:rFonts w:hint="eastAsia" w:ascii="宋体" w:hAnsi="宋体" w:cs="宋体"/>
          <w:sz w:val="24"/>
          <w:szCs w:val="24"/>
          <w:highlight w:val="none"/>
        </w:rPr>
      </w:pPr>
      <w:r>
        <w:rPr>
          <w:rFonts w:hint="eastAsia" w:ascii="宋体" w:hAnsi="宋体" w:cs="宋体"/>
          <w:sz w:val="24"/>
          <w:szCs w:val="24"/>
          <w:highlight w:val="none"/>
        </w:rPr>
        <w:t xml:space="preserve">投标报价采用总承包方式，“投标总报价”应包括采购人需求的服务（包含与服务相关的货物）价格、质量保证费用、培训费用等，项目在指定地点、交付、安装、调试、验收所需费用和所有相关税金费用及为完成整个项目所产生的其它所有费用，招标文件另有规定的除外。</w:t>
      </w:r>
      <w:r>
        <w:rPr>
          <w:rFonts w:hint="eastAsia" w:ascii="宋体" w:hAnsi="宋体" w:cs="宋体"/>
          <w:sz w:val="24"/>
          <w:szCs w:val="24"/>
          <w:highlight w:val="none"/>
        </w:rPr>
      </w:r>
      <w:r/>
    </w:p>
    <w:p>
      <w:pPr>
        <w:pStyle w:val="913"/>
        <w:numPr>
          <w:ilvl w:val="0"/>
          <w:numId w:val="17"/>
        </w:numPr>
        <w:ind w:left="600" w:firstLine="0"/>
        <w:spacing w:line="500" w:lineRule="exact"/>
        <w:tabs>
          <w:tab w:val="left" w:pos="312"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“投标分项报价表”中“投标总报价”数额应当与“开标一览表”中“投标总报价”数额一致。</w:t>
      </w:r>
      <w:r>
        <w:rPr>
          <w:rFonts w:ascii="宋体" w:hAnsi="宋体" w:eastAsia="宋体" w:cs="宋体"/>
          <w:sz w:val="24"/>
          <w:szCs w:val="24"/>
          <w:highlight w:val="none"/>
          <w:lang w:val="en-US" w:eastAsia="zh-CN"/>
        </w:rPr>
      </w:r>
      <w:r/>
    </w:p>
    <w:p>
      <w:pPr>
        <w:pStyle w:val="913"/>
        <w:numPr>
          <w:ilvl w:val="0"/>
          <w:numId w:val="17"/>
        </w:numPr>
        <w:ind w:left="600" w:firstLine="0"/>
        <w:spacing w:line="500" w:lineRule="exact"/>
        <w:tabs>
          <w:tab w:val="left" w:pos="312" w:leader="none"/>
        </w:tabs>
        <w:rPr>
          <w:rFonts w:ascii="宋体" w:hAnsi="宋体" w:eastAsia="宋体" w:cs="宋体"/>
          <w:sz w:val="24"/>
          <w:szCs w:val="24"/>
          <w:highlight w:val="none"/>
          <w:lang w:val="en-US" w:eastAsia="zh-CN"/>
        </w:rPr>
      </w:pPr>
      <w:r>
        <w:rPr>
          <w:rFonts w:hint="eastAsia" w:ascii="宋体" w:hAnsi="宋体" w:cs="宋体"/>
          <w:color w:val="ff0000"/>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cs="宋体"/>
          <w:sz w:val="24"/>
          <w:szCs w:val="24"/>
          <w:highlight w:val="none"/>
          <w:lang w:val="en-US" w:eastAsia="zh-CN"/>
        </w:rPr>
      </w:r>
      <w:r/>
    </w:p>
    <w:p>
      <w:pPr>
        <w:pStyle w:val="913"/>
        <w:numPr>
          <w:ilvl w:val="0"/>
          <w:numId w:val="17"/>
        </w:numPr>
        <w:ind w:left="600" w:firstLine="0"/>
        <w:spacing w:line="500" w:lineRule="exact"/>
        <w:tabs>
          <w:tab w:val="left" w:pos="312" w:leader="none"/>
        </w:tabs>
        <w:rPr>
          <w:rFonts w:ascii="宋体" w:hAnsi="宋体" w:eastAsia="宋体" w:cs="宋体"/>
          <w:sz w:val="24"/>
          <w:szCs w:val="24"/>
          <w:highlight w:val="none"/>
          <w:lang w:val="en-US" w:eastAsia="zh-CN"/>
        </w:rPr>
      </w:pPr>
      <w:r>
        <w:rPr>
          <w:rFonts w:ascii="宋体" w:hAnsi="宋体" w:eastAsia="宋体" w:cs="宋体"/>
          <w:color w:val="000000"/>
          <w:sz w:val="24"/>
          <w:szCs w:val="24"/>
          <w:highlight w:val="none"/>
        </w:rPr>
        <w:t xml:space="preserve">“品牌”“规格型号”“制造商名称”“产地” 等列需投标人必填，未填写视为产品无品牌/无指定制造商，</w:t>
      </w:r>
      <w:r>
        <w:rPr>
          <w:rFonts w:hint="eastAsia" w:ascii="宋体" w:hAnsi="宋体" w:eastAsia="宋体" w:cs="宋体"/>
          <w:color w:val="000000"/>
          <w:sz w:val="24"/>
          <w:szCs w:val="24"/>
          <w:highlight w:val="none"/>
          <w:lang w:eastAsia="zh-CN"/>
        </w:rPr>
        <w:t xml:space="preserve">视为无效标处理，</w:t>
      </w:r>
      <w:r>
        <w:rPr>
          <w:rFonts w:ascii="宋体" w:hAnsi="宋体" w:eastAsia="宋体" w:cs="宋体"/>
          <w:color w:val="000000"/>
          <w:sz w:val="24"/>
          <w:szCs w:val="24"/>
          <w:highlight w:val="none"/>
        </w:rPr>
        <w:t xml:space="preserve">后果自负”</w:t>
      </w:r>
      <w:r>
        <w:rPr>
          <w:rFonts w:hint="eastAsia" w:ascii="宋体" w:hAnsi="宋体" w:eastAsia="宋体" w:cs="宋体"/>
          <w:color w:val="000000"/>
          <w:sz w:val="24"/>
          <w:szCs w:val="24"/>
          <w:highlight w:val="none"/>
          <w:lang w:eastAsia="zh-CN"/>
        </w:rPr>
        <w:t xml:space="preserve">。</w:t>
      </w:r>
      <w:r>
        <w:rPr>
          <w:rFonts w:ascii="宋体" w:hAnsi="宋体" w:eastAsia="宋体" w:cs="宋体"/>
          <w:sz w:val="24"/>
          <w:szCs w:val="24"/>
          <w:highlight w:val="none"/>
          <w:lang w:val="en-US" w:eastAsia="zh-CN"/>
        </w:rPr>
      </w:r>
      <w:r/>
    </w:p>
    <w:p>
      <w:pPr>
        <w:pStyle w:val="913"/>
        <w:ind w:firstLine="0"/>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技术要求响应及偏离表</w:t>
      </w:r>
      <w:r>
        <w:rPr>
          <w:rFonts w:hint="eastAsia" w:ascii="宋体" w:hAnsi="宋体" w:eastAsia="宋体" w:cs="Times New Roman"/>
          <w:b/>
          <w:sz w:val="28"/>
          <w:szCs w:val="28"/>
          <w:highlight w:val="none"/>
          <w:lang w:val="en-US" w:eastAsia="zh-CN"/>
        </w:rPr>
      </w:r>
      <w:r/>
    </w:p>
    <w:tbl>
      <w:tblPr>
        <w:tblW w:w="874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160"/>
        <w:gridCol w:w="2208"/>
        <w:gridCol w:w="2208"/>
        <w:gridCol w:w="1428"/>
      </w:tblGrid>
      <w:tr>
        <w:trPr>
          <w:cantSplit/>
          <w:trHeight w:val="640"/>
        </w:trPr>
        <w:tc>
          <w:tcPr>
            <w:tcW w:w="742" w:type="dxa"/>
            <w:vAlign w:val="center"/>
            <w:textDirection w:val="lrTb"/>
            <w:noWrap w:val="false"/>
          </w:tcPr>
          <w:p>
            <w:pPr>
              <w:pStyle w:val="913"/>
              <w:jc w:val="center"/>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W w:w="2160" w:type="dxa"/>
            <w:vAlign w:val="center"/>
            <w:textDirection w:val="lrTb"/>
            <w:noWrap w:val="false"/>
          </w:tcPr>
          <w:p>
            <w:pPr>
              <w:pStyle w:val="913"/>
              <w:jc w:val="center"/>
              <w:rPr>
                <w:rFonts w:hint="eastAsia" w:ascii="宋体" w:hAnsi="宋体" w:cs="宋体"/>
                <w:highlight w:val="none"/>
              </w:rPr>
            </w:pPr>
            <w:r>
              <w:rPr>
                <w:rFonts w:hint="eastAsia" w:ascii="宋体" w:hAnsi="宋体" w:cs="宋体"/>
                <w:highlight w:val="none"/>
              </w:rPr>
              <w:t xml:space="preserve">招标文件要求</w:t>
            </w:r>
            <w:r>
              <w:rPr>
                <w:rFonts w:hint="eastAsia" w:ascii="宋体" w:hAnsi="宋体" w:cs="宋体"/>
                <w:highlight w:val="none"/>
              </w:rPr>
            </w:r>
            <w:r/>
          </w:p>
        </w:tc>
        <w:tc>
          <w:tcPr>
            <w:tcW w:w="2208" w:type="dxa"/>
            <w:vAlign w:val="center"/>
            <w:textDirection w:val="lrTb"/>
            <w:noWrap w:val="false"/>
          </w:tcPr>
          <w:p>
            <w:pPr>
              <w:pStyle w:val="913"/>
              <w:jc w:val="center"/>
              <w:rPr>
                <w:rFonts w:hint="eastAsia" w:ascii="宋体" w:hAnsi="宋体" w:cs="宋体"/>
                <w:highlight w:val="none"/>
              </w:rPr>
            </w:pPr>
            <w:r>
              <w:rPr>
                <w:rFonts w:hint="eastAsia" w:ascii="宋体" w:hAnsi="宋体" w:cs="宋体"/>
                <w:highlight w:val="none"/>
              </w:rPr>
              <w:t xml:space="preserve">投标响应情况</w:t>
            </w:r>
            <w:r>
              <w:rPr>
                <w:rFonts w:hint="eastAsia" w:ascii="宋体" w:hAnsi="宋体" w:cs="宋体"/>
                <w:highlight w:val="none"/>
              </w:rPr>
            </w:r>
            <w:r/>
          </w:p>
        </w:tc>
        <w:tc>
          <w:tcPr>
            <w:tcW w:w="2208" w:type="dxa"/>
            <w:vAlign w:val="center"/>
            <w:textDirection w:val="lrTb"/>
            <w:noWrap w:val="false"/>
          </w:tcPr>
          <w:p>
            <w:pPr>
              <w:pStyle w:val="913"/>
              <w:jc w:val="center"/>
              <w:rPr>
                <w:rFonts w:hint="eastAsia" w:ascii="宋体" w:hAnsi="宋体" w:cs="宋体"/>
                <w:highlight w:val="none"/>
              </w:rPr>
            </w:pPr>
            <w:r>
              <w:rPr>
                <w:rFonts w:hint="eastAsia" w:ascii="宋体" w:hAnsi="宋体" w:cs="宋体"/>
                <w:highlight w:val="none"/>
              </w:rPr>
              <w:t xml:space="preserve">超出、符合或偏离</w:t>
            </w:r>
            <w:r>
              <w:rPr>
                <w:rFonts w:hint="eastAsia" w:ascii="宋体" w:hAnsi="宋体" w:cs="宋体"/>
                <w:highlight w:val="none"/>
              </w:rPr>
            </w:r>
            <w:r/>
          </w:p>
        </w:tc>
        <w:tc>
          <w:tcPr>
            <w:tcW w:w="1428" w:type="dxa"/>
            <w:vAlign w:val="center"/>
            <w:textDirection w:val="lrTb"/>
            <w:noWrap w:val="false"/>
          </w:tcPr>
          <w:p>
            <w:pPr>
              <w:pStyle w:val="913"/>
              <w:jc w:val="center"/>
              <w:rPr>
                <w:rFonts w:hint="eastAsia" w:ascii="宋体" w:hAnsi="宋体" w:cs="宋体"/>
                <w:highlight w:val="none"/>
              </w:rPr>
            </w:pPr>
            <w:r>
              <w:rPr>
                <w:rFonts w:hint="eastAsia" w:ascii="宋体" w:hAnsi="宋体" w:cs="宋体"/>
                <w:highlight w:val="none"/>
              </w:rPr>
              <w:t xml:space="preserve">证明材料</w:t>
            </w:r>
            <w:r>
              <w:rPr>
                <w:rFonts w:hint="eastAsia" w:ascii="宋体" w:hAnsi="宋体" w:cs="宋体"/>
                <w:highlight w:val="none"/>
              </w:rPr>
            </w:r>
            <w:r/>
          </w:p>
        </w:tc>
      </w:tr>
      <w:tr>
        <w:trPr>
          <w:cantSplit/>
          <w:trHeight w:val="640"/>
        </w:trPr>
        <w:tc>
          <w:tcPr>
            <w:tcW w:w="74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74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160"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20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42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bl>
    <w:p>
      <w:pPr>
        <w:pStyle w:val="91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注：行数不够，可自行添加。</w:t>
      </w:r>
      <w:r>
        <w:rPr>
          <w:rFonts w:hint="eastAsia" w:ascii="宋体" w:hAnsi="宋体" w:cs="宋体"/>
          <w:sz w:val="24"/>
          <w:szCs w:val="24"/>
          <w:highlight w:val="none"/>
        </w:rPr>
      </w:r>
      <w:r/>
    </w:p>
    <w:p>
      <w:pPr>
        <w:pStyle w:val="91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注：技术要求是指对采购标的的功能和质量要求，包括性能、材料、结构、外观、安全，或者服务内容和标准等。（以上内容按照本项目招标文件实际情况填写</w:t>
      </w:r>
      <w:r>
        <w:rPr>
          <w:rFonts w:hint="eastAsia" w:ascii="宋体" w:hAnsi="宋体" w:cs="宋体"/>
          <w:sz w:val="24"/>
          <w:szCs w:val="24"/>
          <w:highlight w:val="none"/>
          <w:lang w:eastAsia="zh-CN"/>
        </w:rPr>
        <w:t xml:space="preserve">，逐条做出明确响应，</w:t>
      </w:r>
      <w:r>
        <w:rPr>
          <w:rFonts w:hint="eastAsia" w:cs="宋体"/>
          <w:sz w:val="24"/>
          <w:szCs w:val="24"/>
          <w:highlight w:val="none"/>
        </w:rPr>
        <w:t xml:space="preserve">存在负偏离的</w:t>
      </w:r>
      <w:r>
        <w:rPr>
          <w:rFonts w:hint="eastAsia" w:ascii="宋体" w:hAnsi="宋体"/>
          <w:sz w:val="24"/>
          <w:szCs w:val="24"/>
          <w:highlight w:val="none"/>
        </w:rPr>
        <w:t xml:space="preserve">，作无效投标处理</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rPr>
          <w:rFonts w:hint="eastAsia" w:ascii="宋体" w:hAnsi="宋体" w:cs="宋体"/>
          <w:highlight w:val="none"/>
        </w:rPr>
      </w:r>
      <w:r/>
    </w:p>
    <w:p>
      <w:pPr>
        <w:pStyle w:val="913"/>
        <w:rPr>
          <w:rFonts w:hint="eastAsia" w:ascii="宋体" w:hAnsi="宋体" w:cs="宋体"/>
          <w:highlight w:val="none"/>
        </w:rPr>
      </w:pPr>
      <w:r/>
      <w:bookmarkStart w:id="191" w:name="_Hlt26955054"/>
      <w:r/>
      <w:bookmarkEnd w:id="191"/>
      <w:r>
        <w:rPr>
          <w:rFonts w:hint="eastAsia" w:ascii="宋体" w:hAnsi="宋体" w:cs="宋体"/>
          <w:highlight w:val="none"/>
        </w:rPr>
        <w:br w:type="page" w:clear="all"/>
      </w:r>
      <w:r>
        <w:rPr>
          <w:rFonts w:hint="eastAsia" w:ascii="宋体" w:hAnsi="宋体" w:cs="宋体"/>
          <w:highlight w:val="none"/>
        </w:rPr>
      </w:r>
      <w:r/>
    </w:p>
    <w:p>
      <w:pPr>
        <w:pStyle w:val="913"/>
        <w:jc w:val="center"/>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商务要求响应及偏离表</w:t>
      </w:r>
      <w:r>
        <w:rPr>
          <w:rFonts w:hint="eastAsia" w:ascii="宋体" w:hAnsi="宋体" w:eastAsia="宋体" w:cs="Times New Roman"/>
          <w:b/>
          <w:sz w:val="28"/>
          <w:szCs w:val="28"/>
          <w:highlight w:val="none"/>
          <w:lang w:val="en-US" w:eastAsia="zh-CN"/>
        </w:rPr>
      </w:r>
      <w:r/>
    </w:p>
    <w:tbl>
      <w:tblPr>
        <w:tblW w:w="861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1704"/>
        <w:gridCol w:w="2481"/>
        <w:gridCol w:w="1059"/>
      </w:tblGrid>
      <w:tr>
        <w:trPr>
          <w:cantSplit/>
          <w:trHeight w:val="712"/>
        </w:trPr>
        <w:tc>
          <w:tcPr>
            <w:tcW w:w="682" w:type="dxa"/>
            <w:vAlign w:val="center"/>
            <w:textDirection w:val="lrTb"/>
            <w:noWrap w:val="false"/>
          </w:tcPr>
          <w:p>
            <w:pPr>
              <w:pStyle w:val="913"/>
              <w:jc w:val="center"/>
              <w:rPr>
                <w:rFonts w:hint="eastAsia" w:ascii="宋体" w:hAnsi="宋体" w:cs="宋体"/>
                <w:highlight w:val="none"/>
              </w:rPr>
            </w:pPr>
            <w:r/>
            <w:bookmarkStart w:id="192" w:name="_Hlt26609391"/>
            <w:r/>
            <w:bookmarkEnd w:id="192"/>
            <w:r/>
            <w:bookmarkStart w:id="193" w:name="_Hlt26955056"/>
            <w:r/>
            <w:bookmarkEnd w:id="193"/>
            <w:r/>
            <w:bookmarkStart w:id="194" w:name="_Hlt24879081"/>
            <w:r/>
            <w:bookmarkEnd w:id="194"/>
            <w:r/>
            <w:bookmarkStart w:id="195" w:name="_Hlt26671372"/>
            <w:r/>
            <w:bookmarkEnd w:id="195"/>
            <w:r/>
            <w:bookmarkStart w:id="196" w:name="_Hlt26955064"/>
            <w:r/>
            <w:bookmarkEnd w:id="196"/>
            <w:r/>
            <w:bookmarkStart w:id="197" w:name="_Hlt26671343"/>
            <w:r/>
            <w:bookmarkEnd w:id="197"/>
            <w:r/>
            <w:bookmarkStart w:id="198" w:name="_Hlt26782999"/>
            <w:r/>
            <w:bookmarkEnd w:id="198"/>
            <w:r/>
            <w:bookmarkStart w:id="199" w:name="_Hlt26580838"/>
            <w:r/>
            <w:bookmarkEnd w:id="199"/>
            <w:r>
              <w:rPr>
                <w:rFonts w:hint="eastAsia" w:ascii="宋体" w:hAnsi="宋体" w:cs="宋体"/>
                <w:highlight w:val="none"/>
              </w:rPr>
              <w:t xml:space="preserve">序号</w:t>
            </w:r>
            <w:r>
              <w:rPr>
                <w:rFonts w:hint="eastAsia" w:ascii="宋体" w:hAnsi="宋体" w:cs="宋体"/>
                <w:highlight w:val="none"/>
              </w:rPr>
            </w:r>
            <w:r/>
          </w:p>
        </w:tc>
        <w:tc>
          <w:tcPr>
            <w:tcW w:w="2688" w:type="dxa"/>
            <w:vAlign w:val="center"/>
            <w:textDirection w:val="lrTb"/>
            <w:noWrap w:val="false"/>
          </w:tcPr>
          <w:p>
            <w:pPr>
              <w:pStyle w:val="913"/>
              <w:jc w:val="center"/>
              <w:rPr>
                <w:rFonts w:hint="eastAsia" w:ascii="宋体" w:hAnsi="宋体" w:cs="宋体"/>
                <w:highlight w:val="none"/>
              </w:rPr>
            </w:pPr>
            <w:r>
              <w:rPr>
                <w:rFonts w:hint="eastAsia" w:ascii="宋体" w:hAnsi="宋体" w:cs="宋体"/>
                <w:highlight w:val="none"/>
              </w:rPr>
              <w:t xml:space="preserve">招标文件要求</w:t>
            </w:r>
            <w:r>
              <w:rPr>
                <w:rFonts w:hint="eastAsia" w:ascii="宋体" w:hAnsi="宋体" w:cs="宋体"/>
                <w:highlight w:val="none"/>
              </w:rPr>
            </w:r>
            <w:r/>
          </w:p>
        </w:tc>
        <w:tc>
          <w:tcPr>
            <w:tcW w:w="1704" w:type="dxa"/>
            <w:vAlign w:val="center"/>
            <w:textDirection w:val="lrTb"/>
            <w:noWrap w:val="false"/>
          </w:tcPr>
          <w:p>
            <w:pPr>
              <w:pStyle w:val="913"/>
              <w:jc w:val="center"/>
              <w:rPr>
                <w:rFonts w:hint="eastAsia" w:ascii="宋体" w:hAnsi="宋体" w:cs="宋体"/>
                <w:highlight w:val="none"/>
              </w:rPr>
            </w:pPr>
            <w:r>
              <w:rPr>
                <w:rFonts w:hint="eastAsia" w:ascii="宋体" w:hAnsi="宋体" w:cs="宋体"/>
                <w:highlight w:val="none"/>
              </w:rPr>
              <w:t xml:space="preserve">投标响应情况</w:t>
            </w:r>
            <w:r>
              <w:rPr>
                <w:rFonts w:hint="eastAsia" w:ascii="宋体" w:hAnsi="宋体" w:cs="宋体"/>
                <w:highlight w:val="none"/>
              </w:rPr>
            </w:r>
            <w:r/>
          </w:p>
        </w:tc>
        <w:tc>
          <w:tcPr>
            <w:tcW w:w="2481" w:type="dxa"/>
            <w:vAlign w:val="center"/>
            <w:textDirection w:val="lrTb"/>
            <w:noWrap w:val="false"/>
          </w:tcPr>
          <w:p>
            <w:pPr>
              <w:pStyle w:val="913"/>
              <w:jc w:val="center"/>
              <w:rPr>
                <w:rFonts w:hint="eastAsia" w:ascii="宋体" w:hAnsi="宋体" w:cs="宋体"/>
                <w:highlight w:val="none"/>
              </w:rPr>
            </w:pPr>
            <w:r>
              <w:rPr>
                <w:rFonts w:hint="eastAsia" w:ascii="宋体" w:hAnsi="宋体" w:cs="宋体"/>
                <w:highlight w:val="none"/>
              </w:rPr>
              <w:t xml:space="preserve">超出、符合或偏离</w:t>
            </w:r>
            <w:r>
              <w:rPr>
                <w:rFonts w:hint="eastAsia" w:ascii="宋体" w:hAnsi="宋体" w:cs="宋体"/>
                <w:highlight w:val="none"/>
              </w:rPr>
            </w:r>
            <w:r/>
          </w:p>
        </w:tc>
        <w:tc>
          <w:tcPr>
            <w:tcW w:w="1059" w:type="dxa"/>
            <w:vAlign w:val="center"/>
            <w:textDirection w:val="lrTb"/>
            <w:noWrap w:val="false"/>
          </w:tcPr>
          <w:p>
            <w:pPr>
              <w:pStyle w:val="913"/>
              <w:jc w:val="center"/>
              <w:rPr>
                <w:rFonts w:hint="eastAsia" w:ascii="宋体" w:hAnsi="宋体" w:cs="宋体"/>
                <w:highlight w:val="none"/>
              </w:rPr>
            </w:pPr>
            <w:r>
              <w:rPr>
                <w:rFonts w:hint="eastAsia" w:ascii="宋体" w:hAnsi="宋体" w:cs="宋体"/>
                <w:highlight w:val="none"/>
              </w:rPr>
              <w:t xml:space="preserve">证明材料</w:t>
            </w:r>
            <w:r>
              <w:rPr>
                <w:rFonts w:hint="eastAsia" w:ascii="宋体" w:hAnsi="宋体" w:cs="宋体"/>
                <w:highlight w:val="none"/>
              </w:rPr>
            </w:r>
            <w:r/>
          </w:p>
        </w:tc>
      </w:tr>
      <w:tr>
        <w:trPr>
          <w:cantSplit/>
          <w:trHeight w:val="640"/>
        </w:trPr>
        <w:tc>
          <w:tcPr>
            <w:tcW w:w="68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r>
        <w:trPr>
          <w:cantSplit/>
          <w:trHeight w:val="640"/>
        </w:trPr>
        <w:tc>
          <w:tcPr>
            <w:tcW w:w="682"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688"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704"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2481"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c>
          <w:tcPr>
            <w:tcW w:w="1059" w:type="dxa"/>
            <w:vAlign w:val="top"/>
            <w:textDirection w:val="lrTb"/>
            <w:noWrap w:val="false"/>
          </w:tcPr>
          <w:p>
            <w:pPr>
              <w:pStyle w:val="913"/>
              <w:rPr>
                <w:rFonts w:hint="eastAsia" w:ascii="宋体" w:hAnsi="宋体" w:cs="宋体"/>
                <w:highlight w:val="none"/>
              </w:rPr>
            </w:pPr>
            <w:r>
              <w:rPr>
                <w:rFonts w:hint="eastAsia" w:ascii="宋体" w:hAnsi="宋体" w:cs="宋体"/>
                <w:highlight w:val="none"/>
              </w:rPr>
            </w:r>
            <w:r/>
          </w:p>
        </w:tc>
      </w:tr>
    </w:tbl>
    <w:p>
      <w:pPr>
        <w:pStyle w:val="91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注：行数不够，可自行添加。</w:t>
      </w:r>
      <w:r>
        <w:rPr>
          <w:rFonts w:hint="eastAsia" w:ascii="宋体" w:hAnsi="宋体" w:eastAsia="宋体" w:cs="宋体"/>
          <w:sz w:val="24"/>
          <w:szCs w:val="24"/>
          <w:highlight w:val="none"/>
        </w:rPr>
      </w:r>
      <w:r/>
    </w:p>
    <w:p>
      <w:pPr>
        <w:pStyle w:val="913"/>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eastAsia="宋体" w:cs="宋体"/>
          <w:sz w:val="24"/>
          <w:szCs w:val="24"/>
          <w:highlight w:val="none"/>
          <w:lang w:eastAsia="zh-CN"/>
        </w:rPr>
        <w:t xml:space="preserve">，逐条做出明确响应，</w:t>
      </w:r>
      <w:r>
        <w:rPr>
          <w:rFonts w:hint="eastAsia" w:cs="宋体"/>
          <w:sz w:val="24"/>
          <w:szCs w:val="24"/>
          <w:highlight w:val="none"/>
        </w:rPr>
        <w:t xml:space="preserve">存在负偏离的</w:t>
      </w:r>
      <w:r>
        <w:rPr>
          <w:rFonts w:hint="eastAsia" w:ascii="宋体" w:hAnsi="宋体"/>
          <w:sz w:val="24"/>
          <w:szCs w:val="24"/>
          <w:highlight w:val="none"/>
        </w:rPr>
        <w:t xml:space="preserve">，作无效投标处理</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13"/>
        <w:jc w:val="center"/>
        <w:rPr>
          <w:rFonts w:hint="eastAsia" w:ascii="方正魏碑_GBK" w:hAnsi="方正魏碑_GBK" w:eastAsia="方正魏碑_GBK" w:cs="方正魏碑_GBK"/>
          <w:color w:val="000000"/>
          <w:sz w:val="24"/>
          <w:szCs w:val="24"/>
          <w:highlight w:val="none"/>
        </w:rPr>
      </w:pPr>
      <w:r>
        <w:rPr>
          <w:rFonts w:hint="eastAsia" w:ascii="宋体" w:hAnsi="宋体" w:cs="宋体"/>
          <w:b/>
          <w:sz w:val="30"/>
          <w:szCs w:val="30"/>
          <w:highlight w:val="none"/>
        </w:rPr>
        <w:br w:type="page" w:clear="all"/>
      </w:r>
      <w:bookmarkEnd w:id="180"/>
      <w:r/>
      <w:bookmarkEnd w:id="181"/>
      <w:r/>
      <w:bookmarkEnd w:id="190"/>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color w:val="000000"/>
          <w:sz w:val="24"/>
          <w:szCs w:val="24"/>
          <w:highlight w:val="none"/>
        </w:rPr>
      </w:r>
      <w:r/>
    </w:p>
    <w:p>
      <w:pPr>
        <w:pStyle w:val="975"/>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75"/>
        <w:ind w:firstLine="42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975"/>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1.</w:t>
      </w:r>
      <w:r>
        <w:rPr>
          <w:rStyle w:val="987"/>
          <w:rFonts w:hint="eastAsia" w:ascii="宋体" w:hAnsi="宋体" w:eastAsia="宋体" w:cs="宋体"/>
          <w:i w:val="0"/>
          <w:color w:val="000000"/>
          <w:highlight w:val="none"/>
          <w:u w:val="single"/>
          <w:shd w:val="clear" w:color="auto" w:fill="ffffff"/>
        </w:rPr>
        <w:t xml:space="preserve">（产品名称1）</w:t>
      </w:r>
      <w:r>
        <w:rPr>
          <w:rStyle w:val="987"/>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987"/>
          <w:rFonts w:hint="eastAsia" w:ascii="宋体" w:hAnsi="宋体" w:eastAsia="宋体" w:cs="宋体"/>
          <w:i w:val="0"/>
          <w:color w:val="000000"/>
          <w:highlight w:val="none"/>
          <w:u w:val="single"/>
          <w:shd w:val="clear" w:color="auto" w:fill="ffffff"/>
        </w:rPr>
        <w:t xml:space="preserve">（厂名）</w:t>
      </w:r>
      <w:r>
        <w:rPr>
          <w:rStyle w:val="987"/>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987"/>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987"/>
          <w:rFonts w:hint="eastAsia" w:ascii="宋体" w:hAnsi="宋体" w:eastAsia="宋体" w:cs="宋体"/>
          <w:i w:val="0"/>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987"/>
          <w:rFonts w:hint="eastAsia" w:ascii="宋体" w:hAnsi="宋体" w:eastAsia="宋体" w:cs="宋体"/>
          <w:i w:val="0"/>
          <w:color w:val="000000"/>
          <w:highlight w:val="none"/>
          <w:u w:val="single"/>
          <w:shd w:val="clear" w:color="auto" w:fill="ffffff"/>
        </w:rPr>
        <w:t xml:space="preserve">（规定比例）</w:t>
      </w:r>
      <w:r>
        <w:rPr>
          <w:rStyle w:val="987"/>
          <w:rFonts w:hint="eastAsia" w:ascii="宋体" w:hAnsi="宋体" w:eastAsia="宋体" w:cs="宋体"/>
          <w:i w:val="0"/>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987"/>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987"/>
          <w:rFonts w:hint="eastAsia" w:ascii="宋体" w:hAnsi="宋体" w:eastAsia="宋体" w:cs="宋体"/>
          <w:i w:val="0"/>
          <w:color w:val="000000"/>
          <w:highlight w:val="none"/>
          <w:u w:val="single"/>
          <w:shd w:val="clear" w:color="auto" w:fill="ffffff"/>
        </w:rPr>
        <w:t xml:space="preserve">（关键组件）</w:t>
      </w:r>
      <w:r>
        <w:rPr>
          <w:rStyle w:val="987"/>
          <w:rFonts w:hint="eastAsia" w:ascii="宋体" w:hAnsi="宋体" w:eastAsia="宋体" w:cs="宋体"/>
          <w:i w:val="0"/>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987"/>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987"/>
          <w:rFonts w:hint="eastAsia" w:ascii="宋体" w:hAnsi="宋体" w:eastAsia="宋体" w:cs="宋体"/>
          <w:i w:val="0"/>
          <w:color w:val="000000"/>
          <w:highlight w:val="none"/>
          <w:u w:val="single"/>
          <w:shd w:val="clear" w:color="auto" w:fill="ffffff"/>
        </w:rPr>
        <w:t xml:space="preserve">（关键工序）</w:t>
      </w:r>
      <w:r>
        <w:rPr>
          <w:rStyle w:val="987"/>
          <w:rFonts w:hint="eastAsia" w:ascii="宋体" w:hAnsi="宋体" w:eastAsia="宋体" w:cs="宋体"/>
          <w:i w:val="0"/>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975"/>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2.</w:t>
      </w:r>
      <w:r>
        <w:rPr>
          <w:rStyle w:val="987"/>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987"/>
          <w:rFonts w:hint="eastAsia" w:ascii="宋体" w:hAnsi="宋体" w:eastAsia="宋体" w:cs="宋体"/>
          <w:i w:val="0"/>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987"/>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987"/>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987"/>
          <w:rFonts w:hint="eastAsia" w:ascii="宋体" w:hAnsi="宋体" w:eastAsia="宋体" w:cs="宋体"/>
          <w:i w:val="0"/>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987"/>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987"/>
          <w:rFonts w:hint="eastAsia" w:ascii="宋体" w:hAnsi="宋体" w:eastAsia="宋体" w:cs="宋体"/>
          <w:i w:val="0"/>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987"/>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987"/>
          <w:rFonts w:hint="eastAsia" w:ascii="宋体" w:hAnsi="宋体" w:eastAsia="宋体" w:cs="宋体"/>
          <w:i w:val="0"/>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975"/>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975"/>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97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75"/>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975"/>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97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97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97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97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97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97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91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1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1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1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1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13"/>
        <w:ind w:firstLine="482"/>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13"/>
        <w:ind w:firstLine="482"/>
        <w:jc w:val="center"/>
        <w:keepLines w:val="0"/>
        <w:keepNext w:val="0"/>
        <w:pageBreakBefore w:val="0"/>
        <w:spacing w:line="360" w:lineRule="auto"/>
        <w:widowControl w:val="off"/>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13"/>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1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1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1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1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方正魏碑_GBK">
    <w:panose1 w:val="020B0503020202020204"/>
  </w:font>
  <w:font w:name="MS Gothic">
    <w:panose1 w:val="020B060907020508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85"/>
        <w:rFonts w:ascii="宋体" w:hAnsi="宋体"/>
      </w:rPr>
      <w:framePr w:wrap="around" w:vAnchor="text" w:hAnchor="margin" w:xAlign="center" w:y="1"/>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53</w:t>
    </w:r>
    <w:r>
      <w:rPr>
        <w:rFonts w:ascii="宋体" w:hAnsi="宋体"/>
      </w:rPr>
      <w:fldChar w:fldCharType="end"/>
    </w:r>
    <w:r>
      <w:rPr>
        <w:rStyle w:val="985"/>
        <w:rFonts w:ascii="宋体" w:hAnsi="宋体"/>
      </w:rPr>
    </w:r>
    <w:r/>
  </w:p>
  <w:p>
    <w:pPr>
      <w:pStyle w:val="96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rPr>
        <w:rStyle w:val="985"/>
      </w:rPr>
    </w:r>
    <w:r/>
  </w:p>
  <w:p>
    <w:pPr>
      <w:pStyle w:val="9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pStyle w:val="9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94"/>
      <w:isLgl w:val="false"/>
      <w:suff w:val="tab"/>
      <w:lvlText w:val="附录%1."/>
      <w:lvlJc w:val="left"/>
      <w:pPr>
        <w:pStyle w:val="9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13"/>
        <w:ind w:left="60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13"/>
        <w:ind w:left="440" w:hanging="440"/>
      </w:pPr>
    </w:lvl>
    <w:lvl w:ilvl="1">
      <w:start w:val="1"/>
      <w:numFmt w:val="lowerLetter"/>
      <w:isLgl w:val="false"/>
      <w:suff w:val="tab"/>
      <w:lvlText w:val="%2)"/>
      <w:lvlJc w:val="left"/>
      <w:pPr>
        <w:pStyle w:val="913"/>
        <w:ind w:left="880" w:hanging="440"/>
      </w:pPr>
    </w:lvl>
    <w:lvl w:ilvl="2">
      <w:start w:val="1"/>
      <w:numFmt w:val="lowerRoman"/>
      <w:isLgl w:val="false"/>
      <w:suff w:val="tab"/>
      <w:lvlText w:val="%3."/>
      <w:lvlJc w:val="right"/>
      <w:pPr>
        <w:pStyle w:val="913"/>
        <w:ind w:left="1320" w:hanging="440"/>
      </w:pPr>
    </w:lvl>
    <w:lvl w:ilvl="3">
      <w:start w:val="1"/>
      <w:numFmt w:val="decimal"/>
      <w:isLgl w:val="false"/>
      <w:suff w:val="tab"/>
      <w:lvlText w:val="%4."/>
      <w:lvlJc w:val="left"/>
      <w:pPr>
        <w:pStyle w:val="913"/>
        <w:ind w:left="1760" w:hanging="440"/>
      </w:pPr>
    </w:lvl>
    <w:lvl w:ilvl="4">
      <w:start w:val="1"/>
      <w:numFmt w:val="lowerLetter"/>
      <w:isLgl w:val="false"/>
      <w:suff w:val="tab"/>
      <w:lvlText w:val="%5)"/>
      <w:lvlJc w:val="left"/>
      <w:pPr>
        <w:pStyle w:val="913"/>
        <w:ind w:left="2200" w:hanging="440"/>
      </w:pPr>
    </w:lvl>
    <w:lvl w:ilvl="5">
      <w:start w:val="1"/>
      <w:numFmt w:val="lowerRoman"/>
      <w:isLgl w:val="false"/>
      <w:suff w:val="tab"/>
      <w:lvlText w:val="%6."/>
      <w:lvlJc w:val="right"/>
      <w:pPr>
        <w:pStyle w:val="913"/>
        <w:ind w:left="2640" w:hanging="440"/>
      </w:pPr>
    </w:lvl>
    <w:lvl w:ilvl="6">
      <w:start w:val="1"/>
      <w:numFmt w:val="decimal"/>
      <w:isLgl w:val="false"/>
      <w:suff w:val="tab"/>
      <w:lvlText w:val="%7."/>
      <w:lvlJc w:val="left"/>
      <w:pPr>
        <w:pStyle w:val="913"/>
        <w:ind w:left="3080" w:hanging="440"/>
      </w:pPr>
    </w:lvl>
    <w:lvl w:ilvl="7">
      <w:start w:val="1"/>
      <w:numFmt w:val="lowerLetter"/>
      <w:isLgl w:val="false"/>
      <w:suff w:val="tab"/>
      <w:lvlText w:val="%8)"/>
      <w:lvlJc w:val="left"/>
      <w:pPr>
        <w:pStyle w:val="913"/>
        <w:ind w:left="3520" w:hanging="440"/>
      </w:pPr>
    </w:lvl>
    <w:lvl w:ilvl="8">
      <w:start w:val="1"/>
      <w:numFmt w:val="lowerRoman"/>
      <w:isLgl w:val="false"/>
      <w:suff w:val="tab"/>
      <w:lvlText w:val="%9."/>
      <w:lvlJc w:val="right"/>
      <w:pPr>
        <w:pStyle w:val="913"/>
        <w:ind w:left="3960" w:hanging="440"/>
      </w:pPr>
    </w:lvl>
  </w:abstractNum>
  <w:abstractNum w:abstractNumId="12">
    <w:multiLevelType w:val="hybridMultilevel"/>
    <w:lvl w:ilvl="0">
      <w:start w:val="1"/>
      <w:numFmt w:val="decimal"/>
      <w:pStyle w:val="1011"/>
      <w:isLgl w:val="false"/>
      <w:suff w:val="tab"/>
      <w:lvlText w:val="%1."/>
      <w:lvlJc w:val="left"/>
      <w:pPr>
        <w:pStyle w:val="913"/>
        <w:ind w:left="709" w:hanging="709"/>
        <w:tabs>
          <w:tab w:val="num" w:pos="709" w:leader="none"/>
        </w:tabs>
      </w:pPr>
      <w:rPr>
        <w:rFonts w:hint="eastAsia"/>
      </w:rPr>
    </w:lvl>
    <w:lvl w:ilvl="1">
      <w:start w:val="1"/>
      <w:numFmt w:val="decimal"/>
      <w:isLgl w:val="false"/>
      <w:suff w:val="tab"/>
      <w:lvlText w:val="%1.%2"/>
      <w:lvlJc w:val="left"/>
      <w:pPr>
        <w:pStyle w:val="913"/>
        <w:ind w:left="709" w:hanging="709"/>
        <w:tabs>
          <w:tab w:val="num" w:pos="709" w:leader="none"/>
        </w:tabs>
      </w:pPr>
      <w:rPr>
        <w:rFonts w:hint="eastAsia"/>
      </w:rPr>
    </w:lvl>
    <w:lvl w:ilvl="2">
      <w:start w:val="1"/>
      <w:numFmt w:val="decimal"/>
      <w:isLgl w:val="false"/>
      <w:suff w:val="tab"/>
      <w:lvlText w:val="%1.%2.%3."/>
      <w:lvlJc w:val="left"/>
      <w:pPr>
        <w:pStyle w:val="913"/>
        <w:ind w:left="425" w:hanging="425"/>
        <w:tabs>
          <w:tab w:val="num" w:pos="425" w:leader="none"/>
        </w:tabs>
      </w:pPr>
      <w:rPr>
        <w:rFonts w:hint="eastAsia"/>
      </w:rPr>
    </w:lvl>
    <w:lvl w:ilvl="3">
      <w:start w:val="1"/>
      <w:numFmt w:val="decimal"/>
      <w:isLgl w:val="false"/>
      <w:suff w:val="tab"/>
      <w:lvlText w:val="%1.%2.%3.%4."/>
      <w:lvlJc w:val="left"/>
      <w:pPr>
        <w:pStyle w:val="913"/>
        <w:ind w:left="851" w:hanging="851"/>
        <w:tabs>
          <w:tab w:val="num" w:pos="851" w:leader="none"/>
        </w:tabs>
      </w:pPr>
      <w:rPr>
        <w:rFonts w:hint="eastAsia"/>
      </w:rPr>
    </w:lvl>
    <w:lvl w:ilvl="4">
      <w:start w:val="1"/>
      <w:numFmt w:val="decimal"/>
      <w:isLgl w:val="false"/>
      <w:suff w:val="tab"/>
      <w:lvlText w:val="%1.%2.%3.%4.%5."/>
      <w:lvlJc w:val="left"/>
      <w:pPr>
        <w:pStyle w:val="913"/>
        <w:ind w:left="992" w:hanging="992"/>
        <w:tabs>
          <w:tab w:val="num" w:pos="992" w:leader="none"/>
        </w:tabs>
      </w:pPr>
      <w:rPr>
        <w:rFonts w:hint="eastAsia"/>
      </w:rPr>
    </w:lvl>
    <w:lvl w:ilvl="5">
      <w:start w:val="1"/>
      <w:numFmt w:val="decimal"/>
      <w:isLgl w:val="false"/>
      <w:suff w:val="tab"/>
      <w:lvlText w:val="%1.%2.%3.%4.%5.%6."/>
      <w:lvlJc w:val="left"/>
      <w:pPr>
        <w:pStyle w:val="913"/>
        <w:ind w:left="1134" w:hanging="1134"/>
        <w:tabs>
          <w:tab w:val="num" w:pos="1134" w:leader="none"/>
        </w:tabs>
      </w:pPr>
      <w:rPr>
        <w:rFonts w:hint="eastAsia"/>
      </w:rPr>
    </w:lvl>
    <w:lvl w:ilvl="6">
      <w:start w:val="1"/>
      <w:numFmt w:val="decimal"/>
      <w:isLgl w:val="false"/>
      <w:suff w:val="tab"/>
      <w:lvlText w:val="%1.%2.%3.%4.%5.%6.%7."/>
      <w:lvlJc w:val="left"/>
      <w:pPr>
        <w:pStyle w:val="913"/>
        <w:ind w:left="1276" w:hanging="1276"/>
        <w:tabs>
          <w:tab w:val="num" w:pos="1276" w:leader="none"/>
        </w:tabs>
      </w:pPr>
      <w:rPr>
        <w:rFonts w:hint="eastAsia"/>
      </w:rPr>
    </w:lvl>
    <w:lvl w:ilvl="7">
      <w:start w:val="1"/>
      <w:numFmt w:val="decimal"/>
      <w:isLgl w:val="false"/>
      <w:suff w:val="tab"/>
      <w:lvlText w:val="%1.%2.%3.%4.%5.%6.%7.%8."/>
      <w:lvlJc w:val="left"/>
      <w:pPr>
        <w:pStyle w:val="913"/>
        <w:ind w:left="1418" w:hanging="1418"/>
        <w:tabs>
          <w:tab w:val="num" w:pos="1418" w:leader="none"/>
        </w:tabs>
      </w:pPr>
      <w:rPr>
        <w:rFonts w:hint="eastAsia"/>
      </w:rPr>
    </w:lvl>
    <w:lvl w:ilvl="8">
      <w:start w:val="1"/>
      <w:numFmt w:val="decimal"/>
      <w:isLgl w:val="false"/>
      <w:suff w:val="tab"/>
      <w:lvlText w:val="%1.%2.%3.%4.%5.%6.%7.%8.%9."/>
      <w:lvlJc w:val="left"/>
      <w:pPr>
        <w:pStyle w:val="913"/>
        <w:ind w:left="1559" w:hanging="1559"/>
        <w:tabs>
          <w:tab w:val="num" w:pos="1559" w:leader="none"/>
        </w:tabs>
      </w:pPr>
      <w:rPr>
        <w:rFonts w:hint="eastAsia"/>
      </w:rPr>
    </w:lvl>
  </w:abstractNum>
  <w:abstractNum w:abstractNumId="13">
    <w:multiLevelType w:val="hybridMultilevel"/>
    <w:lvl w:ilvl="0">
      <w:start w:val="4"/>
      <w:numFmt w:val="chineseCounting"/>
      <w:isLgl w:val="false"/>
      <w:suff w:val="space"/>
      <w:lvlText w:val="第%1章"/>
      <w:lvlJc w:val="left"/>
      <w:pPr>
        <w:pStyle w:val="9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nothing"/>
      <w:lvlText w:val="第%1章 "/>
      <w:lvlJc w:val="left"/>
      <w:pPr>
        <w:pStyle w:val="913"/>
        <w:ind w:left="0" w:firstLine="0"/>
      </w:pPr>
      <w:rPr>
        <w:rFonts w:hint="eastAsia"/>
      </w:rPr>
    </w:lvl>
    <w:lvl w:ilvl="1">
      <w:start w:val="1"/>
      <w:numFmt w:val="decimal"/>
      <w:isLgl w:val="false"/>
      <w:suff w:val="nothing"/>
      <w:lvlText w:val="%2、"/>
      <w:lvlJc w:val="left"/>
      <w:pPr>
        <w:pStyle w:val="913"/>
        <w:ind w:left="0" w:firstLine="0"/>
      </w:pPr>
      <w:rPr>
        <w:rFonts w:hint="eastAsia"/>
      </w:rPr>
    </w:lvl>
    <w:lvl w:ilvl="2">
      <w:start w:val="1"/>
      <w:numFmt w:val="decimal"/>
      <w:isLgl w:val="false"/>
      <w:suff w:val="nothing"/>
      <w:lvlText w:val="%2.%3 "/>
      <w:lvlJc w:val="left"/>
      <w:pPr>
        <w:pStyle w:val="913"/>
        <w:ind w:left="0" w:firstLine="0"/>
      </w:pPr>
      <w:rPr>
        <w:rFonts w:hint="eastAsia"/>
      </w:rPr>
    </w:lvl>
    <w:lvl w:ilvl="3">
      <w:start w:val="1"/>
      <w:numFmt w:val="decimal"/>
      <w:isLgl w:val="false"/>
      <w:suff w:val="nothing"/>
      <w:lvlText w:val="%2.%3.%4 "/>
      <w:lvlJc w:val="left"/>
      <w:pPr>
        <w:pStyle w:val="913"/>
        <w:ind w:left="0" w:firstLine="0"/>
      </w:pPr>
      <w:rPr>
        <w:rFonts w:hint="eastAsia"/>
      </w:rPr>
    </w:lvl>
    <w:lvl w:ilvl="4">
      <w:start w:val="1"/>
      <w:numFmt w:val="decimal"/>
      <w:isLgl w:val="false"/>
      <w:suff w:val="nothing"/>
      <w:lvlText w:val="%2.%3.%4.%5 "/>
      <w:lvlJc w:val="left"/>
      <w:pPr>
        <w:pStyle w:val="913"/>
        <w:ind w:left="0" w:firstLine="0"/>
      </w:pPr>
      <w:rPr>
        <w:rFonts w:hint="eastAsia"/>
      </w:rPr>
    </w:lvl>
    <w:lvl w:ilvl="5">
      <w:start w:val="1"/>
      <w:numFmt w:val="decimal"/>
      <w:pStyle w:val="919"/>
      <w:isLgl w:val="false"/>
      <w:suff w:val="nothing"/>
      <w:lvlText w:val=""/>
      <w:lvlJc w:val="left"/>
      <w:pPr>
        <w:pStyle w:val="913"/>
        <w:ind w:left="0" w:firstLine="0"/>
      </w:pPr>
      <w:rPr>
        <w:rFonts w:hint="eastAsia"/>
      </w:rPr>
    </w:lvl>
    <w:lvl w:ilvl="6">
      <w:start w:val="1"/>
      <w:numFmt w:val="decimal"/>
      <w:pStyle w:val="920"/>
      <w:isLgl w:val="false"/>
      <w:suff w:val="nothing"/>
      <w:lvlText w:val=""/>
      <w:lvlJc w:val="left"/>
      <w:pPr>
        <w:pStyle w:val="913"/>
        <w:ind w:left="0" w:firstLine="0"/>
      </w:pPr>
      <w:rPr>
        <w:rFonts w:hint="eastAsia"/>
      </w:rPr>
    </w:lvl>
    <w:lvl w:ilvl="7">
      <w:start w:val="1"/>
      <w:numFmt w:val="decimal"/>
      <w:pStyle w:val="921"/>
      <w:isLgl w:val="false"/>
      <w:suff w:val="nothing"/>
      <w:lvlText w:val=""/>
      <w:lvlJc w:val="left"/>
      <w:pPr>
        <w:pStyle w:val="913"/>
        <w:ind w:left="0" w:firstLine="0"/>
      </w:pPr>
      <w:rPr>
        <w:rFonts w:hint="eastAsia"/>
      </w:rPr>
    </w:lvl>
    <w:lvl w:ilvl="8">
      <w:start w:val="1"/>
      <w:numFmt w:val="decimal"/>
      <w:pStyle w:val="922"/>
      <w:isLgl w:val="false"/>
      <w:suff w:val="nothing"/>
      <w:lvlText w:val=""/>
      <w:lvlJc w:val="left"/>
      <w:pPr>
        <w:pStyle w:val="913"/>
        <w:ind w:left="0" w:firstLine="0"/>
      </w:pPr>
      <w:rPr>
        <w:rFonts w:hint="eastAsia"/>
      </w:rPr>
    </w:lvl>
  </w:abstractNum>
  <w:abstractNum w:abstractNumId="15">
    <w:multiLevelType w:val="hybridMultilevel"/>
    <w:lvl w:ilvl="0">
      <w:start w:val="1"/>
      <w:numFmt w:val="japaneseCounting"/>
      <w:isLgl w:val="false"/>
      <w:suff w:val="tab"/>
      <w:lvlText w:val="第%1章"/>
      <w:lvlJc w:val="left"/>
      <w:pPr>
        <w:pStyle w:val="9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9"/>
  </w:num>
  <w:num w:numId="3">
    <w:abstractNumId w:val="12"/>
  </w:num>
  <w:num w:numId="4">
    <w:abstractNumId w:val="15"/>
  </w:num>
  <w:num w:numId="5">
    <w:abstractNumId w:val="6"/>
  </w:num>
  <w:num w:numId="6">
    <w:abstractNumId w:val="16"/>
  </w:num>
  <w:num w:numId="7">
    <w:abstractNumId w:val="1"/>
  </w:num>
  <w:num w:numId="8">
    <w:abstractNumId w:val="8"/>
  </w:num>
  <w:num w:numId="9">
    <w:abstractNumId w:val="4"/>
  </w:num>
  <w:num w:numId="10">
    <w:abstractNumId w:val="3"/>
  </w:num>
  <w:num w:numId="11">
    <w:abstractNumId w:val="0"/>
  </w:num>
  <w:num w:numId="12">
    <w:abstractNumId w:val="5"/>
  </w:num>
  <w:num w:numId="13">
    <w:abstractNumId w:val="13"/>
  </w:num>
  <w:num w:numId="14">
    <w:abstractNumId w:val="7"/>
  </w:num>
  <w:num w:numId="15">
    <w:abstractNumId w:val="11"/>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sz w:val="21"/>
      <w:szCs w:val="22"/>
      <w:lang w:val="en-US" w:eastAsia="zh-CN" w:bidi="ar-SA"/>
    </w:rPr>
  </w:style>
  <w:style w:type="paragraph" w:styleId="914">
    <w:name w:val="标题 1"/>
    <w:basedOn w:val="913"/>
    <w:next w:val="913"/>
    <w:link w:val="925"/>
    <w:qFormat/>
    <w:pPr>
      <w:jc w:val="center"/>
      <w:keepNext/>
      <w:outlineLvl w:val="0"/>
    </w:pPr>
    <w:rPr>
      <w:rFonts w:ascii="楷体_GB2312" w:hAnsi="Times New Roman" w:eastAsia="楷体_GB2312" w:cs="Times New Roman"/>
      <w:sz w:val="28"/>
      <w:szCs w:val="28"/>
    </w:rPr>
  </w:style>
  <w:style w:type="paragraph" w:styleId="915">
    <w:name w:val="标题 2"/>
    <w:basedOn w:val="913"/>
    <w:next w:val="927"/>
    <w:link w:val="926"/>
    <w:qFormat/>
    <w:pPr>
      <w:jc w:val="center"/>
      <w:keepLines/>
      <w:keepNext/>
      <w:spacing w:before="260" w:after="260" w:line="416" w:lineRule="auto"/>
      <w:outlineLvl w:val="1"/>
    </w:pPr>
    <w:rPr>
      <w:rFonts w:ascii="Arial" w:hAnsi="Arial" w:eastAsia="幼圆" w:cs="Arial"/>
      <w:b/>
      <w:bCs/>
      <w:sz w:val="44"/>
      <w:szCs w:val="44"/>
    </w:rPr>
  </w:style>
  <w:style w:type="paragraph" w:styleId="916">
    <w:name w:val="标题 3"/>
    <w:basedOn w:val="913"/>
    <w:next w:val="927"/>
    <w:link w:val="92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7">
    <w:name w:val="标题 4"/>
    <w:basedOn w:val="913"/>
    <w:next w:val="927"/>
    <w:link w:val="930"/>
    <w:qFormat/>
    <w:pPr>
      <w:keepLines/>
      <w:keepNext/>
      <w:spacing w:before="280" w:after="290" w:line="376" w:lineRule="auto"/>
      <w:outlineLvl w:val="3"/>
    </w:pPr>
    <w:rPr>
      <w:rFonts w:ascii="Arial" w:hAnsi="Arial" w:eastAsia="黑体" w:cs="Arial"/>
      <w:b/>
      <w:bCs/>
      <w:sz w:val="28"/>
      <w:szCs w:val="28"/>
    </w:rPr>
  </w:style>
  <w:style w:type="paragraph" w:styleId="918">
    <w:name w:val="标题 5"/>
    <w:basedOn w:val="913"/>
    <w:next w:val="927"/>
    <w:link w:val="931"/>
    <w:qFormat/>
    <w:pPr>
      <w:keepNext/>
      <w:outlineLvl w:val="4"/>
    </w:pPr>
    <w:rPr>
      <w:rFonts w:ascii="宋体" w:hAnsi="Times New Roman" w:eastAsia="宋体" w:cs="Times New Roman"/>
      <w:color w:val="000000"/>
      <w:sz w:val="28"/>
      <w:szCs w:val="28"/>
    </w:rPr>
  </w:style>
  <w:style w:type="paragraph" w:styleId="919">
    <w:name w:val="标题 6"/>
    <w:basedOn w:val="913"/>
    <w:next w:val="913"/>
    <w:link w:val="93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0">
    <w:name w:val="标题 7"/>
    <w:basedOn w:val="913"/>
    <w:next w:val="913"/>
    <w:link w:val="93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1">
    <w:name w:val="标题 8"/>
    <w:basedOn w:val="913"/>
    <w:next w:val="913"/>
    <w:link w:val="93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2">
    <w:name w:val="标题 9"/>
    <w:basedOn w:val="913"/>
    <w:next w:val="913"/>
    <w:link w:val="935"/>
    <w:qFormat/>
    <w:pPr>
      <w:numPr>
        <w:ilvl w:val="8"/>
        <w:numId w:val="1"/>
      </w:numPr>
      <w:keepLines/>
      <w:keepNext/>
      <w:spacing w:before="240" w:after="64" w:line="320" w:lineRule="auto"/>
      <w:outlineLvl w:val="8"/>
    </w:pPr>
    <w:rPr>
      <w:rFonts w:ascii="Arial" w:hAnsi="Arial" w:eastAsia="黑体" w:cs="Times New Roman"/>
      <w:szCs w:val="21"/>
    </w:rPr>
  </w:style>
  <w:style w:type="character" w:styleId="923">
    <w:name w:val="默认段落字体"/>
    <w:next w:val="923"/>
    <w:link w:val="913"/>
    <w:uiPriority w:val="1"/>
    <w:unhideWhenUsed/>
  </w:style>
  <w:style w:type="table" w:styleId="924">
    <w:name w:val="普通表格"/>
    <w:next w:val="924"/>
    <w:link w:val="913"/>
    <w:uiPriority w:val="99"/>
    <w:unhideWhenUsed/>
    <w:tblPr/>
  </w:style>
  <w:style w:type="character" w:styleId="925">
    <w:name w:val="标题 1 字符"/>
    <w:next w:val="925"/>
    <w:link w:val="914"/>
    <w:rPr>
      <w:rFonts w:ascii="楷体_GB2312" w:hAnsi="Times New Roman" w:eastAsia="楷体_GB2312" w:cs="Times New Roman"/>
      <w:sz w:val="28"/>
      <w:szCs w:val="28"/>
    </w:rPr>
  </w:style>
  <w:style w:type="character" w:styleId="926">
    <w:name w:val="标题 2 字符"/>
    <w:next w:val="926"/>
    <w:link w:val="915"/>
    <w:rPr>
      <w:rFonts w:ascii="Arial" w:hAnsi="Arial" w:eastAsia="幼圆" w:cs="Arial"/>
      <w:b/>
      <w:bCs/>
      <w:sz w:val="44"/>
      <w:szCs w:val="44"/>
    </w:rPr>
  </w:style>
  <w:style w:type="paragraph" w:styleId="927">
    <w:name w:val="正文缩进"/>
    <w:basedOn w:val="913"/>
    <w:next w:val="927"/>
    <w:link w:val="928"/>
    <w:pPr>
      <w:ind w:firstLine="420"/>
    </w:pPr>
    <w:rPr>
      <w:szCs w:val="21"/>
    </w:rPr>
  </w:style>
  <w:style w:type="character" w:styleId="928">
    <w:name w:val="正文缩进 字符"/>
    <w:next w:val="928"/>
    <w:link w:val="927"/>
    <w:rPr>
      <w:szCs w:val="21"/>
    </w:rPr>
  </w:style>
  <w:style w:type="character" w:styleId="929">
    <w:name w:val="标题 3 字符"/>
    <w:next w:val="929"/>
    <w:link w:val="916"/>
    <w:rPr>
      <w:rFonts w:ascii="Times New Roman" w:hAnsi="Times New Roman" w:eastAsia="宋体" w:cs="Times New Roman"/>
      <w:b/>
      <w:bCs/>
      <w:sz w:val="32"/>
      <w:szCs w:val="32"/>
    </w:rPr>
  </w:style>
  <w:style w:type="character" w:styleId="930">
    <w:name w:val="标题 4 字符"/>
    <w:next w:val="930"/>
    <w:link w:val="917"/>
    <w:rPr>
      <w:rFonts w:ascii="Arial" w:hAnsi="Arial" w:eastAsia="黑体" w:cs="Arial"/>
      <w:b/>
      <w:bCs/>
      <w:sz w:val="28"/>
      <w:szCs w:val="28"/>
    </w:rPr>
  </w:style>
  <w:style w:type="character" w:styleId="931">
    <w:name w:val="标题 5 字符"/>
    <w:next w:val="931"/>
    <w:link w:val="918"/>
    <w:rPr>
      <w:rFonts w:ascii="宋体" w:hAnsi="Times New Roman" w:eastAsia="宋体" w:cs="Times New Roman"/>
      <w:color w:val="000000"/>
      <w:sz w:val="28"/>
      <w:szCs w:val="28"/>
    </w:rPr>
  </w:style>
  <w:style w:type="character" w:styleId="932">
    <w:name w:val="标题 6 字符"/>
    <w:next w:val="932"/>
    <w:link w:val="919"/>
    <w:rPr>
      <w:rFonts w:ascii="Arial" w:hAnsi="Arial" w:eastAsia="黑体" w:cs="Times New Roman"/>
      <w:b/>
      <w:bCs/>
      <w:sz w:val="24"/>
      <w:szCs w:val="24"/>
    </w:rPr>
  </w:style>
  <w:style w:type="character" w:styleId="933">
    <w:name w:val="标题 7 字符"/>
    <w:next w:val="933"/>
    <w:link w:val="920"/>
    <w:rPr>
      <w:rFonts w:ascii="Times New Roman" w:hAnsi="Times New Roman" w:eastAsia="宋体" w:cs="Times New Roman"/>
      <w:b/>
      <w:bCs/>
      <w:sz w:val="24"/>
      <w:szCs w:val="24"/>
    </w:rPr>
  </w:style>
  <w:style w:type="character" w:styleId="934">
    <w:name w:val="标题 8 字符"/>
    <w:next w:val="934"/>
    <w:link w:val="921"/>
    <w:rPr>
      <w:rFonts w:ascii="Arial" w:hAnsi="Arial" w:eastAsia="黑体" w:cs="Times New Roman"/>
      <w:sz w:val="24"/>
      <w:szCs w:val="24"/>
    </w:rPr>
  </w:style>
  <w:style w:type="character" w:styleId="935">
    <w:name w:val="标题 9 字符"/>
    <w:next w:val="935"/>
    <w:link w:val="922"/>
    <w:rPr>
      <w:rFonts w:ascii="Arial" w:hAnsi="Arial" w:eastAsia="黑体" w:cs="Times New Roman"/>
      <w:szCs w:val="21"/>
    </w:rPr>
  </w:style>
  <w:style w:type="paragraph" w:styleId="936">
    <w:name w:val="列表 3"/>
    <w:basedOn w:val="913"/>
    <w:next w:val="936"/>
    <w:link w:val="913"/>
    <w:pPr>
      <w:ind w:left="100" w:hanging="200"/>
    </w:pPr>
    <w:rPr>
      <w:rFonts w:ascii="Times New Roman" w:hAnsi="Times New Roman" w:eastAsia="宋体" w:cs="Times New Roman"/>
      <w:szCs w:val="21"/>
    </w:rPr>
  </w:style>
  <w:style w:type="paragraph" w:styleId="937">
    <w:name w:val="目录 7"/>
    <w:basedOn w:val="913"/>
    <w:next w:val="913"/>
    <w:link w:val="913"/>
    <w:semiHidden/>
    <w:pPr>
      <w:ind w:left="1260"/>
      <w:jc w:val="left"/>
    </w:pPr>
    <w:rPr>
      <w:rFonts w:ascii="Times New Roman" w:hAnsi="Times New Roman" w:eastAsia="宋体" w:cs="Times New Roman"/>
      <w:szCs w:val="21"/>
    </w:rPr>
  </w:style>
  <w:style w:type="paragraph" w:styleId="938">
    <w:name w:val="文档结构图"/>
    <w:basedOn w:val="913"/>
    <w:next w:val="938"/>
    <w:link w:val="939"/>
    <w:semiHidden/>
    <w:pPr>
      <w:shd w:val="clear" w:color="auto" w:fill="000080"/>
    </w:pPr>
    <w:rPr>
      <w:rFonts w:ascii="Times New Roman" w:hAnsi="Times New Roman" w:eastAsia="宋体" w:cs="Times New Roman"/>
      <w:szCs w:val="21"/>
    </w:rPr>
  </w:style>
  <w:style w:type="character" w:styleId="939">
    <w:name w:val="文档结构图 字符"/>
    <w:next w:val="939"/>
    <w:link w:val="938"/>
    <w:semiHidden/>
    <w:rPr>
      <w:rFonts w:ascii="Times New Roman" w:hAnsi="Times New Roman" w:eastAsia="宋体" w:cs="Times New Roman"/>
      <w:szCs w:val="21"/>
      <w:shd w:val="clear" w:color="auto" w:fill="000080"/>
    </w:rPr>
  </w:style>
  <w:style w:type="paragraph" w:styleId="940">
    <w:name w:val="批注文字"/>
    <w:basedOn w:val="913"/>
    <w:next w:val="940"/>
    <w:link w:val="941"/>
    <w:unhideWhenUsed/>
    <w:pPr>
      <w:jc w:val="left"/>
    </w:pPr>
  </w:style>
  <w:style w:type="character" w:styleId="941">
    <w:name w:val="批注文字 字符"/>
    <w:next w:val="941"/>
    <w:link w:val="940"/>
    <w:uiPriority w:val="99"/>
    <w:semiHidden/>
  </w:style>
  <w:style w:type="paragraph" w:styleId="942">
    <w:name w:val="正文文本 3"/>
    <w:basedOn w:val="913"/>
    <w:next w:val="942"/>
    <w:link w:val="943"/>
    <w:rPr>
      <w:rFonts w:ascii="仿宋_GB2312" w:hAnsi="Arial" w:eastAsia="仿宋_GB2312" w:cs="Times New Roman"/>
      <w:sz w:val="32"/>
      <w:szCs w:val="32"/>
    </w:rPr>
  </w:style>
  <w:style w:type="character" w:styleId="943">
    <w:name w:val="正文文本 3 字符"/>
    <w:next w:val="943"/>
    <w:link w:val="942"/>
    <w:rPr>
      <w:rFonts w:ascii="仿宋_GB2312" w:hAnsi="Arial" w:eastAsia="仿宋_GB2312" w:cs="Times New Roman"/>
      <w:sz w:val="32"/>
      <w:szCs w:val="32"/>
    </w:rPr>
  </w:style>
  <w:style w:type="paragraph" w:styleId="944">
    <w:name w:val="正文文本"/>
    <w:basedOn w:val="913"/>
    <w:next w:val="944"/>
    <w:link w:val="945"/>
    <w:rPr>
      <w:rFonts w:ascii="楷体_GB2312" w:hAnsi="Arial" w:eastAsia="楷体_GB2312" w:cs="Times New Roman"/>
      <w:sz w:val="28"/>
      <w:szCs w:val="28"/>
    </w:rPr>
  </w:style>
  <w:style w:type="character" w:styleId="945">
    <w:name w:val="正文文本 字符"/>
    <w:next w:val="945"/>
    <w:link w:val="944"/>
    <w:rPr>
      <w:rFonts w:ascii="楷体_GB2312" w:hAnsi="Arial" w:eastAsia="楷体_GB2312" w:cs="Times New Roman"/>
      <w:sz w:val="28"/>
      <w:szCs w:val="28"/>
    </w:rPr>
  </w:style>
  <w:style w:type="paragraph" w:styleId="946">
    <w:name w:val="正文文本缩进"/>
    <w:basedOn w:val="913"/>
    <w:next w:val="946"/>
    <w:link w:val="947"/>
    <w:unhideWhenUsed/>
    <w:pPr>
      <w:ind w:left="420"/>
      <w:spacing w:after="120"/>
    </w:pPr>
  </w:style>
  <w:style w:type="character" w:styleId="947">
    <w:name w:val="正文文本缩进 字符"/>
    <w:next w:val="947"/>
    <w:link w:val="946"/>
    <w:uiPriority w:val="99"/>
    <w:semiHidden/>
  </w:style>
  <w:style w:type="paragraph" w:styleId="948">
    <w:name w:val="列表 2"/>
    <w:basedOn w:val="913"/>
    <w:next w:val="948"/>
    <w:link w:val="913"/>
    <w:pPr>
      <w:ind w:left="100" w:hanging="200"/>
    </w:pPr>
    <w:rPr>
      <w:rFonts w:ascii="Times New Roman" w:hAnsi="Times New Roman" w:eastAsia="宋体" w:cs="Times New Roman"/>
      <w:szCs w:val="21"/>
    </w:rPr>
  </w:style>
  <w:style w:type="paragraph" w:styleId="949">
    <w:name w:val="目录 5"/>
    <w:basedOn w:val="913"/>
    <w:next w:val="913"/>
    <w:link w:val="913"/>
    <w:semiHidden/>
    <w:pPr>
      <w:ind w:left="840"/>
      <w:jc w:val="left"/>
    </w:pPr>
    <w:rPr>
      <w:rFonts w:ascii="Times New Roman" w:hAnsi="Times New Roman" w:eastAsia="宋体" w:cs="Times New Roman"/>
      <w:szCs w:val="21"/>
    </w:rPr>
  </w:style>
  <w:style w:type="paragraph" w:styleId="950">
    <w:name w:val="目录 3"/>
    <w:basedOn w:val="913"/>
    <w:next w:val="913"/>
    <w:link w:val="913"/>
    <w:semiHidden/>
    <w:pPr>
      <w:ind w:left="420"/>
      <w:jc w:val="left"/>
    </w:pPr>
    <w:rPr>
      <w:rFonts w:ascii="Times New Roman" w:hAnsi="Times New Roman" w:eastAsia="宋体" w:cs="Times New Roman"/>
      <w:i/>
      <w:iCs/>
      <w:szCs w:val="24"/>
    </w:rPr>
  </w:style>
  <w:style w:type="paragraph" w:styleId="951">
    <w:name w:val="纯文本"/>
    <w:basedOn w:val="913"/>
    <w:next w:val="951"/>
    <w:link w:val="952"/>
    <w:qFormat/>
    <w:rPr>
      <w:rFonts w:ascii="宋体" w:hAnsi="Courier New" w:eastAsia="宋体" w:cs="Courier New"/>
      <w:szCs w:val="21"/>
    </w:rPr>
  </w:style>
  <w:style w:type="character" w:styleId="952">
    <w:name w:val="纯文本 字符"/>
    <w:next w:val="952"/>
    <w:link w:val="951"/>
    <w:rPr>
      <w:rFonts w:ascii="宋体" w:hAnsi="Courier New" w:eastAsia="宋体" w:cs="Courier New"/>
      <w:szCs w:val="21"/>
    </w:rPr>
  </w:style>
  <w:style w:type="paragraph" w:styleId="953">
    <w:name w:val="目录 8"/>
    <w:basedOn w:val="913"/>
    <w:next w:val="913"/>
    <w:link w:val="913"/>
    <w:semiHidden/>
    <w:pPr>
      <w:ind w:left="1470"/>
      <w:jc w:val="left"/>
    </w:pPr>
    <w:rPr>
      <w:rFonts w:ascii="Times New Roman" w:hAnsi="Times New Roman" w:eastAsia="宋体" w:cs="Times New Roman"/>
      <w:szCs w:val="21"/>
    </w:rPr>
  </w:style>
  <w:style w:type="paragraph" w:styleId="954">
    <w:name w:val="日期"/>
    <w:basedOn w:val="913"/>
    <w:next w:val="913"/>
    <w:link w:val="955"/>
    <w:rPr>
      <w:rFonts w:ascii="Times New Roman" w:hAnsi="Times New Roman" w:eastAsia="宋体" w:cs="Times New Roman"/>
      <w:sz w:val="24"/>
      <w:szCs w:val="24"/>
    </w:rPr>
  </w:style>
  <w:style w:type="character" w:styleId="955">
    <w:name w:val="日期 字符"/>
    <w:next w:val="955"/>
    <w:link w:val="954"/>
    <w:rPr>
      <w:rFonts w:ascii="Times New Roman" w:hAnsi="Times New Roman" w:eastAsia="宋体" w:cs="Times New Roman"/>
      <w:sz w:val="24"/>
      <w:szCs w:val="24"/>
    </w:rPr>
  </w:style>
  <w:style w:type="paragraph" w:styleId="956">
    <w:name w:val="正文文本缩进 2"/>
    <w:basedOn w:val="913"/>
    <w:next w:val="956"/>
    <w:link w:val="957"/>
    <w:pPr>
      <w:ind w:left="630" w:firstLine="645"/>
    </w:pPr>
    <w:rPr>
      <w:rFonts w:ascii="Arial" w:hAnsi="Arial" w:eastAsia="仿宋_GB2312" w:cs="Arial"/>
      <w:sz w:val="32"/>
      <w:szCs w:val="32"/>
    </w:rPr>
  </w:style>
  <w:style w:type="character" w:styleId="957">
    <w:name w:val="正文文本缩进 2 字符"/>
    <w:next w:val="957"/>
    <w:link w:val="956"/>
    <w:rPr>
      <w:rFonts w:ascii="Arial" w:hAnsi="Arial" w:eastAsia="仿宋_GB2312" w:cs="Arial"/>
      <w:sz w:val="32"/>
      <w:szCs w:val="32"/>
    </w:rPr>
  </w:style>
  <w:style w:type="paragraph" w:styleId="958">
    <w:name w:val="批注框文本"/>
    <w:basedOn w:val="913"/>
    <w:next w:val="958"/>
    <w:link w:val="959"/>
    <w:semiHidden/>
    <w:rPr>
      <w:rFonts w:ascii="Times New Roman" w:hAnsi="Times New Roman" w:eastAsia="宋体" w:cs="Times New Roman"/>
      <w:sz w:val="18"/>
      <w:szCs w:val="18"/>
    </w:rPr>
  </w:style>
  <w:style w:type="character" w:styleId="959">
    <w:name w:val="批注框文本 字符"/>
    <w:next w:val="959"/>
    <w:link w:val="958"/>
    <w:semiHidden/>
    <w:rPr>
      <w:rFonts w:ascii="Times New Roman" w:hAnsi="Times New Roman" w:eastAsia="宋体" w:cs="Times New Roman"/>
      <w:sz w:val="18"/>
      <w:szCs w:val="18"/>
    </w:rPr>
  </w:style>
  <w:style w:type="paragraph" w:styleId="960">
    <w:name w:val="页脚"/>
    <w:basedOn w:val="913"/>
    <w:next w:val="960"/>
    <w:link w:val="96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61">
    <w:name w:val="页脚 字符"/>
    <w:next w:val="961"/>
    <w:link w:val="960"/>
    <w:uiPriority w:val="99"/>
    <w:rPr>
      <w:rFonts w:ascii="Times New Roman" w:hAnsi="Times New Roman" w:eastAsia="宋体" w:cs="Times New Roman"/>
      <w:sz w:val="18"/>
      <w:szCs w:val="18"/>
    </w:rPr>
  </w:style>
  <w:style w:type="paragraph" w:styleId="962">
    <w:name w:val="页眉"/>
    <w:basedOn w:val="913"/>
    <w:next w:val="962"/>
    <w:link w:val="96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name w:val="页眉 字符"/>
    <w:next w:val="963"/>
    <w:link w:val="962"/>
    <w:rPr>
      <w:rFonts w:ascii="Times New Roman" w:hAnsi="Times New Roman" w:eastAsia="宋体" w:cs="Times New Roman"/>
      <w:sz w:val="18"/>
      <w:szCs w:val="18"/>
    </w:rPr>
  </w:style>
  <w:style w:type="paragraph" w:styleId="964">
    <w:name w:val="目录 1"/>
    <w:basedOn w:val="913"/>
    <w:next w:val="913"/>
    <w:link w:val="91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5">
    <w:name w:val="目录 4"/>
    <w:basedOn w:val="913"/>
    <w:next w:val="913"/>
    <w:link w:val="913"/>
    <w:semiHidden/>
    <w:pPr>
      <w:ind w:left="630"/>
      <w:jc w:val="left"/>
    </w:pPr>
    <w:rPr>
      <w:rFonts w:ascii="Times New Roman" w:hAnsi="Times New Roman" w:eastAsia="宋体" w:cs="Times New Roman"/>
      <w:szCs w:val="21"/>
    </w:rPr>
  </w:style>
  <w:style w:type="paragraph" w:styleId="966">
    <w:name w:val="列表"/>
    <w:basedOn w:val="913"/>
    <w:next w:val="966"/>
    <w:link w:val="913"/>
    <w:pPr>
      <w:ind w:left="200" w:hanging="200"/>
    </w:pPr>
    <w:rPr>
      <w:rFonts w:ascii="Times New Roman" w:hAnsi="Times New Roman" w:eastAsia="宋体" w:cs="Times New Roman"/>
      <w:szCs w:val="21"/>
    </w:rPr>
  </w:style>
  <w:style w:type="paragraph" w:styleId="967">
    <w:name w:val="目录 6"/>
    <w:basedOn w:val="913"/>
    <w:next w:val="913"/>
    <w:link w:val="913"/>
    <w:semiHidden/>
    <w:pPr>
      <w:ind w:left="1050"/>
      <w:jc w:val="left"/>
    </w:pPr>
    <w:rPr>
      <w:rFonts w:ascii="Times New Roman" w:hAnsi="Times New Roman" w:eastAsia="宋体" w:cs="Times New Roman"/>
      <w:szCs w:val="21"/>
    </w:rPr>
  </w:style>
  <w:style w:type="paragraph" w:styleId="968">
    <w:name w:val="正文文本缩进 3"/>
    <w:basedOn w:val="913"/>
    <w:next w:val="968"/>
    <w:link w:val="969"/>
    <w:pPr>
      <w:ind w:left="645" w:firstLine="645"/>
    </w:pPr>
    <w:rPr>
      <w:rFonts w:ascii="Arial" w:hAnsi="Arial" w:eastAsia="仿宋_GB2312" w:cs="Arial"/>
      <w:color w:val="ffff00"/>
      <w:sz w:val="32"/>
      <w:szCs w:val="32"/>
    </w:rPr>
  </w:style>
  <w:style w:type="character" w:styleId="969">
    <w:name w:val="正文文本缩进 3 字符"/>
    <w:next w:val="969"/>
    <w:link w:val="968"/>
    <w:rPr>
      <w:rFonts w:ascii="Arial" w:hAnsi="Arial" w:eastAsia="仿宋_GB2312" w:cs="Arial"/>
      <w:color w:val="ffff00"/>
      <w:sz w:val="32"/>
      <w:szCs w:val="32"/>
    </w:rPr>
  </w:style>
  <w:style w:type="paragraph" w:styleId="970">
    <w:name w:val="图表目录"/>
    <w:basedOn w:val="913"/>
    <w:next w:val="913"/>
    <w:link w:val="913"/>
    <w:semiHidden/>
    <w:pPr>
      <w:ind w:left="840" w:hanging="420"/>
    </w:pPr>
    <w:rPr>
      <w:rFonts w:ascii="Times New Roman" w:hAnsi="Times New Roman" w:eastAsia="宋体" w:cs="Times New Roman"/>
      <w:szCs w:val="21"/>
    </w:rPr>
  </w:style>
  <w:style w:type="paragraph" w:styleId="971">
    <w:name w:val="目录 2"/>
    <w:basedOn w:val="913"/>
    <w:next w:val="913"/>
    <w:link w:val="913"/>
    <w:semiHidden/>
    <w:pPr>
      <w:ind w:left="210"/>
      <w:jc w:val="left"/>
    </w:pPr>
    <w:rPr>
      <w:rFonts w:ascii="Times New Roman" w:hAnsi="Times New Roman" w:eastAsia="宋体" w:cs="Times New Roman"/>
      <w:smallCaps/>
      <w:szCs w:val="24"/>
    </w:rPr>
  </w:style>
  <w:style w:type="paragraph" w:styleId="972">
    <w:name w:val="目录 9"/>
    <w:basedOn w:val="913"/>
    <w:next w:val="913"/>
    <w:link w:val="913"/>
    <w:semiHidden/>
    <w:pPr>
      <w:ind w:left="1680"/>
      <w:jc w:val="left"/>
    </w:pPr>
    <w:rPr>
      <w:rFonts w:ascii="Times New Roman" w:hAnsi="Times New Roman" w:eastAsia="宋体" w:cs="Times New Roman"/>
      <w:szCs w:val="21"/>
    </w:rPr>
  </w:style>
  <w:style w:type="paragraph" w:styleId="973">
    <w:name w:val="正文文本 2"/>
    <w:basedOn w:val="913"/>
    <w:next w:val="973"/>
    <w:link w:val="974"/>
    <w:pPr>
      <w:jc w:val="center"/>
      <w:widowControl/>
    </w:pPr>
    <w:rPr>
      <w:rFonts w:ascii="楷体_GB2312" w:hAnsi="Times New Roman" w:eastAsia="楷体_GB2312" w:cs="Times New Roman"/>
      <w:sz w:val="28"/>
      <w:szCs w:val="28"/>
    </w:rPr>
  </w:style>
  <w:style w:type="character" w:styleId="974">
    <w:name w:val="正文文本 2 字符"/>
    <w:next w:val="974"/>
    <w:link w:val="973"/>
    <w:rPr>
      <w:rFonts w:ascii="楷体_GB2312" w:hAnsi="Times New Roman" w:eastAsia="楷体_GB2312" w:cs="Times New Roman"/>
      <w:sz w:val="28"/>
      <w:szCs w:val="28"/>
    </w:rPr>
  </w:style>
  <w:style w:type="paragraph" w:styleId="975">
    <w:name w:val="普通(网站)"/>
    <w:basedOn w:val="913"/>
    <w:next w:val="975"/>
    <w:link w:val="913"/>
    <w:uiPriority w:val="99"/>
    <w:pPr>
      <w:jc w:val="left"/>
      <w:spacing w:before="100" w:beforeAutospacing="1" w:after="100" w:afterAutospacing="1"/>
      <w:widowControl/>
    </w:pPr>
    <w:rPr>
      <w:rFonts w:ascii="宋体" w:hAnsi="宋体" w:eastAsia="宋体" w:cs="宋体"/>
      <w:sz w:val="24"/>
      <w:szCs w:val="24"/>
    </w:rPr>
  </w:style>
  <w:style w:type="paragraph" w:styleId="976">
    <w:name w:val="索引 1"/>
    <w:basedOn w:val="913"/>
    <w:next w:val="913"/>
    <w:link w:val="913"/>
    <w:semiHidden/>
    <w:pPr>
      <w:spacing w:line="240" w:lineRule="atLeast"/>
    </w:pPr>
    <w:rPr>
      <w:rFonts w:ascii="Times New Roman" w:hAnsi="Times New Roman" w:eastAsia="宋体" w:cs="Times New Roman"/>
      <w:b/>
      <w:bCs/>
      <w:szCs w:val="21"/>
    </w:rPr>
  </w:style>
  <w:style w:type="paragraph" w:styleId="977">
    <w:name w:val="批注主题"/>
    <w:basedOn w:val="940"/>
    <w:next w:val="940"/>
    <w:link w:val="978"/>
    <w:semiHidden/>
    <w:rPr>
      <w:rFonts w:ascii="Times New Roman" w:hAnsi="Times New Roman" w:eastAsia="宋体" w:cs="Times New Roman"/>
      <w:b/>
      <w:bCs/>
      <w:szCs w:val="21"/>
    </w:rPr>
  </w:style>
  <w:style w:type="character" w:styleId="978">
    <w:name w:val="批注主题 字符"/>
    <w:next w:val="978"/>
    <w:link w:val="977"/>
    <w:semiHidden/>
    <w:rPr>
      <w:rFonts w:ascii="Times New Roman" w:hAnsi="Times New Roman" w:eastAsia="宋体" w:cs="Times New Roman"/>
      <w:b/>
      <w:bCs/>
      <w:szCs w:val="21"/>
    </w:rPr>
  </w:style>
  <w:style w:type="paragraph" w:styleId="979">
    <w:name w:val="正文首行缩进"/>
    <w:basedOn w:val="913"/>
    <w:next w:val="979"/>
    <w:link w:val="980"/>
    <w:pPr>
      <w:ind w:firstLine="200"/>
      <w:spacing w:line="360" w:lineRule="auto"/>
    </w:pPr>
    <w:rPr>
      <w:rFonts w:ascii="仿宋_GB2312" w:hAnsi="Times New Roman" w:eastAsia="仿宋_GB2312" w:cs="Times New Roman"/>
      <w:sz w:val="30"/>
      <w:szCs w:val="30"/>
    </w:rPr>
  </w:style>
  <w:style w:type="character" w:styleId="980">
    <w:name w:val="正文首行缩进 字符"/>
    <w:next w:val="980"/>
    <w:link w:val="979"/>
    <w:rPr>
      <w:rFonts w:ascii="仿宋_GB2312" w:hAnsi="Times New Roman" w:eastAsia="仿宋_GB2312" w:cs="Times New Roman"/>
      <w:sz w:val="30"/>
      <w:szCs w:val="30"/>
    </w:rPr>
  </w:style>
  <w:style w:type="paragraph" w:styleId="981">
    <w:name w:val="正文首行缩进 2"/>
    <w:basedOn w:val="946"/>
    <w:next w:val="981"/>
    <w:link w:val="982"/>
    <w:pPr>
      <w:ind w:left="0" w:firstLine="420"/>
      <w:spacing w:after="0" w:line="360" w:lineRule="auto"/>
    </w:pPr>
    <w:rPr>
      <w:rFonts w:ascii="宋体" w:hAnsi="宋体" w:eastAsia="宋体" w:cs="Times New Roman"/>
      <w:szCs w:val="20"/>
    </w:rPr>
  </w:style>
  <w:style w:type="character" w:styleId="982">
    <w:name w:val="正文首行缩进 2 字符"/>
    <w:next w:val="982"/>
    <w:link w:val="981"/>
    <w:rPr>
      <w:rFonts w:ascii="宋体" w:hAnsi="宋体" w:eastAsia="宋体" w:cs="Times New Roman"/>
      <w:szCs w:val="20"/>
    </w:rPr>
  </w:style>
  <w:style w:type="table" w:styleId="983">
    <w:name w:val="网格型"/>
    <w:basedOn w:val="924"/>
    <w:next w:val="983"/>
    <w:link w:val="913"/>
    <w:pPr>
      <w:jc w:val="both"/>
      <w:widowControl w:val="off"/>
    </w:pPr>
    <w:rPr>
      <w:rFonts w:ascii="Times New Roman" w:hAnsi="Times New Roman" w:eastAsia="宋体" w:cs="Times New Roman"/>
      <w:sz w:val="20"/>
      <w:szCs w:val="20"/>
    </w:rPr>
    <w:tblPr/>
  </w:style>
  <w:style w:type="character" w:styleId="984">
    <w:name w:val="要点"/>
    <w:next w:val="984"/>
    <w:link w:val="913"/>
    <w:qFormat/>
    <w:rPr>
      <w:b/>
      <w:bCs/>
    </w:rPr>
  </w:style>
  <w:style w:type="character" w:styleId="985">
    <w:name w:val="页码"/>
    <w:next w:val="985"/>
    <w:link w:val="913"/>
  </w:style>
  <w:style w:type="character" w:styleId="986">
    <w:name w:val="已访问的超链接"/>
    <w:next w:val="986"/>
    <w:link w:val="913"/>
    <w:rPr>
      <w:color w:val="800080"/>
      <w:u w:val="single"/>
    </w:rPr>
  </w:style>
  <w:style w:type="character" w:styleId="987">
    <w:name w:val="强调"/>
    <w:next w:val="987"/>
    <w:link w:val="913"/>
    <w:qFormat/>
    <w:rPr>
      <w:i/>
    </w:rPr>
  </w:style>
  <w:style w:type="character" w:styleId="988">
    <w:name w:val="超链接"/>
    <w:next w:val="988"/>
    <w:link w:val="913"/>
    <w:rPr>
      <w:color w:val="0000ff"/>
      <w:u w:val="single"/>
    </w:rPr>
  </w:style>
  <w:style w:type="character" w:styleId="989">
    <w:name w:val="批注引用"/>
    <w:next w:val="989"/>
    <w:link w:val="913"/>
    <w:semiHidden/>
    <w:rPr>
      <w:sz w:val="21"/>
      <w:szCs w:val="21"/>
    </w:rPr>
  </w:style>
  <w:style w:type="paragraph" w:styleId="990">
    <w:name w:val="正文文本12"/>
    <w:basedOn w:val="913"/>
    <w:next w:val="991"/>
    <w:link w:val="913"/>
    <w:unhideWhenUsed/>
    <w:qFormat/>
    <w:pPr>
      <w:spacing w:after="120"/>
    </w:pPr>
  </w:style>
  <w:style w:type="paragraph" w:styleId="991">
    <w:name w:val="日期11"/>
    <w:basedOn w:val="913"/>
    <w:next w:val="913"/>
    <w:link w:val="913"/>
    <w:qFormat/>
    <w:rPr>
      <w:rFonts w:ascii="Arial" w:hAnsi="Arial" w:cs="Arial"/>
      <w:b/>
      <w:sz w:val="28"/>
    </w:rPr>
  </w:style>
  <w:style w:type="character" w:styleId="992">
    <w:name w:val="font5 Char"/>
    <w:next w:val="992"/>
    <w:link w:val="913"/>
    <w:rPr>
      <w:rFonts w:ascii="宋体" w:hAnsi="宋体" w:eastAsia="宋体"/>
      <w:sz w:val="28"/>
      <w:szCs w:val="28"/>
      <w:lang w:val="en-US" w:eastAsia="zh-CN" w:bidi="ar-SA"/>
    </w:rPr>
  </w:style>
  <w:style w:type="character" w:styleId="993">
    <w:name w:val="二级目录 Char"/>
    <w:next w:val="993"/>
    <w:link w:val="994"/>
    <w:rPr>
      <w:b/>
      <w:sz w:val="30"/>
      <w:szCs w:val="28"/>
    </w:rPr>
  </w:style>
  <w:style w:type="paragraph" w:styleId="994">
    <w:name w:val="二级目录"/>
    <w:next w:val="913"/>
    <w:link w:val="993"/>
    <w:pPr>
      <w:numPr>
        <w:ilvl w:val="0"/>
        <w:numId w:val="2"/>
      </w:numPr>
      <w:tabs>
        <w:tab w:val="left" w:pos="907" w:leader="none"/>
        <w:tab w:val="left" w:pos="1145" w:leader="none"/>
      </w:tabs>
      <w:outlineLvl w:val="1"/>
    </w:pPr>
    <w:rPr>
      <w:b/>
      <w:sz w:val="30"/>
      <w:szCs w:val="28"/>
      <w:lang w:val="en-US" w:eastAsia="zh-CN" w:bidi="ar-SA"/>
    </w:rPr>
  </w:style>
  <w:style w:type="character" w:styleId="995">
    <w:name w:val="列出段落 Char,Bullet List Char,numbered Char,FooterText Char,List Paragraph1 Char,Paragraphe de liste1 Char"/>
    <w:next w:val="995"/>
    <w:link w:val="996"/>
    <w:rPr>
      <w:rFonts w:ascii="Calibri" w:hAnsi="Calibri"/>
      <w:sz w:val="24"/>
      <w:szCs w:val="24"/>
      <w:lang w:eastAsia="en-US" w:bidi="en-US"/>
    </w:rPr>
  </w:style>
  <w:style w:type="paragraph" w:styleId="996">
    <w:name w:val="列出段落1"/>
    <w:basedOn w:val="913"/>
    <w:next w:val="996"/>
    <w:link w:val="995"/>
    <w:qFormat/>
    <w:pPr>
      <w:contextualSpacing/>
      <w:ind w:left="720"/>
      <w:jc w:val="left"/>
      <w:widowControl/>
    </w:pPr>
    <w:rPr>
      <w:rFonts w:ascii="Calibri" w:hAnsi="Calibri"/>
      <w:sz w:val="24"/>
      <w:szCs w:val="24"/>
      <w:lang w:eastAsia="en-US" w:bidi="en-US"/>
    </w:rPr>
  </w:style>
  <w:style w:type="paragraph" w:styleId="997">
    <w:name w:val="Body Text(ch)"/>
    <w:basedOn w:val="913"/>
    <w:next w:val="944"/>
    <w:link w:val="913"/>
    <w:pPr>
      <w:spacing w:after="120"/>
    </w:pPr>
    <w:rPr>
      <w:rFonts w:ascii="宋体" w:hAnsi="Arial" w:eastAsia="宋体" w:cs="Times New Roman"/>
      <w:bCs/>
      <w:iCs/>
      <w:szCs w:val="24"/>
    </w:rPr>
  </w:style>
  <w:style w:type="paragraph" w:styleId="998">
    <w:name w:val="xl27"/>
    <w:basedOn w:val="913"/>
    <w:next w:val="998"/>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name w:val="xl26"/>
    <w:basedOn w:val="913"/>
    <w:next w:val="999"/>
    <w:link w:val="9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Char"/>
    <w:basedOn w:val="913"/>
    <w:next w:val="1000"/>
    <w:link w:val="913"/>
    <w:pPr>
      <w:ind w:firstLine="200"/>
      <w:tabs>
        <w:tab w:val="left" w:pos="360" w:leader="none"/>
      </w:tabs>
    </w:pPr>
    <w:rPr>
      <w:rFonts w:ascii="Times New Roman" w:hAnsi="Times New Roman" w:eastAsia="宋体" w:cs="Times New Roman"/>
      <w:sz w:val="28"/>
      <w:szCs w:val="30"/>
    </w:rPr>
  </w:style>
  <w:style w:type="paragraph" w:styleId="1001">
    <w:name w:val=" Char"/>
    <w:basedOn w:val="938"/>
    <w:next w:val="1001"/>
    <w:link w:val="913"/>
    <w:rPr>
      <w:rFonts w:ascii="Tahoma" w:hAnsi="Tahoma"/>
      <w:sz w:val="24"/>
      <w:szCs w:val="24"/>
    </w:rPr>
  </w:style>
  <w:style w:type="paragraph" w:styleId="1002">
    <w:name w:val="普通正文"/>
    <w:basedOn w:val="913"/>
    <w:next w:val="1002"/>
    <w:link w:val="913"/>
    <w:pPr>
      <w:ind w:firstLine="480"/>
      <w:jc w:val="left"/>
      <w:spacing w:before="120" w:after="120" w:line="360" w:lineRule="auto"/>
    </w:pPr>
    <w:rPr>
      <w:rFonts w:ascii="Arial" w:hAnsi="Arial" w:eastAsia="宋体" w:cs="Times New Roman"/>
      <w:sz w:val="24"/>
      <w:szCs w:val="24"/>
    </w:rPr>
  </w:style>
  <w:style w:type="paragraph" w:styleId="1003">
    <w:name w:val="table_lines"/>
    <w:basedOn w:val="913"/>
    <w:next w:val="1003"/>
    <w:link w:val="913"/>
    <w:pPr>
      <w:jc w:val="left"/>
      <w:widowControl/>
    </w:pPr>
    <w:rPr>
      <w:rFonts w:ascii="Times New Roman" w:hAnsi="Times New Roman" w:eastAsia="宋体" w:cs="Times New Roman"/>
      <w:sz w:val="20"/>
      <w:szCs w:val="20"/>
      <w:lang w:val="de-DE" w:eastAsia="de-DE"/>
    </w:rPr>
  </w:style>
  <w:style w:type="paragraph" w:styleId="1004">
    <w:name w:val="附录1"/>
    <w:next w:val="1004"/>
    <w:link w:val="913"/>
    <w:pPr>
      <w:numPr>
        <w:ilvl w:val="0"/>
        <w:numId w:val="2"/>
      </w:numPr>
      <w:spacing w:before="240" w:line="600" w:lineRule="atLeast"/>
      <w:tabs>
        <w:tab w:val="left" w:pos="907" w:leader="none"/>
      </w:tabs>
    </w:pPr>
    <w:rPr>
      <w:b/>
      <w:i/>
      <w:sz w:val="28"/>
      <w:lang w:val="en-US" w:eastAsia="zh-CN" w:bidi="ar-SA"/>
    </w:rPr>
  </w:style>
  <w:style w:type="paragraph" w:styleId="1005">
    <w:name w:val="font7"/>
    <w:basedOn w:val="913"/>
    <w:next w:val="1005"/>
    <w:link w:val="913"/>
    <w:pPr>
      <w:jc w:val="left"/>
      <w:spacing w:before="100" w:beforeAutospacing="1" w:after="100" w:afterAutospacing="1"/>
      <w:widowControl/>
    </w:pPr>
    <w:rPr>
      <w:rFonts w:hint="eastAsia" w:ascii="宋体" w:hAnsi="宋体" w:eastAsia="宋体" w:cs="Times New Roman"/>
      <w:sz w:val="18"/>
      <w:szCs w:val="18"/>
    </w:rPr>
  </w:style>
  <w:style w:type="paragraph" w:styleId="1006">
    <w:name w:val=" Char Char Char Char"/>
    <w:basedOn w:val="938"/>
    <w:next w:val="1006"/>
    <w:link w:val="913"/>
    <w:pPr>
      <w:spacing w:line="360" w:lineRule="auto"/>
    </w:pPr>
    <w:rPr>
      <w:rFonts w:ascii="Tahoma" w:hAnsi="Tahoma"/>
      <w:sz w:val="24"/>
      <w:szCs w:val="24"/>
    </w:rPr>
  </w:style>
  <w:style w:type="paragraph" w:styleId="1007">
    <w:name w:val="列出段落"/>
    <w:basedOn w:val="913"/>
    <w:next w:val="1007"/>
    <w:link w:val="913"/>
    <w:qFormat/>
    <w:pPr>
      <w:contextualSpacing/>
      <w:ind w:left="720"/>
      <w:jc w:val="left"/>
      <w:widowControl/>
    </w:pPr>
    <w:rPr>
      <w:rFonts w:ascii="Calibri" w:hAnsi="Calibri" w:eastAsia="宋体" w:cs="Times New Roman"/>
      <w:sz w:val="24"/>
      <w:szCs w:val="24"/>
      <w:lang w:eastAsia="en-US" w:bidi="en-US"/>
    </w:rPr>
  </w:style>
  <w:style w:type="paragraph" w:styleId="1008">
    <w:name w:val="4"/>
    <w:basedOn w:val="913"/>
    <w:next w:val="968"/>
    <w:link w:val="913"/>
    <w:pPr>
      <w:ind w:firstLine="420"/>
      <w:spacing w:line="360" w:lineRule="auto"/>
    </w:pPr>
    <w:rPr>
      <w:rFonts w:ascii="Times New Roman" w:hAnsi="Times New Roman" w:eastAsia="宋体" w:cs="Times New Roman"/>
      <w:color w:val="ff0000"/>
      <w:sz w:val="24"/>
      <w:szCs w:val="24"/>
    </w:rPr>
  </w:style>
  <w:style w:type="paragraph" w:styleId="1009">
    <w:name w:val="普通 (Web)"/>
    <w:basedOn w:val="913"/>
    <w:next w:val="1009"/>
    <w:link w:val="913"/>
    <w:pPr>
      <w:jc w:val="left"/>
      <w:spacing w:before="100" w:beforeAutospacing="1" w:after="100" w:afterAutospacing="1"/>
      <w:widowControl/>
    </w:pPr>
    <w:rPr>
      <w:rFonts w:ascii="宋体" w:hAnsi="宋体" w:eastAsia="宋体" w:cs="Times New Roman"/>
      <w:sz w:val="24"/>
      <w:szCs w:val="24"/>
    </w:rPr>
  </w:style>
  <w:style w:type="paragraph" w:styleId="1010">
    <w:name w:val=" Char Char Char Char Char Char Char Char Char Char"/>
    <w:basedOn w:val="913"/>
    <w:next w:val="1010"/>
    <w:link w:val="913"/>
    <w:pPr>
      <w:spacing w:line="360" w:lineRule="auto"/>
    </w:pPr>
    <w:rPr>
      <w:rFonts w:ascii="Times New Roman" w:hAnsi="Times New Roman" w:eastAsia="宋体" w:cs="Times New Roman"/>
      <w:sz w:val="24"/>
      <w:szCs w:val="20"/>
    </w:rPr>
  </w:style>
  <w:style w:type="paragraph" w:styleId="1011">
    <w:name w:val="样式1"/>
    <w:basedOn w:val="913"/>
    <w:next w:val="1011"/>
    <w:link w:val="913"/>
    <w:pPr>
      <w:numPr>
        <w:ilvl w:val="0"/>
        <w:numId w:val="3"/>
      </w:numPr>
      <w:tabs>
        <w:tab w:val="left" w:pos="709" w:leader="none"/>
      </w:tabs>
    </w:pPr>
    <w:rPr>
      <w:rFonts w:ascii="宋体" w:hAnsi="宋体" w:eastAsia="宋体" w:cs="Times New Roman"/>
      <w:szCs w:val="21"/>
    </w:rPr>
  </w:style>
  <w:style w:type="paragraph" w:styleId="1012">
    <w:name w:val="font6"/>
    <w:basedOn w:val="913"/>
    <w:next w:val="1012"/>
    <w:link w:val="913"/>
    <w:pPr>
      <w:jc w:val="left"/>
      <w:spacing w:before="100" w:beforeAutospacing="1" w:after="100" w:afterAutospacing="1"/>
      <w:widowControl/>
    </w:pPr>
    <w:rPr>
      <w:rFonts w:hint="eastAsia" w:ascii="宋体" w:hAnsi="宋体" w:eastAsia="宋体" w:cs="Times New Roman"/>
      <w:sz w:val="28"/>
      <w:szCs w:val="28"/>
      <w:u w:val="single"/>
    </w:rPr>
  </w:style>
  <w:style w:type="paragraph" w:styleId="1013">
    <w:name w:val="xl25"/>
    <w:basedOn w:val="913"/>
    <w:next w:val="1013"/>
    <w:link w:val="9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图标"/>
    <w:basedOn w:val="913"/>
    <w:next w:val="913"/>
    <w:link w:val="91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5">
    <w:name w:val="标题3"/>
    <w:basedOn w:val="913"/>
    <w:next w:val="913"/>
    <w:link w:val="913"/>
    <w:pPr>
      <w:ind w:firstLine="624"/>
      <w:spacing w:line="590" w:lineRule="atLeast"/>
    </w:pPr>
    <w:rPr>
      <w:rFonts w:ascii="方正黑体_GBK" w:hAnsi="Times New Roman" w:eastAsia="方正黑体_GBK" w:cs="Times New Roman"/>
      <w:sz w:val="32"/>
      <w:szCs w:val="32"/>
    </w:rPr>
  </w:style>
  <w:style w:type="paragraph" w:styleId="1016">
    <w:name w:val="xl24"/>
    <w:basedOn w:val="913"/>
    <w:next w:val="1016"/>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xl29"/>
    <w:basedOn w:val="913"/>
    <w:next w:val="1017"/>
    <w:link w:val="91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8">
    <w:name w:val="Char Char Char Char Char Char Char Char"/>
    <w:basedOn w:val="913"/>
    <w:next w:val="1018"/>
    <w:link w:val="913"/>
    <w:pPr>
      <w:jc w:val="left"/>
      <w:spacing w:after="160" w:line="240" w:lineRule="exact"/>
      <w:widowControl/>
    </w:pPr>
    <w:rPr>
      <w:rFonts w:ascii="Verdana" w:hAnsi="Verdana" w:eastAsia="宋体" w:cs="Times New Roman"/>
      <w:sz w:val="20"/>
      <w:szCs w:val="20"/>
      <w:lang w:eastAsia="en-US"/>
    </w:rPr>
  </w:style>
  <w:style w:type="paragraph" w:styleId="1019">
    <w:name w:val="xl28"/>
    <w:basedOn w:val="913"/>
    <w:next w:val="1019"/>
    <w:link w:val="9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0">
    <w:name w:val=" Char Char Char Char Char Char Char Char"/>
    <w:basedOn w:val="913"/>
    <w:next w:val="1020"/>
    <w:link w:val="913"/>
    <w:pPr>
      <w:jc w:val="left"/>
      <w:spacing w:after="160" w:line="240" w:lineRule="exact"/>
      <w:widowControl/>
    </w:pPr>
    <w:rPr>
      <w:rFonts w:ascii="Verdana" w:hAnsi="Verdana" w:eastAsia="宋体" w:cs="Times New Roman"/>
      <w:sz w:val="20"/>
      <w:szCs w:val="20"/>
      <w:lang w:eastAsia="en-US"/>
    </w:rPr>
  </w:style>
  <w:style w:type="paragraph" w:styleId="1021">
    <w:name w:val="xl30"/>
    <w:basedOn w:val="913"/>
    <w:next w:val="1021"/>
    <w:link w:val="913"/>
    <w:pPr>
      <w:jc w:val="center"/>
      <w:spacing w:before="100" w:beforeAutospacing="1" w:after="100" w:afterAutospacing="1"/>
      <w:widowControl/>
    </w:pPr>
    <w:rPr>
      <w:rFonts w:ascii="宋体" w:hAnsi="宋体" w:eastAsia="宋体" w:cs="Times New Roman"/>
      <w:b/>
      <w:bCs/>
      <w:sz w:val="36"/>
      <w:szCs w:val="36"/>
    </w:rPr>
  </w:style>
  <w:style w:type="paragraph" w:styleId="1022">
    <w:name w:val="Char Char Char Char"/>
    <w:basedOn w:val="938"/>
    <w:next w:val="1022"/>
    <w:link w:val="913"/>
    <w:pPr>
      <w:spacing w:line="360" w:lineRule="auto"/>
    </w:pPr>
    <w:rPr>
      <w:rFonts w:ascii="Tahoma" w:hAnsi="Tahoma"/>
      <w:sz w:val="24"/>
      <w:szCs w:val="24"/>
    </w:rPr>
  </w:style>
  <w:style w:type="paragraph" w:styleId="1023">
    <w:name w:val="table_1stline"/>
    <w:basedOn w:val="913"/>
    <w:next w:val="1023"/>
    <w:link w:val="913"/>
    <w:pPr>
      <w:jc w:val="left"/>
      <w:spacing w:before="120"/>
      <w:widowControl/>
    </w:pPr>
    <w:rPr>
      <w:rFonts w:ascii="Times New Roman" w:hAnsi="Times New Roman" w:eastAsia="宋体" w:cs="Times New Roman"/>
      <w:bCs/>
      <w:sz w:val="20"/>
      <w:szCs w:val="20"/>
      <w:lang w:val="de-DE" w:eastAsia="de-DE"/>
    </w:rPr>
  </w:style>
  <w:style w:type="paragraph" w:styleId="1024">
    <w:name w:val="font5"/>
    <w:basedOn w:val="913"/>
    <w:next w:val="1024"/>
    <w:link w:val="913"/>
    <w:pPr>
      <w:jc w:val="left"/>
      <w:spacing w:before="100" w:beforeAutospacing="1" w:after="100" w:afterAutospacing="1"/>
      <w:widowControl/>
    </w:pPr>
    <w:rPr>
      <w:rFonts w:hint="eastAsia" w:ascii="宋体" w:hAnsi="宋体" w:eastAsia="宋体" w:cs="Times New Roman"/>
      <w:sz w:val="28"/>
      <w:szCs w:val="28"/>
    </w:rPr>
  </w:style>
  <w:style w:type="paragraph" w:styleId="1025">
    <w:name w:val="标题1"/>
    <w:basedOn w:val="913"/>
    <w:next w:val="913"/>
    <w:link w:val="91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6">
    <w:name w:val="修订"/>
    <w:next w:val="1026"/>
    <w:link w:val="913"/>
    <w:uiPriority w:val="99"/>
    <w:semiHidden/>
    <w:rPr>
      <w:sz w:val="21"/>
      <w:szCs w:val="21"/>
      <w:lang w:val="en-US" w:eastAsia="zh-CN" w:bidi="ar-SA"/>
    </w:rPr>
  </w:style>
  <w:style w:type="paragraph" w:styleId="1027">
    <w:name w:val="无间隔"/>
    <w:next w:val="1027"/>
    <w:link w:val="913"/>
    <w:uiPriority w:val="99"/>
    <w:qFormat/>
    <w:pPr>
      <w:jc w:val="both"/>
      <w:widowControl w:val="off"/>
    </w:pPr>
    <w:rPr>
      <w:sz w:val="21"/>
      <w:szCs w:val="21"/>
      <w:lang w:val="en-US" w:eastAsia="zh-CN" w:bidi="ar-SA"/>
    </w:rPr>
  </w:style>
  <w:style w:type="paragraph" w:styleId="1028">
    <w:name w:val="AONormal"/>
    <w:next w:val="1028"/>
    <w:link w:val="913"/>
    <w:qFormat/>
    <w:pPr>
      <w:ind w:firstLine="440"/>
      <w:spacing w:line="400" w:lineRule="exact"/>
    </w:pPr>
    <w:rPr>
      <w:rFonts w:ascii="华文楷体" w:hAnsi="华文楷体" w:eastAsia="华文楷体" w:cs="华文楷体"/>
      <w:sz w:val="22"/>
      <w:szCs w:val="21"/>
      <w:lang w:val="en-US" w:eastAsia="zh-CN" w:bidi="ar-SA"/>
    </w:rPr>
  </w:style>
  <w:style w:type="paragraph" w:styleId="1029">
    <w:name w:val="正文首行缩进 21"/>
    <w:basedOn w:val="1030"/>
    <w:next w:val="913"/>
    <w:link w:val="913"/>
    <w:qFormat/>
    <w:pPr>
      <w:ind w:firstLine="420"/>
    </w:pPr>
    <w:rPr>
      <w:rFonts w:ascii="宋体" w:hAnsi="宋体" w:eastAsia="宋体"/>
      <w:sz w:val="21"/>
      <w:szCs w:val="20"/>
    </w:rPr>
  </w:style>
  <w:style w:type="paragraph" w:styleId="1030">
    <w:name w:val="正文文本缩进1"/>
    <w:basedOn w:val="913"/>
    <w:next w:val="1031"/>
    <w:link w:val="913"/>
    <w:qFormat/>
    <w:pPr>
      <w:ind w:firstLine="645"/>
    </w:pPr>
    <w:rPr>
      <w:rFonts w:ascii="楷体_GB2312" w:eastAsia="楷体_GB2312"/>
      <w:sz w:val="32"/>
      <w:szCs w:val="32"/>
    </w:rPr>
  </w:style>
  <w:style w:type="paragraph" w:styleId="1031">
    <w:name w:val="寄信人地址1"/>
    <w:basedOn w:val="913"/>
    <w:next w:val="1032"/>
    <w:link w:val="913"/>
    <w:uiPriority w:val="99"/>
    <w:qFormat/>
    <w:rPr>
      <w:rFonts w:ascii="Arial" w:hAnsi="Arial"/>
    </w:rPr>
  </w:style>
  <w:style w:type="paragraph" w:styleId="1032">
    <w:name w:val="目录 71"/>
    <w:basedOn w:val="913"/>
    <w:next w:val="913"/>
    <w:link w:val="913"/>
    <w:uiPriority w:val="39"/>
    <w:unhideWhenUsed/>
    <w:qFormat/>
    <w:pPr>
      <w:ind w:left="1701"/>
      <w:spacing w:after="57"/>
    </w:pPr>
  </w:style>
  <w:style w:type="table" w:styleId="1033">
    <w:name w:val="网格型1"/>
    <w:basedOn w:val="1034"/>
    <w:next w:val="1033"/>
    <w:link w:val="913"/>
    <w:uiPriority w:val="59"/>
    <w:qFormat/>
    <w:tblPr/>
  </w:style>
  <w:style w:type="table" w:styleId="1034">
    <w:name w:val="普通表格1"/>
    <w:next w:val="1034"/>
    <w:link w:val="913"/>
    <w:uiPriority w:val="99"/>
    <w:unhideWhenUsed/>
    <w:qFormat/>
    <w:tblPr/>
  </w:style>
  <w:style w:type="character" w:styleId="1035">
    <w:name w:val="font41"/>
    <w:basedOn w:val="923"/>
    <w:next w:val="1035"/>
    <w:link w:val="913"/>
    <w:rPr>
      <w:rFonts w:hint="eastAsia" w:ascii="宋体" w:hAnsi="宋体" w:eastAsia="宋体" w:cs="宋体"/>
      <w:color w:val="000000"/>
      <w:sz w:val="20"/>
      <w:szCs w:val="20"/>
      <w:u w:val="none"/>
    </w:rPr>
  </w:style>
  <w:style w:type="character" w:styleId="1036">
    <w:name w:val="font81"/>
    <w:basedOn w:val="923"/>
    <w:next w:val="1036"/>
    <w:link w:val="913"/>
    <w:rPr>
      <w:rFonts w:ascii="MS Gothic" w:hAnsi="MS Gothic" w:eastAsia="MS Gothic" w:cs="MS Gothic"/>
      <w:color w:val="000000"/>
      <w:sz w:val="20"/>
      <w:szCs w:val="20"/>
      <w:u w:val="none"/>
    </w:rPr>
  </w:style>
  <w:style w:type="character" w:styleId="1037">
    <w:name w:val="font11"/>
    <w:basedOn w:val="923"/>
    <w:next w:val="1037"/>
    <w:link w:val="913"/>
    <w:rPr>
      <w:rFonts w:hint="eastAsia" w:ascii="宋体" w:hAnsi="宋体" w:eastAsia="宋体" w:cs="宋体"/>
      <w:color w:val="000000"/>
      <w:sz w:val="20"/>
      <w:szCs w:val="20"/>
      <w:u w:val="none"/>
    </w:rPr>
  </w:style>
  <w:style w:type="character" w:styleId="1038">
    <w:name w:val="font31"/>
    <w:basedOn w:val="923"/>
    <w:next w:val="1038"/>
    <w:link w:val="913"/>
    <w:rPr>
      <w:rFonts w:hint="eastAsia" w:ascii="宋体" w:hAnsi="宋体" w:eastAsia="宋体" w:cs="宋体"/>
      <w:color w:val="ff0000"/>
      <w:sz w:val="20"/>
      <w:szCs w:val="20"/>
      <w:u w:val="none"/>
    </w:rPr>
  </w:style>
  <w:style w:type="paragraph" w:styleId="1039">
    <w:name w:val="标题 21"/>
    <w:basedOn w:val="913"/>
    <w:next w:val="913"/>
    <w:link w:val="913"/>
    <w:uiPriority w:val="9"/>
    <w:qFormat/>
    <w:pPr>
      <w:keepLines/>
      <w:keepNext/>
      <w:spacing w:before="360" w:after="200"/>
      <w:outlineLvl w:val="1"/>
    </w:pPr>
    <w:rPr>
      <w:rFonts w:ascii="Arial" w:hAnsi="Arial" w:eastAsia="Arial"/>
      <w:sz w:val="34"/>
      <w:szCs w:val="20"/>
    </w:rPr>
  </w:style>
  <w:style w:type="paragraph" w:styleId="1040">
    <w:name w:val="正文文本1"/>
    <w:basedOn w:val="913"/>
    <w:next w:val="913"/>
    <w:link w:val="913"/>
    <w:qFormat/>
    <w:rPr>
      <w:rFonts w:ascii="仿宋_GB2312" w:eastAsia="仿宋_GB2312"/>
      <w:sz w:val="24"/>
      <w:szCs w:val="20"/>
    </w:rPr>
  </w:style>
  <w:style w:type="paragraph" w:styleId="1041">
    <w:name w:val="正文缩进11"/>
    <w:basedOn w:val="913"/>
    <w:next w:val="1041"/>
    <w:link w:val="913"/>
    <w:qFormat/>
    <w:rPr>
      <w:sz w:val="20"/>
      <w:szCs w:val="21"/>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jpg"/><Relationship Id="rId112" Type="http://schemas.openxmlformats.org/officeDocument/2006/relationships/image" Target="media/image99.png"/><Relationship Id="rId113" Type="http://schemas.openxmlformats.org/officeDocument/2006/relationships/image" Target="media/image100.jpg"/><Relationship Id="rId114" Type="http://schemas.openxmlformats.org/officeDocument/2006/relationships/image" Target="media/image10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俊达的俊俊</cp:lastModifiedBy>
  <cp:revision>3</cp:revision>
  <dcterms:created xsi:type="dcterms:W3CDTF">2025-12-26T03:51:00Z</dcterms:created>
  <dcterms:modified xsi:type="dcterms:W3CDTF">2026-05-13T07:06:29Z</dcterms:modified>
</cp:coreProperties>
</file>