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83"/>
      </w:p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2461"/>
        <w:rPr>
          <w:b/>
          <w:sz w:val="30"/>
          <w:szCs w:val="30"/>
        </w:rPr>
      </w:pPr>
      <w:r>
        <w:rPr>
          <w:rFonts w:hint="eastAsia"/>
          <w:b/>
          <w:sz w:val="30"/>
          <w:szCs w:val="30"/>
        </w:rPr>
        <w:t xml:space="preserve">项目名称：江宁区东山小学专用室设备  </w:t>
      </w:r>
      <w:r/>
    </w:p>
    <w:p>
      <w:pPr>
        <w:ind w:firstLine="2461"/>
        <w:rPr>
          <w:b/>
          <w:color w:val="0000ff"/>
          <w:sz w:val="30"/>
          <w:szCs w:val="30"/>
        </w:rPr>
      </w:pPr>
      <w:r>
        <w:rPr>
          <w:rFonts w:hint="eastAsia"/>
          <w:b/>
          <w:sz w:val="30"/>
          <w:szCs w:val="30"/>
        </w:rPr>
        <w:t xml:space="preserve">项目编号：JSZC-320115-JZCG-G2026-0021</w:t>
      </w:r>
      <w:r/>
    </w:p>
    <w:p>
      <w:pPr>
        <w:jc w:val="center"/>
        <w:rPr>
          <w:b/>
          <w:sz w:val="30"/>
          <w:szCs w:val="30"/>
        </w:rPr>
      </w:pPr>
      <w:r>
        <w:rPr>
          <w:rFonts w:hint="eastAsia"/>
          <w:b/>
          <w:sz w:val="30"/>
          <w:szCs w:val="30"/>
        </w:rPr>
        <w:t xml:space="preserve">（专门面向中小企业）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61"/>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教育技术装备中心（采购单位）委托，南京市公共资源交易中心江宁分中心（以下简称“交易中心”）就江宁区东山小学专用室设备（项目名称）项目进行公开招标采购，欢迎符合条件的供应商投标。</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1.项目编号：JSZC-320115-JZCG-G2026-0021</w:t>
      </w:r>
      <w:r/>
    </w:p>
    <w:p>
      <w:pPr>
        <w:ind w:firstLine="480"/>
        <w:rPr>
          <w:rFonts w:ascii="宋体" w:hAnsi="宋体"/>
          <w:sz w:val="24"/>
          <w:szCs w:val="24"/>
        </w:rPr>
      </w:pPr>
      <w:r>
        <w:rPr>
          <w:rFonts w:hint="eastAsia" w:ascii="宋体" w:hAnsi="宋体"/>
          <w:sz w:val="24"/>
          <w:szCs w:val="24"/>
        </w:rPr>
        <w:t xml:space="preserve">2.项目名称：</w:t>
      </w:r>
      <w:bookmarkEnd w:id="11"/>
      <w:r>
        <w:rPr>
          <w:rFonts w:hint="eastAsia"/>
          <w:sz w:val="24"/>
        </w:rPr>
        <w:t xml:space="preserve">江宁区东山小学专用室设备</w:t>
      </w:r>
      <w:r/>
    </w:p>
    <w:p>
      <w:pPr>
        <w:ind w:firstLine="480"/>
        <w:rPr>
          <w:rFonts w:ascii="宋体" w:hAnsi="宋体"/>
          <w:color w:val="0000ff"/>
          <w:sz w:val="24"/>
          <w:szCs w:val="24"/>
        </w:rPr>
      </w:pPr>
      <w:r>
        <w:rPr>
          <w:rFonts w:hint="eastAsia" w:ascii="宋体" w:hAnsi="宋体"/>
          <w:sz w:val="24"/>
          <w:szCs w:val="24"/>
        </w:rPr>
        <w:t xml:space="preserve">3.预算金额：80万元</w:t>
      </w:r>
      <w:r/>
    </w:p>
    <w:p>
      <w:pPr>
        <w:ind w:firstLine="480"/>
        <w:rPr>
          <w:rFonts w:ascii="宋体" w:hAnsi="宋体"/>
          <w:sz w:val="24"/>
          <w:szCs w:val="24"/>
        </w:rPr>
      </w:pPr>
      <w:r>
        <w:rPr>
          <w:rFonts w:hint="eastAsia" w:ascii="宋体" w:hAnsi="宋体"/>
          <w:sz w:val="24"/>
          <w:szCs w:val="24"/>
        </w:rPr>
        <w:t xml:space="preserve">4.最高限价：</w:t>
      </w:r>
      <w:r>
        <w:rPr>
          <w:rFonts w:hint="eastAsia" w:ascii="宋体" w:hAnsi="宋体" w:cs="宋体"/>
          <w:bCs/>
          <w:sz w:val="24"/>
          <w:szCs w:val="24"/>
        </w:rPr>
        <w:t xml:space="preserve">本项目设定最高限价为79万元</w:t>
      </w:r>
      <w:r/>
    </w:p>
    <w:p>
      <w:pPr>
        <w:ind w:firstLine="480"/>
        <w:rPr>
          <w:rFonts w:ascii="宋体" w:hAnsi="宋体"/>
          <w:sz w:val="24"/>
          <w:szCs w:val="24"/>
        </w:rPr>
      </w:pPr>
      <w:r>
        <w:rPr>
          <w:rFonts w:hint="eastAsia" w:ascii="宋体" w:hAnsi="宋体"/>
          <w:sz w:val="24"/>
          <w:szCs w:val="24"/>
        </w:rPr>
        <w:t xml:space="preserve">5.采购需求（简介）：根据学校需求配置相关专用室设备，满足学校的教学需要。（详细内容见本招标文件第四章） </w:t>
      </w:r>
      <w:r/>
    </w:p>
    <w:p>
      <w:pPr>
        <w:ind w:firstLine="482"/>
        <w:spacing w:line="300" w:lineRule="exact"/>
        <w:rPr>
          <w:rFonts w:ascii="宋体" w:hAnsi="宋体"/>
          <w:sz w:val="24"/>
          <w:szCs w:val="24"/>
        </w:rPr>
      </w:pPr>
      <w:r>
        <w:rPr>
          <w:rFonts w:hint="eastAsia" w:ascii="宋体" w:hAnsi="宋体"/>
          <w:sz w:val="24"/>
          <w:szCs w:val="24"/>
        </w:rPr>
        <w:t xml:space="preserve">6.合同履行期限：合同签订后30日内交货，质保期6年。（自验收报告签字确认之日起开始进入质保期）</w:t>
      </w:r>
      <w:r/>
    </w:p>
    <w:p>
      <w:pPr>
        <w:ind w:firstLine="480"/>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8.本项目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35393622"/>
      <w:r/>
      <w:bookmarkStart w:id="13" w:name="_Toc28359080"/>
      <w:r/>
      <w:bookmarkStart w:id="14" w:name="_Toc28359003"/>
      <w:r/>
      <w:bookmarkStart w:id="15" w:name="_Toc35393791"/>
      <w:r/>
      <w:bookmarkStart w:id="16" w:name="_Toc38985264"/>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ascii="宋体" w:hAnsi="宋体" w:cs="宋体"/>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color w:val="0000ff"/>
          <w:sz w:val="24"/>
          <w:szCs w:val="24"/>
        </w:rPr>
      </w:pPr>
      <w:r>
        <w:rPr>
          <w:rFonts w:hint="eastAsia" w:ascii="宋体" w:hAnsi="宋体"/>
          <w:sz w:val="24"/>
          <w:szCs w:val="24"/>
        </w:rPr>
        <w:t xml:space="preserve">2.落实政府采购政策需满足的资格要求：</w:t>
      </w:r>
      <w:r/>
    </w:p>
    <w:p>
      <w:pPr>
        <w:ind w:firstLine="482"/>
        <w:rPr>
          <w:rFonts w:ascii="宋体" w:hAnsi="宋体"/>
          <w:b/>
          <w:sz w:val="24"/>
          <w:szCs w:val="24"/>
          <w:lang w:val="zh-CN"/>
        </w:rPr>
      </w:pPr>
      <w:r>
        <w:rPr>
          <w:rFonts w:hint="eastAsia" w:ascii="宋体" w:hAnsi="宋体"/>
          <w:b/>
          <w:sz w:val="24"/>
          <w:szCs w:val="24"/>
          <w:lang w:val="zh-CN"/>
        </w:rPr>
        <w:t xml:space="preserve">本项目专门面向中小微企业采购，全部货物制造商应为中小微企业或监狱企业或残疾人福利性单位。（声明函格式见第六章）</w:t>
      </w:r>
      <w:r/>
    </w:p>
    <w:p>
      <w:pPr>
        <w:ind w:firstLine="480"/>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lang w:val="zh-CN"/>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pPr>
      <w:r>
        <w:rPr>
          <w:rFonts w:hint="eastAsia" w:ascii="宋体" w:hAnsi="宋体" w:cs="宋体"/>
          <w:sz w:val="24"/>
          <w:szCs w:val="24"/>
        </w:rPr>
        <w:t xml:space="preserve">（二）本项目特定资格要求</w:t>
      </w:r>
      <w:r>
        <w:rPr>
          <w:rFonts w:hint="eastAsia" w:ascii="宋体" w:hAnsi="宋体"/>
          <w:sz w:val="24"/>
          <w:szCs w:val="24"/>
        </w:rPr>
        <w:t xml:space="preserve">：无</w:t>
      </w:r>
      <w:r/>
      <w:r>
        <w:rPr>
          <w:rFonts w:hint="eastAsia"/>
        </w:rPr>
      </w:r>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ascii="宋体" w:hAnsi="宋体"/>
          <w:bCs/>
          <w:color w:val="0000ff"/>
          <w:sz w:val="24"/>
          <w:szCs w:val="24"/>
          <w:highlight w:val="none"/>
          <w:u w:val="single"/>
        </w:rPr>
      </w:pPr>
      <w:r>
        <w:rPr>
          <w:rFonts w:hint="eastAsia" w:ascii="宋体" w:hAnsi="宋体" w:cs="宋体"/>
          <w:sz w:val="24"/>
          <w:szCs w:val="24"/>
        </w:rPr>
        <w:t xml:space="preserve">1.提交投标文件截止时间、开标</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p>
    <w:p>
      <w:pPr>
        <w:ind w:firstLine="480"/>
        <w:rPr>
          <w:rFonts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979"/>
        <w:ind w:firstLine="465"/>
        <w:spacing w:before="145" w:after="145" w:line="240" w:lineRule="auto"/>
        <w:rPr>
          <w:rFonts w:ascii="方正黑体_GBK" w:hAnsi="方正黑体_GBK" w:eastAsia="方正黑体_GBK" w:cs="方正黑体_GBK"/>
          <w:b w:val="0"/>
          <w:bCs w:val="0"/>
          <w:sz w:val="30"/>
          <w:szCs w:val="30"/>
          <w:highlight w:val="none"/>
          <w:lang w:eastAsia="zh-CN"/>
        </w:rPr>
      </w:pPr>
      <w:r/>
      <w:bookmarkStart w:id="27" w:name="_Toc35393794"/>
      <w:r/>
      <w:bookmarkStart w:id="28" w:name="_Toc38985267"/>
      <w:r/>
      <w:bookmarkStart w:id="29" w:name="_Toc35393625"/>
      <w:r/>
      <w:bookmarkStart w:id="30" w:name="_Toc28359007"/>
      <w:r/>
      <w:bookmarkStart w:id="31" w:name="_Toc28359084"/>
      <w:r>
        <w:rPr>
          <w:rFonts w:hint="eastAsia" w:ascii="方正黑体_GBK" w:hAnsi="方正黑体_GBK" w:eastAsia="方正黑体_GBK" w:cs="方正黑体_GBK"/>
          <w:b w:val="0"/>
          <w:bCs w:val="0"/>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p>
    <w:p>
      <w:pPr>
        <w:pStyle w:val="979"/>
        <w:ind w:firstLine="498"/>
        <w:spacing w:before="145" w:after="145" w:line="240" w:lineRule="auto"/>
        <w:rPr>
          <w:highlight w:val="none"/>
          <w:lang w:eastAsia="zh-CN"/>
        </w:rPr>
      </w:pPr>
      <w:r>
        <w:rPr>
          <w:rFonts w:hint="eastAsia"/>
          <w:highlight w:val="none"/>
          <w:lang w:eastAsia="zh-CN"/>
        </w:rPr>
        <w:t xml:space="preserve">六、其他事宜</w:t>
      </w:r>
      <w:bookmarkEnd w:id="32"/>
      <w:r/>
      <w:bookmarkEnd w:id="33"/>
      <w:r/>
      <w:bookmarkEnd w:id="34"/>
      <w:r/>
      <w:r/>
    </w:p>
    <w:p>
      <w:pPr>
        <w:ind w:firstLine="480"/>
        <w:tabs>
          <w:tab w:val="left" w:pos="900" w:leader="none"/>
        </w:tabs>
        <w:rPr>
          <w:rFonts w:ascii="宋体" w:hAnsi="宋体"/>
          <w:bCs/>
          <w:sz w:val="24"/>
          <w:szCs w:val="24"/>
          <w:highlight w:val="none"/>
        </w:rPr>
      </w:pPr>
      <w:r/>
      <w:bookmarkStart w:id="35" w:name="_Toc35393627"/>
      <w:r/>
      <w:bookmarkStart w:id="36" w:name="_Toc38985269"/>
      <w:r/>
      <w:bookmarkStart w:id="37" w:name="_Toc28359085"/>
      <w:r/>
      <w:bookmarkStart w:id="38" w:name="_Toc35393796"/>
      <w:r/>
      <w:bookmarkStart w:id="39" w:name="_Toc28359008"/>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rPr>
          <w:rFonts w:ascii="宋体" w:hAnsi="宋体" w:cs="宋体"/>
          <w:color w:val="0000ff"/>
          <w:sz w:val="24"/>
          <w:szCs w:val="24"/>
          <w:highlight w:val="none"/>
        </w:rPr>
      </w:pPr>
      <w:r>
        <w:rPr>
          <w:rFonts w:hint="eastAsia" w:ascii="宋体" w:hAnsi="宋体"/>
          <w:b/>
          <w:bCs/>
          <w:sz w:val="24"/>
          <w:szCs w:val="24"/>
          <w:highlight w:val="none"/>
        </w:rPr>
        <w:t xml:space="preserve">2</w:t>
      </w:r>
      <w:r>
        <w:rPr>
          <w:rFonts w:hint="eastAsia" w:ascii="宋体" w:hAnsi="宋体" w:cs="宋体"/>
          <w:b/>
          <w:bCs/>
          <w:sz w:val="24"/>
          <w:szCs w:val="24"/>
          <w:highlight w:val="none"/>
        </w:rPr>
        <w:t xml:space="preserve">.本项目组织集中勘察及答疑，供应商代表携带加盖单位公章的营业执照复印件、法定代表人授权委托书、身份证参加。签到时间：2026年6月</w:t>
      </w:r>
      <w:r>
        <w:rPr>
          <w:rFonts w:hint="eastAsia" w:ascii="宋体" w:hAnsi="宋体" w:cs="宋体"/>
          <w:b/>
          <w:bCs/>
          <w:sz w:val="24"/>
          <w:szCs w:val="24"/>
          <w:highlight w:val="none"/>
          <w:lang w:val="en-US" w:eastAsia="zh-CN"/>
        </w:rPr>
        <w:t xml:space="preserve">23</w:t>
      </w:r>
      <w:r>
        <w:rPr>
          <w:rFonts w:hint="eastAsia" w:ascii="宋体" w:hAnsi="宋体" w:cs="宋体"/>
          <w:b/>
          <w:bCs/>
          <w:sz w:val="24"/>
          <w:szCs w:val="24"/>
          <w:highlight w:val="none"/>
        </w:rPr>
        <w:t xml:space="preserve">日9时30分至9时50分，地址：南京市东山小学，联系人：陈琪，联系电</w:t>
      </w:r>
      <w:bookmarkStart w:id="204" w:name="_GoBack"/>
      <w:r/>
      <w:bookmarkEnd w:id="204"/>
      <w:r>
        <w:rPr>
          <w:rFonts w:hint="eastAsia" w:ascii="宋体" w:hAnsi="宋体" w:cs="宋体"/>
          <w:b/>
          <w:bCs/>
          <w:sz w:val="24"/>
          <w:szCs w:val="24"/>
          <w:highlight w:val="none"/>
        </w:rPr>
        <w:t xml:space="preserve">话：13584087016。</w:t>
      </w:r>
      <w:r/>
    </w:p>
    <w:p>
      <w:pPr>
        <w:ind w:firstLine="480"/>
        <w:tabs>
          <w:tab w:val="left" w:pos="900" w:leader="none"/>
        </w:tabs>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sz w:val="24"/>
          <w:szCs w:val="24"/>
          <w:lang w:val="zh-CN"/>
        </w:rPr>
      </w:pPr>
      <w:r>
        <w:rPr>
          <w:rFonts w:hint="eastAsia" w:ascii="宋体" w:hAnsi="宋体" w:cs="宋体"/>
          <w:b/>
          <w:bCs/>
          <w:sz w:val="24"/>
          <w:szCs w:val="24"/>
        </w:rPr>
        <w:t xml:space="preserve">5.</w:t>
      </w:r>
      <w:r>
        <w:rPr>
          <w:rFonts w:hint="eastAsia" w:ascii="宋体" w:hAnsi="宋体" w:cs="宋体"/>
          <w:b/>
          <w:bCs/>
          <w:sz w:val="24"/>
          <w:szCs w:val="24"/>
          <w:lang w:val="zh-CN"/>
        </w:rPr>
        <w:t xml:space="preserve">供应商（含潜在供应商）对采购方式、采购需求、供应商资格条件、评标方法和评标标准、合同文本、</w:t>
      </w:r>
      <w:r>
        <w:rPr>
          <w:rFonts w:hint="eastAsia" w:ascii="宋体" w:hAnsi="宋体" w:cs="宋体"/>
          <w:b/>
          <w:bCs/>
          <w:sz w:val="24"/>
          <w:szCs w:val="24"/>
        </w:rPr>
        <w:t xml:space="preserve">招标项目资格审查结果</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质疑向采购人提出，由采购人负责答复。</w:t>
      </w:r>
      <w:r>
        <w:rPr>
          <w:rFonts w:hint="eastAsia" w:ascii="宋体" w:hAnsi="宋体" w:cs="宋体"/>
          <w:b/>
          <w:bCs/>
          <w:sz w:val="24"/>
          <w:szCs w:val="24"/>
        </w:rPr>
        <w:t xml:space="preserve">供应商对上述事项以外</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质疑向交易中心提出，由交易中心负责答复。</w:t>
      </w:r>
      <w:r/>
    </w:p>
    <w:p>
      <w:pPr>
        <w:ind w:firstLine="482"/>
        <w:spacing w:line="252" w:lineRule="auto"/>
        <w:rPr>
          <w:rFonts w:ascii="宋体" w:hAnsi="宋体" w:cs="宋体"/>
          <w:b/>
          <w:bCs/>
          <w:sz w:val="24"/>
          <w:szCs w:val="24"/>
        </w:rPr>
      </w:pPr>
      <w:r>
        <w:rPr>
          <w:rFonts w:hint="eastAsia" w:ascii="宋体" w:hAnsi="宋体" w:cs="宋体"/>
          <w:b/>
          <w:bCs/>
          <w:sz w:val="24"/>
          <w:szCs w:val="24"/>
        </w:rPr>
        <w:t xml:space="preserve">采购人《质疑函》收件人：叶绪海，收件地址：南京市江宁区东新北路16号，联系电话：025-52183318。</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交易中心《质疑函》收件人：南京市公共资源交易中心</w:t>
      </w:r>
      <w:r>
        <w:rPr>
          <w:rFonts w:hint="eastAsia" w:ascii="宋体" w:hAnsi="宋体" w:cs="宋体"/>
          <w:b/>
          <w:bCs/>
          <w:sz w:val="24"/>
          <w:szCs w:val="24"/>
        </w:rPr>
        <w:t xml:space="preserve">江宁分中心业务受理科</w:t>
      </w:r>
      <w:r>
        <w:rPr>
          <w:rFonts w:hint="eastAsia" w:ascii="宋体" w:hAnsi="宋体" w:cs="宋体"/>
          <w:b/>
          <w:bCs/>
          <w:sz w:val="24"/>
          <w:szCs w:val="24"/>
          <w:lang w:val="zh-CN"/>
        </w:rPr>
        <w:t xml:space="preserve">，</w:t>
      </w:r>
      <w:r>
        <w:rPr>
          <w:rFonts w:hint="eastAsia" w:ascii="宋体" w:hAnsi="宋体" w:cs="宋体"/>
          <w:b/>
          <w:bCs/>
          <w:sz w:val="24"/>
          <w:szCs w:val="24"/>
        </w:rPr>
        <w:t xml:space="preserve">收件</w:t>
      </w:r>
      <w:r>
        <w:rPr>
          <w:rFonts w:hint="eastAsia" w:ascii="宋体" w:hAnsi="宋体" w:cs="宋体"/>
          <w:b/>
          <w:bCs/>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供应商提出质疑应提交《质疑函》原件，且尽可能通过邮寄方式送达，交易中心和采购人不接受无运单的快件。</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w:t>
      </w:r>
      <w:r>
        <w:rPr>
          <w:rFonts w:hint="eastAsia" w:ascii="宋体" w:hAnsi="宋体"/>
          <w:bCs/>
          <w:sz w:val="24"/>
          <w:szCs w:val="24"/>
        </w:rPr>
        <w:t xml:space="preserve">采购人信息</w:t>
      </w:r>
      <w:r/>
    </w:p>
    <w:p>
      <w:pPr>
        <w:ind w:firstLine="480"/>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南京市江宁区教育技术装备中心</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南京市江宁区东新北路16号</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叶绪海</w:t>
      </w:r>
      <w:r/>
    </w:p>
    <w:p>
      <w:pPr>
        <w:ind w:firstLine="480"/>
        <w:rPr>
          <w:rFonts w:ascii="宋体" w:hAnsi="宋体"/>
          <w:sz w:val="24"/>
          <w:szCs w:val="24"/>
        </w:rPr>
      </w:pPr>
      <w:r>
        <w:rPr>
          <w:rFonts w:hint="eastAsia" w:ascii="宋体" w:hAnsi="宋体"/>
          <w:sz w:val="24"/>
          <w:szCs w:val="24"/>
        </w:rPr>
        <w:t xml:space="preserve">联系电话：</w:t>
      </w:r>
      <w:bookmarkStart w:id="40" w:name="OLE_LINK4"/>
      <w:r/>
      <w:bookmarkStart w:id="41" w:name="OLE_LINK5"/>
      <w:r>
        <w:rPr>
          <w:rFonts w:hint="eastAsia" w:ascii="宋体" w:hAnsi="宋体"/>
          <w:sz w:val="24"/>
          <w:szCs w:val="24"/>
          <w:u w:val="single"/>
        </w:rPr>
        <w:t xml:space="preserve">025-</w:t>
      </w:r>
      <w:bookmarkStart w:id="42" w:name="_Toc28359086"/>
      <w:r/>
      <w:bookmarkStart w:id="43" w:name="_Toc28359009"/>
      <w:r>
        <w:rPr>
          <w:rFonts w:hint="eastAsia" w:ascii="宋体" w:hAnsi="宋体"/>
          <w:sz w:val="24"/>
          <w:szCs w:val="24"/>
          <w:u w:val="single"/>
        </w:rPr>
        <w:t xml:space="preserve">52183318</w:t>
      </w:r>
      <w:bookmarkEnd w:id="40"/>
      <w:r/>
      <w:bookmarkEnd w:id="41"/>
      <w:r/>
      <w:bookmarkEnd w:id="42"/>
      <w:r/>
      <w:bookmarkEnd w:id="43"/>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南京市公共资源交易中心江宁分中心信息</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w:t>
      </w:r>
      <w:r>
        <w:rPr>
          <w:rFonts w:hint="eastAsia" w:ascii="宋体" w:hAnsi="宋体"/>
          <w:bCs/>
          <w:sz w:val="24"/>
          <w:szCs w:val="24"/>
          <w:u w:val="single"/>
        </w:rPr>
        <w:t xml:space="preserve">南京市江宁区杨家圩路2号市民中心A区3楼</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庄瑞琦</w:t>
      </w:r>
      <w:r/>
    </w:p>
    <w:p>
      <w:pPr>
        <w:ind w:right="840" w:firstLine="480"/>
        <w:rPr>
          <w:rFonts w:ascii="方正小标宋简体" w:hAnsi="方正小标宋简体" w:eastAsia="方正小标宋简体" w:cs="方正小标宋简体"/>
          <w:color w:val="000000"/>
          <w:sz w:val="36"/>
          <w:szCs w:val="36"/>
        </w:rPr>
      </w:pPr>
      <w:r>
        <w:rPr>
          <w:rFonts w:hint="eastAsia" w:ascii="宋体" w:hAnsi="宋体"/>
          <w:sz w:val="24"/>
          <w:szCs w:val="24"/>
        </w:rPr>
        <w:t xml:space="preserve">联系电话：</w:t>
      </w:r>
      <w:r>
        <w:rPr>
          <w:rFonts w:hint="eastAsia" w:ascii="宋体" w:hAnsi="宋体"/>
          <w:sz w:val="24"/>
          <w:szCs w:val="24"/>
          <w:u w:val="single"/>
        </w:rPr>
        <w:t xml:space="preserve">025-69613982</w:t>
      </w:r>
      <w:r>
        <w:rPr>
          <w:rFonts w:ascii="宋体" w:hAnsi="宋体"/>
          <w:color w:val="000000"/>
          <w:sz w:val="24"/>
          <w:szCs w:val="24"/>
        </w:rPr>
        <w:br w:type="page" w:clear="all"/>
      </w:r>
      <w:bookmarkEnd w:id="1"/>
      <w:r/>
      <w:bookmarkEnd w:id="2"/>
      <w:r/>
      <w:bookmarkEnd w:id="3"/>
      <w:r/>
      <w:bookmarkEnd w:id="4"/>
      <w:r/>
      <w:bookmarkEnd w:id="5"/>
      <w:r/>
      <w:r/>
    </w:p>
    <w:p>
      <w:pPr>
        <w:ind w:right="840"/>
        <w:jc w:val="center"/>
        <w:rPr>
          <w:rFonts w:ascii="方正小标宋简体" w:hAnsi="方正小标宋简体" w:eastAsia="方正小标宋简体" w:cs="方正小标宋简体"/>
          <w:sz w:val="36"/>
          <w:szCs w:val="36"/>
        </w:rPr>
      </w:pPr>
      <w:r/>
      <w:bookmarkStart w:id="44" w:name="_Toc120614221"/>
      <w:r/>
      <w:bookmarkStart w:id="45" w:name="_Toc16938558"/>
      <w:r/>
      <w:bookmarkStart w:id="46" w:name="_Toc513029242"/>
      <w:r/>
      <w:bookmarkStart w:id="47" w:name="_Toc20823314"/>
      <w:r/>
      <w:bookmarkStart w:id="48" w:name="_Toc479757207"/>
      <w:r>
        <w:rPr>
          <w:rFonts w:hint="eastAsia" w:ascii="方正小标宋简体" w:hAnsi="方正小标宋简体" w:eastAsia="方正小标宋简体" w:cs="方正小标宋简体"/>
          <w:sz w:val="36"/>
          <w:szCs w:val="36"/>
        </w:rPr>
        <w:t xml:space="preserve">第二章  投标人须知</w:t>
      </w:r>
      <w:r/>
    </w:p>
    <w:p>
      <w:pPr>
        <w:pStyle w:val="740"/>
        <w:ind w:firstLine="465"/>
        <w:spacing w:before="145" w:after="145"/>
        <w:rPr>
          <w:rFonts w:ascii="方正黑体_GBK" w:hAnsi="方正黑体_GBK" w:eastAsia="方正黑体_GBK" w:cs="方正黑体_GBK"/>
        </w:rPr>
      </w:pPr>
      <w:r/>
      <w:bookmarkStart w:id="49" w:name="_Toc20823275"/>
      <w:r/>
      <w:bookmarkStart w:id="50" w:name="_Toc16938519"/>
      <w:r/>
      <w:bookmarkStart w:id="51" w:name="_Toc513029203"/>
      <w:r/>
      <w:bookmarkStart w:id="52" w:name="_Toc120614214"/>
      <w:r>
        <w:rPr>
          <w:rFonts w:hint="eastAsia" w:ascii="方正黑体_GBK" w:hAnsi="方正黑体_GBK" w:eastAsia="方正黑体_GBK" w:cs="方正黑体_GBK"/>
        </w:rPr>
        <w:t xml:space="preserve">一、总则</w:t>
      </w:r>
      <w:bookmarkEnd w:id="49"/>
      <w:r/>
      <w:bookmarkEnd w:id="50"/>
      <w:r/>
      <w:bookmarkEnd w:id="51"/>
      <w:r/>
      <w:bookmarkEnd w:id="52"/>
      <w:r/>
      <w:r/>
    </w:p>
    <w:p>
      <w:pPr>
        <w:pStyle w:val="741"/>
        <w:ind w:firstLine="421"/>
        <w:spacing w:before="0" w:after="0"/>
        <w:rPr>
          <w:rFonts w:ascii="方正楷体_GBK" w:hAnsi="方正楷体_GBK" w:eastAsia="方正楷体_GBK" w:cs="方正楷体_GBK"/>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楷体_GBK" w:hAnsi="方正楷体_GBK" w:eastAsia="方正楷体_GBK" w:cs="方正楷体_GBK"/>
        </w:rPr>
        <w:t xml:space="preserve">1</w:t>
      </w:r>
      <w:bookmarkEnd w:id="54"/>
      <w:r>
        <w:rPr>
          <w:rFonts w:hint="eastAsia" w:ascii="方正楷体_GBK" w:hAnsi="方正楷体_GBK" w:eastAsia="方正楷体_GBK" w:cs="方正楷体_GBK"/>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1.1本次招标采取公开招标方式，本文件仅适用于招标公告中所述项目。</w:t>
      </w:r>
      <w:r/>
    </w:p>
    <w:p>
      <w:pPr>
        <w:pStyle w:val="741"/>
        <w:ind w:firstLine="421"/>
        <w:spacing w:before="0" w:after="0"/>
        <w:rPr>
          <w:rFonts w:ascii="方正楷体_GBK" w:hAnsi="方正楷体_GBK" w:eastAsia="方正楷体_GBK" w:cs="方正楷体_GBK"/>
        </w:rPr>
      </w:pPr>
      <w:r/>
      <w:bookmarkStart w:id="58" w:name="_Toc20823277"/>
      <w:r/>
      <w:bookmarkStart w:id="59" w:name="_Toc16938521"/>
      <w:r/>
      <w:bookmarkStart w:id="60" w:name="_Toc513029205"/>
      <w:r>
        <w:rPr>
          <w:rFonts w:hint="eastAsia" w:ascii="方正楷体_GBK" w:hAnsi="方正楷体_GBK" w:eastAsia="方正楷体_GBK" w:cs="方正楷体_GBK"/>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2.2满足招标文件规定的实质性要求和条件。</w:t>
      </w:r>
      <w:r/>
    </w:p>
    <w:p>
      <w:pPr>
        <w:pStyle w:val="741"/>
        <w:ind w:firstLine="421"/>
        <w:spacing w:before="0" w:after="0"/>
        <w:rPr>
          <w:rFonts w:ascii="方正楷体_GBK" w:hAnsi="方正楷体_GBK" w:eastAsia="方正楷体_GBK" w:cs="方正楷体_GBK"/>
        </w:rPr>
      </w:pPr>
      <w:r/>
      <w:bookmarkStart w:id="61" w:name="_Toc20823278"/>
      <w:r/>
      <w:bookmarkStart w:id="62" w:name="_Toc513029206"/>
      <w:r/>
      <w:bookmarkStart w:id="63" w:name="_Toc16938522"/>
      <w:r>
        <w:rPr>
          <w:rFonts w:hint="eastAsia" w:ascii="方正楷体_GBK" w:hAnsi="方正楷体_GBK" w:eastAsia="方正楷体_GBK" w:cs="方正楷体_GBK"/>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3.1本次招标及由此产生的合同受中华人民共和国有关的法律法规制约和保护。</w:t>
      </w:r>
      <w:r/>
    </w:p>
    <w:p>
      <w:pPr>
        <w:pStyle w:val="741"/>
        <w:ind w:firstLine="421"/>
        <w:spacing w:before="0" w:after="0"/>
        <w:rPr>
          <w:rFonts w:ascii="方正楷体_GBK" w:hAnsi="方正楷体_GBK" w:eastAsia="方正楷体_GBK" w:cs="方正楷体_GBK"/>
        </w:rPr>
      </w:pPr>
      <w:r/>
      <w:bookmarkStart w:id="64" w:name="_Toc513029207"/>
      <w:r/>
      <w:bookmarkStart w:id="65" w:name="_Toc16938523"/>
      <w:r/>
      <w:bookmarkStart w:id="66" w:name="_Toc20823279"/>
      <w:r/>
      <w:bookmarkStart w:id="67" w:name="_Toc462564067"/>
      <w:r>
        <w:rPr>
          <w:rFonts w:hint="eastAsia" w:ascii="方正楷体_GBK" w:hAnsi="方正楷体_GBK" w:eastAsia="方正楷体_GBK" w:cs="方正楷体_GBK"/>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5.1投标人一旦参加本项目采购活动，即被认为接受了本文件的规定和约束。</w:t>
      </w:r>
      <w:r/>
    </w:p>
    <w:p>
      <w:pPr>
        <w:pStyle w:val="740"/>
        <w:ind w:firstLine="465"/>
        <w:spacing w:before="145" w:after="145"/>
        <w:rPr>
          <w:rFonts w:ascii="方正黑体_GBK" w:hAnsi="方正黑体_GBK" w:eastAsia="方正黑体_GBK" w:cs="方正黑体_GBK"/>
        </w:rPr>
      </w:pPr>
      <w:r/>
      <w:bookmarkStart w:id="68" w:name="_Toc20823281"/>
      <w:r/>
      <w:bookmarkStart w:id="69" w:name="_Toc16938525"/>
      <w:r/>
      <w:bookmarkStart w:id="70" w:name="_Toc513029209"/>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741"/>
        <w:ind w:firstLine="421"/>
        <w:spacing w:before="0" w:after="0"/>
        <w:rPr>
          <w:rFonts w:ascii="方正楷体_GBK" w:hAnsi="方正楷体_GBK" w:eastAsia="方正楷体_GBK" w:cs="方正楷体_GBK"/>
        </w:rPr>
      </w:pPr>
      <w:r/>
      <w:bookmarkStart w:id="72" w:name="_Toc20823282"/>
      <w:r/>
      <w:bookmarkStart w:id="73" w:name="_Toc513029210"/>
      <w:r/>
      <w:bookmarkStart w:id="74" w:name="_Toc16938526"/>
      <w:r>
        <w:rPr>
          <w:rFonts w:hint="eastAsia" w:ascii="方正楷体_GBK" w:hAnsi="方正楷体_GBK" w:eastAsia="方正楷体_GBK" w:cs="方正楷体_GBK"/>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421"/>
        <w:spacing w:before="0" w:after="0"/>
        <w:rPr>
          <w:rFonts w:ascii="方正楷体_GBK" w:hAnsi="方正楷体_GBK" w:eastAsia="方正楷体_GBK" w:cs="方正楷体_GBK"/>
        </w:rPr>
      </w:pPr>
      <w:r/>
      <w:bookmarkStart w:id="75" w:name="_Toc513029211"/>
      <w:r/>
      <w:bookmarkStart w:id="76" w:name="_Toc462564070"/>
      <w:r/>
      <w:bookmarkStart w:id="77" w:name="_Toc16938527"/>
      <w:r/>
      <w:bookmarkStart w:id="78" w:name="_Toc20823283"/>
      <w:r>
        <w:rPr>
          <w:rFonts w:hint="eastAsia" w:ascii="方正楷体_GBK" w:hAnsi="方正楷体_GBK" w:eastAsia="方正楷体_GBK" w:cs="方正楷体_GBK"/>
        </w:rPr>
        <w:t xml:space="preserve">7.招标文件的澄清</w:t>
      </w:r>
      <w:bookmarkEnd w:id="75"/>
      <w:r/>
      <w:bookmarkEnd w:id="76"/>
      <w:r/>
      <w:bookmarkEnd w:id="77"/>
      <w:r/>
      <w:bookmarkEnd w:id="78"/>
      <w:r/>
      <w:r/>
    </w:p>
    <w:p>
      <w:pPr>
        <w:ind w:firstLine="420"/>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41"/>
        <w:ind w:firstLine="421"/>
        <w:spacing w:before="0" w:after="0"/>
        <w:rPr>
          <w:rFonts w:ascii="方正楷体_GBK" w:hAnsi="方正楷体_GBK" w:eastAsia="方正楷体_GBK" w:cs="方正楷体_GBK"/>
        </w:rPr>
      </w:pPr>
      <w:r/>
      <w:bookmarkStart w:id="79" w:name="_Toc16938528"/>
      <w:r/>
      <w:bookmarkStart w:id="80" w:name="_Toc20823284"/>
      <w:r/>
      <w:bookmarkStart w:id="81" w:name="_Toc513029212"/>
      <w:r/>
      <w:bookmarkStart w:id="82" w:name="_Toc462564071"/>
      <w:r>
        <w:rPr>
          <w:rFonts w:hint="eastAsia" w:ascii="方正楷体_GBK" w:hAnsi="方正楷体_GBK" w:eastAsia="方正楷体_GBK" w:cs="方正楷体_GBK"/>
        </w:rPr>
        <w:t xml:space="preserve">8.招标文件的修改</w:t>
      </w:r>
      <w:bookmarkEnd w:id="79"/>
      <w:r/>
      <w:bookmarkEnd w:id="80"/>
      <w:r/>
      <w:bookmarkEnd w:id="81"/>
      <w:r/>
      <w:bookmarkEnd w:id="82"/>
      <w:r/>
      <w:r/>
    </w:p>
    <w:p>
      <w:pPr>
        <w:ind w:firstLine="420"/>
        <w:rPr>
          <w:rFonts w:ascii="宋体" w:hAnsi="宋体"/>
          <w:sz w:val="24"/>
        </w:rPr>
      </w:pPr>
      <w:r/>
      <w:bookmarkStart w:id="83" w:name="_Toc513029213"/>
      <w:r/>
      <w:bookmarkStart w:id="84" w:name="_Toc462564072"/>
      <w:r/>
      <w:bookmarkStart w:id="85" w:name="_Toc20823285"/>
      <w:r/>
      <w:bookmarkStart w:id="86" w:name="_Toc16938529"/>
      <w:r/>
      <w:bookmarkStart w:id="87" w:name="_Toc120614216"/>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40"/>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3"/>
      <w:r/>
      <w:bookmarkEnd w:id="84"/>
      <w:r/>
      <w:bookmarkEnd w:id="85"/>
      <w:r/>
      <w:bookmarkEnd w:id="86"/>
      <w:r/>
      <w:bookmarkEnd w:id="87"/>
      <w:r/>
      <w:r/>
    </w:p>
    <w:p>
      <w:pPr>
        <w:pStyle w:val="741"/>
        <w:ind w:firstLine="421"/>
        <w:spacing w:before="0" w:after="0"/>
        <w:rPr>
          <w:rFonts w:ascii="方正楷体_GBK" w:hAnsi="方正楷体_GBK" w:eastAsia="方正楷体_GBK" w:cs="方正楷体_GBK"/>
        </w:rPr>
      </w:pPr>
      <w:r/>
      <w:bookmarkStart w:id="88" w:name="_Toc16938530"/>
      <w:r/>
      <w:bookmarkStart w:id="89" w:name="_Toc513029214"/>
      <w:r/>
      <w:bookmarkStart w:id="90" w:name="_Toc462564073"/>
      <w:r/>
      <w:bookmarkStart w:id="91" w:name="_Toc20823286"/>
      <w:r>
        <w:rPr>
          <w:rFonts w:hint="eastAsia" w:ascii="方正楷体_GBK" w:hAnsi="方正楷体_GBK" w:eastAsia="方正楷体_GBK" w:cs="方正楷体_GBK"/>
        </w:rPr>
        <w:t xml:space="preserve">9.投标文件的语言及度量衡单位</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9.2除技术性能另有规定外，投标文件所使用的度量衡单位，均须采用国家法定计量单位。</w:t>
      </w:r>
      <w:r/>
    </w:p>
    <w:p>
      <w:pPr>
        <w:pStyle w:val="741"/>
        <w:ind w:firstLine="421"/>
        <w:spacing w:before="0" w:after="0"/>
        <w:rPr>
          <w:rFonts w:ascii="方正楷体_GBK" w:hAnsi="方正楷体_GBK" w:eastAsia="方正楷体_GBK" w:cs="方正楷体_GBK"/>
        </w:rPr>
      </w:pPr>
      <w:r/>
      <w:bookmarkStart w:id="92" w:name="_Toc462564074"/>
      <w:r/>
      <w:bookmarkStart w:id="93" w:name="_Toc16938531"/>
      <w:r/>
      <w:bookmarkStart w:id="94" w:name="_Toc513029215"/>
      <w:r/>
      <w:bookmarkStart w:id="95" w:name="_Toc20823287"/>
      <w:r>
        <w:rPr>
          <w:rFonts w:hint="eastAsia" w:ascii="方正楷体_GBK" w:hAnsi="方正楷体_GBK" w:eastAsia="方正楷体_GBK" w:cs="方正楷体_GBK"/>
        </w:rPr>
        <w:t xml:space="preserve">10.投标文件构成</w:t>
      </w:r>
      <w:bookmarkEnd w:id="92"/>
      <w:r/>
      <w:bookmarkEnd w:id="93"/>
      <w:r/>
      <w:bookmarkEnd w:id="94"/>
      <w:r/>
      <w:bookmarkEnd w:id="95"/>
      <w:r/>
      <w:r/>
    </w:p>
    <w:p>
      <w:pPr>
        <w:ind w:firstLine="420"/>
        <w:rPr>
          <w:rFonts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41"/>
        <w:ind w:firstLine="421"/>
        <w:spacing w:before="0" w:after="0"/>
        <w:rPr>
          <w:rFonts w:ascii="方正楷体_GBK" w:hAnsi="方正楷体_GBK" w:eastAsia="方正楷体_GBK" w:cs="方正楷体_GBK"/>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6"/>
      <w:r/>
      <w:bookmarkStart w:id="101" w:name="_Toc14577354"/>
      <w:r/>
      <w:bookmarkStart w:id="102" w:name="_Toc49090509"/>
      <w:r/>
      <w:bookmarkStart w:id="103" w:name="_Toc49090507"/>
      <w:r/>
      <w:bookmarkStart w:id="104" w:name="_Toc513029219"/>
      <w:r>
        <w:rPr>
          <w:rFonts w:hint="eastAsia" w:ascii="方正楷体_GBK" w:hAnsi="方正楷体_GBK" w:eastAsia="方正楷体_GBK" w:cs="方正楷体_GBK"/>
        </w:rPr>
        <w:t xml:space="preserve">11.证明投标人及投标标的符合招标文件规定的文件</w:t>
      </w:r>
      <w:bookmarkEnd w:id="99"/>
      <w:r/>
      <w:bookmarkEnd w:id="100"/>
      <w:r/>
      <w:bookmarkEnd w:id="101"/>
      <w:r/>
      <w:bookmarkEnd w:id="102"/>
      <w:r/>
      <w:bookmarkEnd w:id="103"/>
      <w:r/>
      <w:bookmarkEnd w:id="104"/>
      <w:r/>
      <w:r/>
    </w:p>
    <w:p>
      <w:pPr>
        <w:ind w:firstLine="420"/>
        <w:rPr>
          <w:rFonts w:ascii="宋体" w:hAnsi="宋体"/>
          <w:sz w:val="24"/>
        </w:rPr>
      </w:pPr>
      <w:r/>
      <w:bookmarkStart w:id="105" w:name="_Toc14577355"/>
      <w:r/>
      <w:bookmarkStart w:id="106" w:name="_Toc49090508"/>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5"/>
      <w:r/>
      <w:bookmarkStart w:id="107" w:name="_Hlt26670373"/>
      <w:r/>
      <w:bookmarkEnd w:id="107"/>
      <w:r>
        <w:rPr>
          <w:rFonts w:hint="eastAsia" w:ascii="方正楷体_GBK" w:hAnsi="方正楷体_GBK" w:eastAsia="方正楷体_GBK" w:cs="方正楷体_GBK"/>
        </w:rPr>
        <w:t xml:space="preserve">表</w:t>
      </w:r>
      <w:bookmarkEnd w:id="106"/>
      <w:r>
        <w:rPr>
          <w:rFonts w:hint="eastAsia" w:ascii="方正楷体_GBK" w:hAnsi="方正楷体_GBK" w:eastAsia="方正楷体_GBK" w:cs="方正楷体_GBK"/>
        </w:rPr>
      </w:r>
      <w:r/>
    </w:p>
    <w:p>
      <w:pPr>
        <w:ind w:firstLine="420"/>
        <w:rPr>
          <w:rFonts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41"/>
        <w:ind w:firstLine="421"/>
        <w:spacing w:before="0" w:after="0"/>
        <w:rPr>
          <w:rFonts w:ascii="方正楷体_GBK" w:hAnsi="方正楷体_GBK" w:eastAsia="方正楷体_GBK" w:cs="方正楷体_GBK"/>
        </w:rPr>
      </w:pPr>
      <w:r/>
      <w:bookmarkStart w:id="110" w:name="_Hlt26954731"/>
      <w:r/>
      <w:bookmarkEnd w:id="110"/>
      <w:r/>
      <w:bookmarkStart w:id="111" w:name="_Hlt26954842"/>
      <w:r/>
      <w:bookmarkEnd w:id="111"/>
      <w:r/>
      <w:bookmarkStart w:id="112" w:name="_Hlt26670482"/>
      <w:r/>
      <w:bookmarkEnd w:id="112"/>
      <w:r/>
      <w:bookmarkStart w:id="113" w:name="_Hlt26954844"/>
      <w:r/>
      <w:bookmarkEnd w:id="113"/>
      <w:r/>
      <w:bookmarkStart w:id="114" w:name="_Hlt26670486"/>
      <w:r/>
      <w:bookmarkEnd w:id="114"/>
      <w:r/>
      <w:bookmarkStart w:id="115" w:name="_Hlt26954846"/>
      <w:r/>
      <w:bookmarkEnd w:id="115"/>
      <w:r/>
      <w:bookmarkStart w:id="116" w:name="_Hlt26954848"/>
      <w:r/>
      <w:bookmarkEnd w:id="116"/>
      <w:r/>
      <w:bookmarkStart w:id="117" w:name="_Hlt26668983"/>
      <w:r/>
      <w:bookmarkEnd w:id="117"/>
      <w:r/>
      <w:bookmarkStart w:id="118" w:name="_Hlt26670425"/>
      <w:r/>
      <w:bookmarkEnd w:id="118"/>
      <w:r/>
      <w:bookmarkStart w:id="119" w:name="_Hlt26670403"/>
      <w:r/>
      <w:bookmarkEnd w:id="119"/>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41"/>
        <w:ind w:firstLine="421"/>
        <w:spacing w:before="0" w:after="0"/>
        <w:rPr>
          <w:rFonts w:ascii="方正楷体_GBK" w:hAnsi="方正楷体_GBK" w:eastAsia="方正楷体_GBK" w:cs="方正楷体_GBK"/>
        </w:rPr>
      </w:pPr>
      <w:r/>
      <w:bookmarkStart w:id="120" w:name="_Toc49090510"/>
      <w:r/>
      <w:bookmarkStart w:id="121"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14.3核心产品品牌一览表中所投核心产品品牌缺项的将视为无效投标。</w:t>
      </w:r>
      <w:bookmarkEnd w:id="120"/>
      <w:r/>
      <w:bookmarkEnd w:id="121"/>
      <w:r/>
      <w:r/>
    </w:p>
    <w:p>
      <w:pPr>
        <w:pStyle w:val="741"/>
        <w:ind w:firstLine="421"/>
        <w:spacing w:before="0" w:after="0"/>
        <w:rPr>
          <w:rFonts w:ascii="方正楷体_GBK" w:hAnsi="方正楷体_GBK" w:eastAsia="方正楷体_GBK" w:cs="方正楷体_GBK"/>
        </w:rPr>
      </w:pPr>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ascii="方正楷体_GBK" w:hAnsi="方正楷体_GBK" w:eastAsia="方正楷体_GBK" w:cs="方正楷体_GBK"/>
        </w:rPr>
        <w:t xml:space="preserve">15.投标有效期</w:t>
      </w:r>
      <w:bookmarkEnd w:id="125"/>
      <w:r/>
      <w:bookmarkEnd w:id="126"/>
      <w:r/>
      <w:r/>
    </w:p>
    <w:p>
      <w:pPr>
        <w:ind w:firstLine="420"/>
        <w:rPr>
          <w:rFonts w:ascii="宋体" w:hAnsi="宋体"/>
          <w:sz w:val="24"/>
          <w:lang w:val="zh-CN"/>
        </w:rPr>
      </w:pPr>
      <w:r>
        <w:rPr>
          <w:rFonts w:hint="eastAsia" w:ascii="宋体" w:hAnsi="宋体"/>
          <w:sz w:val="24"/>
          <w:lang w:val="zh-CN"/>
        </w:rPr>
        <w:t xml:space="preserve">15.1投标有效期为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40"/>
        <w:ind w:firstLine="465"/>
        <w:spacing w:before="145" w:after="145"/>
        <w:rPr>
          <w:rFonts w:ascii="方正黑体_GBK" w:hAnsi="方正黑体_GBK" w:eastAsia="方正黑体_GBK" w:cs="方正黑体_GBK"/>
        </w:rPr>
      </w:pPr>
      <w:r/>
      <w:bookmarkStart w:id="127" w:name="_Hlt26954852"/>
      <w:r/>
      <w:bookmarkEnd w:id="127"/>
      <w:r/>
      <w:bookmarkStart w:id="128" w:name="_Hlt26954739"/>
      <w:r/>
      <w:bookmarkEnd w:id="128"/>
      <w:r/>
      <w:bookmarkStart w:id="129" w:name="_Toc20823296"/>
      <w:r/>
      <w:bookmarkStart w:id="130" w:name="_Toc16938540"/>
      <w:r/>
      <w:bookmarkStart w:id="131" w:name="_Toc120614217"/>
      <w:r/>
      <w:bookmarkStart w:id="132" w:name="_Toc513029224"/>
      <w:r>
        <w:rPr>
          <w:rFonts w:hint="eastAsia" w:ascii="方正黑体_GBK" w:hAnsi="方正黑体_GBK" w:eastAsia="方正黑体_GBK" w:cs="方正黑体_GBK"/>
        </w:rPr>
        <w:t xml:space="preserve">四、投标文件的递交</w:t>
      </w:r>
      <w:bookmarkEnd w:id="129"/>
      <w:r/>
      <w:bookmarkEnd w:id="130"/>
      <w:r/>
      <w:bookmarkEnd w:id="131"/>
      <w:r/>
      <w:bookmarkEnd w:id="132"/>
      <w:r/>
      <w:r/>
    </w:p>
    <w:p>
      <w:pPr>
        <w:pStyle w:val="741"/>
        <w:ind w:firstLine="421"/>
        <w:spacing w:before="0" w:after="0"/>
        <w:rPr>
          <w:rFonts w:ascii="方正楷体_GBK" w:hAnsi="方正楷体_GBK" w:eastAsia="方正楷体_GBK" w:cs="方正楷体_GBK"/>
        </w:rPr>
      </w:pPr>
      <w:r/>
      <w:bookmarkStart w:id="133" w:name="_Toc20823297"/>
      <w:r/>
      <w:bookmarkStart w:id="134" w:name="_Toc513029225"/>
      <w:r/>
      <w:bookmarkStart w:id="135" w:name="_Toc462564084"/>
      <w:r/>
      <w:bookmarkStart w:id="136" w:name="_Toc16938541"/>
      <w:r>
        <w:rPr>
          <w:rFonts w:hint="eastAsia" w:ascii="方正楷体_GBK" w:hAnsi="方正楷体_GBK" w:eastAsia="方正楷体_GBK" w:cs="方正楷体_GBK"/>
        </w:rPr>
        <w:t xml:space="preserve">17.投标文件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37" w:name="_Toc513029226"/>
      <w:r/>
      <w:bookmarkEnd w:id="137"/>
      <w:r/>
      <w:bookmarkStart w:id="138" w:name="_Toc16938542"/>
      <w:r/>
      <w:bookmarkEnd w:id="138"/>
      <w:r/>
      <w:bookmarkStart w:id="139" w:name="_Toc20823298"/>
      <w:r/>
      <w:bookmarkEnd w:id="139"/>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41"/>
        <w:ind w:firstLine="421"/>
        <w:spacing w:before="0" w:after="0"/>
        <w:rPr>
          <w:rFonts w:ascii="方正楷体_GBK" w:hAnsi="方正楷体_GBK" w:eastAsia="方正楷体_GBK" w:cs="方正楷体_GBK"/>
        </w:rPr>
      </w:pPr>
      <w:r/>
      <w:bookmarkStart w:id="140" w:name="_Toc20823299"/>
      <w:r/>
      <w:bookmarkStart w:id="141" w:name="_Toc513029227"/>
      <w:r/>
      <w:bookmarkStart w:id="142" w:name="_Toc16938543"/>
      <w:r>
        <w:rPr>
          <w:rFonts w:hint="eastAsia" w:ascii="方正楷体_GBK" w:hAnsi="方正楷体_GBK" w:eastAsia="方正楷体_GBK" w:cs="方正楷体_GBK"/>
        </w:rPr>
        <w:t xml:space="preserve">18.投标文件</w:t>
      </w:r>
      <w:bookmarkEnd w:id="140"/>
      <w:r/>
      <w:bookmarkEnd w:id="141"/>
      <w:r/>
      <w:bookmarkEnd w:id="142"/>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41"/>
        <w:ind w:firstLine="421"/>
        <w:spacing w:before="0" w:after="0"/>
        <w:rPr>
          <w:rFonts w:ascii="方正楷体_GBK" w:hAnsi="方正楷体_GBK" w:eastAsia="方正楷体_GBK" w:cs="方正楷体_GBK"/>
        </w:rPr>
      </w:pPr>
      <w:r/>
      <w:bookmarkStart w:id="143" w:name="_Toc20823300"/>
      <w:r/>
      <w:bookmarkStart w:id="144" w:name="_Toc513029228"/>
      <w:r/>
      <w:bookmarkStart w:id="145" w:name="_Toc16938544"/>
      <w:r>
        <w:rPr>
          <w:rFonts w:hint="eastAsia" w:ascii="方正楷体_GBK" w:hAnsi="方正楷体_GBK" w:eastAsia="方正楷体_GBK" w:cs="方正楷体_GBK"/>
        </w:rPr>
        <w:t xml:space="preserve">19.投标文件的撤回和修改</w:t>
      </w:r>
      <w:bookmarkEnd w:id="143"/>
      <w:r/>
      <w:bookmarkEnd w:id="144"/>
      <w:r/>
      <w:bookmarkEnd w:id="145"/>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6" w:name="_Toc120614218"/>
      <w:r/>
      <w:bookmarkStart w:id="147" w:name="_Toc513029229"/>
      <w:r/>
      <w:bookmarkStart w:id="148" w:name="_Toc16938545"/>
      <w:r/>
      <w:bookmarkStart w:id="149" w:name="_Toc20823301"/>
      <w:r/>
      <w:r/>
    </w:p>
    <w:p>
      <w:pPr>
        <w:pStyle w:val="740"/>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6"/>
      <w:r/>
      <w:bookmarkEnd w:id="147"/>
      <w:r/>
      <w:bookmarkEnd w:id="148"/>
      <w:r/>
      <w:bookmarkEnd w:id="149"/>
      <w:r/>
      <w:r/>
    </w:p>
    <w:p>
      <w:pPr>
        <w:pStyle w:val="741"/>
        <w:ind w:firstLine="421"/>
        <w:spacing w:before="0" w:after="0"/>
        <w:rPr>
          <w:rFonts w:ascii="方正楷体_GBK" w:hAnsi="方正楷体_GBK" w:eastAsia="方正楷体_GBK" w:cs="方正楷体_GBK"/>
        </w:rPr>
      </w:pPr>
      <w:r/>
      <w:bookmarkStart w:id="150" w:name="_Toc16938546"/>
      <w:r/>
      <w:bookmarkStart w:id="151" w:name="_Toc513029230"/>
      <w:r/>
      <w:bookmarkStart w:id="152" w:name="_Toc20823302"/>
      <w:r>
        <w:rPr>
          <w:rFonts w:hint="eastAsia" w:ascii="方正楷体_GBK" w:hAnsi="方正楷体_GBK" w:eastAsia="方正楷体_GBK" w:cs="方正楷体_GBK"/>
        </w:rPr>
        <w:t xml:space="preserve">20.开标</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41"/>
        <w:ind w:firstLine="421"/>
        <w:spacing w:before="0" w:after="0"/>
        <w:rPr>
          <w:rFonts w:ascii="方正楷体_GBK" w:hAnsi="方正楷体_GBK" w:eastAsia="方正楷体_GBK" w:cs="方正楷体_GBK"/>
        </w:rPr>
      </w:pPr>
      <w:r/>
      <w:bookmarkStart w:id="153" w:name="_Toc16938547"/>
      <w:r/>
      <w:bookmarkStart w:id="154" w:name="_Toc20823303"/>
      <w:r/>
      <w:bookmarkStart w:id="155"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41"/>
        <w:ind w:firstLine="421"/>
        <w:spacing w:before="0" w:after="0"/>
        <w:rPr>
          <w:rFonts w:ascii="方正楷体_GBK" w:hAnsi="方正楷体_GBK" w:eastAsia="方正楷体_GBK" w:cs="方正楷体_GBK"/>
        </w:rPr>
      </w:pPr>
      <w:r/>
      <w:bookmarkStart w:id="156" w:name="_Toc16938548"/>
      <w:r/>
      <w:bookmarkStart w:id="157" w:name="_Toc513029232"/>
      <w:r/>
      <w:bookmarkStart w:id="158" w:name="_Toc20823304"/>
      <w:r>
        <w:rPr>
          <w:rFonts w:hint="eastAsia" w:ascii="方正楷体_GBK" w:hAnsi="方正楷体_GBK" w:eastAsia="方正楷体_GBK" w:cs="方正楷体_GBK"/>
        </w:rPr>
        <w:t xml:space="preserve">23.投标文件的澄清</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41"/>
        <w:ind w:firstLine="421"/>
        <w:spacing w:before="0" w:after="0"/>
        <w:rPr>
          <w:rFonts w:ascii="方正楷体_GBK" w:hAnsi="方正楷体_GBK" w:eastAsia="方正楷体_GBK" w:cs="方正楷体_GBK"/>
        </w:rPr>
      </w:pPr>
      <w:r/>
      <w:bookmarkStart w:id="159" w:name="_Toc20823305"/>
      <w:r/>
      <w:bookmarkStart w:id="160" w:name="_Toc16938549"/>
      <w:r/>
      <w:bookmarkStart w:id="161" w:name="_Toc513029233"/>
      <w:r>
        <w:rPr>
          <w:rFonts w:hint="eastAsia" w:ascii="方正楷体_GBK" w:hAnsi="方正楷体_GBK" w:eastAsia="方正楷体_GBK" w:cs="方正楷体_GBK"/>
        </w:rPr>
        <w:t xml:space="preserve">24.投标文件的</w:t>
      </w:r>
      <w:bookmarkEnd w:id="159"/>
      <w:r/>
      <w:bookmarkEnd w:id="160"/>
      <w:r/>
      <w:bookmarkEnd w:id="161"/>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2" w:name="_Toc20823306"/>
      <w:r/>
      <w:bookmarkStart w:id="163" w:name="_Toc513029234"/>
      <w:r/>
      <w:bookmarkStart w:id="164"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color w:val="0000ff"/>
          <w:sz w:val="24"/>
          <w:szCs w:val="24"/>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宋体" w:hAnsi="宋体"/>
          <w:sz w:val="24"/>
          <w:lang w:val="zh-CN"/>
        </w:rPr>
        <w:t xml:space="preserve">供应商已随投标文件一并提交相关书面说明及必要的证明材料的，在评标现场可不再重复提交</w:t>
      </w:r>
      <w:bookmarkEnd w:id="165"/>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6" w:name="_Toc513029235"/>
      <w:r/>
      <w:bookmarkStart w:id="167" w:name="_Toc16938551"/>
      <w:r/>
      <w:bookmarkStart w:id="168" w:name="_Toc20823307"/>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rPr>
        <w:t xml:space="preserve">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40"/>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6"/>
      <w:r/>
      <w:bookmarkEnd w:id="167"/>
      <w:r/>
      <w:bookmarkEnd w:id="168"/>
      <w:r>
        <w:rPr>
          <w:rFonts w:hint="eastAsia" w:ascii="方正黑体_GBK" w:hAnsi="方正黑体_GBK" w:eastAsia="方正黑体_GBK" w:cs="方正黑体_GBK"/>
        </w:rPr>
        <w:t xml:space="preserve">定标</w:t>
      </w:r>
      <w:bookmarkEnd w:id="169"/>
      <w:r/>
      <w:r/>
    </w:p>
    <w:p>
      <w:pPr>
        <w:pStyle w:val="741"/>
        <w:ind w:firstLine="421"/>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40"/>
        <w:ind w:firstLine="465"/>
        <w:spacing w:before="145" w:after="145"/>
        <w:rPr>
          <w:rFonts w:ascii="方正黑体_GBK" w:hAnsi="方正黑体_GBK" w:eastAsia="方正黑体_GBK" w:cs="方正黑体_GBK"/>
        </w:rPr>
      </w:pPr>
      <w:r/>
      <w:bookmarkStart w:id="174" w:name="_Toc16938552"/>
      <w:r/>
      <w:bookmarkStart w:id="175" w:name="_Toc120614220"/>
      <w:r/>
      <w:bookmarkStart w:id="176" w:name="_Toc20823308"/>
      <w:r/>
      <w:bookmarkStart w:id="177" w:name="_Toc513029236"/>
      <w:r>
        <w:rPr>
          <w:rFonts w:hint="eastAsia" w:ascii="方正黑体_GBK" w:hAnsi="方正黑体_GBK" w:eastAsia="方正黑体_GBK" w:cs="方正黑体_GBK"/>
        </w:rPr>
        <w:t xml:space="preserve">七、授予合同</w:t>
      </w:r>
      <w:bookmarkEnd w:id="174"/>
      <w:r/>
      <w:bookmarkEnd w:id="175"/>
      <w:r/>
      <w:bookmarkEnd w:id="176"/>
      <w:r/>
      <w:bookmarkEnd w:id="177"/>
      <w:r/>
      <w:r/>
    </w:p>
    <w:p>
      <w:pPr>
        <w:pStyle w:val="741"/>
        <w:ind w:firstLine="421"/>
        <w:spacing w:before="0" w:after="0"/>
        <w:rPr>
          <w:rFonts w:ascii="方正楷体_GBK" w:hAnsi="方正楷体_GBK" w:eastAsia="方正楷体_GBK" w:cs="方正楷体_GBK"/>
        </w:rPr>
      </w:pPr>
      <w:r/>
      <w:bookmarkStart w:id="178" w:name="_Toc16938553"/>
      <w:r/>
      <w:bookmarkStart w:id="179" w:name="_Toc20823309"/>
      <w:r/>
      <w:bookmarkStart w:id="180"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ascii="宋体" w:hAnsi="宋体"/>
          <w:sz w:val="24"/>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40"/>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0"/>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41"/>
        <w:ind w:firstLine="421"/>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p>
    <w:p>
      <w:pPr>
        <w:pStyle w:val="741"/>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1"/>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49"/>
        <w:rPr>
          <w:lang w:val="zh-CN"/>
        </w:rPr>
      </w:pPr>
      <w:r>
        <w:rPr>
          <w:lang w:val="zh-CN"/>
        </w:rPr>
      </w:r>
      <w:r/>
    </w:p>
    <w:p>
      <w:pPr>
        <w:ind w:firstLine="420"/>
        <w:spacing w:line="252" w:lineRule="auto"/>
        <w:rPr>
          <w:rFonts w:ascii="宋体" w:hAnsi="宋体"/>
          <w:sz w:val="24"/>
          <w:lang w:val="zh-CN"/>
        </w:rPr>
      </w:pPr>
      <w:r>
        <w:rPr>
          <w:rFonts w:ascii="宋体" w:hAnsi="宋体"/>
          <w:sz w:val="24"/>
          <w:lang w:val="zh-CN"/>
        </w:rPr>
      </w:r>
      <w:r/>
    </w:p>
    <w:p>
      <w:pPr>
        <w:pStyle w:val="783"/>
        <w:ind w:left="0"/>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pStyle w:val="783"/>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lang w:val="en-US"/>
        </w:rPr>
        <w:t xml:space="preserve">文本</w:t>
      </w:r>
      <w:r/>
    </w:p>
    <w:p>
      <w:r/>
      <w:r/>
    </w:p>
    <w:p>
      <w:pPr>
        <w:ind w:firstLine="480"/>
        <w:spacing w:line="264" w:lineRule="auto"/>
        <w:rPr>
          <w:rFonts w:ascii="宋体" w:hAnsi="宋体"/>
          <w:b/>
          <w:color w:val="000000"/>
          <w:sz w:val="30"/>
          <w:szCs w:val="21"/>
        </w:rPr>
      </w:pPr>
      <w:r/>
      <w:bookmarkStart w:id="181" w:name="_Toc16938559"/>
      <w:r/>
      <w:bookmarkStart w:id="182" w:name="_Toc20823315"/>
      <w:r/>
      <w:bookmarkStart w:id="183" w:name="_Toc513029243"/>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sz w:val="24"/>
          <w:szCs w:val="24"/>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5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14"/>
        <w:spacing w:line="264" w:lineRule="auto"/>
        <w:rPr>
          <w:rFonts w:hAnsi="宋体"/>
          <w:sz w:val="24"/>
          <w:szCs w:val="24"/>
          <w:lang w:eastAsia="zh-CN"/>
        </w:rPr>
      </w:pPr>
      <w:r>
        <w:rPr>
          <w:rFonts w:hint="eastAsia" w:hAnsi="宋体"/>
          <w:sz w:val="24"/>
          <w:szCs w:val="24"/>
          <w:lang w:eastAsia="zh-CN"/>
        </w:rPr>
        <w:t xml:space="preserve">8.1 合同款项的支付方式及时间</w:t>
      </w:r>
      <w:r/>
    </w:p>
    <w:p>
      <w:pPr>
        <w:pStyle w:val="1014"/>
        <w:spacing w:line="264" w:lineRule="auto"/>
        <w:rPr>
          <w:rFonts w:hAnsi="宋体"/>
          <w:sz w:val="24"/>
          <w:szCs w:val="24"/>
          <w:lang w:eastAsia="zh-CN"/>
        </w:rPr>
      </w:pPr>
      <w:r>
        <w:rPr>
          <w:rFonts w:hint="eastAsia" w:hAnsi="宋体"/>
          <w:sz w:val="24"/>
          <w:szCs w:val="24"/>
          <w:lang w:eastAsia="zh-CN"/>
        </w:rPr>
        <w:t xml:space="preserve">8.1.1 支付时间及比例：安装调试完毕且验收合格并提交所需单据后，支付合同总价款的50%，余款一年后支付。</w:t>
      </w:r>
      <w:r/>
    </w:p>
    <w:p>
      <w:pPr>
        <w:pStyle w:val="1014"/>
        <w:spacing w:line="264" w:lineRule="auto"/>
        <w:rPr>
          <w:rFonts w:hAnsi="宋体"/>
          <w:sz w:val="24"/>
          <w:szCs w:val="24"/>
          <w:lang w:eastAsia="zh-CN"/>
        </w:rPr>
      </w:pPr>
      <w:r>
        <w:rPr>
          <w:rFonts w:hint="eastAsia" w:hAnsi="宋体"/>
          <w:sz w:val="24"/>
          <w:szCs w:val="24"/>
          <w:lang w:eastAsia="zh-CN"/>
        </w:rPr>
        <w:t xml:space="preserve">8.1.2 满足合同约定支付条件的，甲方收到乙方发票后10个工作日内，将资金支付到合同约定的乙方账户。 </w:t>
      </w:r>
      <w:r/>
    </w:p>
    <w:p>
      <w:pPr>
        <w:pStyle w:val="1014"/>
        <w:spacing w:line="264" w:lineRule="auto"/>
        <w:rPr>
          <w:rFonts w:hAnsi="宋体"/>
          <w:sz w:val="24"/>
          <w:szCs w:val="24"/>
          <w:lang w:eastAsia="zh-CN"/>
        </w:rPr>
      </w:pPr>
      <w:r>
        <w:rPr>
          <w:rFonts w:hint="eastAsia" w:hAnsi="宋体"/>
          <w:sz w:val="24"/>
          <w:szCs w:val="24"/>
          <w:lang w:eastAsia="zh-CN"/>
        </w:rPr>
        <w:t xml:space="preserve">8.2 </w:t>
      </w:r>
      <w:r>
        <w:rPr>
          <w:rFonts w:hint="eastAsia" w:hAnsi="宋体" w:cs="Courier New"/>
          <w:sz w:val="24"/>
          <w:szCs w:val="24"/>
          <w:lang w:eastAsia="zh-CN"/>
        </w:rPr>
        <w:t xml:space="preserve">根据《保障中小企业款项支付条例》规定，甲方未按合同约定支付款项的，乙方可以向有关部门投诉。</w:t>
      </w:r>
      <w:r/>
    </w:p>
    <w:p>
      <w:pPr>
        <w:pStyle w:val="1014"/>
        <w:spacing w:line="264" w:lineRule="auto"/>
        <w:rPr>
          <w:rFonts w:hAnsi="宋体"/>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12</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1"/>
      <w:r/>
      <w:bookmarkEnd w:id="182"/>
      <w:r/>
      <w:bookmarkEnd w:id="183"/>
      <w:r/>
      <w:r/>
    </w:p>
    <w:p>
      <w:pPr>
        <w:pStyle w:val="1014"/>
        <w:spacing w:before="120" w:after="120" w:line="264" w:lineRule="auto"/>
        <w:rPr>
          <w:rFonts w:hAnsi="宋体"/>
          <w:sz w:val="24"/>
          <w:szCs w:val="24"/>
          <w:lang w:eastAsia="zh-CN"/>
        </w:rPr>
      </w:pPr>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
    </w:p>
    <w:p>
      <w:pPr>
        <w:pStyle w:val="1014"/>
        <w:spacing w:before="120" w:after="120" w:line="264" w:lineRule="auto"/>
        <w:rPr>
          <w:rFonts w:hAnsi="宋体"/>
          <w:sz w:val="24"/>
          <w:szCs w:val="24"/>
        </w:rPr>
      </w:pPr>
      <w:r>
        <w:rPr>
          <w:rFonts w:hint="eastAsia" w:hAnsi="宋体"/>
          <w:sz w:val="24"/>
          <w:szCs w:val="24"/>
        </w:rPr>
        <w:t xml:space="preserve">甲  方：（公章）                       乙  方：（公章） </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地  址：                               地  址： </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法定代表人或授权代表：                 法定代表人或授权代表：</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联系电话：                             联系电话：          </w:t>
      </w:r>
      <w:r/>
    </w:p>
    <w:p>
      <w:pPr>
        <w:pStyle w:val="1014"/>
        <w:spacing w:before="120" w:after="120" w:line="264" w:lineRule="auto"/>
        <w:rPr>
          <w:rFonts w:hAnsi="宋体"/>
          <w:sz w:val="24"/>
          <w:szCs w:val="24"/>
          <w:lang w:eastAsia="zh-CN"/>
        </w:rPr>
      </w:pPr>
      <w:r>
        <w:rPr>
          <w:rFonts w:hAnsi="宋体"/>
          <w:sz w:val="24"/>
          <w:szCs w:val="24"/>
          <w:lang w:eastAsia="zh-CN"/>
        </w:rPr>
      </w:r>
      <w:r/>
    </w:p>
    <w:p>
      <w:pPr>
        <w:pStyle w:val="1014"/>
        <w:ind w:firstLine="4800"/>
        <w:spacing w:before="120" w:after="120" w:line="264" w:lineRule="auto"/>
        <w:rPr>
          <w:rFonts w:hAnsi="宋体"/>
          <w:sz w:val="24"/>
          <w:szCs w:val="24"/>
          <w:lang w:eastAsia="zh-CN"/>
        </w:rPr>
      </w:pPr>
      <w:r>
        <w:rPr>
          <w:rFonts w:hint="eastAsia" w:hAnsi="宋体"/>
          <w:sz w:val="24"/>
          <w:szCs w:val="24"/>
          <w:lang w:eastAsia="zh-CN"/>
        </w:rPr>
        <w:t xml:space="preserve">签订日期：      </w:t>
      </w:r>
      <w:r/>
    </w:p>
    <w:p>
      <w:pP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1014"/>
        <w:ind w:firstLine="480"/>
        <w:jc w:val="left"/>
        <w:spacing w:before="120" w:after="120" w:line="264" w:lineRule="auto"/>
        <w:rPr>
          <w:rFonts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pStyle w:val="783"/>
        <w:ind w:left="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ind w:firstLine="480"/>
        <w:spacing w:line="264" w:lineRule="auto"/>
        <w:rPr>
          <w:rFonts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本项目是为江宁区东山小学，根据实际需求，配置相关专用室设备，满足教育教学需要。</w:t>
      </w:r>
      <w:r/>
    </w:p>
    <w:p>
      <w:pPr>
        <w:numPr>
          <w:ilvl w:val="0"/>
          <w:numId w:val="5"/>
        </w:numPr>
        <w:ind w:firstLine="480"/>
        <w:spacing w:line="264" w:lineRule="auto"/>
        <w:rPr>
          <w:rFonts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48"/>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716"/>
        <w:gridCol w:w="1724"/>
        <w:gridCol w:w="735"/>
        <w:gridCol w:w="735"/>
        <w:gridCol w:w="1230"/>
        <w:gridCol w:w="1200"/>
        <w:gridCol w:w="1185"/>
        <w:gridCol w:w="885"/>
        <w:gridCol w:w="1547"/>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所属行业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295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核心</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主要</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8940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rPr>
          <w:rFonts w:ascii="宋体" w:hAnsi="宋体" w:cs="宋体"/>
          <w:bCs/>
          <w:sz w:val="24"/>
          <w:szCs w:val="24"/>
        </w:rPr>
      </w:pPr>
      <w:r>
        <w:rPr>
          <w:rFonts w:hint="eastAsia" w:ascii="宋体" w:hAnsi="宋体" w:cs="宋体"/>
          <w:bCs/>
          <w:sz w:val="24"/>
          <w:szCs w:val="24"/>
        </w:rPr>
        <w:t xml:space="preserve">1.产品技术指标</w:t>
      </w:r>
      <w:r/>
    </w:p>
    <w:tbl>
      <w:tblPr>
        <w:tblStyle w:val="748"/>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876"/>
        <w:gridCol w:w="1546"/>
        <w:gridCol w:w="5981"/>
        <w:gridCol w:w="153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1.尺寸：710mm*490mm*710mm-1100mm（±10mm）；</w:t>
            </w:r>
            <w:r>
              <w:rPr>
                <w:rFonts w:hint="eastAsia" w:ascii="宋体" w:hAnsi="宋体" w:cs="宋体"/>
                <w:color w:val="000000"/>
                <w:sz w:val="24"/>
                <w:szCs w:val="24"/>
              </w:rPr>
              <w:br/>
            </w:r>
            <w:r>
              <w:rPr>
                <w:rFonts w:hint="eastAsia" w:ascii="宋体" w:hAnsi="宋体" w:cs="宋体"/>
                <w:color w:val="000000"/>
                <w:sz w:val="24"/>
                <w:szCs w:val="24"/>
              </w:rPr>
              <w:t xml:space="preserve">2.材质：中纤板+钢架；</w:t>
            </w:r>
            <w:r>
              <w:rPr>
                <w:rFonts w:hint="eastAsia" w:ascii="宋体" w:hAnsi="宋体" w:cs="宋体"/>
                <w:color w:val="000000"/>
                <w:sz w:val="24"/>
                <w:szCs w:val="24"/>
              </w:rPr>
              <w:br/>
            </w:r>
            <w:r>
              <w:rPr>
                <w:rFonts w:hint="eastAsia" w:ascii="宋体" w:hAnsi="宋体" w:cs="宋体"/>
                <w:color w:val="000000"/>
                <w:sz w:val="24"/>
                <w:szCs w:val="24"/>
              </w:rPr>
              <w:t xml:space="preserve">3.工艺：桌面尺寸不小于710mm*490mm*12mm。四周倒角，圆润光滑无任何毛边。挡板尺寸不小于720mm*320mm；钢架采用满焊焊接，表面喷涂热固性粉末涂料，经高温烤漆，长时间使用也不会产生表面漆剥落现象；</w:t>
            </w:r>
            <w:r>
              <w:rPr>
                <w:rFonts w:hint="eastAsia" w:ascii="宋体" w:hAnsi="宋体" w:cs="宋体"/>
                <w:color w:val="000000"/>
                <w:sz w:val="24"/>
                <w:szCs w:val="24"/>
              </w:rPr>
              <w:br/>
            </w:r>
            <w:r>
              <w:rPr>
                <w:rFonts w:hint="eastAsia" w:ascii="宋体" w:hAnsi="宋体" w:cs="宋体"/>
                <w:color w:val="000000"/>
                <w:sz w:val="24"/>
                <w:szCs w:val="24"/>
              </w:rPr>
              <w:t xml:space="preserve">4.功能：桌架内置液压升降装置，轻轻一拉，桌面即可随意调整高度，桌架底部可配置轮子，方便推移；</w:t>
            </w:r>
            <w:r>
              <w:rPr>
                <w:rFonts w:hint="eastAsia" w:ascii="宋体" w:hAnsi="宋体" w:cs="宋体"/>
                <w:color w:val="000000"/>
                <w:sz w:val="24"/>
                <w:szCs w:val="24"/>
              </w:rPr>
              <w:br/>
            </w:r>
            <w:r>
              <w:rPr>
                <w:rFonts w:hint="eastAsia" w:ascii="宋体" w:hAnsi="宋体" w:cs="宋体"/>
                <w:color w:val="000000"/>
                <w:sz w:val="24"/>
                <w:szCs w:val="24"/>
              </w:rPr>
              <w:t xml:space="preserve">5.承重：不小于60kg。</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8940" cy="527685"/>
                      <wp:effectExtent l="0" t="0" r="10160" b="57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408940" cy="527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41.5pt;mso-wrap-distance-left:0.0pt;mso-wrap-distance-top:0.0pt;mso-wrap-distance-right:0.0pt;mso-wrap-distance-bottom:0.0pt;" stroked="f" strokeweight="0.75pt">
                      <v:path textboxrect="0,0,0,0"/>
                      <v:imagedata r:id="rId1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1.尺寸：2000mm*2400mm（±10mm）；</w:t>
            </w:r>
            <w:r>
              <w:rPr>
                <w:rFonts w:hint="eastAsia" w:ascii="宋体" w:hAnsi="宋体" w:cs="宋体"/>
                <w:color w:val="000000"/>
                <w:sz w:val="24"/>
                <w:szCs w:val="24"/>
              </w:rPr>
              <w:br/>
            </w:r>
            <w:r>
              <w:rPr>
                <w:rFonts w:hint="eastAsia" w:ascii="宋体" w:hAnsi="宋体" w:cs="宋体"/>
                <w:color w:val="000000"/>
                <w:sz w:val="24"/>
                <w:szCs w:val="24"/>
              </w:rPr>
              <w:t xml:space="preserve">2.材质：5mm平整专业舞蹈银镜，四周磨边，钻孔固定，拼缝间距不大于0.5mm，边框为宽度100mm，厚度1.5mm不锈钢边框。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38100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5"/>
                              <a:stretch/>
                            </pic:blipFill>
                            <pic:spPr bwMode="auto">
                              <a:xfrm>
                                <a:off x="0" y="0"/>
                                <a:ext cx="342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0pt;height:30.0pt;mso-wrap-distance-left:0.0pt;mso-wrap-distance-top:0.0pt;mso-wrap-distance-right:0.0pt;mso-wrap-distance-bottom:0.0pt;" stroked="f" strokeweight="0.75pt">
                      <v:path textboxrect="0,0,0,0"/>
                      <v:imagedata r:id="rId1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1.尺寸：φ50mm*1000mm（±10mm）；</w:t>
            </w:r>
            <w:r>
              <w:rPr>
                <w:rFonts w:hint="eastAsia" w:ascii="宋体" w:hAnsi="宋体" w:cs="宋体"/>
                <w:color w:val="000000"/>
                <w:sz w:val="24"/>
                <w:szCs w:val="24"/>
              </w:rPr>
              <w:br/>
            </w:r>
            <w:r>
              <w:rPr>
                <w:rFonts w:hint="eastAsia" w:ascii="宋体" w:hAnsi="宋体" w:cs="宋体"/>
                <w:color w:val="000000"/>
                <w:sz w:val="24"/>
                <w:szCs w:val="24"/>
              </w:rPr>
              <w:t xml:space="preserve">2.材质：水曲柳实木杆身，内嵌钢芯，表面聚酯木器烤漆处理；φ60*2mm圆钢管固定支架，双三角斜架。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47700" cy="3810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r/>
                            </pic:nvPicPr>
                            <pic:blipFill>
                              <a:blip r:embed="rId16"/>
                              <a:stretch/>
                            </pic:blipFill>
                            <pic:spPr bwMode="auto">
                              <a:xfrm>
                                <a:off x="0" y="0"/>
                                <a:ext cx="6477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pt;height:30.0pt;mso-wrap-distance-left:0.0pt;mso-wrap-distance-top:0.0pt;mso-wrap-distance-right:0.0pt;mso-wrap-distance-bottom:0.0pt;" stroked="f" strokeweight="0.75pt">
                      <v:path textboxrect="0,0,0,0"/>
                      <v:imagedata r:id="rId1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1.尺寸：900mm*400mm*1800mm（±10mm）。</w:t>
            </w:r>
            <w:r>
              <w:rPr>
                <w:rFonts w:hint="eastAsia" w:ascii="宋体" w:hAnsi="宋体" w:cs="宋体"/>
                <w:color w:val="000000"/>
                <w:sz w:val="24"/>
                <w:szCs w:val="24"/>
              </w:rPr>
              <w:br/>
            </w:r>
            <w:r>
              <w:rPr>
                <w:rFonts w:hint="eastAsia" w:ascii="宋体" w:hAnsi="宋体" w:cs="宋体"/>
                <w:color w:val="000000"/>
                <w:sz w:val="24"/>
                <w:szCs w:val="24"/>
              </w:rPr>
              <w:t xml:space="preserve">2.材质：所有板材均为18mm厚实木多层板。2mm厚PVC同色封边条；隐藏式拉手。</w:t>
            </w:r>
            <w:r>
              <w:rPr>
                <w:rFonts w:hint="eastAsia" w:ascii="宋体" w:hAnsi="宋体" w:cs="宋体"/>
                <w:color w:val="000000"/>
                <w:sz w:val="24"/>
                <w:szCs w:val="24"/>
              </w:rPr>
              <w:br/>
            </w:r>
            <w:r>
              <w:rPr>
                <w:rFonts w:hint="eastAsia" w:ascii="宋体" w:hAnsi="宋体" w:cs="宋体"/>
                <w:color w:val="000000"/>
                <w:sz w:val="24"/>
                <w:szCs w:val="24"/>
              </w:rPr>
              <w:t xml:space="preserve">3.结构：上下结构，带铝合金挂衣杆，壁厚2.0mm。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61925" cy="381000"/>
                      <wp:effectExtent l="0" t="0" r="9525"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r/>
                            </pic:nvPicPr>
                            <pic:blipFill>
                              <a:blip r:embed="rId17"/>
                              <a:stretch/>
                            </pic:blipFill>
                            <pic:spPr bwMode="auto">
                              <a:xfrm>
                                <a:off x="0" y="0"/>
                                <a:ext cx="1619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pt;height:30.0pt;mso-wrap-distance-left:0.0pt;mso-wrap-distance-top:0.0pt;mso-wrap-distance-right:0.0pt;mso-wrap-distance-bottom:0.0pt;" stroked="f" strokeweight="0.75pt">
                      <v:path textboxrect="0,0,0,0"/>
                      <v:imagedata r:id="rId1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1.尺寸：1500mm*300mm*450mm（±10mm）；                                     </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3.工艺：厚度≥18mm,2mm厚PVC同色封边条；海绵软包，坐垫亚麻布/PU饰面。</w:t>
            </w:r>
            <w:r>
              <w:rPr>
                <w:rFonts w:hint="eastAsia" w:ascii="宋体" w:hAnsi="宋体" w:cs="宋体"/>
                <w:color w:val="000000"/>
                <w:sz w:val="24"/>
                <w:szCs w:val="24"/>
              </w:rPr>
              <w:br/>
            </w:r>
            <w:r>
              <w:rPr>
                <w:rFonts w:hint="eastAsia" w:ascii="宋体" w:hAnsi="宋体" w:cs="宋体"/>
                <w:color w:val="000000"/>
                <w:sz w:val="24"/>
                <w:szCs w:val="24"/>
              </w:rPr>
              <w:t xml:space="preserve">4.功能：可收纳舞鞋及各种教学用具。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8650" cy="38100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8"/>
                              <a:stretch/>
                            </pic:blipFill>
                            <pic:spPr bwMode="auto">
                              <a:xfrm>
                                <a:off x="0" y="0"/>
                                <a:ext cx="6286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pt;height:30.0pt;mso-wrap-distance-left:0.0pt;mso-wrap-distance-top:0.0pt;mso-wrap-distance-right:0.0pt;mso-wrap-distance-bottom:0.0pt;" stroked="f" strokeweight="0.75pt">
                      <v:path textboxrect="0,0,0,0"/>
                      <v:imagedata r:id="rId1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1.尺寸：1800mm*800mm（±10mm）；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2.材质：采用厚度≥8mm高密度TPE材质制成。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81025" cy="381000"/>
                      <wp:effectExtent l="0" t="0" r="9525"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r/>
                            </pic:nvPicPr>
                            <pic:blipFill>
                              <a:blip r:embed="rId19"/>
                              <a:stretch/>
                            </pic:blipFill>
                            <pic:spPr bwMode="auto">
                              <a:xfrm>
                                <a:off x="0" y="0"/>
                                <a:ext cx="5810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30.0pt;mso-wrap-distance-left:0.0pt;mso-wrap-distance-top:0.0pt;mso-wrap-distance-right:0.0pt;mso-wrap-distance-bottom:0.0pt;" stroked="f" strokeweight="0.75pt">
                      <v:path textboxrect="0,0,0,0"/>
                      <v:imagedata r:id="rId1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1.尺寸：230mm*150mm（±10mm）；</w:t>
            </w:r>
            <w:r>
              <w:rPr>
                <w:rFonts w:hint="eastAsia" w:ascii="宋体" w:hAnsi="宋体" w:cs="宋体"/>
                <w:color w:val="000000"/>
                <w:sz w:val="24"/>
                <w:szCs w:val="24"/>
              </w:rPr>
              <w:br/>
            </w:r>
            <w:r>
              <w:rPr>
                <w:rFonts w:hint="eastAsia" w:ascii="宋体" w:hAnsi="宋体" w:cs="宋体"/>
                <w:color w:val="000000"/>
                <w:sz w:val="24"/>
                <w:szCs w:val="24"/>
              </w:rPr>
              <w:t xml:space="preserve">2.材质工艺：采用厚度≥70mm高密度海绵泡沫砖制成。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71475" cy="381000"/>
                      <wp:effectExtent l="0" t="0" r="9525"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2"/>
                              <pic:cNvPicPr>
                                <a:picLocks noChangeAspect="1"/>
                              </pic:cNvPicPr>
                              <pic:nvPr/>
                            </pic:nvPicPr>
                            <pic:blipFill>
                              <a:blip r:embed="rId20"/>
                              <a:stretch/>
                            </pic:blipFill>
                            <pic:spPr bwMode="auto">
                              <a:xfrm>
                                <a:off x="0" y="0"/>
                                <a:ext cx="3714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pt;height:30.0pt;mso-wrap-distance-left:0.0pt;mso-wrap-distance-top:0.0pt;mso-wrap-distance-right:0.0pt;mso-wrap-distance-bottom:0.0pt;" stroked="f" strokeweight="0.75pt">
                      <v:path textboxrect="0,0,0,0"/>
                      <v:imagedata r:id="rId2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1.尺寸：长度400mm（±10mm）；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2.材质：高密度NBR材料，天然乳胶管；</w:t>
            </w:r>
            <w:r>
              <w:rPr>
                <w:rFonts w:hint="eastAsia" w:ascii="宋体" w:hAnsi="宋体" w:cs="宋体"/>
                <w:color w:val="000000"/>
                <w:sz w:val="24"/>
                <w:szCs w:val="24"/>
              </w:rPr>
              <w:br/>
            </w:r>
            <w:r>
              <w:rPr>
                <w:rFonts w:hint="eastAsia" w:ascii="宋体" w:hAnsi="宋体" w:cs="宋体"/>
                <w:color w:val="000000"/>
                <w:sz w:val="24"/>
                <w:szCs w:val="24"/>
              </w:rPr>
              <w:t xml:space="preserve">3.弹性泡棉手柄，具备吸汗功能；</w:t>
            </w:r>
            <w:r>
              <w:rPr>
                <w:rFonts w:hint="eastAsia" w:ascii="宋体" w:hAnsi="宋体" w:cs="宋体"/>
                <w:color w:val="000000"/>
                <w:sz w:val="24"/>
                <w:szCs w:val="24"/>
              </w:rPr>
              <w:br/>
            </w:r>
            <w:r>
              <w:rPr>
                <w:rFonts w:hint="eastAsia" w:ascii="宋体" w:hAnsi="宋体" w:cs="宋体"/>
                <w:color w:val="000000"/>
                <w:sz w:val="24"/>
                <w:szCs w:val="24"/>
              </w:rPr>
              <w:t xml:space="preserve">4.拉力器采用乳胶管。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66725" cy="381000"/>
                      <wp:effectExtent l="0" t="0" r="9525"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63"/>
                              <pic:cNvPicPr>
                                <a:picLocks noChangeAspect="1"/>
                              </pic:cNvPicPr>
                              <pic:nvPr/>
                            </pic:nvPicPr>
                            <pic:blipFill>
                              <a:blip r:embed="rId21"/>
                              <a:stretch/>
                            </pic:blipFill>
                            <pic:spPr bwMode="auto">
                              <a:xfrm>
                                <a:off x="0" y="0"/>
                                <a:ext cx="4667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30.0pt;mso-wrap-distance-left:0.0pt;mso-wrap-distance-top:0.0pt;mso-wrap-distance-right:0.0pt;mso-wrap-distance-bottom:0.0pt;" stroked="f" strokeweight="0.75pt">
                      <v:path textboxrect="0,0,0,0"/>
                      <v:imagedata r:id="rId2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1.尺寸：直径320mm（±10mm）；</w:t>
            </w:r>
            <w:r>
              <w:rPr>
                <w:rFonts w:hint="eastAsia" w:ascii="宋体" w:hAnsi="宋体" w:cs="宋体"/>
                <w:color w:val="000000"/>
                <w:sz w:val="24"/>
                <w:szCs w:val="24"/>
              </w:rPr>
              <w:br/>
            </w:r>
            <w:r>
              <w:rPr>
                <w:rFonts w:hint="eastAsia" w:ascii="宋体" w:hAnsi="宋体" w:cs="宋体"/>
                <w:color w:val="000000"/>
                <w:sz w:val="24"/>
                <w:szCs w:val="24"/>
              </w:rPr>
              <w:t xml:space="preserve">2.材质：采用橡胶材质制成，整体厚度≥30mm。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64"/>
                              <pic:cNvPicPr>
                                <a:picLocks noChangeAspect="1"/>
                              </pic:cNvPicPr>
                              <pic:nvPr/>
                            </pic:nvPicPr>
                            <pic:blipFill>
                              <a:blip r:embed="rId22"/>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5pt;height:30.0pt;mso-wrap-distance-left:0.0pt;mso-wrap-distance-top:0.0pt;mso-wrap-distance-right:0.0pt;mso-wrap-distance-bottom:0.0pt;" stroked="f" strokeweight="0.75pt">
                      <v:path textboxrect="0,0,0,0"/>
                      <v:imagedata r:id="rId2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1.尺寸：1020mm*810mm*500mm（±10mm）；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3.工艺：基材采用厚度≥18mm实木多层板，2mm厚PVC同色封边条，五金件采用液压阻尼铰链；</w:t>
            </w:r>
            <w:r>
              <w:rPr>
                <w:rFonts w:hint="eastAsia" w:ascii="宋体" w:hAnsi="宋体" w:cs="宋体"/>
                <w:color w:val="000000"/>
                <w:sz w:val="24"/>
                <w:szCs w:val="24"/>
              </w:rPr>
              <w:br/>
            </w:r>
            <w:r>
              <w:rPr>
                <w:rFonts w:hint="eastAsia" w:ascii="宋体" w:hAnsi="宋体" w:cs="宋体"/>
                <w:color w:val="000000"/>
                <w:sz w:val="24"/>
                <w:szCs w:val="24"/>
              </w:rPr>
              <w:t xml:space="preserve">4.功能：底部带4只1.5寸静音PU材质滑轮。</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14375" cy="333375"/>
                      <wp:effectExtent l="0" t="0" r="9525"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IMG_265"/>
                              <pic:cNvPicPr>
                                <a:picLocks noChangeAspect="1"/>
                              </pic:cNvPicPr>
                              <pic:nvPr/>
                            </pic:nvPicPr>
                            <pic:blipFill>
                              <a:blip r:embed="rId23"/>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2pt;height:26.2pt;mso-wrap-distance-left:0.0pt;mso-wrap-distance-top:0.0pt;mso-wrap-distance-right:0.0pt;mso-wrap-distance-bottom:0.0pt;" stroked="f" strokeweight="0.75pt">
                      <v:path textboxrect="0,0,0,0"/>
                      <v:imagedata r:id="rId2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1.尺寸：1100mm*460mm*500mm（±10mm）；</w:t>
            </w:r>
            <w:r>
              <w:rPr>
                <w:rFonts w:hint="eastAsia" w:ascii="宋体" w:hAnsi="宋体" w:cs="宋体"/>
                <w:color w:val="000000"/>
                <w:sz w:val="24"/>
                <w:szCs w:val="24"/>
              </w:rPr>
              <w:br/>
            </w:r>
            <w:r>
              <w:rPr>
                <w:rFonts w:hint="eastAsia" w:ascii="宋体" w:hAnsi="宋体" w:cs="宋体"/>
                <w:color w:val="000000"/>
                <w:sz w:val="24"/>
                <w:szCs w:val="24"/>
              </w:rPr>
              <w:t xml:space="preserve">2.材质：18mm厚三聚氰胺板，2mm厚PVC同色封边条；</w:t>
            </w:r>
            <w:r>
              <w:rPr>
                <w:rFonts w:hint="eastAsia" w:ascii="宋体" w:hAnsi="宋体" w:cs="宋体"/>
                <w:color w:val="000000"/>
                <w:sz w:val="24"/>
                <w:szCs w:val="24"/>
              </w:rPr>
              <w:br/>
            </w:r>
            <w:r>
              <w:rPr>
                <w:rFonts w:hint="eastAsia" w:ascii="宋体" w:hAnsi="宋体" w:cs="宋体"/>
                <w:color w:val="000000"/>
                <w:sz w:val="24"/>
                <w:szCs w:val="24"/>
              </w:rPr>
              <w:t xml:space="preserve">3.规格：双排10格分布，每格内径200mm*200mm，每格可放置15mm厚以下的瑜伽垫。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r/>
                            </pic:nvPicPr>
                            <pic:blipFill>
                              <a:blip r:embed="rId24"/>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6.0pt;height:30.0pt;mso-wrap-distance-left:0.0pt;mso-wrap-distance-top:0.0pt;mso-wrap-distance-right:0.0pt;mso-wrap-distance-bottom:0.0pt;" stroked="f" strokeweight="0.75pt">
                      <v:path textboxrect="0,0,0,0"/>
                      <v:imagedata r:id="rId2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1.规格：2m高；</w:t>
            </w:r>
            <w:r>
              <w:rPr>
                <w:rFonts w:hint="eastAsia" w:ascii="宋体" w:hAnsi="宋体" w:cs="宋体"/>
                <w:color w:val="000000"/>
                <w:sz w:val="24"/>
                <w:szCs w:val="24"/>
              </w:rPr>
              <w:br/>
            </w:r>
            <w:r>
              <w:rPr>
                <w:rFonts w:hint="eastAsia" w:ascii="宋体" w:hAnsi="宋体" w:cs="宋体"/>
                <w:color w:val="000000"/>
                <w:sz w:val="24"/>
                <w:szCs w:val="24"/>
              </w:rPr>
              <w:t xml:space="preserve">2.材质：竹木纤维面板，墙板厚度10mm，pvc膜纸防刮耐磨，防水防霉。</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mc:AlternateContent>
                <mc:Choice Requires="wpg">
                  <w:drawing>
                    <wp:inline xmlns:wp="http://schemas.openxmlformats.org/drawingml/2006/wordprocessingDrawing" distT="0" distB="0" distL="0" distR="0">
                      <wp:extent cx="320040" cy="654685"/>
                      <wp:effectExtent l="0" t="0" r="0" b="63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5"/>
                              <a:stretch/>
                            </pic:blipFill>
                            <pic:spPr bwMode="auto">
                              <a:xfrm>
                                <a:off x="0" y="0"/>
                                <a:ext cx="320040"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2pt;height:51.5pt;mso-wrap-distance-left:0.0pt;mso-wrap-distance-top:0.0pt;mso-wrap-distance-right:0.0pt;mso-wrap-distance-bottom:0.0pt;" stroked="f">
                      <v:path textboxrect="0,0,0,0"/>
                      <v:imagedata r:id="rId2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1.尺寸：550mm*550mm*50mm（±5mm）</w:t>
            </w:r>
            <w:r>
              <w:rPr>
                <w:rFonts w:hint="eastAsia" w:ascii="宋体" w:hAnsi="宋体" w:cs="宋体"/>
                <w:color w:val="000000"/>
                <w:sz w:val="24"/>
                <w:szCs w:val="24"/>
              </w:rPr>
              <w:br/>
            </w:r>
            <w:r>
              <w:rPr>
                <w:rFonts w:hint="eastAsia" w:ascii="宋体" w:hAnsi="宋体" w:cs="宋体"/>
                <w:color w:val="000000"/>
                <w:sz w:val="24"/>
                <w:szCs w:val="24"/>
              </w:rPr>
              <w:t xml:space="preserve">2.材质：面料采用弹力透气布料。衬垫物为定型海绵，座面密度≥45kg/m³,背面密度≥40kg/m³，使用无苯胶粘剂粘接，表面经防腐、耐老化处理。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381000"/>
                      <wp:effectExtent l="0" t="0" r="0" b="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IMG_267"/>
                              <pic:cNvPicPr>
                                <a:picLocks noChangeAspect="1"/>
                              </pic:cNvPicPr>
                              <pic:nvPr/>
                            </pic:nvPicPr>
                            <pic:blipFill>
                              <a:blip r:embed="rId26"/>
                              <a:stretch/>
                            </pic:blipFill>
                            <pic:spPr bwMode="auto">
                              <a:xfrm>
                                <a:off x="0" y="0"/>
                                <a:ext cx="6858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30.0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1.尺寸：550mm*550mm*1300mm（±10mm）</w:t>
            </w:r>
            <w:r>
              <w:rPr>
                <w:rFonts w:hint="eastAsia" w:ascii="宋体" w:hAnsi="宋体" w:cs="宋体"/>
                <w:color w:val="000000"/>
                <w:sz w:val="24"/>
                <w:szCs w:val="24"/>
              </w:rPr>
              <w:br/>
            </w:r>
            <w:r>
              <w:rPr>
                <w:rFonts w:hint="eastAsia" w:ascii="宋体" w:hAnsi="宋体" w:cs="宋体"/>
                <w:color w:val="000000"/>
                <w:sz w:val="24"/>
                <w:szCs w:val="24"/>
              </w:rPr>
              <w:t xml:space="preserve">2.材质：钢架采用直径25mm*1.5mm厚圆管，折弯成型，钢架表面经磷化处理，表面喷涂热固性粉末涂料处理； </w:t>
            </w:r>
            <w:r>
              <w:rPr>
                <w:rFonts w:hint="eastAsia" w:ascii="宋体" w:hAnsi="宋体" w:cs="宋体"/>
                <w:color w:val="000000"/>
                <w:sz w:val="24"/>
                <w:szCs w:val="24"/>
              </w:rPr>
              <w:br/>
            </w:r>
            <w:r>
              <w:rPr>
                <w:rFonts w:hint="eastAsia" w:ascii="宋体" w:hAnsi="宋体" w:cs="宋体"/>
                <w:color w:val="000000"/>
                <w:sz w:val="24"/>
                <w:szCs w:val="24"/>
              </w:rPr>
              <w:t xml:space="preserve">3.滑轮：采用直径50mm尼龙万向滚轮；</w:t>
            </w:r>
            <w:r>
              <w:rPr>
                <w:rFonts w:hint="eastAsia" w:ascii="宋体" w:hAnsi="宋体" w:cs="宋体"/>
                <w:color w:val="000000"/>
                <w:sz w:val="24"/>
                <w:szCs w:val="24"/>
              </w:rPr>
              <w:br/>
            </w:r>
            <w:r>
              <w:rPr>
                <w:rFonts w:hint="eastAsia" w:ascii="宋体" w:hAnsi="宋体" w:cs="宋体"/>
                <w:color w:val="000000"/>
                <w:sz w:val="24"/>
                <w:szCs w:val="24"/>
              </w:rPr>
              <w:t xml:space="preserve">4.功能：每件收纳架可容纳20个</w:t>
            </w:r>
            <w:r>
              <w:rPr>
                <w:rFonts w:hint="eastAsia" w:ascii="宋体" w:hAnsi="宋体" w:cs="宋体"/>
                <w:color w:val="000000"/>
                <w:sz w:val="24"/>
                <w:szCs w:val="24"/>
                <w:lang w:val="en-US" w:eastAsia="zh-CN"/>
              </w:rPr>
              <w:t xml:space="preserve">拼接</w:t>
            </w:r>
            <w:r>
              <w:rPr>
                <w:rFonts w:hint="eastAsia" w:ascii="宋体" w:hAnsi="宋体" w:cs="宋体"/>
                <w:color w:val="000000"/>
                <w:sz w:val="24"/>
                <w:szCs w:val="24"/>
              </w:rPr>
              <w:t xml:space="preserve">坐垫。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81000" cy="564515"/>
                      <wp:effectExtent l="0" t="0" r="0" b="698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68"/>
                              <pic:cNvPicPr>
                                <a:picLocks noChangeAspect="1"/>
                              </pic:cNvPicPr>
                              <pic:nvPr/>
                            </pic:nvPicPr>
                            <pic:blipFill>
                              <a:blip r:embed="rId27"/>
                              <a:stretch/>
                            </pic:blipFill>
                            <pic:spPr bwMode="auto">
                              <a:xfrm>
                                <a:off x="0" y="0"/>
                                <a:ext cx="381000" cy="564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0pt;height:44.4pt;mso-wrap-distance-left:0.0pt;mso-wrap-distance-top:0.0pt;mso-wrap-distance-right:0.0pt;mso-wrap-distance-bottom:0.0pt;" stroked="f" strokeweight="0.75pt">
                      <v:path textboxrect="0,0,0,0"/>
                      <v:imagedata r:id="rId2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1.尺寸：三层规格1230mm*1150mm*620mm（±10mm)；每层台阶宽390mm（±5mm)，高210mm（±5mm)；小舞台规格：1540mm*1230mm*310mm（±10mm)。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2.材质：高密度PE。</w:t>
            </w:r>
            <w:r>
              <w:rPr>
                <w:rFonts w:hint="eastAsia" w:ascii="宋体" w:hAnsi="宋体" w:cs="宋体"/>
                <w:color w:val="000000"/>
                <w:sz w:val="24"/>
                <w:szCs w:val="24"/>
              </w:rPr>
              <w:br/>
            </w:r>
            <w:r>
              <w:rPr>
                <w:rFonts w:hint="eastAsia" w:ascii="宋体" w:hAnsi="宋体" w:cs="宋体"/>
                <w:color w:val="000000"/>
                <w:sz w:val="24"/>
                <w:szCs w:val="24"/>
              </w:rPr>
              <w:t xml:space="preserve">3.工艺：吹塑制作，具有电绝缘性。</w:t>
            </w:r>
            <w:r>
              <w:rPr>
                <w:rFonts w:hint="eastAsia" w:ascii="宋体" w:hAnsi="宋体" w:cs="宋体"/>
                <w:color w:val="000000"/>
                <w:sz w:val="24"/>
                <w:szCs w:val="24"/>
              </w:rPr>
              <w:br/>
            </w:r>
            <w:r>
              <w:rPr>
                <w:rFonts w:hint="eastAsia" w:ascii="宋体" w:hAnsi="宋体" w:cs="宋体"/>
                <w:color w:val="000000"/>
                <w:sz w:val="24"/>
                <w:szCs w:val="24"/>
              </w:rPr>
              <w:t xml:space="preserve">4.功能：合唱台台阶可翻转设计，可调整为两层合唱台也可以变为一个整体的小舞台，侧面轮子设计。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71500" cy="47625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descr="IMG_269"/>
                              <pic:cNvPicPr>
                                <a:picLocks noChangeAspect="1"/>
                              </pic:cNvPicPr>
                              <pic:nvPr/>
                            </pic:nvPicPr>
                            <pic:blipFill>
                              <a:blip r:embed="rId28"/>
                              <a:stretch/>
                            </pic:blipFill>
                            <pic:spPr bwMode="auto">
                              <a:xfrm>
                                <a:off x="0" y="0"/>
                                <a:ext cx="5715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0pt;height:37.5pt;mso-wrap-distance-left:0.0pt;mso-wrap-distance-top:0.0pt;mso-wrap-distance-right:0.0pt;mso-wrap-distance-bottom:0.0pt;" stroked="f" strokeweight="0.75pt">
                      <v:path textboxrect="0,0,0,0"/>
                      <v:imagedata r:id="rId2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1.尺寸：1800mm*1000mm*750mm（±10mm）；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2.结构：钢木结构；台面采用25mm厚橡胶木指接板(四角倒圆)，清水漆；层板尺寸1700mm*900mm*16mm；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descr="IMG_270"/>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1.尺寸：1600mm*900mm*750mm（±10mm）；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2.结构：钢木结构；台面采用25mm厚橡胶木指接板(四角倒圆)，清水漆；层板尺寸1500mm*800mm*16mm；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rPr>
                <w:rFonts w:hint="eastAsia" w:ascii="宋体" w:hAnsi="宋体" w:cs="宋体"/>
                <w:color w:val="000000"/>
                <w:sz w:val="24"/>
                <w:szCs w:val="24"/>
              </w:rPr>
              <w:br/>
            </w: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钢管符合GB/T 3325-2024 《金属家具通用技术条件》标准。投标人需在投标系统中提供加</w:t>
            </w:r>
            <w:r>
              <w:rPr>
                <w:rFonts w:hint="eastAsia" w:ascii="宋体" w:hAnsi="宋体" w:cs="宋体"/>
                <w:b/>
                <w:bCs/>
                <w:color w:val="auto"/>
                <w:sz w:val="24"/>
                <w:szCs w:val="24"/>
              </w:rPr>
              <w:t xml:space="preserve">盖公章的承诺函，承诺：签订合同时提供具有CMA标识且检</w:t>
            </w:r>
            <w:r>
              <w:rPr>
                <w:rFonts w:hint="eastAsia" w:ascii="宋体" w:hAnsi="宋体" w:cs="宋体"/>
                <w:b/>
                <w:bCs/>
                <w:color w:val="000000"/>
                <w:sz w:val="24"/>
                <w:szCs w:val="24"/>
              </w:rPr>
              <w:t xml:space="preserve">验结果为合格或符合的检测报告原件，检测内容至少包含：焊接件、喷漆（塑）涂层。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IMG_271"/>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1.尺寸：1200mm*500mm*750m</w:t>
            </w:r>
            <w:r>
              <w:rPr>
                <w:rFonts w:hint="eastAsia" w:ascii="宋体" w:hAnsi="宋体" w:cs="宋体"/>
                <w:color w:val="000000"/>
                <w:sz w:val="24"/>
                <w:szCs w:val="24"/>
                <w:highlight w:val="none"/>
              </w:rPr>
              <w:t xml:space="preserve">m（±10mm）；</w:t>
            </w:r>
            <w:r>
              <w:rPr>
                <w:rFonts w:hint="eastAsia" w:ascii="宋体" w:hAnsi="宋体" w:cs="宋体"/>
                <w:color w:val="000000"/>
                <w:sz w:val="24"/>
                <w:szCs w:val="24"/>
                <w:highlight w:val="none"/>
              </w:rPr>
              <w:br/>
            </w:r>
            <w:r>
              <w:rPr>
                <w:rFonts w:hint="eastAsia" w:ascii="宋体" w:hAnsi="宋体" w:cs="宋体"/>
                <w:color w:val="000000"/>
                <w:sz w:val="24"/>
                <w:szCs w:val="24"/>
              </w:rPr>
              <w:t xml:space="preserve">2.材质：桌面采用25mm厚刨花板，2mm厚PVC机械热熔封边。钢脚立柱采用2mm厚度φ38mm锥形管，中横梁采用1.5mm厚度φ32mm圆管，托臂为25mm钢板折边而成；</w:t>
            </w:r>
            <w:r>
              <w:rPr>
                <w:rFonts w:hint="eastAsia" w:ascii="宋体" w:hAnsi="宋体" w:cs="宋体"/>
                <w:color w:val="000000"/>
                <w:sz w:val="24"/>
                <w:szCs w:val="24"/>
              </w:rPr>
              <w:br/>
            </w:r>
            <w:r>
              <w:rPr>
                <w:rFonts w:hint="eastAsia" w:ascii="宋体" w:hAnsi="宋体" w:cs="宋体"/>
                <w:color w:val="000000"/>
                <w:sz w:val="24"/>
                <w:szCs w:val="24"/>
              </w:rPr>
              <w:t xml:space="preserve">3.功能：桌面可翻转，通过手动拨杆，横梁内塑料衬套转动轴，保证翻版同步、稳定，书兜采用φ16*1.2mm圆管，与钢架连接固定，可与台面一起折叠。</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IMG_272"/>
                              <pic:cNvPicPr>
                                <a:picLocks noChangeAspect="1"/>
                              </pic:cNvPicPr>
                              <pic:nvPr/>
                            </pic:nvPicPr>
                            <pic:blipFill>
                              <a:blip r:embed="rId30"/>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6.5pt;height:30.0pt;mso-wrap-distance-left:0.0pt;mso-wrap-distance-top:0.0pt;mso-wrap-distance-right:0.0pt;mso-wrap-distance-bottom:0.0pt;" stroked="f" strokeweight="0.75pt">
                      <v:path textboxrect="0,0,0,0"/>
                      <v:imagedata r:id="rId3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1.尺寸：440mm*550mm*820mm（±10mm）；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2.材质：采用聚丙烯一体注塑成型；</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3.规格：四脚40mm*35mm成菱形设计，座高440mm，座宽420mm，座深440mm；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3.工艺：椅子为高背可呈现双色搭配，可独立拆卸式靠背，背下厚9mm/上厚3mm，具备使用者单手手提功能，可多张堆叠设计、不占空间；</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2935" cy="757555"/>
                      <wp:effectExtent l="0" t="0" r="1905" b="4445"/>
                      <wp:docPr id="21" name="图片 45" descr="序号19 教师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5" descr="序号19 教师椅"/>
                              <pic:cNvPicPr>
                                <a:picLocks noChangeAspect="1"/>
                              </pic:cNvPicPr>
                              <pic:nvPr/>
                            </pic:nvPicPr>
                            <pic:blipFill>
                              <a:blip r:embed="rId31"/>
                              <a:stretch/>
                            </pic:blipFill>
                            <pic:spPr bwMode="auto">
                              <a:xfrm>
                                <a:off x="0" y="0"/>
                                <a:ext cx="622935" cy="757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0pt;height:59.6pt;mso-wrap-distance-left:0.0pt;mso-wrap-distance-top:0.0pt;mso-wrap-distance-right:0.0pt;mso-wrap-distance-bottom:0.0pt;" stroked="false">
                      <v:path textboxrect="0,0,0,0"/>
                      <v:imagedata r:id="rId3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1.尺寸：Φ490*420-520mm（±10mm）。</w:t>
            </w:r>
            <w:r/>
          </w:p>
          <w:p>
            <w:pPr>
              <w:spacing w:line="300" w:lineRule="exact"/>
              <w:rPr>
                <w:rFonts w:ascii="宋体" w:hAnsi="宋体" w:cs="宋体"/>
                <w:sz w:val="24"/>
                <w:szCs w:val="24"/>
              </w:rPr>
            </w:pPr>
            <w:r>
              <w:rPr>
                <w:rFonts w:hint="eastAsia" w:ascii="宋体" w:hAnsi="宋体" w:cs="宋体"/>
                <w:sz w:val="24"/>
                <w:szCs w:val="24"/>
              </w:rPr>
              <w:t xml:space="preserve">2.材质：凳面</w:t>
            </w:r>
            <w:r>
              <w:rPr>
                <w:rFonts w:hint="eastAsia" w:ascii="宋体" w:hAnsi="宋体" w:cs="宋体"/>
                <w:sz w:val="24"/>
                <w:szCs w:val="24"/>
                <w:lang w:val="en-US" w:eastAsia="zh-CN"/>
              </w:rPr>
              <w:t xml:space="preserve">及凳杆筒</w:t>
            </w:r>
            <w:r>
              <w:rPr>
                <w:rFonts w:hint="eastAsia" w:ascii="宋体" w:hAnsi="宋体" w:cs="宋体"/>
                <w:sz w:val="24"/>
                <w:szCs w:val="24"/>
              </w:rPr>
              <w:t xml:space="preserve">采用</w:t>
            </w:r>
            <w:r>
              <w:rPr>
                <w:rFonts w:hint="eastAsia" w:ascii="宋体" w:hAnsi="宋体" w:cs="宋体"/>
                <w:sz w:val="24"/>
                <w:szCs w:val="24"/>
                <w:lang w:val="en-US" w:eastAsia="zh-CN"/>
              </w:rPr>
              <w:t xml:space="preserve">PP塑料，</w:t>
            </w:r>
            <w:r>
              <w:rPr>
                <w:rFonts w:hint="eastAsia" w:ascii="宋体" w:hAnsi="宋体" w:cs="宋体"/>
                <w:sz w:val="24"/>
                <w:szCs w:val="24"/>
              </w:rPr>
              <w:t xml:space="preserve">注塑工艺，</w:t>
            </w:r>
            <w:r>
              <w:rPr>
                <w:rFonts w:hint="eastAsia" w:ascii="宋体" w:hAnsi="宋体" w:cs="宋体"/>
                <w:sz w:val="24"/>
                <w:szCs w:val="24"/>
                <w:lang w:val="en-US" w:eastAsia="zh-CN"/>
              </w:rPr>
              <w:t xml:space="preserve">凳面</w:t>
            </w:r>
            <w:r>
              <w:rPr>
                <w:rFonts w:hint="eastAsia" w:ascii="宋体" w:hAnsi="宋体" w:cs="宋体"/>
                <w:sz w:val="24"/>
                <w:szCs w:val="24"/>
              </w:rPr>
              <w:t xml:space="preserve">表面再注塑一层弹性软胶材料。凳面</w:t>
            </w:r>
            <w:r>
              <w:rPr>
                <w:rFonts w:hint="eastAsia" w:ascii="宋体" w:hAnsi="宋体" w:cs="宋体"/>
                <w:sz w:val="24"/>
                <w:szCs w:val="24"/>
                <w:lang w:val="en-US" w:eastAsia="zh-CN"/>
              </w:rPr>
              <w:t xml:space="preserve">外径</w:t>
            </w:r>
            <w:r>
              <w:rPr>
                <w:rFonts w:hint="eastAsia" w:ascii="宋体" w:hAnsi="宋体" w:cs="宋体"/>
                <w:sz w:val="24"/>
                <w:szCs w:val="24"/>
              </w:rPr>
              <w:t xml:space="preserve">3</w:t>
            </w:r>
            <w:r>
              <w:rPr>
                <w:rFonts w:hint="eastAsia" w:ascii="宋体" w:hAnsi="宋体" w:cs="宋体"/>
                <w:sz w:val="24"/>
                <w:szCs w:val="24"/>
                <w:lang w:val="en-US" w:eastAsia="zh-CN"/>
              </w:rPr>
              <w:t xml:space="preserve">20</w:t>
            </w:r>
            <w:r>
              <w:rPr>
                <w:rFonts w:hint="eastAsia" w:ascii="宋体" w:hAnsi="宋体" w:cs="宋体"/>
                <w:sz w:val="24"/>
                <w:szCs w:val="24"/>
              </w:rPr>
              <w:t xml:space="preserve">mm</w:t>
            </w:r>
            <w:r>
              <w:rPr>
                <w:rFonts w:hint="eastAsia" w:ascii="宋体" w:hAnsi="宋体" w:cs="宋体"/>
                <w:color w:val="000000"/>
                <w:sz w:val="24"/>
                <w:szCs w:val="24"/>
              </w:rPr>
              <w:t xml:space="preserve">（±5mm）</w:t>
            </w:r>
            <w:r>
              <w:rPr>
                <w:rFonts w:hint="eastAsia" w:ascii="宋体" w:hAnsi="宋体" w:cs="宋体"/>
                <w:sz w:val="24"/>
                <w:szCs w:val="24"/>
              </w:rPr>
              <w:t xml:space="preserve">；凳面厚度25mm</w:t>
            </w:r>
            <w:r>
              <w:rPr>
                <w:rFonts w:hint="eastAsia" w:ascii="宋体" w:hAnsi="宋体" w:cs="宋体"/>
                <w:color w:val="000000"/>
                <w:sz w:val="24"/>
                <w:szCs w:val="24"/>
              </w:rPr>
              <w:t xml:space="preserve">（±2mm）</w:t>
            </w:r>
            <w:r>
              <w:rPr>
                <w:rFonts w:hint="eastAsia" w:ascii="宋体" w:hAnsi="宋体" w:cs="宋体"/>
                <w:sz w:val="24"/>
                <w:szCs w:val="24"/>
              </w:rPr>
              <w:t xml:space="preserve">。凳杆筒直径</w:t>
            </w:r>
            <w:r>
              <w:rPr>
                <w:rFonts w:hint="eastAsia" w:ascii="宋体" w:hAnsi="宋体" w:cs="宋体"/>
                <w:sz w:val="24"/>
                <w:szCs w:val="24"/>
                <w:lang w:val="en-US" w:eastAsia="zh-CN"/>
              </w:rPr>
              <w:t xml:space="preserve">6</w:t>
            </w:r>
            <w:r>
              <w:rPr>
                <w:rFonts w:hint="eastAsia" w:ascii="宋体" w:hAnsi="宋体" w:cs="宋体"/>
                <w:sz w:val="24"/>
                <w:szCs w:val="24"/>
              </w:rPr>
              <w:t xml:space="preserve">0mm</w:t>
            </w:r>
            <w:r>
              <w:rPr>
                <w:rFonts w:hint="eastAsia" w:ascii="宋体" w:hAnsi="宋体" w:cs="宋体"/>
                <w:color w:val="000000"/>
                <w:sz w:val="24"/>
                <w:szCs w:val="24"/>
              </w:rPr>
              <w:t xml:space="preserve">（±5mm）</w:t>
            </w:r>
            <w:r>
              <w:rPr>
                <w:rFonts w:hint="eastAsia" w:ascii="宋体" w:hAnsi="宋体" w:cs="宋体"/>
                <w:sz w:val="24"/>
                <w:szCs w:val="24"/>
              </w:rPr>
              <w:t xml:space="preserve">，高度≥150mm。</w:t>
            </w:r>
            <w:r/>
          </w:p>
          <w:p>
            <w:pPr>
              <w:spacing w:line="300" w:lineRule="exact"/>
              <w:rPr>
                <w:b/>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.凳脚：凳脚五星盘采用铝合金一次性压铸成型，</w:t>
            </w:r>
            <w:r>
              <w:rPr>
                <w:rFonts w:hint="eastAsia" w:ascii="宋体" w:hAnsi="宋体" w:cs="宋体"/>
                <w:sz w:val="24"/>
                <w:szCs w:val="24"/>
                <w:lang w:val="en-US" w:eastAsia="zh-CN"/>
              </w:rPr>
              <w:t xml:space="preserve">与</w:t>
            </w:r>
            <w:r>
              <w:rPr>
                <w:rFonts w:hint="eastAsia" w:ascii="宋体" w:hAnsi="宋体" w:cs="宋体"/>
                <w:sz w:val="24"/>
                <w:szCs w:val="24"/>
              </w:rPr>
              <w:t xml:space="preserve">凳杆筒内嵌式衔接。凳脚方管尺寸≥180mm*40mm*20mm，厚度≥1.5mm</w:t>
            </w:r>
            <w:r>
              <w:rPr>
                <w:rStyle w:val="1049"/>
                <w:rFonts w:hint="eastAsia"/>
              </w:rPr>
              <w:t xml:space="preserve">，</w:t>
            </w:r>
            <w:r>
              <w:rPr>
                <w:rFonts w:hint="eastAsia" w:ascii="宋体" w:hAnsi="宋体" w:cs="宋体"/>
                <w:sz w:val="24"/>
                <w:szCs w:val="24"/>
              </w:rPr>
              <w:t xml:space="preserve">高温粉末喷涂。 </w:t>
            </w:r>
            <w:r/>
          </w:p>
          <w:p>
            <w:pPr>
              <w:jc w:val="left"/>
              <w:widowControl/>
              <w:rPr>
                <w:rFonts w:ascii="宋体" w:hAnsi="宋体" w:cs="宋体"/>
                <w:color w:val="000000"/>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.功能：凳面通过气弹簧来升降凳子高度,可调高度100mm。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895985" cy="943610"/>
                      <wp:effectExtent l="0" t="0" r="18415" b="889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2"/>
                              <a:stretch/>
                            </pic:blipFill>
                            <pic:spPr bwMode="auto">
                              <a:xfrm>
                                <a:off x="0" y="0"/>
                                <a:ext cx="896094" cy="94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0.5pt;height:74.3pt;mso-wrap-distance-left:0.0pt;mso-wrap-distance-top:0.0pt;mso-wrap-distance-right:0.0pt;mso-wrap-distance-bottom:0.0pt;" stroked="f">
                      <v:path textboxrect="0,0,0,0"/>
                      <v:imagedata r:id="rId3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1.尺寸：1000mm*1000mm（±10mm）；</w:t>
            </w:r>
            <w:r>
              <w:rPr>
                <w:rFonts w:hint="eastAsia" w:ascii="宋体" w:hAnsi="宋体" w:cs="宋体"/>
                <w:color w:val="000000"/>
                <w:sz w:val="24"/>
                <w:szCs w:val="24"/>
              </w:rPr>
              <w:br/>
            </w:r>
            <w:r>
              <w:rPr>
                <w:rFonts w:hint="eastAsia" w:ascii="宋体" w:hAnsi="宋体" w:cs="宋体"/>
                <w:color w:val="000000"/>
                <w:sz w:val="24"/>
                <w:szCs w:val="24"/>
              </w:rPr>
              <w:t xml:space="preserve">2.材质：洞洞板采用1.2mm厚冷轧钢板，表面冲方形孔，四周经过2次折弯工艺防止割手；</w:t>
            </w:r>
            <w:r>
              <w:rPr>
                <w:rFonts w:hint="eastAsia" w:ascii="宋体" w:hAnsi="宋体" w:cs="宋体"/>
                <w:color w:val="000000"/>
                <w:sz w:val="24"/>
                <w:szCs w:val="24"/>
              </w:rPr>
              <w:br/>
            </w:r>
            <w:r>
              <w:rPr>
                <w:rFonts w:hint="eastAsia" w:ascii="宋体" w:hAnsi="宋体" w:cs="宋体"/>
                <w:color w:val="000000"/>
                <w:sz w:val="24"/>
                <w:szCs w:val="24"/>
              </w:rPr>
              <w:t xml:space="preserve">3.功能：一块洞洞板配20个挂钩，3个强力磁条便于工具收纳，配膨胀螺丝及自攻螺丝。</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95300" cy="381000"/>
                      <wp:effectExtent l="0" t="0" r="0"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descr="IMG_275"/>
                              <pic:cNvPicPr>
                                <a:picLocks noChangeAspect="1"/>
                              </pic:cNvPicPr>
                              <pic:nvPr/>
                            </pic:nvPicPr>
                            <pic:blipFill>
                              <a:blip r:embed="rId33"/>
                              <a:stretch/>
                            </pic:blipFill>
                            <pic:spPr bwMode="auto">
                              <a:xfrm>
                                <a:off x="0" y="0"/>
                                <a:ext cx="4953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9.0pt;height:30.0pt;mso-wrap-distance-left:0.0pt;mso-wrap-distance-top:0.0pt;mso-wrap-distance-right:0.0pt;mso-wrap-distance-bottom:0.0pt;" stroked="f" strokeweight="0.75pt">
                      <v:path textboxrect="0,0,0,0"/>
                      <v:imagedata r:id="rId3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1.尺寸：1500*450*450mm（±10mm）；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4.结构：镂空设计便于布置收纳盒。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95350" cy="34290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IMG_276"/>
                              <pic:cNvPicPr>
                                <a:picLocks noChangeAspect="1"/>
                              </pic:cNvPicPr>
                              <pic:nvPr/>
                            </pic:nvPicPr>
                            <pic:blipFill>
                              <a:blip r:embed="rId34"/>
                              <a:stretch/>
                            </pic:blipFill>
                            <pic:spPr bwMode="auto">
                              <a:xfrm>
                                <a:off x="0" y="0"/>
                                <a:ext cx="89535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5pt;height:27.0pt;mso-wrap-distance-left:0.0pt;mso-wrap-distance-top:0.0pt;mso-wrap-distance-right:0.0pt;mso-wrap-distance-bottom:0.0pt;" stroked="f" strokeweight="0.75pt">
                      <v:path textboxrect="0,0,0,0"/>
                      <v:imagedata r:id="rId3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1.尺寸：1340mm*450mm*900mm（±10mm）；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4.结构：上下分为四层，上下均为镂空设计便于布置收纳盒，中间为对开门；</w:t>
            </w:r>
            <w:r>
              <w:rPr>
                <w:rFonts w:hint="eastAsia" w:ascii="宋体" w:hAnsi="宋体" w:cs="宋体"/>
                <w:color w:val="000000"/>
                <w:sz w:val="24"/>
                <w:szCs w:val="24"/>
              </w:rPr>
              <w:br/>
            </w:r>
            <w:r>
              <w:rPr>
                <w:rFonts w:hint="eastAsia" w:ascii="宋体" w:hAnsi="宋体" w:cs="宋体"/>
                <w:color w:val="000000"/>
                <w:sz w:val="24"/>
                <w:szCs w:val="24"/>
              </w:rPr>
              <w:t xml:space="preserve">5.五金件：采用液压阻尼门铰，三合一连接件。</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6.</w:t>
            </w:r>
            <w:r>
              <w:rPr>
                <w:rFonts w:hint="eastAsia" w:ascii="宋体" w:hAnsi="宋体" w:cs="宋体"/>
                <w:b/>
                <w:bCs/>
                <w:color w:val="000000"/>
                <w:sz w:val="24"/>
                <w:szCs w:val="24"/>
              </w:rPr>
              <w:t xml:space="preserve">收纳柜阻尼门铰符合QB/T 2189-2013《家具五金 杯状暗铰链》、GB/T 10125-2021《人造气氛腐蚀试验 盐雾试验》标准。投标人需在投标系统中提供加盖公章的承诺函，承诺：签订合同时提供具有CMA标</w:t>
            </w:r>
            <w:r>
              <w:rPr>
                <w:rFonts w:hint="eastAsia" w:ascii="宋体" w:hAnsi="宋体" w:cs="宋体"/>
                <w:b/>
                <w:bCs/>
                <w:color w:val="auto"/>
                <w:sz w:val="24"/>
                <w:szCs w:val="24"/>
              </w:rPr>
              <w:t xml:space="preserve">识且</w:t>
            </w:r>
            <w:r>
              <w:rPr>
                <w:rFonts w:hint="eastAsia" w:ascii="宋体" w:hAnsi="宋体" w:cs="宋体"/>
                <w:b/>
                <w:bCs/>
                <w:color w:val="000000"/>
                <w:sz w:val="24"/>
                <w:szCs w:val="24"/>
              </w:rPr>
              <w:t xml:space="preserve">检验结果为合格或符合的检测报告原件，检测内容至少包含： 耐久性（80000次）、耐腐蚀（24h乙酸盐雾试验）。</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descr="IMG_277"/>
                              <pic:cNvPicPr>
                                <a:picLocks noChangeAspect="1"/>
                              </pic:cNvPicPr>
                              <pic:nvPr/>
                            </pic:nvPicPr>
                            <pic:blipFill>
                              <a:blip r:embed="rId35"/>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6.5pt;height:30.0pt;mso-wrap-distance-left:0.0pt;mso-wrap-distance-top:0.0pt;mso-wrap-distance-right:0.0pt;mso-wrap-distance-bottom:0.0pt;" stroked="f" strokeweight="0.75pt">
                      <v:path textboxrect="0,0,0,0"/>
                      <v:imagedata r:id="rId3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1.尺寸：420mm*300mm*100mm（±10mm）。                         </w:t>
            </w:r>
            <w:r>
              <w:rPr>
                <w:rFonts w:hint="eastAsia" w:ascii="宋体" w:hAnsi="宋体" w:cs="宋体"/>
                <w:color w:val="000000"/>
                <w:sz w:val="24"/>
                <w:szCs w:val="24"/>
              </w:rPr>
              <w:br/>
            </w:r>
            <w:r>
              <w:rPr>
                <w:rFonts w:hint="eastAsia" w:ascii="宋体" w:hAnsi="宋体" w:cs="宋体"/>
                <w:color w:val="000000"/>
                <w:sz w:val="24"/>
                <w:szCs w:val="24"/>
              </w:rPr>
              <w:t xml:space="preserve">2.材质：PP塑料，厚度2mm，多种颜色可供选择。</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19785" cy="235585"/>
                      <wp:effectExtent l="0" t="0" r="18415" b="12065"/>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IMG_278"/>
                              <pic:cNvPicPr>
                                <a:picLocks noChangeAspect="1"/>
                              </pic:cNvPicPr>
                              <pic:nvPr/>
                            </pic:nvPicPr>
                            <pic:blipFill>
                              <a:blip r:embed="rId36"/>
                              <a:stretch/>
                            </pic:blipFill>
                            <pic:spPr bwMode="auto">
                              <a:xfrm>
                                <a:off x="0" y="0"/>
                                <a:ext cx="819785" cy="235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4.5pt;height:18.6pt;mso-wrap-distance-left:0.0pt;mso-wrap-distance-top:0.0pt;mso-wrap-distance-right:0.0pt;mso-wrap-distance-bottom:0.0pt;" stroked="f" strokeweight="0.75pt">
                      <v:path textboxrect="0,0,0,0"/>
                      <v:imagedata r:id="rId3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1.尺寸：4200mm*1200mm（±5mm）；</w:t>
            </w:r>
            <w:r>
              <w:rPr>
                <w:rFonts w:hint="eastAsia" w:ascii="宋体" w:hAnsi="宋体" w:cs="宋体"/>
                <w:color w:val="000000"/>
                <w:sz w:val="24"/>
                <w:szCs w:val="24"/>
              </w:rPr>
              <w:br/>
            </w:r>
            <w:r>
              <w:rPr>
                <w:rFonts w:hint="eastAsia" w:ascii="宋体" w:hAnsi="宋体" w:cs="宋体"/>
                <w:color w:val="000000"/>
                <w:sz w:val="24"/>
                <w:szCs w:val="24"/>
              </w:rPr>
              <w:t xml:space="preserve">2.材质：采用厚度不小于8mm高密度软木卷，木工板打底，不易断裂；</w:t>
            </w:r>
            <w:r>
              <w:rPr>
                <w:rFonts w:hint="eastAsia" w:ascii="宋体" w:hAnsi="宋体" w:cs="宋体"/>
                <w:color w:val="000000"/>
                <w:sz w:val="24"/>
                <w:szCs w:val="24"/>
              </w:rPr>
              <w:br/>
            </w:r>
            <w:r>
              <w:rPr>
                <w:rFonts w:hint="eastAsia" w:ascii="宋体" w:hAnsi="宋体" w:cs="宋体"/>
                <w:color w:val="000000"/>
                <w:sz w:val="24"/>
                <w:szCs w:val="24"/>
              </w:rPr>
              <w:t xml:space="preserve">3.边框：不小于35mm加宽实木边框，45度斜切拼接，表面打磨无漆。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33425" cy="381000"/>
                      <wp:effectExtent l="0" t="0" r="9525"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4" descr="IMG_279"/>
                              <pic:cNvPicPr>
                                <a:picLocks noChangeAspect="1"/>
                              </pic:cNvPicPr>
                              <pic:nvPr/>
                            </pic:nvPicPr>
                            <pic:blipFill>
                              <a:blip r:embed="rId37"/>
                              <a:stretch/>
                            </pic:blipFill>
                            <pic:spPr bwMode="auto">
                              <a:xfrm>
                                <a:off x="0" y="0"/>
                                <a:ext cx="733424"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30.0pt;mso-wrap-distance-left:0.0pt;mso-wrap-distance-top:0.0pt;mso-wrap-distance-right:0.0pt;mso-wrap-distance-bottom:0.0pt;" stroked="f" strokeweight="0.75pt">
                      <v:path textboxrect="0,0,0,0"/>
                      <v:imagedata r:id="rId3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包含针刻版（16k、8k、4k）10片、新树脂版（16k、8k、4k）10片、镁铝平压式版画机1台、铜箔2份、石膏瓶套装1套、粗陶瓶套装1套、A4胶板（10张）2套。</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包含四尺生宣（20张）1套、四尺熟宣（20张）1套、四尺半生熟（20张）1套、4k黑卡纸（230g 20张）1套、4K素描纸（180g 20张）2包、8K素描纸（180g 20张）2包、70色卡纸（70张）1包、黑色勾线笔1盒。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4.</w:t>
            </w:r>
            <w:r>
              <w:rPr>
                <w:rFonts w:hint="eastAsia" w:ascii="宋体" w:hAnsi="宋体" w:cs="宋体"/>
                <w:b/>
                <w:bCs/>
                <w:color w:val="000000"/>
                <w:sz w:val="24"/>
                <w:szCs w:val="24"/>
              </w:rPr>
              <w:t xml:space="preserve">仪器柜的多层板符合GB/T 9846-2015 《普通胶合板》标准。投标人需在投标系统中提供</w:t>
            </w:r>
            <w:r>
              <w:rPr>
                <w:rFonts w:hint="eastAsia" w:ascii="宋体" w:hAnsi="宋体" w:cs="宋体"/>
                <w:b/>
                <w:bCs/>
                <w:color w:val="auto"/>
                <w:sz w:val="24"/>
                <w:szCs w:val="24"/>
              </w:rPr>
              <w:t xml:space="preserve">加盖公章的承诺函，承诺：签订合同时提供具有CMA标识且检验结果为合格或符合的检测报告原件，检测</w:t>
            </w:r>
            <w:r>
              <w:rPr>
                <w:rFonts w:hint="eastAsia" w:ascii="宋体" w:hAnsi="宋体" w:cs="宋体"/>
                <w:b/>
                <w:bCs/>
                <w:color w:val="000000"/>
                <w:sz w:val="24"/>
                <w:szCs w:val="24"/>
              </w:rPr>
              <w:t xml:space="preserve">内容至少包含：含水率、胶合强度、静曲强度、弹性模量、浸渍剥离。</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3060" cy="614680"/>
                      <wp:effectExtent l="0" t="0" r="8890" b="13970"/>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IMG_280"/>
                              <pic:cNvPicPr>
                                <a:picLocks noChangeAspect="1"/>
                              </pic:cNvPicPr>
                              <pic:nvPr/>
                            </pic:nvPicPr>
                            <pic:blipFill>
                              <a:blip r:embed="rId38"/>
                              <a:stretch/>
                            </pic:blipFill>
                            <pic:spPr bwMode="auto">
                              <a:xfrm>
                                <a:off x="0" y="0"/>
                                <a:ext cx="353060" cy="614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8pt;height:48.4pt;mso-wrap-distance-left:0.0pt;mso-wrap-distance-top:0.0pt;mso-wrap-distance-right:0.0pt;mso-wrap-distance-bottom:0.0pt;" stroked="f" strokeweight="0.75pt">
                      <v:path textboxrect="0,0,0,0"/>
                      <v:imagedata r:id="rId38" o:title=""/>
                    </v:shape>
                  </w:pict>
                </mc:Fallback>
              </mc:AlternateContent>
            </w:r>
            <w:r/>
          </w:p>
        </w:tc>
      </w:tr>
      <w:tr>
        <w:trPr>
          <w:trHeight w:val="1557"/>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6"/>
              </w:numPr>
              <w:jc w:val="left"/>
              <w:widowControl/>
              <w:rPr>
                <w:rFonts w:ascii="宋体" w:hAnsi="宋体" w:cs="宋体"/>
                <w:color w:val="000000"/>
                <w:sz w:val="24"/>
                <w:szCs w:val="24"/>
              </w:rPr>
            </w:pPr>
            <w:r>
              <w:rPr>
                <w:rFonts w:hint="eastAsia" w:ascii="宋体" w:hAnsi="宋体" w:cs="宋体"/>
                <w:color w:val="000000"/>
                <w:sz w:val="24"/>
                <w:szCs w:val="24"/>
              </w:rPr>
              <w:t xml:space="preserve">尺寸：300mm*300mm*450mm（±10mm）；</w:t>
            </w:r>
            <w:r>
              <w:rPr>
                <w:rFonts w:hint="eastAsia" w:ascii="宋体" w:hAnsi="宋体" w:cs="宋体"/>
                <w:color w:val="000000"/>
                <w:sz w:val="24"/>
                <w:szCs w:val="24"/>
              </w:rPr>
              <w:br/>
            </w:r>
            <w:r>
              <w:rPr>
                <w:rFonts w:hint="eastAsia" w:ascii="宋体" w:hAnsi="宋体" w:cs="宋体"/>
                <w:color w:val="000000"/>
                <w:sz w:val="24"/>
                <w:szCs w:val="24"/>
              </w:rPr>
              <w:t xml:space="preserve">2.材质：</w:t>
            </w:r>
            <w:r>
              <w:rPr>
                <w:rFonts w:hint="eastAsia" w:ascii="宋体" w:hAnsi="宋体" w:cs="宋体"/>
                <w:color w:val="000000"/>
                <w:sz w:val="24"/>
                <w:szCs w:val="24"/>
                <w:lang w:val="en-US" w:eastAsia="zh-CN"/>
              </w:rPr>
              <w:t xml:space="preserve">音乐凳整体材质为</w:t>
            </w:r>
            <w:r>
              <w:rPr>
                <w:rFonts w:hint="eastAsia" w:ascii="宋体" w:hAnsi="宋体" w:cs="宋体"/>
                <w:color w:val="000000"/>
                <w:sz w:val="24"/>
                <w:szCs w:val="24"/>
              </w:rPr>
              <w:t xml:space="preserve">杨木芯；</w:t>
            </w:r>
            <w:r>
              <w:rPr>
                <w:rFonts w:hint="eastAsia" w:ascii="宋体" w:hAnsi="宋体" w:cs="宋体"/>
                <w:color w:val="000000"/>
                <w:sz w:val="24"/>
                <w:szCs w:val="24"/>
              </w:rPr>
              <w:br/>
            </w:r>
            <w:r>
              <w:rPr>
                <w:rFonts w:hint="eastAsia" w:ascii="宋体" w:hAnsi="宋体" w:cs="宋体"/>
                <w:color w:val="000000"/>
                <w:sz w:val="24"/>
                <w:szCs w:val="24"/>
              </w:rPr>
              <w:t xml:space="preserve">3.音质：内置响弦音色细致，低音饱满；</w:t>
            </w:r>
            <w:r>
              <w:rPr>
                <w:rFonts w:hint="eastAsia" w:ascii="宋体" w:hAnsi="宋体" w:cs="宋体"/>
                <w:color w:val="000000"/>
                <w:sz w:val="24"/>
                <w:szCs w:val="24"/>
              </w:rPr>
              <w:br/>
            </w:r>
            <w:r>
              <w:rPr>
                <w:rFonts w:hint="eastAsia" w:ascii="宋体" w:hAnsi="宋体" w:cs="宋体"/>
                <w:color w:val="000000"/>
                <w:sz w:val="24"/>
                <w:szCs w:val="24"/>
              </w:rPr>
              <w:t xml:space="preserve">4.配置4个防滑静音脚垫；</w:t>
            </w:r>
            <w:r>
              <w:rPr>
                <w:rFonts w:hint="eastAsia" w:ascii="宋体" w:hAnsi="宋体" w:cs="宋体"/>
                <w:color w:val="000000"/>
                <w:sz w:val="24"/>
                <w:szCs w:val="24"/>
              </w:rPr>
              <w:br/>
            </w:r>
            <w:r>
              <w:rPr>
                <w:rFonts w:hint="eastAsia" w:ascii="宋体" w:hAnsi="宋体" w:cs="宋体"/>
                <w:color w:val="000000"/>
                <w:sz w:val="24"/>
                <w:szCs w:val="24"/>
              </w:rPr>
              <w:t xml:space="preserve">5.边角圆弧打磨；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840105" cy="1127125"/>
                      <wp:effectExtent l="0" t="0" r="17145" b="15875"/>
                      <wp:docPr id="29" name="图片 1" descr="_cgi-bin_mmwebwx-bin_webwxgetmsgimg__&amp;MsgID=3102906225852324796&amp;skey=@crypt_938040fc_ff5b5dadfccd157d982ccd402e116570&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cgi-bin_mmwebwx-bin_webwxgetmsgimg__&amp;MsgID=3102906225852324796&amp;skey=@crypt_938040fc_ff5b5dadfccd157d982ccd402e116570&amp;mmweb_appid=wx_webfilehelper"/>
                              <pic:cNvPicPr>
                                <a:picLocks noChangeAspect="1"/>
                              </pic:cNvPicPr>
                              <pic:nvPr/>
                            </pic:nvPicPr>
                            <pic:blipFill>
                              <a:blip r:embed="rId39"/>
                              <a:stretch/>
                            </pic:blipFill>
                            <pic:spPr bwMode="auto">
                              <a:xfrm>
                                <a:off x="0" y="0"/>
                                <a:ext cx="840105" cy="1127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6.1pt;height:88.8pt;mso-wrap-distance-left:0.0pt;mso-wrap-distance-top:0.0pt;mso-wrap-distance-right:0.0pt;mso-wrap-distance-bottom:0.0pt;" stroked="false">
                      <v:path textboxrect="0,0,0,0"/>
                      <v:imagedata r:id="rId3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1.尺寸：1000mm*520mm*800-1000mm（±10mm）；</w:t>
            </w:r>
            <w:r>
              <w:rPr>
                <w:rFonts w:hint="eastAsia" w:ascii="宋体" w:hAnsi="宋体" w:cs="宋体"/>
                <w:color w:val="000000"/>
                <w:sz w:val="24"/>
                <w:szCs w:val="24"/>
              </w:rPr>
              <w:br/>
            </w:r>
            <w:r>
              <w:rPr>
                <w:rFonts w:hint="eastAsia" w:ascii="宋体" w:hAnsi="宋体" w:cs="宋体"/>
                <w:color w:val="000000"/>
                <w:sz w:val="24"/>
                <w:szCs w:val="24"/>
              </w:rPr>
              <w:t xml:space="preserve">2.音域：F4-C7，32音，2.5组八度；</w:t>
            </w:r>
            <w:r>
              <w:rPr>
                <w:rFonts w:hint="eastAsia" w:ascii="宋体" w:hAnsi="宋体" w:cs="宋体"/>
                <w:color w:val="000000"/>
                <w:sz w:val="24"/>
                <w:szCs w:val="24"/>
              </w:rPr>
              <w:br/>
            </w:r>
            <w:r>
              <w:rPr>
                <w:rFonts w:hint="eastAsia" w:ascii="宋体" w:hAnsi="宋体" w:cs="宋体"/>
                <w:color w:val="000000"/>
                <w:sz w:val="24"/>
                <w:szCs w:val="24"/>
              </w:rPr>
              <w:t xml:space="preserve">2.材质：红木音板，幅宽32mm，厚度18mm，全钢框架，共鸣管采用铝合金材质；</w:t>
            </w:r>
            <w:r>
              <w:rPr>
                <w:rFonts w:hint="eastAsia" w:ascii="宋体" w:hAnsi="宋体" w:cs="宋体"/>
                <w:color w:val="000000"/>
                <w:sz w:val="24"/>
                <w:szCs w:val="24"/>
              </w:rPr>
              <w:br/>
            </w:r>
            <w:r>
              <w:rPr>
                <w:rFonts w:hint="eastAsia" w:ascii="宋体" w:hAnsi="宋体" w:cs="宋体"/>
                <w:color w:val="000000"/>
                <w:sz w:val="24"/>
                <w:szCs w:val="24"/>
              </w:rPr>
              <w:t xml:space="preserve">3.工艺</w:t>
            </w:r>
            <w:r>
              <w:rPr>
                <w:rFonts w:hint="eastAsia" w:ascii="宋体" w:hAnsi="宋体" w:cs="宋体"/>
                <w:color w:val="auto"/>
                <w:sz w:val="24"/>
                <w:szCs w:val="24"/>
              </w:rPr>
              <w:t xml:space="preserve">：可手动</w:t>
            </w:r>
            <w:r>
              <w:rPr>
                <w:rFonts w:hint="eastAsia" w:ascii="宋体" w:hAnsi="宋体" w:cs="宋体"/>
                <w:color w:val="000000"/>
                <w:sz w:val="24"/>
                <w:szCs w:val="24"/>
              </w:rPr>
              <w:t xml:space="preserve">升降调节框架高度，钢架表面经磷化处理，静电粉末喷涂；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7" descr="IMG_282"/>
                              <pic:cNvPicPr>
                                <a:picLocks noChangeAspect="1"/>
                              </pic:cNvPicPr>
                              <pic:nvPr/>
                            </pic:nvPicPr>
                            <pic:blipFill>
                              <a:blip r:embed="rId40"/>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0.5pt;height:30.0pt;mso-wrap-distance-left:0.0pt;mso-wrap-distance-top:0.0pt;mso-wrap-distance-right:0.0pt;mso-wrap-distance-bottom:0.0pt;" stroked="f" strokeweight="0.75pt">
                      <v:path textboxrect="0,0,0,0"/>
                      <v:imagedata r:id="rId4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1.尺寸：长度约473mm（±2mm）；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3.音域：f1-g3；</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5.配件：笛包、清洁棒、指法表、润滑膏、指托。</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381000"/>
                      <wp:effectExtent l="0" t="0" r="0" b="0"/>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8" descr="IMG_283"/>
                              <pic:cNvPicPr>
                                <a:picLocks noChangeAspect="1"/>
                              </pic:cNvPicPr>
                              <pic:nvPr/>
                            </pic:nvPicPr>
                            <pic:blipFill>
                              <a:blip r:embed="rId41"/>
                              <a:stretch/>
                            </pic:blipFill>
                            <pic:spPr bwMode="auto">
                              <a:xfrm>
                                <a:off x="0" y="0"/>
                                <a:ext cx="4000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1.5pt;height:30.0pt;mso-wrap-distance-left:0.0pt;mso-wrap-distance-top:0.0pt;mso-wrap-distance-right:0.0pt;mso-wrap-distance-bottom:0.0pt;" stroked="f" strokeweight="0.75pt">
                      <v:path textboxrect="0,0,0,0"/>
                      <v:imagedata r:id="rId4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1.尺寸：长度约645mm（±2mm）；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3.音域：c1-d3；</w:t>
            </w:r>
            <w:r>
              <w:rPr>
                <w:rFonts w:hint="eastAsia" w:ascii="宋体" w:hAnsi="宋体" w:cs="宋体"/>
                <w:color w:val="000000"/>
                <w:sz w:val="24"/>
                <w:szCs w:val="24"/>
              </w:rPr>
              <w:br/>
            </w:r>
            <w:r>
              <w:rPr>
                <w:rFonts w:hint="eastAsia" w:ascii="宋体" w:hAnsi="宋体" w:cs="宋体"/>
                <w:color w:val="000000"/>
                <w:sz w:val="24"/>
                <w:szCs w:val="24"/>
              </w:rPr>
              <w:t xml:space="preserve">4.调别：c调；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3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84"/>
                              <pic:cNvPicPr>
                                <a:picLocks noChangeAspect="1"/>
                              </pic:cNvPicPr>
                              <pic:nvPr/>
                            </pic:nvPicPr>
                            <pic:blipFill>
                              <a:blip r:embed="rId42"/>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6.0pt;height:30.0pt;mso-wrap-distance-left:0.0pt;mso-wrap-distance-top:0.0pt;mso-wrap-distance-right:0.0pt;mso-wrap-distance-bottom:0.0pt;" stroked="f" strokeweight="0.75pt">
                      <v:path textboxrect="0,0,0,0"/>
                      <v:imagedata r:id="rId4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1.尺寸：长度约245mm（±2mm）；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3.音域：f2-g4；</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descr="IMG_285"/>
                              <pic:cNvPicPr>
                                <a:picLocks noChangeAspect="1"/>
                              </pic:cNvPicPr>
                              <pic:nvPr/>
                            </pic:nvPicPr>
                            <pic:blipFill>
                              <a:blip r:embed="rId43"/>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2.2pt;height:30.0pt;mso-wrap-distance-left:0.0pt;mso-wrap-distance-top:0.0pt;mso-wrap-distance-right:0.0pt;mso-wrap-distance-bottom:0.0pt;" stroked="f" strokeweight="0.75pt">
                      <v:path textboxrect="0,0,0,0"/>
                      <v:imagedata r:id="rId4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1.尺寸：长度约985mm（±2mm）；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3.音域：f-g2；</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descr="IMG_286"/>
                              <pic:cNvPicPr>
                                <a:picLocks noChangeAspect="1"/>
                              </pic:cNvPicPr>
                              <pic:nvPr/>
                            </pic:nvPicPr>
                            <pic:blipFill>
                              <a:blip r:embed="rId44"/>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2.2pt;height:30.0pt;mso-wrap-distance-left:0.0pt;mso-wrap-distance-top:0.0pt;mso-wrap-distance-right:0.0pt;mso-wrap-distance-bottom:0.0pt;" stroked="f" strokeweight="0.75pt">
                      <v:path textboxrect="0,0,0,0"/>
                      <v:imagedata r:id="rId4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1.尺寸：1400mm*700mm*750mm（±10mm）；</w:t>
            </w:r>
            <w:r>
              <w:rPr>
                <w:rFonts w:hint="eastAsia" w:ascii="宋体" w:hAnsi="宋体" w:cs="宋体"/>
                <w:color w:val="000000"/>
                <w:sz w:val="24"/>
                <w:szCs w:val="24"/>
              </w:rPr>
              <w:br/>
            </w:r>
            <w:r>
              <w:rPr>
                <w:rFonts w:hint="eastAsia" w:ascii="宋体" w:hAnsi="宋体" w:cs="宋体"/>
                <w:color w:val="000000"/>
                <w:sz w:val="24"/>
                <w:szCs w:val="24"/>
              </w:rPr>
              <w:t xml:space="preserve">2.材质：台面采用不小于25mm厚实木多层板，其余板材厚度不小于18mm实木多层板，所有截面采用1.2mm厚PVC机械热熔封边；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3.五金件：三合一连接件。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33400" cy="508000"/>
                      <wp:effectExtent l="0" t="0" r="0" b="6350"/>
                      <wp:docPr id="3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2" descr="IMG_287"/>
                              <pic:cNvPicPr>
                                <a:picLocks noChangeAspect="1"/>
                              </pic:cNvPicPr>
                              <pic:nvPr/>
                            </pic:nvPicPr>
                            <pic:blipFill>
                              <a:blip r:embed="rId45"/>
                              <a:stretch/>
                            </pic:blipFill>
                            <pic:spPr bwMode="auto">
                              <a:xfrm>
                                <a:off x="0" y="0"/>
                                <a:ext cx="53340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2.0pt;height:40.0pt;mso-wrap-distance-left:0.0pt;mso-wrap-distance-top:0.0pt;mso-wrap-distance-right:0.0pt;mso-wrap-distance-bottom:0.0pt;" stroked="f" strokeweight="0.75pt">
                      <v:path textboxrect="0,0,0,0"/>
                      <v:imagedata r:id="rId4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1.尺寸：700mm*400mm*1200mm（±10mm）；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3.结构：上下层布局，上层开放格，下层为对开门设计，门内一块层板；</w:t>
            </w:r>
            <w:r>
              <w:rPr>
                <w:rFonts w:hint="eastAsia" w:ascii="宋体" w:hAnsi="宋体" w:cs="宋体"/>
                <w:color w:val="000000"/>
                <w:sz w:val="24"/>
                <w:szCs w:val="24"/>
              </w:rPr>
              <w:br/>
            </w:r>
            <w:r>
              <w:rPr>
                <w:rFonts w:hint="eastAsia" w:ascii="宋体" w:hAnsi="宋体" w:cs="宋体"/>
                <w:color w:val="000000"/>
                <w:sz w:val="24"/>
                <w:szCs w:val="24"/>
              </w:rPr>
              <w:t xml:space="preserve">4.五金件：三合一连接件，液压阻尼铰链，三节静音轨道。</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00075" cy="500380"/>
                      <wp:effectExtent l="0" t="0" r="9525" b="13970"/>
                      <wp:docPr id="3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3" descr="IMG_288"/>
                              <pic:cNvPicPr>
                                <a:picLocks noChangeAspect="1"/>
                              </pic:cNvPicPr>
                              <pic:nvPr/>
                            </pic:nvPicPr>
                            <pic:blipFill>
                              <a:blip r:embed="rId46"/>
                              <a:stretch/>
                            </pic:blipFill>
                            <pic:spPr bwMode="auto">
                              <a:xfrm>
                                <a:off x="0" y="0"/>
                                <a:ext cx="600075" cy="5003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2pt;height:39.4pt;mso-wrap-distance-left:0.0pt;mso-wrap-distance-top:0.0pt;mso-wrap-distance-right:0.0pt;mso-wrap-distance-bottom:0.0pt;" stroked="f" strokeweight="0.75pt">
                      <v:path textboxrect="0,0,0,0"/>
                      <v:imagedata r:id="rId4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1.尺寸：580mm*650mm*990mm（±10mm）；</w:t>
            </w:r>
            <w:r>
              <w:rPr>
                <w:rFonts w:hint="eastAsia" w:ascii="宋体" w:hAnsi="宋体" w:cs="宋体"/>
                <w:color w:val="000000"/>
                <w:sz w:val="24"/>
                <w:szCs w:val="24"/>
              </w:rPr>
              <w:br/>
            </w:r>
            <w:r>
              <w:rPr>
                <w:rFonts w:hint="eastAsia" w:ascii="宋体" w:hAnsi="宋体" w:cs="宋体"/>
                <w:color w:val="000000"/>
                <w:sz w:val="24"/>
                <w:szCs w:val="24"/>
              </w:rPr>
              <w:t xml:space="preserve">2.规格：仿皮/电镀钢架；</w:t>
            </w:r>
            <w:r>
              <w:rPr>
                <w:rFonts w:hint="eastAsia" w:ascii="宋体" w:hAnsi="宋体" w:cs="宋体"/>
                <w:color w:val="000000"/>
                <w:sz w:val="24"/>
                <w:szCs w:val="24"/>
              </w:rPr>
              <w:br/>
            </w:r>
            <w:r>
              <w:rPr>
                <w:rFonts w:hint="eastAsia" w:ascii="宋体" w:hAnsi="宋体" w:cs="宋体"/>
                <w:color w:val="000000"/>
                <w:sz w:val="24"/>
                <w:szCs w:val="24"/>
              </w:rPr>
              <w:t xml:space="preserve">3.工艺：采用直径≥25mm，管厚≥1.5mm电镀弓形脚，配塑料脚垫；坐垫采用40#高密海绵，厚度≥40mm，面层为仿皮材质；</w:t>
            </w:r>
            <w:r>
              <w:rPr>
                <w:rFonts w:hint="eastAsia" w:ascii="宋体" w:hAnsi="宋体" w:cs="宋体"/>
                <w:color w:val="000000"/>
                <w:sz w:val="24"/>
                <w:szCs w:val="24"/>
              </w:rPr>
              <w:br/>
            </w:r>
            <w:r>
              <w:rPr>
                <w:rFonts w:hint="eastAsia" w:ascii="宋体" w:hAnsi="宋体" w:cs="宋体"/>
                <w:color w:val="000000"/>
                <w:sz w:val="24"/>
                <w:szCs w:val="24"/>
              </w:rPr>
              <w:t xml:space="preserve">4.功能：靠背可向后放倒，角度自由调节。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533400"/>
                      <wp:effectExtent l="0" t="0" r="0" b="0"/>
                      <wp:docPr id="3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4" descr="IMG_289"/>
                              <pic:cNvPicPr>
                                <a:picLocks noChangeAspect="1"/>
                              </pic:cNvPicPr>
                              <pic:nvPr/>
                            </pic:nvPicPr>
                            <pic:blipFill>
                              <a:blip r:embed="rId47"/>
                              <a:stretch/>
                            </pic:blipFill>
                            <pic:spPr bwMode="auto">
                              <a:xfrm>
                                <a:off x="0" y="0"/>
                                <a:ext cx="4000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5pt;height:42.0pt;mso-wrap-distance-left:0.0pt;mso-wrap-distance-top:0.0pt;mso-wrap-distance-right:0.0pt;mso-wrap-distance-bottom:0.0pt;" stroked="f" strokeweight="0.75pt">
                      <v:path textboxrect="0,0,0,0"/>
                      <v:imagedata r:id="rId4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1.尺寸：1350mm*400mm*1000mm（±10mm）；</w:t>
            </w:r>
            <w:r>
              <w:rPr>
                <w:rFonts w:hint="eastAsia" w:ascii="宋体" w:hAnsi="宋体" w:cs="宋体"/>
                <w:color w:val="000000"/>
                <w:sz w:val="24"/>
                <w:szCs w:val="24"/>
              </w:rPr>
              <w:br/>
            </w:r>
            <w:r>
              <w:rPr>
                <w:rFonts w:hint="eastAsia" w:ascii="宋体" w:hAnsi="宋体" w:cs="宋体"/>
                <w:color w:val="000000"/>
                <w:sz w:val="24"/>
                <w:szCs w:val="24"/>
              </w:rPr>
              <w:t xml:space="preserve">2.采用不小于18mm厚实木多层板，不小于12mm厚封边条；</w:t>
            </w:r>
            <w:r>
              <w:rPr>
                <w:rFonts w:hint="eastAsia" w:ascii="宋体" w:hAnsi="宋体" w:cs="宋体"/>
                <w:color w:val="000000"/>
                <w:sz w:val="24"/>
                <w:szCs w:val="24"/>
              </w:rPr>
              <w:br/>
            </w:r>
            <w:r>
              <w:rPr>
                <w:rFonts w:hint="eastAsia" w:ascii="宋体" w:hAnsi="宋体" w:cs="宋体"/>
                <w:color w:val="000000"/>
                <w:sz w:val="24"/>
                <w:szCs w:val="24"/>
              </w:rPr>
              <w:t xml:space="preserve">3.带铝合金挂衣杆，壁厚2.0mm。</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28625" cy="381000"/>
                      <wp:effectExtent l="0" t="0" r="9525" b="0"/>
                      <wp:docPr id="3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IMG_290"/>
                              <pic:cNvPicPr>
                                <a:picLocks noChangeAspect="1"/>
                              </pic:cNvPicPr>
                              <pic:nvPr/>
                            </pic:nvPicPr>
                            <pic:blipFill>
                              <a:blip r:embed="rId48"/>
                              <a:stretch/>
                            </pic:blipFill>
                            <pic:spPr bwMode="auto">
                              <a:xfrm>
                                <a:off x="0" y="0"/>
                                <a:ext cx="4286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8pt;height:30.0pt;mso-wrap-distance-left:0.0pt;mso-wrap-distance-top:0.0pt;mso-wrap-distance-right:0.0pt;mso-wrap-distance-bottom:0.0pt;" stroked="f" strokeweight="0.75pt">
                      <v:path textboxrect="0,0,0,0"/>
                      <v:imagedata r:id="rId4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32740" cy="578485"/>
                      <wp:effectExtent l="0" t="0" r="10160" b="12065"/>
                      <wp:docPr id="3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6" descr="IMG_291"/>
                              <pic:cNvPicPr>
                                <a:picLocks noChangeAspect="1"/>
                              </pic:cNvPicPr>
                              <pic:nvPr/>
                            </pic:nvPicPr>
                            <pic:blipFill>
                              <a:blip r:embed="rId38"/>
                              <a:stretch/>
                            </pic:blipFill>
                            <pic:spPr bwMode="auto">
                              <a:xfrm>
                                <a:off x="0" y="0"/>
                                <a:ext cx="332740"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6.2pt;height:45.5pt;mso-wrap-distance-left:0.0pt;mso-wrap-distance-top:0.0pt;mso-wrap-distance-right:0.0pt;mso-wrap-distance-bottom:0.0pt;" stroked="f" strokeweight="0.75pt">
                      <v:path textboxrect="0,0,0,0"/>
                      <v:imagedata r:id="rId3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1.尺寸：530mm*490mm*770mm（±10mm）；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1790" cy="454025"/>
                      <wp:effectExtent l="0" t="0" r="10160" b="3175"/>
                      <wp:docPr id="4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descr="IMG_292"/>
                              <pic:cNvPicPr>
                                <a:picLocks noChangeAspect="1"/>
                              </pic:cNvPicPr>
                              <pic:nvPr/>
                            </pic:nvPicPr>
                            <pic:blipFill>
                              <a:blip r:embed="rId49"/>
                              <a:stretch/>
                            </pic:blipFill>
                            <pic:spPr bwMode="auto">
                              <a:xfrm>
                                <a:off x="0" y="0"/>
                                <a:ext cx="351790" cy="454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7.7pt;height:35.8pt;mso-wrap-distance-left:0.0pt;mso-wrap-distance-top:0.0pt;mso-wrap-distance-right:0.0pt;mso-wrap-distance-bottom:0.0pt;" stroked="f" strokeweight="0.75pt">
                      <v:path textboxrect="0,0,0,0"/>
                      <v:imagedata r:id="rId4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1.尺寸：460mm*420mm*830mm（±10mm）；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457200"/>
                      <wp:effectExtent l="0" t="0" r="0" b="0"/>
                      <wp:docPr id="4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IMG_293"/>
                              <pic:cNvPicPr>
                                <a:picLocks noChangeAspect="1"/>
                              </pic:cNvPicPr>
                              <pic:nvPr/>
                            </pic:nvPicPr>
                            <pic:blipFill>
                              <a:blip r:embed="rId50"/>
                              <a:stretch/>
                            </pic:blipFill>
                            <pic:spPr bwMode="auto">
                              <a:xfrm>
                                <a:off x="0" y="0"/>
                                <a:ext cx="342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7.0pt;height:36.0pt;mso-wrap-distance-left:0.0pt;mso-wrap-distance-top:0.0pt;mso-wrap-distance-right:0.0pt;mso-wrap-distance-bottom:0.0pt;" stroked="f" strokeweight="0.75pt">
                      <v:path textboxrect="0,0,0,0"/>
                      <v:imagedata r:id="rId5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1.尺寸：520mm*570mm*840mm（±10mm）；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2.椅格：</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2.1椅面规格：椅面由外框、椅背和椅座组成，外框尺寸为460mm*570mm*460mm（±10mm）；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2.2椅面材质：座垫靠背与外框为PP+GF塑料注塑材质双色设计；</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2.3椅面功能：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（1）椅背有内凹式曲面设计，椅背顶部有长条形把手设计，方便拖动、搬起；</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（2）椅背两侧底部有左右两个椅面连接件与椅架连接，加强椅面与椅架连接的稳定性；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 坐椅由外框、椅背和椅座组成。</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3.椅架:</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3.1椅架规格：前脚管尺寸为φ25mm(±2mm)，壁厚≥1.5mm圆管，后弯管尺寸为φ25mm(±2mm)，壁厚≥1.5mm圆管，椅面连接管尺寸为10mm*20mm(±2mm)，壁厚≥1.5mm矩形管；</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3.2椅架材质：采用白皮管压弯满焊焊接，焊缝均匀，无脱焊、虚焊、漏焊；钢架表面经热固性粉末涂料喷涂，附着力强，不脱漆，防锈、耐腐蚀；</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3.3组成和连接方式：椅架由两根前脚管、两根后弯管和两根椅面连接管焊接组成。</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4.椅轮：采用φ65mm*53mm*75mm（±2mm)静音万向轮。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04850" cy="857250"/>
                      <wp:effectExtent l="0" t="0" r="11430" b="11430"/>
                      <wp:docPr id="42" name="图片 47" descr="序号43 阅读椅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7" descr="序号43 阅读椅3"/>
                              <pic:cNvPicPr>
                                <a:picLocks noChangeAspect="1"/>
                              </pic:cNvPicPr>
                              <pic:nvPr/>
                            </pic:nvPicPr>
                            <pic:blipFill>
                              <a:blip r:embed="rId51"/>
                              <a:stretch/>
                            </pic:blipFill>
                            <pic:spPr bwMode="auto">
                              <a:xfrm>
                                <a:off x="0" y="0"/>
                                <a:ext cx="704850" cy="857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5.5pt;height:67.5pt;mso-wrap-distance-left:0.0pt;mso-wrap-distance-top:0.0pt;mso-wrap-distance-right:0.0pt;mso-wrap-distance-bottom:0.0pt;" stroked="false">
                      <v:path textboxrect="0,0,0,0"/>
                      <v:imagedata r:id="rId51" o:title=""/>
                    </v:shape>
                  </w:pict>
                </mc:Fallback>
              </mc:AlternateContent>
            </w:r>
            <w:r/>
          </w:p>
        </w:tc>
      </w:tr>
    </w:tbl>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供应商中标后3天内提供设备安装日程计划。 </w:t>
      </w:r>
      <w:r/>
    </w:p>
    <w:p>
      <w:pPr>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因产品质量或安装不当导致验收不合格，应及时处理直至验收合格，期间产生的一切费用由</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供应商承担；若二次验收不合格，采购人有权退货。采购人在此期间保留对</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供应商的索赔权利。</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264" w:lineRule="auto"/>
        <w:rPr>
          <w:color w:val="auto"/>
          <w:sz w:val="24"/>
          <w:szCs w:val="24"/>
        </w:rPr>
      </w:pPr>
      <w:r>
        <w:rPr>
          <w:color w:val="auto"/>
          <w:sz w:val="24"/>
          <w:szCs w:val="24"/>
        </w:rPr>
        <w:t xml:space="preserve">①</w:t>
      </w:r>
      <w:r>
        <w:rPr>
          <w:rFonts w:ascii="宋体" w:hAnsi="宋体" w:cs="宋体"/>
          <w:color w:val="auto"/>
          <w:sz w:val="24"/>
          <w:szCs w:val="24"/>
        </w:rPr>
        <w:t xml:space="preserve">本项目所有产品质保期限为六年（自验收报告签字确认日起，开始进入质保期）</w:t>
      </w:r>
      <w:r>
        <w:rPr>
          <w:rFonts w:hint="eastAsia" w:ascii="宋体" w:hAnsi="宋体" w:cs="宋体"/>
          <w:color w:val="auto"/>
          <w:sz w:val="24"/>
          <w:szCs w:val="24"/>
        </w:rPr>
        <w:t xml:space="preserve">。</w:t>
      </w:r>
      <w:r>
        <w:rPr>
          <w:color w:val="auto"/>
          <w:sz w:val="24"/>
          <w:szCs w:val="24"/>
        </w:rPr>
        <w:t xml:space="preserve">质保期内，每年维护保养1次，维护保养及更换损坏件的费用包含在投标总价中。</w:t>
      </w:r>
      <w:r/>
    </w:p>
    <w:p>
      <w:pPr>
        <w:ind w:firstLine="480"/>
        <w:spacing w:line="264" w:lineRule="auto"/>
        <w:rPr>
          <w:color w:val="auto"/>
          <w:sz w:val="24"/>
          <w:szCs w:val="24"/>
        </w:rPr>
      </w:pPr>
      <w:r>
        <w:rPr>
          <w:color w:val="auto"/>
          <w:sz w:val="24"/>
          <w:szCs w:val="24"/>
        </w:rPr>
        <w:t xml:space="preserve">②质保期内</w:t>
      </w:r>
      <w:r>
        <w:rPr>
          <w:bCs/>
          <w:color w:val="auto"/>
          <w:sz w:val="24"/>
          <w:szCs w:val="24"/>
        </w:rPr>
        <w:t xml:space="preserve">，一旦产品发生质量问题，</w:t>
      </w:r>
      <w:r>
        <w:rPr>
          <w:rFonts w:hint="eastAsia" w:ascii="宋体" w:hAnsi="宋体" w:cs="宋体"/>
          <w:bCs/>
          <w:color w:val="auto"/>
          <w:sz w:val="24"/>
          <w:szCs w:val="24"/>
        </w:rPr>
        <w:t xml:space="preserve">中标</w:t>
      </w:r>
      <w:r>
        <w:rPr>
          <w:color w:val="auto"/>
          <w:sz w:val="24"/>
          <w:szCs w:val="24"/>
        </w:rPr>
        <w:t xml:space="preserve">供应商接到报修请求，在2小时内响应，12小时内维修人员到达现场进行修理、更换或退货，费用由</w:t>
      </w:r>
      <w:r>
        <w:rPr>
          <w:rFonts w:hint="eastAsia" w:ascii="宋体" w:hAnsi="宋体" w:cs="宋体"/>
          <w:bCs/>
          <w:color w:val="auto"/>
          <w:sz w:val="24"/>
          <w:szCs w:val="24"/>
        </w:rPr>
        <w:t xml:space="preserve">中标</w:t>
      </w:r>
      <w:r>
        <w:rPr>
          <w:color w:val="auto"/>
          <w:sz w:val="24"/>
          <w:szCs w:val="24"/>
        </w:rPr>
        <w:t xml:space="preserve">供应商负责。如</w:t>
      </w:r>
      <w:r>
        <w:rPr>
          <w:rFonts w:hint="eastAsia" w:ascii="宋体" w:hAnsi="宋体" w:cs="宋体"/>
          <w:bCs/>
          <w:color w:val="auto"/>
          <w:sz w:val="24"/>
          <w:szCs w:val="24"/>
        </w:rPr>
        <w:t xml:space="preserve">中标</w:t>
      </w:r>
      <w:r>
        <w:rPr>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cs="宋体"/>
          <w:bCs/>
          <w:color w:val="auto"/>
          <w:sz w:val="24"/>
          <w:szCs w:val="24"/>
        </w:rPr>
        <w:t xml:space="preserve">中标</w:t>
      </w:r>
      <w:r>
        <w:rPr>
          <w:color w:val="auto"/>
          <w:sz w:val="24"/>
          <w:szCs w:val="24"/>
        </w:rPr>
        <w:t xml:space="preserve">供应商负责。无法短时间完成维修的，应向采购人提供应急备用产品。 </w:t>
      </w:r>
      <w:r/>
    </w:p>
    <w:p>
      <w:pPr>
        <w:ind w:firstLine="480"/>
        <w:spacing w:line="264" w:lineRule="auto"/>
        <w:rPr>
          <w:color w:val="auto"/>
          <w:sz w:val="24"/>
          <w:szCs w:val="24"/>
        </w:rPr>
      </w:pPr>
      <w:r>
        <w:rPr>
          <w:color w:val="auto"/>
          <w:sz w:val="24"/>
          <w:szCs w:val="24"/>
        </w:rPr>
        <w:fldChar w:fldCharType="begin"/>
      </w:r>
      <w:r>
        <w:rPr>
          <w:color w:val="auto"/>
          <w:sz w:val="24"/>
          <w:szCs w:val="24"/>
        </w:rPr>
        <w:instrText xml:space="preserve"> = 3 \* GB3 \* MERGEFORMAT </w:instrText>
      </w:r>
      <w:r>
        <w:rPr>
          <w:color w:val="auto"/>
          <w:sz w:val="24"/>
          <w:szCs w:val="24"/>
        </w:rPr>
        <w:fldChar w:fldCharType="separate"/>
      </w:r>
      <w:r>
        <w:rPr>
          <w:color w:val="auto"/>
          <w:sz w:val="24"/>
          <w:szCs w:val="24"/>
        </w:rPr>
        <w:t xml:space="preserve">③</w:t>
      </w:r>
      <w:r>
        <w:rPr>
          <w:color w:val="auto"/>
          <w:sz w:val="24"/>
          <w:szCs w:val="24"/>
        </w:rPr>
        <w:fldChar w:fldCharType="end"/>
      </w:r>
      <w:r>
        <w:rPr>
          <w:color w:val="auto"/>
          <w:sz w:val="24"/>
          <w:szCs w:val="24"/>
        </w:rPr>
        <w:t xml:space="preserve">质保期外，</w:t>
      </w:r>
      <w:r>
        <w:rPr>
          <w:rFonts w:hint="eastAsia" w:ascii="宋体" w:hAnsi="宋体" w:cs="宋体"/>
          <w:bCs/>
          <w:color w:val="auto"/>
          <w:sz w:val="24"/>
          <w:szCs w:val="24"/>
        </w:rPr>
        <w:t xml:space="preserve">中标</w:t>
      </w:r>
      <w:r>
        <w:rPr>
          <w:color w:val="auto"/>
          <w:sz w:val="24"/>
          <w:szCs w:val="24"/>
        </w:rPr>
        <w:t xml:space="preserve">供应商提供终</w:t>
      </w:r>
      <w:r>
        <w:rPr>
          <w:rFonts w:hint="eastAsia"/>
          <w:color w:val="auto"/>
          <w:sz w:val="24"/>
          <w:szCs w:val="24"/>
        </w:rPr>
        <w:t xml:space="preserve">身</w:t>
      </w:r>
      <w:r>
        <w:rPr>
          <w:color w:val="auto"/>
          <w:sz w:val="24"/>
          <w:szCs w:val="24"/>
        </w:rPr>
        <w:t xml:space="preserve">服务，在货物的设计使用寿命周期内，</w:t>
      </w:r>
      <w:r>
        <w:rPr>
          <w:rFonts w:hint="eastAsia" w:ascii="宋体" w:hAnsi="宋体" w:cs="宋体"/>
          <w:bCs/>
          <w:color w:val="auto"/>
          <w:sz w:val="24"/>
          <w:szCs w:val="24"/>
        </w:rPr>
        <w:t xml:space="preserve">中标</w:t>
      </w:r>
      <w:r>
        <w:rPr>
          <w:color w:val="auto"/>
          <w:sz w:val="24"/>
          <w:szCs w:val="24"/>
        </w:rPr>
        <w:t xml:space="preserve">供应商能保证采购人更换到原厂正宗的备件材料，确保产品的正常使用。 </w:t>
      </w:r>
      <w:r/>
    </w:p>
    <w:p>
      <w:pPr>
        <w:ind w:firstLine="480"/>
        <w:spacing w:line="264" w:lineRule="auto"/>
        <w:rPr>
          <w:rFonts w:ascii="宋体" w:hAnsi="宋体" w:cs="宋体"/>
          <w:color w:val="auto"/>
          <w:sz w:val="24"/>
          <w:szCs w:val="24"/>
        </w:rPr>
      </w:pPr>
      <w:r>
        <w:rPr>
          <w:color w:val="auto"/>
          <w:sz w:val="24"/>
          <w:szCs w:val="24"/>
        </w:rPr>
        <w:fldChar w:fldCharType="begin"/>
      </w:r>
      <w:r>
        <w:rPr>
          <w:color w:val="auto"/>
          <w:sz w:val="24"/>
          <w:szCs w:val="24"/>
        </w:rPr>
        <w:instrText xml:space="preserve"> = 4 \* GB3 \* MERGEFORMAT </w:instrText>
      </w:r>
      <w:r>
        <w:rPr>
          <w:color w:val="auto"/>
          <w:sz w:val="24"/>
          <w:szCs w:val="24"/>
        </w:rPr>
        <w:fldChar w:fldCharType="separate"/>
      </w:r>
      <w:r>
        <w:rPr>
          <w:color w:val="auto"/>
          <w:sz w:val="24"/>
          <w:szCs w:val="24"/>
        </w:rPr>
        <w:t xml:space="preserve">④</w:t>
      </w:r>
      <w:r>
        <w:rPr>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3.平台监管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供应商必须接受“南京市教育装</w:t>
      </w:r>
      <w:r>
        <w:rPr>
          <w:rFonts w:hint="eastAsia" w:ascii="宋体" w:hAnsi="宋体" w:cs="宋体"/>
          <w:sz w:val="24"/>
          <w:szCs w:val="24"/>
        </w:rPr>
        <w:t xml:space="preserve">备项目管理平台”的信息化过程管理，在“南京市教育装备云服务平台”中公开投标文件、合同与合同清单，接受南京市教育、财政、审计等</w:t>
      </w:r>
      <w:r>
        <w:rPr>
          <w:rFonts w:hint="eastAsia" w:ascii="宋体" w:hAnsi="宋体" w:cs="宋体"/>
          <w:color w:val="auto"/>
          <w:sz w:val="24"/>
          <w:szCs w:val="24"/>
        </w:rPr>
        <w:t xml:space="preserve">行政部门的网络在线监督。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供应商必须对所有进入固定资产的设备，按南京市的统一要求，通过“南京市教育装备项目管理平台”(南京市教育装备项目管理平台网址http://nj.cneefix.com)制作二维码标签，并张贴到设备上。</w:t>
      </w:r>
      <w:r/>
    </w:p>
    <w:p>
      <w:pPr>
        <w:ind w:firstLine="480"/>
        <w:spacing w:line="264" w:lineRule="auto"/>
        <w:rPr>
          <w:rFonts w:ascii="宋体" w:hAnsi="宋体" w:cs="宋体"/>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w:t>
      </w:r>
      <w:r>
        <w:rPr>
          <w:rFonts w:hint="eastAsia" w:ascii="宋体" w:hAnsi="宋体" w:cs="宋体"/>
          <w:sz w:val="24"/>
          <w:szCs w:val="24"/>
        </w:rPr>
        <w:t xml:space="preserve">须通过“南京市教育装备项目管理平台”提供售后维护维保服务。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4.其他要求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（1）中标供应商在履约过程中须按照规范要求，填写《江宁区中标供应商服务手册》。</w:t>
      </w:r>
      <w:r/>
    </w:p>
    <w:p>
      <w:pPr>
        <w:ind w:firstLine="480"/>
        <w:spacing w:line="264" w:lineRule="auto"/>
        <w:rPr>
          <w:rFonts w:ascii="宋体" w:hAnsi="宋体" w:cs="宋体"/>
          <w:sz w:val="24"/>
          <w:szCs w:val="24"/>
        </w:rPr>
      </w:pPr>
      <w:r>
        <w:rPr>
          <w:rFonts w:hint="eastAsia" w:ascii="宋体" w:hAnsi="宋体" w:cs="宋体"/>
          <w:sz w:val="24"/>
          <w:szCs w:val="24"/>
        </w:rPr>
        <w:t xml:space="preserve">（2）中标供应商在签订合同前须将投标文件内提供的“相关证书”和“检测报告”等原件供采购人查验，如不提供或提供不全，采购人可向监管部门举报供应商虚假响应招标要求。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（3）南京昊业聚汇科技有限公司参与本项目技术咨询服务，参照相关法规执行。</w:t>
      </w:r>
      <w:r/>
    </w:p>
    <w:p>
      <w:pPr>
        <w:ind w:firstLine="480"/>
        <w:spacing w:line="264" w:lineRule="auto"/>
        <w:rPr>
          <w:rFonts w:ascii="宋体" w:hAnsi="宋体" w:cs="宋体"/>
          <w:sz w:val="24"/>
          <w:szCs w:val="24"/>
        </w:rPr>
      </w:pPr>
      <w:r>
        <w:rPr>
          <w:rFonts w:hint="eastAsia" w:ascii="宋体" w:hAnsi="宋体" w:cs="宋体"/>
          <w:sz w:val="24"/>
          <w:szCs w:val="24"/>
        </w:rPr>
        <w:t xml:space="preserve">（4）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（1）安装调试完毕且验收合格并提交所需单据后，支付合同总价款的50%，余款一年后支付。</w:t>
      </w:r>
      <w:r/>
    </w:p>
    <w:p>
      <w:pPr>
        <w:ind w:firstLine="480"/>
        <w:spacing w:line="264" w:lineRule="auto"/>
        <w:rPr>
          <w:rFonts w:ascii="宋体" w:hAnsi="宋体" w:cs="宋体"/>
          <w:sz w:val="24"/>
          <w:szCs w:val="24"/>
        </w:rPr>
      </w:pPr>
      <w:r>
        <w:rPr>
          <w:rFonts w:hint="eastAsia" w:ascii="宋体" w:hAnsi="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（2）交付地点：采购人指定地点（交货地点详见附件）</w:t>
      </w:r>
      <w:r>
        <w:rPr>
          <w:rFonts w:hint="eastAsia" w:ascii="宋体" w:hAnsi="宋体" w:cs="宋体"/>
          <w:sz w:val="24"/>
          <w:szCs w:val="24"/>
        </w:rPr>
        <w:t xml:space="preserve">，由供应商负责办理运输和装卸等，费用由供应商负责。</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7.履约保证金</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（三）样品要求</w:t>
      </w:r>
      <w:r/>
    </w:p>
    <w:p>
      <w:pPr>
        <w:ind w:firstLine="480"/>
        <w:spacing w:line="264" w:lineRule="auto"/>
        <w:rPr>
          <w:rFonts w:ascii="宋体" w:hAnsi="宋体" w:cs="宋体"/>
          <w:sz w:val="24"/>
          <w:szCs w:val="24"/>
        </w:rPr>
      </w:pPr>
      <w:r>
        <w:rPr>
          <w:rFonts w:hint="eastAsia" w:ascii="宋体" w:hAnsi="宋体" w:cs="宋体"/>
          <w:sz w:val="24"/>
          <w:szCs w:val="24"/>
        </w:rPr>
        <w:t xml:space="preserve">1.供应商提供以下样品各一件，制作标准和要求与本次采购对应产品的参数一致：</w:t>
      </w:r>
      <w:r/>
    </w:p>
    <w:p>
      <w:pPr>
        <w:ind w:firstLine="480"/>
        <w:spacing w:line="264" w:lineRule="auto"/>
        <w:rPr>
          <w:rFonts w:ascii="宋体" w:hAnsi="宋体" w:cs="宋体"/>
          <w:sz w:val="24"/>
          <w:szCs w:val="24"/>
        </w:rPr>
      </w:pPr>
      <w:r>
        <w:rPr>
          <w:rFonts w:hint="eastAsia" w:ascii="宋体" w:hAnsi="宋体" w:cs="宋体"/>
          <w:sz w:val="24"/>
          <w:szCs w:val="24"/>
        </w:rPr>
        <w:t xml:space="preserve">（1）项目清单序号20学生凳。</w:t>
      </w:r>
      <w:r/>
    </w:p>
    <w:p>
      <w:pPr>
        <w:ind w:firstLine="480"/>
        <w:spacing w:line="264" w:lineRule="auto"/>
        <w:rPr>
          <w:rFonts w:ascii="宋体" w:hAnsi="宋体" w:cs="宋体"/>
          <w:sz w:val="24"/>
          <w:szCs w:val="24"/>
        </w:rPr>
      </w:pPr>
      <w:r>
        <w:rPr>
          <w:rFonts w:hint="eastAsia" w:ascii="宋体" w:hAnsi="宋体" w:cs="宋体"/>
          <w:sz w:val="24"/>
          <w:szCs w:val="24"/>
        </w:rPr>
        <w:t xml:space="preserve">（2）项目清单序号42阅读椅3 。</w:t>
      </w:r>
      <w:r/>
    </w:p>
    <w:p>
      <w:pPr>
        <w:ind w:firstLine="480"/>
        <w:spacing w:line="264" w:lineRule="auto"/>
        <w:rPr>
          <w:rFonts w:ascii="宋体" w:hAnsi="宋体" w:cs="宋体"/>
          <w:sz w:val="24"/>
          <w:szCs w:val="24"/>
        </w:rPr>
      </w:pPr>
      <w:r>
        <w:rPr>
          <w:rFonts w:hint="eastAsia" w:ascii="宋体" w:hAnsi="宋体" w:cs="宋体"/>
          <w:sz w:val="24"/>
          <w:szCs w:val="24"/>
        </w:rPr>
        <w:t xml:space="preserve">2、样品递交要求</w:t>
      </w:r>
      <w:r/>
    </w:p>
    <w:p>
      <w:pPr>
        <w:ind w:firstLine="480"/>
        <w:spacing w:line="264" w:lineRule="auto"/>
        <w:rPr>
          <w:rFonts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（1）样品递交时间、地点：投标供应商请于开标当日投标截止时间前，将实物样品送至南京市江宁区杨家圩路2号市民中心A区4楼开标室</w:t>
      </w:r>
      <w:r>
        <w:rPr>
          <w:rFonts w:hint="eastAsia" w:ascii="宋体" w:hAnsi="宋体" w:cs="宋体"/>
          <w:sz w:val="24"/>
          <w:szCs w:val="24"/>
          <w:highlight w:val="none"/>
        </w:rPr>
        <w:t xml:space="preserve">A40</w:t>
      </w:r>
      <w:r>
        <w:rPr>
          <w:rFonts w:hint="eastAsia" w:ascii="宋体" w:hAnsi="宋体" w:cs="宋体"/>
          <w:sz w:val="24"/>
          <w:szCs w:val="24"/>
          <w:highlight w:val="none"/>
          <w:lang w:val="en-US" w:eastAsia="zh-CN"/>
        </w:rPr>
        <w:t xml:space="preserve">1</w:t>
      </w:r>
      <w:r>
        <w:rPr>
          <w:rFonts w:hint="eastAsia" w:ascii="宋体" w:hAnsi="宋体" w:cs="宋体"/>
          <w:sz w:val="24"/>
          <w:szCs w:val="24"/>
        </w:rPr>
        <w:t xml:space="preserve">，并登记送达信息（登记时间：13:40-14:00）在此期间样品由供应商自行保管。采购人及采购中心不接收在样品递交截止时间后递交的样品，未在规定截止时间前送达样品并登记或样品不全的，样品评审分为零。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ascii="宋体" w:hAnsi="宋体" w:cs="宋体"/>
          <w:sz w:val="24"/>
          <w:szCs w:val="24"/>
        </w:rPr>
      </w:pPr>
      <w:r>
        <w:rPr>
          <w:rFonts w:hint="eastAsia" w:ascii="宋体" w:hAnsi="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ascii="宋体" w:hAnsi="宋体" w:cs="宋体"/>
          <w:sz w:val="24"/>
          <w:szCs w:val="24"/>
        </w:rPr>
      </w:pPr>
      <w:r>
        <w:rPr>
          <w:rFonts w:hint="eastAsia" w:ascii="宋体" w:hAnsi="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ascii="宋体" w:hAnsi="宋体" w:cs="宋体"/>
          <w:b/>
          <w:bCs/>
          <w:sz w:val="24"/>
          <w:szCs w:val="24"/>
        </w:rPr>
      </w:pPr>
      <w:r>
        <w:rPr>
          <w:rFonts w:ascii="宋体" w:hAnsi="宋体" w:cs="宋体"/>
          <w:b/>
          <w:bCs/>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2.2-2.5项”得分由高到低顺序排列。在投标文件满足招标文件全部实质性要求的供应商中，按照评审得分由高到低推荐3名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ascii="宋体" w:hAnsi="宋体" w:cs="宋体"/>
          <w:sz w:val="24"/>
          <w:szCs w:val="24"/>
        </w:rPr>
      </w:pPr>
      <w:r>
        <w:rPr>
          <w:rFonts w:hint="eastAsia" w:ascii="宋体" w:hAnsi="宋体" w:cs="宋体"/>
          <w:sz w:val="24"/>
          <w:szCs w:val="24"/>
        </w:rPr>
        <w:t xml:space="preserve">本项目专门面向中小微企业采购，不执行价格扣除政策，供应商应为中小微企业、监狱企业、残疾人福利性单位。</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4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ascii="宋体" w:hAnsi="宋体" w:cs="宋体"/>
                <w:szCs w:val="21"/>
              </w:rPr>
            </w:pPr>
            <w:r>
              <w:rPr>
                <w:rFonts w:hint="eastAsia" w:ascii="宋体" w:hAnsi="宋体" w:cs="宋体"/>
                <w:szCs w:val="21"/>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pacing w:val="1"/>
                <w:szCs w:val="21"/>
              </w:rPr>
            </w:pPr>
            <w:r>
              <w:rPr>
                <w:rFonts w:hint="eastAsia" w:ascii="宋体" w:hAnsi="宋体" w:cs="宋体"/>
                <w:szCs w:val="21"/>
              </w:rPr>
              <w:t xml:space="preserve">产品技术参数全部满足招标要求的得满分19分；打★指标为必须满足项，如有负偏离将作为无效投标；打▲指标为重要指标，有1项负偏离扣2分；其余指标，有1项负偏离扣1分，本项最低得分0分。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numPr>
                <w:ilvl w:val="0"/>
                <w:numId w:val="7"/>
              </w:numPr>
              <w:jc w:val="both"/>
              <w:keepLines w:val="0"/>
              <w:keepNext w:val="0"/>
              <w:pageBreakBefore w:val="0"/>
              <w:spacing w:line="240" w:lineRule="auto"/>
              <w:widowControl w:val="off"/>
              <w:rPr>
                <w:rFonts w:hint="default"/>
                <w:lang w:val="en-US" w:eastAsia="zh-CN"/>
              </w:rPr>
            </w:pPr>
            <w:r>
              <w:rPr>
                <w:rFonts w:hint="eastAsia" w:ascii="宋体" w:hAnsi="宋体" w:eastAsia="宋体" w:cs="宋体"/>
                <w:color w:val="auto"/>
                <w:sz w:val="21"/>
                <w:szCs w:val="21"/>
                <w:highlight w:val="none"/>
                <w:lang w:val="en-US" w:eastAsia="zh-CN"/>
              </w:rPr>
              <w:t xml:space="preserve">投标人提供具有CMA标识的</w:t>
            </w:r>
            <w:r>
              <w:rPr>
                <w:rStyle w:val="747"/>
                <w:rFonts w:hint="eastAsia" w:ascii="宋体" w:hAnsi="宋体" w:eastAsia="宋体" w:cs="宋体"/>
                <w:color w:val="auto"/>
                <w:sz w:val="21"/>
                <w:szCs w:val="21"/>
                <w:highlight w:val="none"/>
                <w:lang w:val="en-US" w:eastAsia="zh-CN" w:bidi="ar-SA"/>
              </w:rPr>
              <w:t xml:space="preserve">产品序号17学生工作台的</w:t>
            </w:r>
            <w:r>
              <w:rPr>
                <w:rFonts w:hint="eastAsia" w:ascii="宋体" w:hAnsi="宋体" w:eastAsia="宋体" w:cs="宋体"/>
                <w:color w:val="auto"/>
                <w:szCs w:val="21"/>
                <w:highlight w:val="none"/>
              </w:rPr>
              <w:t xml:space="preserve">热固性粉末涂料</w:t>
            </w:r>
            <w:r>
              <w:rPr>
                <w:rFonts w:hint="eastAsia" w:ascii="宋体" w:hAnsi="宋体" w:eastAsia="宋体" w:cs="宋体"/>
                <w:color w:val="auto"/>
                <w:sz w:val="21"/>
                <w:szCs w:val="21"/>
                <w:highlight w:val="none"/>
                <w:lang w:val="en-US" w:eastAsia="zh-CN"/>
              </w:rPr>
              <w:t xml:space="preserve">原材料检测报告：检测依据：</w:t>
            </w:r>
            <w:r>
              <w:rPr>
                <w:rFonts w:hint="eastAsia" w:ascii="宋体" w:hAnsi="宋体" w:eastAsia="宋体" w:cs="宋体"/>
                <w:color w:val="auto"/>
                <w:szCs w:val="21"/>
                <w:highlight w:val="none"/>
              </w:rPr>
              <w:t xml:space="preserve">HG/T 2006-2022标准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附着力/级≤1、铅笔硬度(内聚破坏中擦伤)≥H、耐冲击性(正向冲击)50cm、耐湿性500h</w:t>
            </w:r>
            <w:r>
              <w:rPr>
                <w:rFonts w:hint="eastAsia" w:ascii="宋体" w:hAnsi="宋体" w:cs="宋体"/>
                <w:color w:val="auto"/>
                <w:szCs w:val="21"/>
                <w:highlight w:val="none"/>
                <w:lang w:val="en-US" w:eastAsia="zh-CN"/>
              </w:rPr>
              <w:t xml:space="preserve">无异常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检测结果：</w:t>
            </w:r>
            <w:r>
              <w:rPr>
                <w:rFonts w:hint="eastAsia" w:asciiTheme="minorEastAsia" w:hAnsiTheme="minorEastAsia" w:eastAsiaTheme="minorEastAsia" w:cstheme="minorEastAsia"/>
                <w:color w:val="auto"/>
                <w:szCs w:val="21"/>
              </w:rPr>
              <w:t xml:space="preserve">合格或符合。</w:t>
            </w:r>
            <w:r/>
          </w:p>
          <w:p>
            <w:pPr>
              <w:jc w:val="both"/>
              <w:keepLines w:val="0"/>
              <w:keepNext w:val="0"/>
              <w:pageBreakBefore w:val="0"/>
              <w:spacing w:line="240" w:lineRule="auto"/>
              <w:widowControl w:val="off"/>
              <w:rPr>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投标人提供具有CMA标识的产品序号42阅读椅3的</w:t>
            </w:r>
            <w:r>
              <w:rPr>
                <w:rFonts w:hint="eastAsia" w:ascii="宋体" w:hAnsi="宋体" w:eastAsia="宋体" w:cs="宋体"/>
                <w:color w:val="auto"/>
                <w:szCs w:val="21"/>
                <w:highlight w:val="none"/>
              </w:rPr>
              <w:t xml:space="preserve">课椅靠背坐垫</w:t>
            </w:r>
            <w:r>
              <w:rPr>
                <w:rFonts w:hint="eastAsia" w:ascii="宋体" w:hAnsi="宋体" w:eastAsia="宋体" w:cs="宋体"/>
                <w:color w:val="auto"/>
                <w:sz w:val="21"/>
                <w:szCs w:val="21"/>
                <w:highlight w:val="none"/>
                <w:lang w:val="en-US" w:eastAsia="zh-CN"/>
              </w:rPr>
              <w:t xml:space="preserve">原材料检测报告：检测依据：</w:t>
            </w:r>
            <w:r>
              <w:rPr>
                <w:rFonts w:hint="eastAsia" w:ascii="宋体" w:hAnsi="宋体" w:eastAsia="宋体" w:cs="宋体"/>
                <w:color w:val="auto"/>
                <w:szCs w:val="21"/>
                <w:highlight w:val="none"/>
              </w:rPr>
              <w:t xml:space="preserve">QB/T 4071-2021标准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塑料件外观、塑料中有害物质限量、总挥发性有机化合物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检测结果：</w:t>
            </w:r>
            <w:r>
              <w:rPr>
                <w:rFonts w:hint="eastAsia" w:ascii="宋体" w:hAnsi="宋体" w:eastAsia="宋体" w:cs="宋体"/>
                <w:color w:val="auto"/>
                <w:szCs w:val="21"/>
                <w:highlight w:val="none"/>
              </w:rPr>
              <w:t xml:space="preserve">合格或符合</w:t>
            </w:r>
            <w:r>
              <w:rPr>
                <w:rFonts w:hint="eastAsia" w:ascii="宋体" w:hAnsi="宋体"/>
                <w:szCs w:val="21"/>
                <w:highlight w:val="none"/>
              </w:rPr>
              <w:t xml:space="preserve">。</w:t>
            </w:r>
            <w:r/>
          </w:p>
          <w:p>
            <w:pPr>
              <w:jc w:val="both"/>
              <w:keepLines w:val="0"/>
              <w:keepNext w:val="0"/>
              <w:pageBreakBefore w:val="0"/>
              <w:spacing w:line="240" w:lineRule="auto"/>
              <w:widowControl w:val="off"/>
              <w:rPr>
                <w:color w:val="ff0000"/>
                <w:highlight w:val="none"/>
              </w:rPr>
            </w:pPr>
            <w:r>
              <w:rPr>
                <w:rFonts w:hint="eastAsia" w:ascii="宋体" w:hAnsi="宋体" w:eastAsia="宋体" w:cs="宋体"/>
                <w:sz w:val="21"/>
                <w:szCs w:val="21"/>
                <w:highlight w:val="none"/>
                <w:lang w:val="en-US" w:eastAsia="zh-CN"/>
              </w:rPr>
              <w:t xml:space="preserve">每提供1项原材料合格检测报告得1分，最多得2分。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Cs w:val="21"/>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ascii="宋体" w:hAnsi="宋体" w:cs="宋体"/>
                <w:spacing w:val="-2"/>
                <w:szCs w:val="21"/>
              </w:rPr>
            </w:pPr>
            <w:r>
              <w:rPr>
                <w:rFonts w:hint="eastAsia" w:ascii="宋体" w:hAnsi="宋体" w:cs="宋体"/>
                <w:spacing w:val="-2"/>
                <w:szCs w:val="21"/>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rPr>
            </w:pPr>
            <w:r>
              <w:rPr>
                <w:rFonts w:hint="eastAsia" w:ascii="宋体" w:hAnsi="宋体" w:cs="宋体"/>
                <w:szCs w:val="21"/>
              </w:rPr>
              <w:t xml:space="preserve">投标人提供带有“CMA”标识的检验结果为合格或符合的检测报告：</w:t>
            </w:r>
            <w:r/>
          </w:p>
          <w:p>
            <w:pPr>
              <w:numPr>
                <w:ilvl w:val="0"/>
                <w:numId w:val="8"/>
              </w:numPr>
              <w:jc w:val="left"/>
              <w:spacing w:line="0" w:lineRule="atLeast"/>
              <w:widowControl/>
              <w:rPr>
                <w:rFonts w:ascii="宋体" w:hAnsi="宋体" w:cs="宋体"/>
                <w:szCs w:val="21"/>
              </w:rPr>
            </w:pPr>
            <w:r>
              <w:rPr>
                <w:rFonts w:hint="eastAsia" w:ascii="宋体" w:hAnsi="宋体" w:cs="宋体"/>
                <w:szCs w:val="21"/>
              </w:rPr>
              <w:t xml:space="preserve">学生凳（项目清单序号20）：符合GB/T 3325-2024、GB/T 32487-2016的标准</w:t>
            </w:r>
            <w:r>
              <w:rPr>
                <w:rFonts w:ascii="宋体" w:hAnsi="宋体" w:cs="宋体"/>
                <w:szCs w:val="21"/>
              </w:rPr>
              <w:t xml:space="preserve">。检测内容：</w:t>
            </w:r>
            <w:r>
              <w:rPr>
                <w:rFonts w:hint="eastAsia" w:ascii="宋体" w:hAnsi="宋体" w:cs="宋体"/>
                <w:szCs w:val="21"/>
              </w:rPr>
              <w:t xml:space="preserve">金属件（外观性能要求）、金属喷漆（塑）涂层、耐</w:t>
            </w:r>
            <w:r>
              <w:rPr>
                <w:rFonts w:hint="eastAsia" w:ascii="宋体" w:hAnsi="宋体"/>
                <w:szCs w:val="21"/>
              </w:rPr>
              <w:t xml:space="preserve">老化性、冲击强度、翘曲度、塑料件外观、椅凳类稳定性、椅凳类强度和耐久性。   </w:t>
            </w:r>
            <w:r/>
          </w:p>
          <w:p>
            <w:pPr>
              <w:numPr>
                <w:ilvl w:val="0"/>
                <w:numId w:val="8"/>
              </w:numPr>
              <w:jc w:val="left"/>
              <w:spacing w:line="0" w:lineRule="atLeast"/>
              <w:widowControl/>
              <w:rPr>
                <w:rFonts w:ascii="宋体" w:hAnsi="宋体" w:cs="宋体"/>
                <w:szCs w:val="21"/>
              </w:rPr>
            </w:pPr>
            <w:r>
              <w:rPr>
                <w:rFonts w:hint="eastAsia" w:ascii="宋体" w:hAnsi="宋体" w:cs="宋体"/>
              </w:rPr>
              <w:t xml:space="preserve">学生美术桌（项目清单序号18）产品检测报告：符合GB/T 3325-2024、GB/T 35607-2024的标准。检测内容：翘曲度、邻边垂直度、金属件（喷漆（塑）涂层）、桌面水平耐久性、甲醛释放量。</w:t>
            </w:r>
            <w:r/>
          </w:p>
          <w:p>
            <w:pPr>
              <w:jc w:val="left"/>
              <w:spacing w:line="0" w:lineRule="atLeast"/>
              <w:widowControl/>
              <w:rPr>
                <w:rFonts w:ascii="宋体" w:hAnsi="宋体" w:cs="宋体"/>
                <w:szCs w:val="21"/>
              </w:rPr>
            </w:pPr>
            <w:r>
              <w:rPr>
                <w:rFonts w:hint="eastAsia" w:ascii="宋体" w:hAnsi="宋体" w:cs="宋体"/>
              </w:rPr>
              <w:t xml:space="preserve">每提供符合要求的1项</w:t>
            </w:r>
            <w:r>
              <w:rPr>
                <w:rFonts w:hint="eastAsia" w:ascii="宋体" w:hAnsi="宋体" w:cs="宋体"/>
                <w:szCs w:val="21"/>
              </w:rPr>
              <w:t xml:space="preserve">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4"/>
                <w:szCs w:val="24"/>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rPr>
              <w:t xml:space="preserve">现场图纸设计与规划</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lang w:val="zh-CN"/>
              </w:rPr>
              <w:t xml:space="preserve">评委根据投标人提供</w:t>
            </w:r>
            <w:r>
              <w:rPr>
                <w:rFonts w:hint="eastAsia" w:ascii="宋体" w:hAnsi="宋体" w:cs="宋体"/>
                <w:szCs w:val="21"/>
              </w:rPr>
              <w:t xml:space="preserve">江宁区东山小学的音乐教室2（音乐教室2包含序号1教师移动讲台1张、序号19教师椅1张、序号29音乐凳50张、序号13拼接坐垫60个、序号14坐垫架3个）、美术教室3（美术教室包含序号16教师工作台1张、序号19教师椅1张、序号18美术学生桌24张、序号20学生凳48张、序号23收纳柜4组、序号22边柜6组、序号21洞洞板10个、序号25软木板1套）的分布图及效果图进行综合评分</w:t>
            </w:r>
            <w:r>
              <w:rPr>
                <w:rFonts w:hint="eastAsia" w:ascii="宋体" w:hAnsi="宋体" w:cs="宋体"/>
                <w:szCs w:val="21"/>
                <w:lang w:val="zh-CN"/>
              </w:rPr>
              <w:t xml:space="preserve">。</w:t>
            </w:r>
            <w:r>
              <w:rPr>
                <w:rFonts w:hint="eastAsia" w:ascii="宋体" w:hAnsi="宋体" w:cs="宋体"/>
                <w:szCs w:val="21"/>
              </w:rPr>
              <w:t xml:space="preserve">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两处区域的效果图设计感强。以上每项内容逐条阐述。</w:t>
            </w:r>
            <w:r/>
          </w:p>
          <w:p>
            <w:pPr>
              <w:jc w:val="left"/>
              <w:spacing w:line="0" w:lineRule="atLeast"/>
              <w:widowControl/>
              <w:rPr>
                <w:rFonts w:ascii="宋体" w:hAnsi="宋体" w:cs="宋体"/>
                <w:szCs w:val="21"/>
              </w:rPr>
            </w:pPr>
            <w:r>
              <w:rPr>
                <w:rFonts w:hint="eastAsia" w:ascii="宋体" w:hAnsi="宋体" w:cs="宋体"/>
                <w:szCs w:val="21"/>
              </w:rPr>
              <w:t xml:space="preserve">（1）上述每有一项设计内容全面、合理、规范，设计完整，符合现场实际情况的，对应项得2分；</w:t>
            </w:r>
            <w:r/>
          </w:p>
          <w:p>
            <w:pPr>
              <w:jc w:val="left"/>
              <w:spacing w:line="0" w:lineRule="atLeast"/>
              <w:widowControl/>
              <w:rPr>
                <w:rFonts w:ascii="宋体" w:hAnsi="宋体" w:cs="宋体"/>
                <w:szCs w:val="21"/>
              </w:rPr>
            </w:pPr>
            <w:r>
              <w:rPr>
                <w:rFonts w:hint="eastAsia" w:ascii="宋体" w:hAnsi="宋体" w:cs="宋体"/>
                <w:szCs w:val="21"/>
              </w:rPr>
              <w:t xml:space="preserve">（2）上述每有一项设计内容比较全面、合理、规范，设计比较完整，比较符合现场实际情况的，对应项得1分；</w:t>
            </w:r>
            <w:r/>
          </w:p>
          <w:p>
            <w:pPr>
              <w:jc w:val="left"/>
              <w:spacing w:line="0" w:lineRule="atLeast"/>
              <w:widowControl/>
              <w:rPr>
                <w:rFonts w:ascii="宋体" w:hAnsi="宋体" w:cs="宋体"/>
                <w:szCs w:val="21"/>
              </w:rPr>
            </w:pPr>
            <w:r>
              <w:rPr>
                <w:rFonts w:hint="eastAsia" w:ascii="宋体" w:hAnsi="宋体" w:cs="宋体"/>
                <w:szCs w:val="21"/>
              </w:rPr>
              <w:t xml:space="preserve">（3）上述每有一项设计内容基本规范，基本符合现场实际情况的，对应项得0.5分。</w:t>
            </w:r>
            <w:r/>
          </w:p>
          <w:p>
            <w:pPr>
              <w:jc w:val="left"/>
              <w:spacing w:line="0" w:lineRule="atLeast"/>
              <w:widowControl/>
              <w:rPr>
                <w:rFonts w:ascii="宋体" w:hAnsi="宋体" w:cs="宋体"/>
                <w:szCs w:val="21"/>
              </w:rPr>
            </w:pPr>
            <w:r>
              <w:rPr>
                <w:rFonts w:hint="eastAsia" w:ascii="宋体" w:hAnsi="宋体" w:cs="宋体"/>
                <w:szCs w:val="21"/>
              </w:rPr>
              <w:t xml:space="preserve">（4）方案不可行或未提供的不得分。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color w:val="0000ff"/>
                <w:spacing w:val="-2"/>
                <w:szCs w:val="21"/>
              </w:rPr>
            </w:pPr>
            <w:r>
              <w:rPr>
                <w:rFonts w:hint="eastAsia" w:ascii="宋体" w:hAnsi="宋体" w:cs="宋体"/>
                <w:szCs w:val="21"/>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的样品（项目清单序号20学生凳、序号42阅读椅3各一件。</w:t>
            </w:r>
            <w:r>
              <w:rPr>
                <w:rFonts w:hint="eastAsia" w:ascii="宋体" w:hAnsi="宋体" w:cs="宋体"/>
                <w:szCs w:val="21"/>
                <w:lang w:val="zh-CN"/>
              </w:rPr>
              <w:t xml:space="preserve">）</w:t>
            </w:r>
            <w:r>
              <w:rPr>
                <w:rFonts w:hint="eastAsia" w:ascii="宋体" w:hAnsi="宋体" w:cs="宋体"/>
                <w:szCs w:val="21"/>
              </w:rPr>
              <w:t xml:space="preserve">综合评分：</w:t>
            </w:r>
            <w:r/>
          </w:p>
          <w:p>
            <w:pPr>
              <w:jc w:val="left"/>
              <w:spacing w:line="0" w:lineRule="atLeast"/>
              <w:widowControl/>
              <w:rPr>
                <w:rFonts w:ascii="宋体" w:hAnsi="宋体" w:cs="宋体"/>
                <w:szCs w:val="21"/>
              </w:rPr>
            </w:pPr>
            <w:r>
              <w:rPr>
                <w:rFonts w:hint="eastAsia" w:ascii="宋体" w:hAnsi="宋体" w:cs="宋体"/>
                <w:szCs w:val="21"/>
              </w:rPr>
              <w:t xml:space="preserve">1.学生凳（该样品最高得5分）：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（1）样品无异味，外观质感及边缘处理完善，表面平整度及光泽度高，连接程度紧密、无缝隙，强度高、承重性强的，得5分；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（2）样品基本无异味，外观质感及边缘处理基本完善，表面平整度及光泽度基本符合要求，强度及承重基本符合要求的，得2分；</w:t>
            </w:r>
            <w:r/>
          </w:p>
          <w:p>
            <w:r>
              <w:rPr>
                <w:rFonts w:hint="eastAsia" w:ascii="宋体" w:hAnsi="宋体" w:cs="宋体"/>
                <w:szCs w:val="21"/>
              </w:rPr>
              <w:t xml:space="preserve">（3）其他不得分。</w:t>
            </w:r>
            <w:r/>
          </w:p>
          <w:p>
            <w:pPr>
              <w:jc w:val="left"/>
              <w:spacing w:line="0" w:lineRule="atLeast"/>
              <w:widowControl/>
            </w:pPr>
            <w:r>
              <w:rPr>
                <w:rFonts w:hint="eastAsia" w:ascii="宋体" w:hAnsi="宋体" w:cs="宋体"/>
                <w:szCs w:val="21"/>
              </w:rPr>
              <w:t xml:space="preserve">2.阅读椅3（该样品最高得5分）：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（1）样品无异味，外观质感及边缘处理完善，表面平整度及光泽度高，结构稳定，强度高、承重性能强的，得5分；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（2）样品基本无异味，外观质感及边缘处理基本完善，表面平整度及光泽度基本符合要求，结构</w:t>
            </w:r>
            <w:r>
              <w:rPr>
                <w:rFonts w:ascii="宋体" w:hAnsi="宋体" w:cs="宋体"/>
                <w:szCs w:val="21"/>
              </w:rPr>
              <w:t xml:space="preserve">基本稳定</w:t>
            </w:r>
            <w:r>
              <w:rPr>
                <w:rFonts w:hint="eastAsia" w:ascii="宋体" w:hAnsi="宋体" w:cs="宋体"/>
                <w:szCs w:val="21"/>
              </w:rPr>
              <w:t xml:space="preserve">，强度及承重基本符合要求的，得2分；</w:t>
            </w:r>
            <w:r/>
          </w:p>
          <w:p>
            <w:pPr>
              <w:pStyle w:val="749"/>
              <w:ind w:firstLine="0"/>
            </w:pPr>
            <w:r>
              <w:rPr>
                <w:rFonts w:hint="eastAsia" w:cs="宋体"/>
                <w:szCs w:val="21"/>
              </w:rPr>
              <w:t xml:space="preserve">（3）其他不得分。</w:t>
            </w:r>
            <w:r/>
          </w:p>
          <w:p>
            <w:pPr>
              <w:jc w:val="left"/>
              <w:spacing w:line="0" w:lineRule="atLeast"/>
              <w:widowControl/>
              <w:rPr>
                <w:rFonts w:ascii="宋体" w:hAnsi="宋体" w:cs="宋体"/>
                <w:szCs w:val="21"/>
              </w:rPr>
            </w:pPr>
            <w:r>
              <w:rPr>
                <w:rFonts w:hint="eastAsia" w:ascii="宋体" w:hAnsi="宋体" w:cs="宋体"/>
                <w:szCs w:val="21"/>
              </w:rPr>
              <w:t xml:space="preserve">本项共计10分，投标人提供的样品不全或不符</w:t>
            </w:r>
            <w:r>
              <w:rPr>
                <w:rFonts w:hint="eastAsia" w:ascii="宋体" w:hAnsi="宋体" w:cs="宋体"/>
                <w:szCs w:val="21"/>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ascii="宋体" w:hAnsi="宋体" w:cs="宋体"/>
                <w:szCs w:val="21"/>
              </w:rPr>
            </w:pPr>
            <w:r>
              <w:rPr>
                <w:rFonts w:hint="eastAsia" w:ascii="宋体" w:hAnsi="宋体" w:cs="宋体"/>
                <w:b/>
                <w:bCs/>
                <w:spacing w:val="-3"/>
                <w:szCs w:val="21"/>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根据本项目采购需求“（二）商务要求”编制项目实施方案，内容包含：1.供货进度保证措施；2.质量保证措施；3.协调配合措施；4.实施组织构架；5.应急措施。以上每项内容逐项评分：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w:t>
            </w:r>
            <w:r>
              <w:rPr>
                <w:rFonts w:hint="eastAsia" w:ascii="宋体" w:hAnsi="宋体" w:cs="宋体"/>
                <w:szCs w:val="21"/>
                <w:highlight w:val="none"/>
                <w:lang w:val="zh-CN"/>
              </w:rPr>
              <w:t xml:space="preserve">求</w:t>
            </w:r>
            <w:r>
              <w:rPr>
                <w:rFonts w:hint="eastAsia" w:ascii="宋体" w:hAnsi="宋体" w:cs="宋体"/>
                <w:szCs w:val="21"/>
                <w:highlight w:val="none"/>
              </w:rPr>
              <w:t xml:space="preserve">中</w:t>
            </w:r>
            <w:r>
              <w:rPr>
                <w:rFonts w:hint="eastAsia" w:ascii="宋体" w:hAnsi="宋体" w:cs="宋体"/>
                <w:szCs w:val="21"/>
                <w:highlight w:val="none"/>
                <w:lang w:val="zh-CN"/>
              </w:rPr>
              <w:t xml:space="preserve">“</w:t>
            </w:r>
            <w:r>
              <w:rPr>
                <w:rFonts w:hint="eastAsia" w:ascii="宋体" w:hAnsi="宋体" w:cs="宋体"/>
                <w:highlight w:val="none"/>
              </w:rPr>
              <w:t xml:space="preserve">质保（维保）及售后要求</w:t>
            </w:r>
            <w:r>
              <w:rPr>
                <w:rFonts w:hint="eastAsia" w:ascii="宋体" w:hAnsi="宋体" w:cs="宋体"/>
                <w:szCs w:val="21"/>
                <w:highlight w:val="none"/>
                <w:lang w:val="zh-CN"/>
              </w:rPr>
              <w:t xml:space="preserve">”编</w:t>
            </w:r>
            <w:r>
              <w:rPr>
                <w:rFonts w:hint="eastAsia" w:ascii="宋体" w:hAnsi="宋体" w:cs="宋体"/>
                <w:szCs w:val="21"/>
                <w:lang w:val="zh-CN"/>
              </w:rPr>
              <w:t xml:space="preserve">制售后服务方案，内容包含：1.服务内容；2.故障解决方案；3.售后服务体系；4.日常维护保障；5.技术人员保障。以上每项内容逐项评分：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质保期在招标文件规定的6年基</w:t>
            </w:r>
            <w:r>
              <w:rPr>
                <w:rFonts w:hint="eastAsia" w:ascii="宋体" w:hAnsi="宋体" w:cs="宋体"/>
                <w:color w:val="auto"/>
                <w:szCs w:val="21"/>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2"/>
                <w:szCs w:val="21"/>
              </w:rPr>
            </w:pPr>
            <w:r>
              <w:rPr>
                <w:rFonts w:hint="eastAsia" w:ascii="宋体" w:hAnsi="宋体" w:cs="宋体"/>
                <w:spacing w:val="-1"/>
                <w:szCs w:val="21"/>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投标人提供2022年1月1日（含）以来完成的类似项目业绩（至少包含学生凳、音乐凳</w:t>
            </w:r>
            <w:r>
              <w:rPr>
                <w:rFonts w:hint="eastAsia" w:ascii="宋体" w:hAnsi="宋体" w:cs="宋体"/>
                <w:szCs w:val="21"/>
                <w:lang w:val="en-US" w:eastAsia="zh-CN"/>
              </w:rPr>
              <w:t xml:space="preserve">和</w:t>
            </w:r>
            <w:r>
              <w:rPr>
                <w:rFonts w:hint="eastAsia" w:ascii="宋体" w:hAnsi="宋体" w:cs="宋体"/>
                <w:szCs w:val="21"/>
              </w:rPr>
              <w:t xml:space="preserve">美术桌），每提供1个得2分，最多得6分。（时间以合同签订时间为准，提供有效合同，合同页须清晰可见相应内容）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ascii="宋体" w:hAnsi="宋体" w:cs="宋体"/>
                <w:color w:val="ffffff"/>
                <w:szCs w:val="21"/>
              </w:rPr>
            </w:pPr>
            <w:r>
              <w:rPr>
                <w:rFonts w:hint="eastAsia" w:ascii="宋体" w:hAnsi="宋体" w:cs="宋体"/>
                <w:szCs w:val="21"/>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ascii="宋体" w:hAnsi="宋体" w:cs="宋体"/>
                <w:szCs w:val="21"/>
              </w:rPr>
            </w:pPr>
            <w:r>
              <w:rPr>
                <w:rFonts w:hint="eastAsia" w:ascii="宋体" w:hAnsi="宋体" w:cs="宋体"/>
                <w:szCs w:val="21"/>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pPr>
            <w:r>
              <w:rPr>
                <w:rFonts w:hint="eastAsia" w:ascii="宋体" w:hAnsi="宋体" w:cs="宋体"/>
              </w:rPr>
              <w:t xml:space="preserve">所投核心产品或主要产品制造商，</w:t>
            </w:r>
            <w:r>
              <w:rPr>
                <w:rFonts w:ascii="宋体" w:hAnsi="宋体" w:cs="宋体"/>
              </w:rPr>
              <w:t xml:space="preserve">具有</w:t>
            </w:r>
            <w:r>
              <w:rPr>
                <w:rFonts w:hint="eastAsia"/>
              </w:rPr>
              <w:t xml:space="preserve">有效期内的</w:t>
            </w:r>
            <w:r>
              <w:rPr>
                <w:rFonts w:ascii="宋体" w:hAnsi="宋体" w:cs="宋体"/>
              </w:rPr>
              <w:t xml:space="preserve">“安全生产标准化证书”，得</w:t>
            </w:r>
            <w:r>
              <w:rPr>
                <w:rFonts w:hint="eastAsia" w:ascii="宋体" w:hAnsi="宋体" w:cs="宋体"/>
              </w:rPr>
              <w:t xml:space="preserve">3</w:t>
            </w:r>
            <w:r>
              <w:rPr>
                <w:rFonts w:ascii="宋体" w:hAnsi="宋体" w:cs="宋体"/>
              </w:rPr>
              <w:t xml:space="preserve">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所投核心产品或主要产品制造商，具有有效期内的“</w:t>
            </w:r>
            <w:r>
              <w:rPr>
                <w:rFonts w:hint="eastAsia"/>
              </w:rPr>
              <w:t xml:space="preserve">人类工效学认证证书</w:t>
            </w:r>
            <w:r>
              <w:rPr>
                <w:rFonts w:hint="eastAsia" w:ascii="宋体" w:hAnsi="宋体" w:cs="宋体"/>
              </w:rPr>
              <w:t xml:space="preserve">”，认证范围至少包含：</w:t>
            </w:r>
            <w:r>
              <w:rPr>
                <w:rFonts w:hint="eastAsia"/>
              </w:rPr>
              <w:t xml:space="preserve">桌台类、椅凳类、柜架类</w:t>
            </w:r>
            <w:r>
              <w:rPr>
                <w:rFonts w:ascii="宋体" w:hAnsi="宋体" w:cs="宋体"/>
              </w:rPr>
              <w:t xml:space="preserve">，得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(提供认证证书扫描件)</w:t>
            </w:r>
            <w:r/>
          </w:p>
          <w:p>
            <w:pPr>
              <w:pStyle w:val="783"/>
              <w:ind w:left="0"/>
              <w:rPr>
                <w:rFonts w:ascii="宋体" w:hAnsi="宋体" w:eastAsia="宋体"/>
                <w:sz w:val="21"/>
                <w:szCs w:val="21"/>
                <w:lang w:val="en-US"/>
              </w:rPr>
            </w:pPr>
            <w:r>
              <w:rPr>
                <w:rFonts w:hint="eastAsia" w:ascii="宋体" w:hAnsi="宋体" w:eastAsia="宋体"/>
                <w:sz w:val="21"/>
                <w:szCs w:val="21"/>
                <w:lang w:val="en-US"/>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ascii="宋体" w:hAnsi="宋体" w:cs="宋体"/>
                <w:spacing w:val="-6"/>
                <w:szCs w:val="21"/>
              </w:rPr>
            </w:pPr>
            <w:r>
              <w:rPr>
                <w:rFonts w:hint="eastAsia" w:ascii="宋体" w:hAnsi="宋体" w:cs="宋体"/>
                <w:spacing w:val="-6"/>
                <w:szCs w:val="21"/>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6"/>
                <w:szCs w:val="21"/>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lang w:val="zh-CN"/>
              </w:rPr>
            </w:pPr>
            <w:r>
              <w:rPr>
                <w:rFonts w:hint="eastAsia" w:ascii="宋体" w:hAnsi="宋体" w:cs="宋体"/>
                <w:szCs w:val="21"/>
              </w:rPr>
              <w:t xml:space="preserve">所投核心产品或主要产品，具有有效期内的“家具中有害物质限量认证证书”（认证范围至少包含金属家具、木家具），得3分。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zCs w:val="21"/>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11"/>
                <w:szCs w:val="21"/>
              </w:rPr>
              <w:t xml:space="preserve">100分</w:t>
            </w:r>
            <w:r/>
          </w:p>
        </w:tc>
      </w:tr>
    </w:tbl>
    <w:p>
      <w:pPr>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720"/>
        <w:rPr>
          <w:rFonts w:ascii="宋体" w:hAnsi="宋体" w:cs="宋体"/>
          <w:sz w:val="24"/>
          <w:szCs w:val="24"/>
        </w:rPr>
      </w:pPr>
      <w:r>
        <w:rPr>
          <w:rFonts w:ascii="宋体" w:hAnsi="宋体" w:cs="宋体"/>
          <w:sz w:val="24"/>
          <w:szCs w:val="24"/>
        </w:rPr>
      </w:r>
      <w:r/>
    </w:p>
    <w:p>
      <w:pPr>
        <w:shd w:val="nil" w:color="auto"/>
        <w:rPr>
          <w:rFonts w:ascii="宋体" w:hAnsi="宋体" w:cs="宋体"/>
          <w:color w:val="0000ff"/>
          <w:sz w:val="24"/>
          <w:szCs w:val="24"/>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rPr>
        <w:t xml:space="preserve">附件：交货地点汇总表</w:t>
      </w:r>
      <w:r/>
    </w:p>
    <w:p>
      <w:pPr>
        <w:ind w:firstLine="480"/>
        <w:jc w:val="center"/>
        <w:spacing w:line="420" w:lineRule="exact"/>
        <w:rPr>
          <w:rFonts w:ascii="宋体" w:hAnsi="宋体" w:cs="宋体"/>
          <w:b/>
          <w:szCs w:val="21"/>
        </w:rPr>
      </w:pPr>
      <w:r>
        <w:rPr>
          <w:rFonts w:hint="eastAsia" w:ascii="宋体" w:hAnsi="宋体" w:cs="宋体"/>
          <w:b/>
          <w:szCs w:val="21"/>
        </w:rPr>
        <w:t xml:space="preserve">南京市江宁区东山小学</w:t>
      </w:r>
      <w:r/>
    </w:p>
    <w:tbl>
      <w:tblPr>
        <w:tblStyle w:val="748"/>
        <w:tblW w:w="3938" w:type="pct"/>
        <w:tblInd w:w="1013" w:type="dxa"/>
        <w:tblLayout w:type="fixed"/>
        <w:tblCellMar>
          <w:left w:w="108" w:type="dxa"/>
          <w:top w:w="0" w:type="dxa"/>
          <w:right w:w="108" w:type="dxa"/>
          <w:bottom w:w="0" w:type="dxa"/>
        </w:tblCellMar>
        <w:tblLook w:val="04A0" w:firstRow="1" w:lastRow="0" w:firstColumn="1" w:lastColumn="0" w:noHBand="0" w:noVBand="1"/>
      </w:tblPr>
      <w:tblGrid>
        <w:gridCol w:w="960"/>
        <w:gridCol w:w="4255"/>
        <w:gridCol w:w="1542"/>
        <w:gridCol w:w="108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bl>
    <w:p>
      <w:pPr>
        <w:jc w:val="center"/>
        <w:spacing w:line="420" w:lineRule="exact"/>
        <w:rPr>
          <w:rFonts w:ascii="宋体" w:hAnsi="宋体" w:cs="宋体"/>
          <w:b/>
          <w:szCs w:val="21"/>
        </w:rPr>
      </w:pPr>
      <w:r>
        <w:rPr>
          <w:rFonts w:ascii="宋体" w:hAnsi="宋体" w:cs="宋体"/>
          <w:b/>
          <w:szCs w:val="21"/>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4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49"/>
      </w:pPr>
      <w:r/>
      <w:r/>
    </w:p>
    <w:p>
      <w:pPr>
        <w:shd w:val="nil" w:color="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4" w:name="_Hlt26955039"/>
      <w:r/>
      <w:bookmarkEnd w:id="194"/>
      <w:r/>
      <w:bookmarkStart w:id="195" w:name="_Hlt26671244"/>
      <w:r/>
      <w:bookmarkEnd w:id="195"/>
      <w:r/>
      <w:bookmarkStart w:id="196" w:name="_Toc26554094"/>
      <w:r/>
      <w:bookmarkStart w:id="197" w:name="_Toc120614282"/>
      <w:r/>
      <w:bookmarkStart w:id="198"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pStyle w:val="749"/>
      </w:pPr>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88"/>
        <w:rPr>
          <w:sz w:val="24"/>
        </w:rPr>
      </w:pPr>
      <w:r>
        <w:rPr>
          <w:sz w:val="24"/>
        </w:rPr>
      </w:r>
      <w:r/>
    </w:p>
    <w:p>
      <w:pPr>
        <w:pStyle w:val="1088"/>
        <w:rPr>
          <w:sz w:val="24"/>
        </w:rPr>
      </w:pPr>
      <w:r>
        <w:rPr>
          <w:sz w:val="24"/>
        </w:rPr>
      </w:r>
      <w:r/>
    </w:p>
    <w:p>
      <w:pPr>
        <w:pStyle w:val="1088"/>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83"/>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83"/>
        <w:rPr>
          <w:rFonts w:ascii="黑体" w:hAnsi="黑体" w:eastAsia="黑体"/>
          <w:i/>
          <w:sz w:val="32"/>
          <w:szCs w:val="32"/>
          <w:u w:val="single"/>
        </w:rPr>
      </w:pPr>
      <w:r>
        <w:rPr>
          <w:rFonts w:ascii="黑体" w:hAnsi="黑体" w:eastAsia="黑体"/>
          <w:i/>
          <w:sz w:val="32"/>
          <w:szCs w:val="32"/>
          <w:u w:val="single"/>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rPr>
      </w:pPr>
      <w:r>
        <w:rPr>
          <w:rFonts w:hint="eastAsia" w:ascii="宋体" w:hAnsi="宋体"/>
          <w:sz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w:t>
      </w:r>
      <w:r>
        <w:rPr>
          <w:rFonts w:hint="eastAsia" w:ascii="宋体" w:hAnsi="宋体"/>
          <w:color w:val="000000"/>
          <w:sz w:val="24"/>
          <w:szCs w:val="24"/>
        </w:rPr>
        <w:t xml:space="preserve">其他证明材料</w:t>
      </w:r>
      <w:r>
        <w:rPr>
          <w:rFonts w:hint="eastAsia" w:ascii="宋体" w:hAnsi="宋体"/>
          <w:sz w:val="24"/>
          <w:szCs w:val="24"/>
        </w:rPr>
        <w:t xml:space="preserve">；</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color w:val="000000"/>
          <w:sz w:val="24"/>
          <w:szCs w:val="24"/>
        </w:rPr>
        <w:t xml:space="preserve">我公司（单位）</w:t>
      </w:r>
      <w:r>
        <w:rPr>
          <w:rFonts w:hint="eastAsia"/>
          <w:sz w:val="24"/>
          <w:szCs w:val="24"/>
        </w:rPr>
        <w:t xml:space="preserve">对上述承诺内容的真实性、合法性、有效性负责，如有虚假，将依法承担相应责任。</w:t>
      </w:r>
      <w:r/>
    </w:p>
    <w:p>
      <w:pPr>
        <w:ind w:firstLine="492"/>
        <w:spacing w:line="460" w:lineRule="exact"/>
        <w:rPr>
          <w:sz w:val="24"/>
          <w:szCs w:val="24"/>
        </w:rPr>
      </w:pPr>
      <w:r>
        <w:rPr>
          <w:sz w:val="24"/>
          <w:szCs w:val="24"/>
        </w:rPr>
      </w:r>
      <w:r/>
    </w:p>
    <w:p>
      <w:pPr>
        <w:pStyle w:val="1089"/>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i/>
          <w:sz w:val="32"/>
          <w:szCs w:val="32"/>
          <w:u w:val="single"/>
        </w:rPr>
      </w:pPr>
      <w:r>
        <w:rPr>
          <w:rFonts w:ascii="黑体" w:hAnsi="黑体" w:eastAsia="黑体"/>
          <w:i/>
          <w:sz w:val="32"/>
          <w:szCs w:val="32"/>
          <w:u w:val="single"/>
        </w:rPr>
      </w:r>
      <w:r/>
    </w:p>
    <w:p>
      <w:pPr>
        <w:ind w:firstLine="6240"/>
        <w:spacing w:line="560" w:lineRule="exact"/>
        <w:rPr>
          <w:rFonts w:ascii="宋体" w:hAnsi="宋体"/>
          <w:sz w:val="24"/>
          <w:szCs w:val="24"/>
        </w:rPr>
      </w:pPr>
      <w:r>
        <w:rPr>
          <w:rFonts w:ascii="宋体" w:hAnsi="宋体"/>
          <w:sz w:val="24"/>
          <w:szCs w:val="24"/>
        </w:rPr>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iCs/>
          <w:sz w:val="32"/>
          <w:szCs w:val="32"/>
        </w:rPr>
        <w:t xml:space="preserve">二、满足特定资格要求的证明文件</w:t>
      </w:r>
      <w:r/>
    </w:p>
    <w:p>
      <w:pPr>
        <w:pStyle w:val="1059"/>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2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59"/>
        <w:ind w:firstLine="480"/>
        <w:spacing w:line="420" w:lineRule="exact"/>
        <w:rPr>
          <w:sz w:val="24"/>
          <w:szCs w:val="24"/>
        </w:rPr>
      </w:pPr>
      <w:r>
        <w:rPr>
          <w:sz w:val="24"/>
          <w:szCs w:val="24"/>
        </w:rPr>
      </w:r>
      <w:r/>
    </w:p>
    <w:p>
      <w:pPr>
        <w:pStyle w:val="1059"/>
        <w:ind w:firstLine="480"/>
        <w:spacing w:line="480" w:lineRule="exact"/>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color w:val="000000"/>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59"/>
        <w:ind w:firstLine="480"/>
        <w:spacing w:line="480" w:lineRule="exact"/>
        <w:rPr>
          <w:sz w:val="24"/>
          <w:szCs w:val="24"/>
        </w:rPr>
      </w:pPr>
      <w:r>
        <w:rPr>
          <w:rFonts w:hint="eastAsia"/>
          <w:sz w:val="24"/>
          <w:szCs w:val="24"/>
        </w:rPr>
        <w:t xml:space="preserve">本授权书自______年____月____日起生效，特此声明。</w:t>
      </w:r>
      <w:r/>
    </w:p>
    <w:p>
      <w:pPr>
        <w:pStyle w:val="1059"/>
        <w:ind w:firstLine="480"/>
        <w:spacing w:line="480" w:lineRule="exact"/>
        <w:rPr>
          <w:sz w:val="24"/>
          <w:szCs w:val="24"/>
        </w:rPr>
      </w:pPr>
      <w:r>
        <w:rPr>
          <w:rFonts w:hint="eastAsia"/>
          <w:sz w:val="24"/>
          <w:szCs w:val="24"/>
        </w:rPr>
        <w:t xml:space="preserve">被授权人身份证号码：</w:t>
      </w:r>
      <w:r/>
    </w:p>
    <w:p>
      <w:pPr>
        <w:pStyle w:val="1059"/>
        <w:ind w:firstLine="480"/>
        <w:spacing w:line="480" w:lineRule="exact"/>
        <w:rPr>
          <w:sz w:val="24"/>
          <w:szCs w:val="24"/>
          <w:u w:val="single"/>
        </w:rPr>
      </w:pPr>
      <w:r>
        <w:rPr>
          <w:rFonts w:hint="eastAsia"/>
          <w:sz w:val="24"/>
          <w:szCs w:val="24"/>
        </w:rPr>
        <w:t xml:space="preserve">被授权人联系电话：（手机）</w:t>
      </w:r>
      <w:r/>
    </w:p>
    <w:p>
      <w:pPr>
        <w:pStyle w:val="105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59"/>
        <w:ind w:firstLine="480"/>
        <w:spacing w:line="480" w:lineRule="exact"/>
        <w:rPr>
          <w:sz w:val="24"/>
          <w:szCs w:val="24"/>
          <w:u w:val="single"/>
        </w:rPr>
      </w:pPr>
      <w:r>
        <w:rPr>
          <w:rFonts w:hint="eastAsia"/>
          <w:sz w:val="24"/>
          <w:szCs w:val="24"/>
        </w:rPr>
        <w:t xml:space="preserve">单位地址：</w:t>
      </w:r>
      <w:r/>
    </w:p>
    <w:p>
      <w:pPr>
        <w:pStyle w:val="1059"/>
        <w:ind w:firstLine="480"/>
        <w:spacing w:line="480" w:lineRule="exact"/>
        <w:rPr>
          <w:sz w:val="24"/>
          <w:szCs w:val="24"/>
        </w:rPr>
      </w:pPr>
      <w:r>
        <w:rPr>
          <w:rFonts w:hint="eastAsia"/>
          <w:sz w:val="24"/>
          <w:szCs w:val="24"/>
        </w:rPr>
        <w:t xml:space="preserve">日    期：</w:t>
      </w:r>
      <w:bookmarkStart w:id="200" w:name="_Hlt26671380"/>
      <w:r/>
      <w:bookmarkEnd w:id="200"/>
      <w:r/>
      <w:bookmarkStart w:id="201" w:name="_格式3__银行出具的资信证明"/>
      <w:r/>
      <w:bookmarkEnd w:id="201"/>
      <w:r/>
      <w:bookmarkStart w:id="202" w:name="_Hlt26955070"/>
      <w:r/>
      <w:bookmarkEnd w:id="202"/>
      <w:r/>
      <w:r/>
    </w:p>
    <w:p>
      <w:pPr>
        <w:pStyle w:val="978"/>
        <w:rPr>
          <w:i/>
          <w:sz w:val="24"/>
          <w:szCs w:val="24"/>
          <w:u w:val="single"/>
          <w:lang w:eastAsia="zh-CN"/>
        </w:rPr>
      </w:pPr>
      <w:r>
        <w:rPr>
          <w:i/>
          <w:sz w:val="24"/>
          <w:szCs w:val="24"/>
          <w:u w:val="single"/>
          <w:lang w:eastAsia="zh-CN"/>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88"/>
        <w:rPr>
          <w:bCs/>
          <w:sz w:val="24"/>
        </w:rPr>
      </w:pPr>
      <w:r>
        <w:rPr>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61"/>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61"/>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s="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61"/>
        <w:spacing w:before="0" w:after="0" w:line="420" w:lineRule="exact"/>
        <w:rPr>
          <w:rFonts w:ascii="宋体" w:hAnsi="宋体"/>
          <w:szCs w:val="21"/>
        </w:rPr>
      </w:pPr>
      <w:r>
        <w:rPr>
          <w:rFonts w:hint="eastAsia" w:ascii="宋体" w:hAnsi="宋体"/>
          <w:szCs w:val="21"/>
        </w:rPr>
        <w:t xml:space="preserve">1.按招标文件规定的各项要求，向买方提供所需</w:t>
      </w:r>
      <w:r>
        <w:rPr>
          <w:rFonts w:hint="eastAsia" w:ascii="宋体" w:hAnsi="宋体"/>
          <w:szCs w:val="21"/>
        </w:rPr>
        <w:t xml:space="preserve">货物（包含与货物相关的服务）。</w:t>
      </w:r>
      <w:r/>
    </w:p>
    <w:p>
      <w:pPr>
        <w:pStyle w:val="106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6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6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6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6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61"/>
        <w:spacing w:before="0" w:after="0" w:line="420" w:lineRule="exact"/>
        <w:rPr>
          <w:rFonts w:ascii="宋体" w:hAnsi="宋体"/>
          <w:szCs w:val="21"/>
        </w:rPr>
      </w:pPr>
      <w:r>
        <w:rPr>
          <w:rFonts w:hint="eastAsia" w:ascii="宋体" w:hAnsi="宋体"/>
          <w:szCs w:val="21"/>
        </w:rPr>
        <w:t xml:space="preserve">8.我方与本次投标有关信息</w:t>
      </w:r>
      <w:r/>
    </w:p>
    <w:p>
      <w:pPr>
        <w:pStyle w:val="1061"/>
        <w:spacing w:before="0" w:after="0" w:line="420" w:lineRule="exact"/>
        <w:rPr>
          <w:rFonts w:ascii="宋体" w:hAnsi="宋体"/>
          <w:szCs w:val="21"/>
        </w:rPr>
      </w:pPr>
      <w:r>
        <w:rPr>
          <w:rFonts w:hint="eastAsia" w:ascii="宋体" w:hAnsi="宋体"/>
          <w:szCs w:val="21"/>
        </w:rPr>
        <w:t xml:space="preserve">地  址：</w:t>
      </w:r>
      <w:r/>
    </w:p>
    <w:p>
      <w:pPr>
        <w:pStyle w:val="1061"/>
        <w:spacing w:before="0" w:after="0" w:line="420" w:lineRule="exact"/>
        <w:rPr>
          <w:rFonts w:ascii="宋体" w:hAnsi="宋体"/>
          <w:szCs w:val="21"/>
        </w:rPr>
      </w:pPr>
      <w:r>
        <w:rPr>
          <w:rFonts w:hint="eastAsia" w:ascii="宋体" w:hAnsi="宋体"/>
          <w:szCs w:val="21"/>
        </w:rPr>
        <w:t xml:space="preserve">邮  编：</w:t>
      </w:r>
      <w:r/>
    </w:p>
    <w:p>
      <w:pPr>
        <w:pStyle w:val="1061"/>
        <w:spacing w:before="0" w:after="0" w:line="420" w:lineRule="exact"/>
        <w:rPr>
          <w:rFonts w:ascii="宋体" w:hAnsi="宋体"/>
          <w:szCs w:val="21"/>
          <w:u w:val="single"/>
        </w:rPr>
      </w:pPr>
      <w:r>
        <w:rPr>
          <w:rFonts w:hint="eastAsia" w:ascii="宋体" w:hAnsi="宋体"/>
          <w:szCs w:val="21"/>
        </w:rPr>
        <w:t xml:space="preserve">电  话：</w:t>
      </w:r>
      <w:r/>
    </w:p>
    <w:p>
      <w:pPr>
        <w:pStyle w:val="1061"/>
        <w:spacing w:before="0" w:after="0" w:line="420" w:lineRule="exact"/>
        <w:rPr>
          <w:rFonts w:ascii="宋体" w:hAnsi="宋体"/>
          <w:szCs w:val="21"/>
          <w:u w:val="single"/>
        </w:rPr>
      </w:pPr>
      <w:r>
        <w:rPr>
          <w:rFonts w:hint="eastAsia" w:ascii="宋体" w:hAnsi="宋体"/>
          <w:szCs w:val="21"/>
        </w:rPr>
        <w:t xml:space="preserve">传  真：</w:t>
      </w:r>
      <w:r/>
    </w:p>
    <w:p>
      <w:pPr>
        <w:pStyle w:val="1061"/>
        <w:spacing w:before="0" w:after="0" w:line="420" w:lineRule="exact"/>
        <w:rPr>
          <w:rFonts w:ascii="宋体" w:hAnsi="宋体"/>
          <w:szCs w:val="21"/>
          <w:u w:val="single"/>
        </w:rPr>
      </w:pPr>
      <w:r>
        <w:rPr>
          <w:rFonts w:hint="eastAsia" w:ascii="宋体" w:hAnsi="宋体"/>
          <w:szCs w:val="21"/>
        </w:rPr>
        <w:t xml:space="preserve">开户行：</w:t>
      </w:r>
      <w:r/>
    </w:p>
    <w:p>
      <w:pPr>
        <w:pStyle w:val="1061"/>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61"/>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48"/>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61"/>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left"/>
        <w:spacing w:line="360" w:lineRule="auto"/>
        <w:rPr>
          <w:rFonts w:ascii="黑体" w:hAnsi="黑体" w:eastAsia="黑体"/>
          <w:i/>
          <w:sz w:val="32"/>
          <w:szCs w:val="32"/>
          <w:u w:val="single"/>
        </w:rPr>
        <w:outlineLvl w:val="0"/>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48"/>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七、投标分项报价表</w:t>
      </w:r>
      <w:r/>
    </w:p>
    <w:p>
      <w:pPr>
        <w:jc w:val="center"/>
        <w:spacing w:line="360" w:lineRule="auto"/>
        <w:rPr>
          <w:rFonts w:ascii="方正小标宋简体" w:hAnsi="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48"/>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6"/>
        <w:gridCol w:w="1314"/>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38"/>
        <w:ind w:firstLine="480"/>
        <w:jc w:val="both"/>
        <w:spacing w:before="0" w:beforeAutospacing="0" w:after="0" w:afterAutospacing="0" w:line="360" w:lineRule="auto"/>
        <w:rPr>
          <w:color w:val="000000"/>
        </w:rPr>
      </w:pPr>
      <w:r>
        <w:rPr>
          <w:color w:val="000000"/>
        </w:rPr>
        <w:t xml:space="preserve">备注： </w:t>
      </w:r>
      <w:r/>
    </w:p>
    <w:p>
      <w:pPr>
        <w:pStyle w:val="1038"/>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1.“投标总价”应包括为完成整个项目所产生的所有费用，招标文件另有规定的除外。</w:t>
      </w:r>
      <w:r/>
    </w:p>
    <w:p>
      <w:pPr>
        <w:pStyle w:val="1038"/>
        <w:ind w:firstLine="482"/>
        <w:jc w:val="both"/>
        <w:spacing w:before="0" w:beforeAutospacing="0" w:after="0" w:afterAutospacing="0" w:line="360" w:lineRule="auto"/>
        <w:rPr>
          <w:b/>
          <w:color w:val="000000"/>
        </w:rPr>
      </w:pPr>
      <w:r>
        <w:rPr>
          <w:rFonts w:hint="eastAsia"/>
          <w:b/>
          <w:color w:val="000000"/>
        </w:rPr>
        <w:t xml:space="preserve">2.《投标分项报价表》中“投标总价”应当与《开标一览表》中“投标总报价”一致。</w:t>
      </w:r>
      <w:r/>
    </w:p>
    <w:p>
      <w:pPr>
        <w:pStyle w:val="1038"/>
        <w:ind w:firstLine="482"/>
        <w:jc w:val="both"/>
        <w:spacing w:before="0" w:beforeAutospacing="0" w:after="0" w:afterAutospacing="0" w:line="360" w:lineRule="auto"/>
        <w:rPr>
          <w:b/>
          <w:color w:val="000000"/>
        </w:rPr>
      </w:pPr>
      <w:r>
        <w:rPr>
          <w:rFonts w:hint="eastAsia"/>
          <w:b/>
          <w:color w:val="000000"/>
        </w:rPr>
        <w:t xml:space="preserve">3.供应商所投产品须与“第四章-项目清单”中的产品一一对应，如有缺项、漏项或者超出单价上限，视为无效投标。</w:t>
      </w:r>
      <w:r/>
    </w:p>
    <w:p>
      <w:pPr>
        <w:pStyle w:val="1038"/>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72"/>
        <w:ind w:firstLine="482"/>
        <w:jc w:val="both"/>
        <w:spacing w:before="0" w:beforeAutospacing="0" w:after="0" w:afterAutospacing="0" w:line="360" w:lineRule="auto"/>
        <w:widowControl/>
        <w:rPr>
          <w:rFonts w:ascii="宋体" w:hAnsi="宋体" w:cs="宋体"/>
          <w:b/>
          <w:bCs/>
          <w:color w:val="000000"/>
        </w:rPr>
      </w:pPr>
      <w:r>
        <w:rPr>
          <w:rFonts w:hint="eastAsia" w:ascii="宋体" w:hAnsi="宋体" w:cs="宋体"/>
          <w:b/>
          <w:bCs/>
          <w:color w:val="000000"/>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38"/>
        <w:ind w:firstLine="480"/>
        <w:jc w:val="both"/>
        <w:spacing w:before="0" w:beforeAutospacing="0" w:after="0" w:afterAutospacing="0" w:line="360" w:lineRule="auto"/>
        <w:rPr>
          <w:color w:val="000000"/>
        </w:rP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113"/>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13"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    投标人名称：（加盖电子公章）</w:t>
      </w:r>
      <w:r/>
    </w:p>
    <w:p>
      <w:pPr>
        <w:pStyle w:val="1038"/>
        <w:ind w:firstLine="480"/>
        <w:jc w:val="both"/>
        <w:spacing w:before="0" w:beforeAutospacing="0" w:after="0" w:afterAutospacing="0"/>
        <w:rPr>
          <w:color w:val="000000"/>
        </w:rPr>
      </w:pPr>
      <w:r>
        <w:rPr>
          <w:color w:val="000000"/>
        </w:rPr>
      </w:r>
      <w:r/>
    </w:p>
    <w:p>
      <w:pPr>
        <w:pStyle w:val="1038"/>
        <w:ind w:firstLine="480"/>
        <w:jc w:val="both"/>
        <w:spacing w:before="0" w:beforeAutospacing="0" w:after="0" w:afterAutospacing="0"/>
      </w:pPr>
      <w:r>
        <w:rPr>
          <w:color w:val="000000"/>
        </w:rPr>
        <w:t xml:space="preserve">备注：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1.供应商应当对招标文件技术要求作出明确响应。</w:t>
      </w:r>
      <w:r/>
    </w:p>
    <w:p>
      <w:pPr>
        <w:ind w:firstLine="480"/>
        <w:spacing w:line="480" w:lineRule="exact"/>
        <w:rPr>
          <w:rFonts w:ascii="宋体" w:hAnsi="宋体"/>
          <w:color w:val="000000"/>
          <w:sz w:val="24"/>
          <w:szCs w:val="24"/>
        </w:rPr>
      </w:pPr>
      <w:r>
        <w:rPr>
          <w:rFonts w:hint="eastAsia" w:ascii="宋体" w:hAnsi="宋体" w:cs="宋体"/>
          <w:color w:val="000000"/>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ind w:firstLine="48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3.供应商未对实质性要求作出明确响应的，或未按采购文件实质性要求提供证明材料的，作无效投标处理。</w:t>
      </w:r>
      <w:r/>
    </w:p>
    <w:p>
      <w:pPr>
        <w:ind w:firstLine="480"/>
        <w:jc w:val="left"/>
        <w:widowControl/>
        <w:rPr>
          <w:rFonts w:ascii="宋体" w:hAnsi="宋体" w:cs="宋体"/>
          <w:sz w:val="24"/>
          <w:szCs w:val="24"/>
        </w:rPr>
      </w:pPr>
      <w:r>
        <w:rPr>
          <w:rFonts w:hint="eastAsia" w:ascii="宋体" w:hAnsi="宋体"/>
          <w:color w:val="000000"/>
          <w:sz w:val="24"/>
          <w:szCs w:val="24"/>
        </w:rPr>
        <w:t xml:space="preserve">4.行数不够，可自行添加。</w:t>
      </w:r>
      <w:r>
        <w:rPr>
          <w:rFonts w:hint="eastAsia" w:ascii="宋体" w:hAnsi="宋体" w:cs="宋体"/>
          <w:sz w:val="24"/>
          <w:szCs w:val="24"/>
        </w:rPr>
        <w:t xml:space="preserve"> </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pStyle w:val="783"/>
      </w:p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01"/>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01"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 </w:t>
      </w:r>
      <w:r/>
    </w:p>
    <w:p>
      <w:pPr>
        <w:pStyle w:val="1038"/>
        <w:ind w:firstLine="480"/>
        <w:jc w:val="both"/>
        <w:spacing w:before="0" w:beforeAutospacing="0" w:after="0" w:afterAutospacing="0" w:line="360" w:lineRule="auto"/>
      </w:pPr>
      <w:r>
        <w:rPr>
          <w:rFonts w:hint="eastAsia"/>
          <w:b/>
          <w:bCs/>
        </w:rPr>
        <w:t xml:space="preserve">1.供应商须对采购文件商务要求中的实质性要求（斜体下划线内容或打“★”内容）做出明确响应，否则视为无效投标。</w:t>
      </w:r>
      <w:r/>
    </w:p>
    <w:p>
      <w:pPr>
        <w:pStyle w:val="1038"/>
        <w:ind w:firstLine="480"/>
        <w:jc w:val="both"/>
        <w:spacing w:before="0" w:beforeAutospacing="0" w:after="0" w:afterAutospacing="0" w:line="360" w:lineRule="auto"/>
      </w:pPr>
      <w:r>
        <w:rPr>
          <w:rFonts w:hint="eastAsia"/>
        </w:rPr>
        <w:t xml:space="preserve">2.行数不够，可自行添加。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教师移动讲台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镜墙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3"/>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83"/>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88"/>
      </w:pPr>
      <w:r/>
      <w:r/>
    </w:p>
    <w:p>
      <w:pPr>
        <w:ind w:firstLine="5760"/>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189"/>
      <w:r/>
      <w:bookmarkEnd w:id="190"/>
      <w:r/>
      <w:bookmarkEnd w:id="199"/>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72"/>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72"/>
        <w:ind w:firstLine="420"/>
        <w:spacing w:before="24" w:beforeAutospacing="0" w:after="24" w:afterAutospacing="0" w:line="360" w:lineRule="auto"/>
        <w:shd w:val="clear" w:color="auto" w:fill="ffffff"/>
      </w:pPr>
      <w:r>
        <w:rPr>
          <w:rFonts w:hint="eastAsia"/>
          <w:shd w:val="clear" w:color="auto" w:fill="ffffff"/>
        </w:rPr>
        <w:t xml:space="preserve">1.</w:t>
      </w:r>
      <w:r>
        <w:rPr>
          <w:rStyle w:val="778"/>
          <w:rFonts w:hint="eastAsia"/>
          <w:i w:val="0"/>
          <w:u w:val="single"/>
          <w:shd w:val="clear" w:color="auto" w:fill="ffffff"/>
        </w:rPr>
        <w:t xml:space="preserve">（产品名称1）</w:t>
      </w:r>
      <w:r>
        <w:rPr>
          <w:rStyle w:val="77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78"/>
          <w:rFonts w:hint="eastAsia"/>
          <w:i w:val="0"/>
          <w:u w:val="single"/>
          <w:shd w:val="clear" w:color="auto" w:fill="ffffff"/>
        </w:rPr>
        <w:t xml:space="preserve">（厂名）</w:t>
      </w:r>
      <w:r>
        <w:rPr>
          <w:rStyle w:val="778"/>
          <w:rFonts w:hint="eastAsia"/>
          <w:i w:val="0"/>
          <w:shd w:val="clear" w:color="auto" w:fill="ffffff"/>
          <w:vertAlign w:val="superscript"/>
        </w:rPr>
        <w:t xml:space="preserve">2</w:t>
      </w:r>
      <w:r>
        <w:rPr>
          <w:rFonts w:hint="eastAsia"/>
          <w:shd w:val="clear" w:color="auto" w:fill="ffffff"/>
        </w:rPr>
        <w:t xml:space="preserve">，厂址为</w:t>
      </w:r>
      <w:r>
        <w:rPr>
          <w:rStyle w:val="778"/>
          <w:rFonts w:hint="eastAsia"/>
          <w:i w:val="0"/>
          <w:u w:val="single"/>
          <w:shd w:val="clear" w:color="auto" w:fill="ffffff"/>
        </w:rPr>
        <w:t xml:space="preserve">（生产厂址）</w:t>
      </w:r>
      <w:r>
        <w:rPr>
          <w:rFonts w:hint="eastAsia"/>
          <w:shd w:val="clear" w:color="auto" w:fill="ffffff"/>
        </w:rPr>
        <w:t xml:space="preserve">。</w:t>
      </w:r>
      <w:r>
        <w:rPr>
          <w:rStyle w:val="778"/>
          <w:rFonts w:hint="eastAsia"/>
          <w:u w:val="single"/>
          <w:shd w:val="clear" w:color="auto" w:fill="ffffff"/>
        </w:rPr>
        <w:t xml:space="preserve">（产品名称1）</w:t>
      </w:r>
      <w:r>
        <w:rPr>
          <w:rFonts w:hint="eastAsia"/>
          <w:shd w:val="clear" w:color="auto" w:fill="ffffff"/>
        </w:rPr>
        <w:t xml:space="preserve">的中国境内生产的组件成本占比≥</w:t>
      </w:r>
      <w:r>
        <w:rPr>
          <w:rStyle w:val="778"/>
          <w:rFonts w:hint="eastAsia"/>
          <w:u w:val="single"/>
          <w:shd w:val="clear" w:color="auto" w:fill="ffffff"/>
        </w:rPr>
        <w:t xml:space="preserve">（规定比例）</w:t>
      </w:r>
      <w:r>
        <w:rPr>
          <w:rStyle w:val="778"/>
          <w:rFonts w:hint="eastAsia"/>
          <w:i w:val="0"/>
          <w:shd w:val="clear" w:color="auto" w:fill="ffffff"/>
          <w:vertAlign w:val="superscript"/>
        </w:rPr>
        <w:t xml:space="preserve">3</w:t>
      </w:r>
      <w:r>
        <w:rPr>
          <w:rFonts w:hint="eastAsia"/>
          <w:shd w:val="clear" w:color="auto" w:fill="ffffff"/>
        </w:rPr>
        <w:t xml:space="preserve">。</w:t>
      </w:r>
      <w:r>
        <w:rPr>
          <w:rStyle w:val="778"/>
          <w:rFonts w:hint="eastAsia"/>
          <w:u w:val="single"/>
          <w:shd w:val="clear" w:color="auto" w:fill="ffffff"/>
        </w:rPr>
        <w:t xml:space="preserve">（产品名称1）</w:t>
      </w:r>
      <w:r>
        <w:rPr>
          <w:rFonts w:hint="eastAsia"/>
          <w:shd w:val="clear" w:color="auto" w:fill="ffffff"/>
        </w:rPr>
        <w:t xml:space="preserve">的</w:t>
      </w:r>
      <w:r>
        <w:rPr>
          <w:rStyle w:val="778"/>
          <w:rFonts w:hint="eastAsia"/>
          <w:u w:val="single"/>
          <w:shd w:val="clear" w:color="auto" w:fill="ffffff"/>
        </w:rPr>
        <w:t xml:space="preserve">（关键组件）</w:t>
      </w:r>
      <w:r>
        <w:rPr>
          <w:rStyle w:val="778"/>
          <w:rFonts w:hint="eastAsia"/>
          <w:i w:val="0"/>
          <w:shd w:val="clear" w:color="auto" w:fill="ffffff"/>
          <w:vertAlign w:val="superscript"/>
        </w:rPr>
        <w:t xml:space="preserve">4</w:t>
      </w:r>
      <w:r>
        <w:rPr>
          <w:rFonts w:hint="eastAsia"/>
          <w:shd w:val="clear" w:color="auto" w:fill="ffffff"/>
        </w:rPr>
        <w:t xml:space="preserve">在中国境内生产。</w:t>
      </w:r>
      <w:r>
        <w:rPr>
          <w:rStyle w:val="778"/>
          <w:rFonts w:hint="eastAsia"/>
          <w:u w:val="single"/>
          <w:shd w:val="clear" w:color="auto" w:fill="ffffff"/>
        </w:rPr>
        <w:t xml:space="preserve">（产品名称1）</w:t>
      </w:r>
      <w:r>
        <w:rPr>
          <w:rFonts w:hint="eastAsia"/>
          <w:shd w:val="clear" w:color="auto" w:fill="ffffff"/>
        </w:rPr>
        <w:t xml:space="preserve">的</w:t>
      </w:r>
      <w:r>
        <w:rPr>
          <w:rStyle w:val="778"/>
          <w:rFonts w:hint="eastAsia"/>
          <w:u w:val="single"/>
          <w:shd w:val="clear" w:color="auto" w:fill="ffffff"/>
        </w:rPr>
        <w:t xml:space="preserve">（关键工序）</w:t>
      </w:r>
      <w:r>
        <w:rPr>
          <w:rStyle w:val="778"/>
          <w:rFonts w:hint="eastAsia"/>
          <w:i w:val="0"/>
          <w:shd w:val="clear" w:color="auto" w:fill="ffffff"/>
          <w:vertAlign w:val="superscript"/>
        </w:rPr>
        <w:t xml:space="preserve">5</w:t>
      </w:r>
      <w:r>
        <w:rPr>
          <w:rFonts w:hint="eastAsia"/>
          <w:shd w:val="clear" w:color="auto" w:fill="ffffff"/>
        </w:rPr>
        <w:t xml:space="preserve">在中国境内完成。</w:t>
      </w:r>
      <w:r/>
    </w:p>
    <w:p>
      <w:pPr>
        <w:pStyle w:val="772"/>
        <w:ind w:firstLine="420"/>
        <w:spacing w:before="24" w:beforeAutospacing="0" w:after="24" w:afterAutospacing="0" w:line="360" w:lineRule="auto"/>
        <w:shd w:val="clear" w:color="auto" w:fill="ffffff"/>
      </w:pPr>
      <w:r>
        <w:rPr>
          <w:rFonts w:hint="eastAsia"/>
          <w:shd w:val="clear" w:color="auto" w:fill="ffffff"/>
        </w:rPr>
        <w:t xml:space="preserve">2.</w:t>
      </w:r>
      <w:r>
        <w:rPr>
          <w:rStyle w:val="778"/>
          <w:rFonts w:hint="eastAsia"/>
          <w:i w:val="0"/>
          <w:u w:val="single"/>
          <w:shd w:val="clear" w:color="auto" w:fill="ffffff"/>
        </w:rPr>
        <w:t xml:space="preserve">（产品名称2）</w:t>
      </w:r>
      <w:r>
        <w:rPr>
          <w:rFonts w:hint="eastAsia"/>
          <w:shd w:val="clear" w:color="auto" w:fill="ffffff"/>
        </w:rPr>
        <w:t xml:space="preserve">，生产厂为</w:t>
      </w:r>
      <w:r>
        <w:rPr>
          <w:rStyle w:val="778"/>
          <w:rFonts w:hint="eastAsia"/>
          <w:i w:val="0"/>
          <w:u w:val="single"/>
          <w:shd w:val="clear" w:color="auto" w:fill="ffffff"/>
        </w:rPr>
        <w:t xml:space="preserve">（厂名）</w:t>
      </w:r>
      <w:r>
        <w:rPr>
          <w:rFonts w:hint="eastAsia"/>
          <w:shd w:val="clear" w:color="auto" w:fill="ffffff"/>
        </w:rPr>
        <w:t xml:space="preserve">，厂址为</w:t>
      </w:r>
      <w:r>
        <w:rPr>
          <w:rStyle w:val="778"/>
          <w:rFonts w:hint="eastAsia"/>
          <w:i w:val="0"/>
          <w:u w:val="single"/>
          <w:shd w:val="clear" w:color="auto" w:fill="ffffff"/>
        </w:rPr>
        <w:t xml:space="preserve">（生产厂址）</w:t>
      </w:r>
      <w:r>
        <w:rPr>
          <w:rFonts w:hint="eastAsia"/>
          <w:shd w:val="clear" w:color="auto" w:fill="ffffff"/>
        </w:rPr>
        <w:t xml:space="preserve">。</w:t>
      </w:r>
      <w:r>
        <w:rPr>
          <w:rStyle w:val="778"/>
          <w:rFonts w:hint="eastAsia"/>
          <w:u w:val="single"/>
          <w:shd w:val="clear" w:color="auto" w:fill="ffffff"/>
        </w:rPr>
        <w:t xml:space="preserve">（产品名称2）</w:t>
      </w:r>
      <w:r>
        <w:rPr>
          <w:rFonts w:hint="eastAsia"/>
          <w:shd w:val="clear" w:color="auto" w:fill="ffffff"/>
        </w:rPr>
        <w:t xml:space="preserve">的中国境内生产的组件成本占比≥</w:t>
      </w:r>
      <w:r>
        <w:rPr>
          <w:rStyle w:val="778"/>
          <w:rFonts w:hint="eastAsia"/>
          <w:u w:val="single"/>
          <w:shd w:val="clear" w:color="auto" w:fill="ffffff"/>
        </w:rPr>
        <w:t xml:space="preserve">（规定比例）</w:t>
      </w:r>
      <w:r>
        <w:rPr>
          <w:rFonts w:hint="eastAsia"/>
          <w:shd w:val="clear" w:color="auto" w:fill="ffffff"/>
        </w:rPr>
        <w:t xml:space="preserve">。</w:t>
      </w:r>
      <w:r>
        <w:rPr>
          <w:rStyle w:val="778"/>
          <w:rFonts w:hint="eastAsia"/>
          <w:u w:val="single"/>
          <w:shd w:val="clear" w:color="auto" w:fill="ffffff"/>
        </w:rPr>
        <w:t xml:space="preserve">（产品名称2）</w:t>
      </w:r>
      <w:r>
        <w:rPr>
          <w:rFonts w:hint="eastAsia"/>
          <w:shd w:val="clear" w:color="auto" w:fill="ffffff"/>
        </w:rPr>
        <w:t xml:space="preserve">的</w:t>
      </w:r>
      <w:r>
        <w:rPr>
          <w:rStyle w:val="778"/>
          <w:rFonts w:hint="eastAsia"/>
          <w:u w:val="single"/>
          <w:shd w:val="clear" w:color="auto" w:fill="ffffff"/>
        </w:rPr>
        <w:t xml:space="preserve">（关键组件）</w:t>
      </w:r>
      <w:r>
        <w:rPr>
          <w:rFonts w:hint="eastAsia"/>
          <w:shd w:val="clear" w:color="auto" w:fill="ffffff"/>
        </w:rPr>
        <w:t xml:space="preserve">在中国境内生产。</w:t>
      </w:r>
      <w:r>
        <w:rPr>
          <w:rStyle w:val="778"/>
          <w:rFonts w:hint="eastAsia"/>
          <w:u w:val="single"/>
          <w:shd w:val="clear" w:color="auto" w:fill="ffffff"/>
        </w:rPr>
        <w:t xml:space="preserve">（产品名称2）</w:t>
      </w:r>
      <w:r>
        <w:rPr>
          <w:rFonts w:hint="eastAsia"/>
          <w:shd w:val="clear" w:color="auto" w:fill="ffffff"/>
        </w:rPr>
        <w:t xml:space="preserve">的</w:t>
      </w:r>
      <w:r>
        <w:rPr>
          <w:rStyle w:val="778"/>
          <w:rFonts w:hint="eastAsia"/>
          <w:u w:val="single"/>
          <w:shd w:val="clear" w:color="auto" w:fill="ffffff"/>
        </w:rPr>
        <w:t xml:space="preserve">（关键工序）</w:t>
      </w:r>
      <w:r>
        <w:rPr>
          <w:rFonts w:hint="eastAsia"/>
          <w:shd w:val="clear" w:color="auto" w:fill="ffffff"/>
        </w:rPr>
        <w:t xml:space="preserve">在中国境内完成。</w:t>
      </w:r>
      <w:r/>
    </w:p>
    <w:p>
      <w:pPr>
        <w:pStyle w:val="77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72"/>
        <w:ind w:firstLine="420"/>
        <w:spacing w:before="24" w:beforeAutospacing="0" w:after="24" w:afterAutospacing="0" w:line="360" w:lineRule="auto"/>
        <w:shd w:val="clear" w:color="auto" w:fill="ffffff"/>
      </w:pPr>
      <w:r/>
      <w:bookmarkStart w:id="203" w:name="OLE_LINK6"/>
      <w:r>
        <w:rPr>
          <w:rFonts w:hint="eastAsia"/>
          <w:shd w:val="clear" w:color="auto" w:fill="ffffff"/>
        </w:rPr>
        <w:t xml:space="preserve">本公司（单位）</w:t>
      </w:r>
      <w:bookmarkEnd w:id="203"/>
      <w:r>
        <w:rPr>
          <w:rFonts w:hint="eastAsia"/>
          <w:shd w:val="clear" w:color="auto" w:fill="ffffff"/>
        </w:rPr>
        <w:t xml:space="preserve">对上述声明内容的真实性负责。如有虚假，愿承担相应法律责任。</w:t>
      </w:r>
      <w:r/>
    </w:p>
    <w:p>
      <w:pPr>
        <w:pStyle w:val="772"/>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72"/>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72"/>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7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7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7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7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72"/>
        <w:ind w:firstLine="420"/>
        <w:spacing w:before="24" w:beforeAutospacing="0" w:after="24" w:afterAutospacing="0" w:line="360" w:lineRule="auto"/>
        <w:shd w:val="clear" w:color="auto" w:fill="ffffff"/>
        <w:widowControl/>
        <w:rPr>
          <w:rFonts w:ascii="宋体" w:hAnsi="宋体" w:cs="宋体"/>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49"/>
        <w:rPr>
          <w:rFonts w:ascii="方正小标宋简体" w:hAnsi="方正小标宋简体" w:eastAsia="方正小标宋简体" w:cs="方正小标宋简体"/>
          <w:sz w:val="32"/>
          <w:szCs w:val="32"/>
        </w:rPr>
      </w:pPr>
      <w:r>
        <w:br w:type="page" w:clear="all"/>
      </w:r>
      <w:r/>
    </w:p>
    <w:p>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spacing w:line="480" w:lineRule="exact"/>
        <w:rPr>
          <w:rFonts w:ascii="宋体" w:hAnsi="宋体"/>
          <w:bCs/>
          <w:sz w:val="24"/>
          <w:szCs w:val="24"/>
        </w:rPr>
      </w:pPr>
      <w:r>
        <w:rPr>
          <w:rFonts w:hint="eastAsia" w:ascii="宋体" w:hAnsi="宋体"/>
          <w:sz w:val="24"/>
          <w:szCs w:val="24"/>
        </w:rPr>
        <w:t xml:space="preserve">日  期：</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b/>
          <w:bCs/>
          <w:sz w:val="24"/>
          <w:szCs w:val="24"/>
        </w:rPr>
      </w:pPr>
      <w:r>
        <w:rPr>
          <w:rFonts w:hint="eastAsia" w:ascii="宋体" w:hAnsi="宋体" w:cs="仿宋"/>
          <w:b/>
          <w:bCs/>
          <w:sz w:val="24"/>
          <w:szCs w:val="24"/>
        </w:rPr>
        <w:t xml:space="preserve">2.由授权代表负责质疑事宜的，《质疑函》附件中应提交由质疑供应商法定代表人或主要负责人签署的《授权委托书》。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3"/>
                            <w:rPr>
                              <w:rStyle w:val="1046"/>
                              <w:rFonts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rPr>
                        <w:rStyle w:val="1046"/>
                        <w:rFonts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2"/>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TOC Heading"/>
    <w:uiPriority w:val="39"/>
    <w:unhideWhenUsed/>
  </w:style>
  <w:style w:type="paragraph" w:styleId="737" w:default="1">
    <w:name w:val="Normal"/>
    <w:next w:val="749"/>
    <w:uiPriority w:val="0"/>
    <w:qFormat/>
    <w:pPr>
      <w:jc w:val="both"/>
      <w:widowControl w:val="off"/>
    </w:pPr>
    <w:rPr>
      <w:rFonts w:ascii="Times New Roman" w:hAnsi="Times New Roman" w:eastAsia="宋体" w:cs="Times New Roman"/>
      <w:sz w:val="21"/>
      <w:szCs w:val="22"/>
      <w:lang w:val="en-US" w:eastAsia="zh-CN" w:bidi="ar-SA"/>
    </w:rPr>
  </w:style>
  <w:style w:type="paragraph" w:styleId="738">
    <w:name w:val="Heading 1"/>
    <w:basedOn w:val="737"/>
    <w:next w:val="737"/>
    <w:link w:val="828"/>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829"/>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52"/>
    <w:link w:val="830"/>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52"/>
    <w:link w:val="831"/>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832"/>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33"/>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834"/>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835"/>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36"/>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Body Text First Indent 2"/>
    <w:basedOn w:val="750"/>
    <w:next w:val="737"/>
    <w:uiPriority w:val="0"/>
    <w:qFormat/>
    <w:pPr>
      <w:ind w:left="0" w:firstLine="420"/>
      <w:spacing w:after="0" w:line="360" w:lineRule="auto"/>
    </w:pPr>
    <w:rPr>
      <w:rFonts w:ascii="宋体" w:hAnsi="宋体"/>
      <w:szCs w:val="20"/>
    </w:rPr>
  </w:style>
  <w:style w:type="paragraph" w:styleId="750">
    <w:name w:val="Body Text Indent"/>
    <w:basedOn w:val="737"/>
    <w:next w:val="751"/>
    <w:uiPriority w:val="0"/>
    <w:unhideWhenUsed/>
    <w:qFormat/>
    <w:pPr>
      <w:ind w:left="420"/>
      <w:spacing w:after="120"/>
    </w:pPr>
  </w:style>
  <w:style w:type="paragraph" w:styleId="751">
    <w:name w:val="envelope return"/>
    <w:basedOn w:val="737"/>
    <w:uiPriority w:val="0"/>
    <w:qFormat/>
    <w:rPr>
      <w:rFonts w:ascii="Arial" w:hAnsi="Arial" w:cs="宋体"/>
    </w:rPr>
  </w:style>
  <w:style w:type="paragraph" w:styleId="752">
    <w:name w:val="Normal Indent"/>
    <w:basedOn w:val="737"/>
    <w:uiPriority w:val="0"/>
    <w:qFormat/>
    <w:pPr>
      <w:ind w:firstLine="420"/>
    </w:pPr>
    <w:rPr>
      <w:sz w:val="20"/>
      <w:szCs w:val="21"/>
      <w:lang w:eastAsia="en-US"/>
    </w:rPr>
  </w:style>
  <w:style w:type="paragraph" w:styleId="753">
    <w:name w:val="toc 7"/>
    <w:basedOn w:val="737"/>
    <w:next w:val="737"/>
    <w:uiPriority w:val="39"/>
    <w:unhideWhenUsed/>
    <w:qFormat/>
    <w:pPr>
      <w:ind w:left="1701"/>
      <w:spacing w:after="57"/>
    </w:pPr>
  </w:style>
  <w:style w:type="paragraph" w:styleId="754">
    <w:name w:val="Caption"/>
    <w:basedOn w:val="737"/>
    <w:next w:val="737"/>
    <w:uiPriority w:val="35"/>
    <w:semiHidden/>
    <w:unhideWhenUsed/>
    <w:qFormat/>
    <w:pPr>
      <w:spacing w:line="276" w:lineRule="auto"/>
    </w:pPr>
    <w:rPr>
      <w:b/>
      <w:bCs/>
      <w:color w:val="4f81bd" w:themeColor="accent1"/>
      <w:sz w:val="18"/>
      <w:szCs w:val="18"/>
    </w:rPr>
  </w:style>
  <w:style w:type="paragraph" w:styleId="755">
    <w:name w:val="annotation text"/>
    <w:basedOn w:val="737"/>
    <w:link w:val="1095"/>
    <w:uiPriority w:val="99"/>
    <w:semiHidden/>
    <w:unhideWhenUsed/>
    <w:qFormat/>
    <w:pPr>
      <w:jc w:val="left"/>
    </w:pPr>
  </w:style>
  <w:style w:type="paragraph" w:styleId="756">
    <w:name w:val="toc 5"/>
    <w:basedOn w:val="737"/>
    <w:next w:val="737"/>
    <w:uiPriority w:val="39"/>
    <w:unhideWhenUsed/>
    <w:qFormat/>
    <w:pPr>
      <w:ind w:left="1134"/>
      <w:spacing w:after="57"/>
    </w:pPr>
  </w:style>
  <w:style w:type="paragraph" w:styleId="757">
    <w:name w:val="toc 3"/>
    <w:basedOn w:val="737"/>
    <w:next w:val="737"/>
    <w:uiPriority w:val="39"/>
    <w:unhideWhenUsed/>
    <w:qFormat/>
    <w:pPr>
      <w:ind w:left="567"/>
      <w:spacing w:after="57"/>
    </w:pPr>
  </w:style>
  <w:style w:type="paragraph" w:styleId="758">
    <w:name w:val="Plain Text"/>
    <w:basedOn w:val="737"/>
    <w:uiPriority w:val="0"/>
    <w:qFormat/>
    <w:rPr>
      <w:rFonts w:ascii="宋体" w:hAnsi="Courier New" w:cs="Courier New"/>
      <w:szCs w:val="21"/>
    </w:rPr>
  </w:style>
  <w:style w:type="paragraph" w:styleId="759">
    <w:name w:val="toc 8"/>
    <w:basedOn w:val="737"/>
    <w:next w:val="737"/>
    <w:uiPriority w:val="39"/>
    <w:unhideWhenUsed/>
    <w:qFormat/>
    <w:pPr>
      <w:ind w:left="1984"/>
      <w:spacing w:after="57"/>
    </w:pPr>
  </w:style>
  <w:style w:type="paragraph" w:styleId="760">
    <w:name w:val="endnote text"/>
    <w:basedOn w:val="737"/>
    <w:link w:val="974"/>
    <w:uiPriority w:val="99"/>
    <w:semiHidden/>
    <w:unhideWhenUsed/>
    <w:qFormat/>
    <w:rPr>
      <w:sz w:val="20"/>
    </w:rPr>
  </w:style>
  <w:style w:type="paragraph" w:styleId="761">
    <w:name w:val="Balloon Text"/>
    <w:basedOn w:val="737"/>
    <w:link w:val="1094"/>
    <w:uiPriority w:val="99"/>
    <w:semiHidden/>
    <w:unhideWhenUsed/>
    <w:qFormat/>
    <w:rPr>
      <w:sz w:val="18"/>
      <w:szCs w:val="18"/>
    </w:rPr>
  </w:style>
  <w:style w:type="paragraph" w:styleId="762">
    <w:name w:val="Footer"/>
    <w:basedOn w:val="737"/>
    <w:link w:val="847"/>
    <w:uiPriority w:val="99"/>
    <w:unhideWhenUsed/>
    <w:qFormat/>
    <w:pPr>
      <w:tabs>
        <w:tab w:val="center" w:pos="7143" w:leader="none"/>
        <w:tab w:val="right" w:pos="14287" w:leader="none"/>
      </w:tabs>
    </w:pPr>
  </w:style>
  <w:style w:type="paragraph" w:styleId="763">
    <w:name w:val="Header"/>
    <w:basedOn w:val="737"/>
    <w:link w:val="845"/>
    <w:uiPriority w:val="99"/>
    <w:unhideWhenUsed/>
    <w:qFormat/>
    <w:pPr>
      <w:tabs>
        <w:tab w:val="center" w:pos="7143" w:leader="none"/>
        <w:tab w:val="right" w:pos="14287" w:leader="none"/>
      </w:tabs>
    </w:pPr>
  </w:style>
  <w:style w:type="paragraph" w:styleId="764">
    <w:name w:val="toc 1"/>
    <w:basedOn w:val="737"/>
    <w:next w:val="737"/>
    <w:uiPriority w:val="39"/>
    <w:unhideWhenUsed/>
    <w:qFormat/>
    <w:pPr>
      <w:spacing w:after="57"/>
    </w:pPr>
  </w:style>
  <w:style w:type="paragraph" w:styleId="765">
    <w:name w:val="toc 4"/>
    <w:basedOn w:val="737"/>
    <w:next w:val="737"/>
    <w:uiPriority w:val="39"/>
    <w:unhideWhenUsed/>
    <w:qFormat/>
    <w:pPr>
      <w:ind w:left="850"/>
      <w:spacing w:after="57"/>
    </w:pPr>
  </w:style>
  <w:style w:type="paragraph" w:styleId="766">
    <w:name w:val="Subtitle"/>
    <w:basedOn w:val="737"/>
    <w:next w:val="737"/>
    <w:link w:val="840"/>
    <w:uiPriority w:val="11"/>
    <w:qFormat/>
    <w:pPr>
      <w:spacing w:before="200" w:after="200"/>
    </w:pPr>
    <w:rPr>
      <w:sz w:val="24"/>
      <w:szCs w:val="24"/>
    </w:rPr>
  </w:style>
  <w:style w:type="paragraph" w:styleId="767">
    <w:name w:val="footnote text"/>
    <w:basedOn w:val="737"/>
    <w:link w:val="973"/>
    <w:uiPriority w:val="99"/>
    <w:semiHidden/>
    <w:unhideWhenUsed/>
    <w:qFormat/>
    <w:pPr>
      <w:spacing w:after="40"/>
    </w:pPr>
    <w:rPr>
      <w:sz w:val="18"/>
    </w:rPr>
  </w:style>
  <w:style w:type="paragraph" w:styleId="768">
    <w:name w:val="toc 6"/>
    <w:basedOn w:val="737"/>
    <w:next w:val="737"/>
    <w:uiPriority w:val="39"/>
    <w:unhideWhenUsed/>
    <w:qFormat/>
    <w:pPr>
      <w:ind w:left="1417"/>
      <w:spacing w:after="57"/>
    </w:pPr>
  </w:style>
  <w:style w:type="paragraph" w:styleId="769">
    <w:name w:val="table of figures"/>
    <w:basedOn w:val="737"/>
    <w:next w:val="737"/>
    <w:uiPriority w:val="99"/>
    <w:unhideWhenUsed/>
    <w:qFormat/>
  </w:style>
  <w:style w:type="paragraph" w:styleId="770">
    <w:name w:val="toc 2"/>
    <w:basedOn w:val="737"/>
    <w:next w:val="737"/>
    <w:uiPriority w:val="39"/>
    <w:unhideWhenUsed/>
    <w:qFormat/>
    <w:pPr>
      <w:ind w:left="283"/>
      <w:spacing w:after="57"/>
    </w:pPr>
  </w:style>
  <w:style w:type="paragraph" w:styleId="771">
    <w:name w:val="toc 9"/>
    <w:basedOn w:val="737"/>
    <w:next w:val="737"/>
    <w:uiPriority w:val="39"/>
    <w:unhideWhenUsed/>
    <w:qFormat/>
    <w:pPr>
      <w:ind w:left="2268"/>
      <w:spacing w:after="57"/>
    </w:pPr>
  </w:style>
  <w:style w:type="paragraph" w:styleId="772">
    <w:name w:val="Normal (Web)"/>
    <w:basedOn w:val="737"/>
    <w:uiPriority w:val="99"/>
    <w:qFormat/>
    <w:pPr>
      <w:jc w:val="left"/>
      <w:spacing w:before="100" w:beforeAutospacing="1" w:after="100" w:afterAutospacing="1"/>
    </w:pPr>
    <w:rPr>
      <w:sz w:val="24"/>
    </w:rPr>
  </w:style>
  <w:style w:type="paragraph" w:styleId="773">
    <w:name w:val="Title"/>
    <w:basedOn w:val="737"/>
    <w:next w:val="737"/>
    <w:link w:val="839"/>
    <w:uiPriority w:val="10"/>
    <w:qFormat/>
    <w:pPr>
      <w:contextualSpacing/>
      <w:spacing w:before="300" w:after="200"/>
    </w:pPr>
    <w:rPr>
      <w:sz w:val="48"/>
      <w:szCs w:val="48"/>
    </w:rPr>
  </w:style>
  <w:style w:type="paragraph" w:styleId="774">
    <w:name w:val="annotation subject"/>
    <w:basedOn w:val="755"/>
    <w:next w:val="755"/>
    <w:link w:val="1096"/>
    <w:uiPriority w:val="99"/>
    <w:semiHidden/>
    <w:unhideWhenUsed/>
    <w:qFormat/>
    <w:rPr>
      <w:b/>
      <w:bCs/>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47"/>
    <w:uiPriority w:val="22"/>
    <w:qFormat/>
    <w:rPr>
      <w:b/>
    </w:rPr>
  </w:style>
  <w:style w:type="character" w:styleId="777">
    <w:name w:val="endnote reference"/>
    <w:uiPriority w:val="99"/>
    <w:semiHidden/>
    <w:unhideWhenUsed/>
    <w:qFormat/>
    <w:rPr>
      <w:vertAlign w:val="superscript"/>
    </w:rPr>
  </w:style>
  <w:style w:type="character" w:styleId="778">
    <w:name w:val="Emphasis"/>
    <w:uiPriority w:val="0"/>
    <w:qFormat/>
    <w:rPr>
      <w:i/>
    </w:rPr>
  </w:style>
  <w:style w:type="character" w:styleId="779">
    <w:name w:val="Hyperlink"/>
    <w:uiPriority w:val="99"/>
    <w:unhideWhenUsed/>
    <w:qFormat/>
    <w:rPr>
      <w:color w:val="0000ff" w:themeColor="hyperlink"/>
      <w:u w:val="single"/>
    </w:rPr>
  </w:style>
  <w:style w:type="character" w:styleId="780">
    <w:name w:val="annotation reference"/>
    <w:basedOn w:val="747"/>
    <w:uiPriority w:val="99"/>
    <w:semiHidden/>
    <w:unhideWhenUsed/>
    <w:qFormat/>
    <w:rPr>
      <w:sz w:val="21"/>
      <w:szCs w:val="21"/>
    </w:rPr>
  </w:style>
  <w:style w:type="character" w:styleId="781">
    <w:name w:val="footnote reference"/>
    <w:uiPriority w:val="99"/>
    <w:unhideWhenUsed/>
    <w:qFormat/>
    <w:rPr>
      <w:vertAlign w:val="superscript"/>
    </w:rPr>
  </w:style>
  <w:style w:type="paragraph" w:styleId="782" w:customStyle="1">
    <w:name w:val="TOC 标题1"/>
    <w:uiPriority w:val="39"/>
    <w:unhideWhenUsed/>
    <w:qFormat/>
    <w:rPr>
      <w:rFonts w:ascii="Times New Roman" w:hAnsi="Times New Roman" w:eastAsia="宋体" w:cs="Times New Roman"/>
      <w:lang w:val="en-US" w:eastAsia="zh-CN" w:bidi="ar-SA"/>
    </w:rPr>
  </w:style>
  <w:style w:type="paragraph" w:styleId="783" w:customStyle="1">
    <w:name w:val="索引 41"/>
    <w:basedOn w:val="737"/>
    <w:next w:val="737"/>
    <w:uiPriority w:val="0"/>
    <w:semiHidden/>
    <w:qFormat/>
    <w:pPr>
      <w:ind w:left="1260"/>
    </w:pPr>
    <w:rPr>
      <w:rFonts w:ascii="Calibri" w:hAnsi="Calibri" w:eastAsia="Calibri" w:cs="宋体"/>
      <w:sz w:val="20"/>
      <w:lang w:val="zh-CN"/>
    </w:rPr>
  </w:style>
  <w:style w:type="character" w:styleId="784" w:customStyle="1">
    <w:name w:val="Heading 1 Char"/>
    <w:basedOn w:val="747"/>
    <w:uiPriority w:val="9"/>
    <w:qFormat/>
    <w:rPr>
      <w:rFonts w:ascii="Arial" w:hAnsi="Arial" w:eastAsia="Arial" w:cs="Arial"/>
      <w:sz w:val="40"/>
      <w:szCs w:val="40"/>
    </w:rPr>
  </w:style>
  <w:style w:type="character" w:styleId="785" w:customStyle="1">
    <w:name w:val="Heading 2 Char"/>
    <w:basedOn w:val="747"/>
    <w:uiPriority w:val="9"/>
    <w:qFormat/>
    <w:rPr>
      <w:rFonts w:ascii="Arial" w:hAnsi="Arial" w:eastAsia="Arial" w:cs="Arial"/>
      <w:sz w:val="34"/>
    </w:rPr>
  </w:style>
  <w:style w:type="character" w:styleId="786" w:customStyle="1">
    <w:name w:val="Heading 3 Char"/>
    <w:basedOn w:val="747"/>
    <w:uiPriority w:val="9"/>
    <w:qFormat/>
    <w:rPr>
      <w:rFonts w:ascii="Arial" w:hAnsi="Arial" w:eastAsia="Arial" w:cs="Arial"/>
      <w:sz w:val="30"/>
      <w:szCs w:val="30"/>
    </w:rPr>
  </w:style>
  <w:style w:type="character" w:styleId="787" w:customStyle="1">
    <w:name w:val="Heading 4 Char"/>
    <w:basedOn w:val="747"/>
    <w:uiPriority w:val="9"/>
    <w:qFormat/>
    <w:rPr>
      <w:rFonts w:ascii="Arial" w:hAnsi="Arial" w:eastAsia="Arial" w:cs="Arial"/>
      <w:b/>
      <w:bCs/>
      <w:sz w:val="26"/>
      <w:szCs w:val="26"/>
    </w:rPr>
  </w:style>
  <w:style w:type="character" w:styleId="788" w:customStyle="1">
    <w:name w:val="Heading 5 Char"/>
    <w:basedOn w:val="747"/>
    <w:uiPriority w:val="9"/>
    <w:qFormat/>
    <w:rPr>
      <w:rFonts w:ascii="Arial" w:hAnsi="Arial" w:eastAsia="Arial" w:cs="Arial"/>
      <w:b/>
      <w:bCs/>
      <w:sz w:val="24"/>
      <w:szCs w:val="24"/>
    </w:rPr>
  </w:style>
  <w:style w:type="character" w:styleId="789" w:customStyle="1">
    <w:name w:val="Heading 6 Char"/>
    <w:basedOn w:val="747"/>
    <w:uiPriority w:val="9"/>
    <w:qFormat/>
    <w:rPr>
      <w:rFonts w:ascii="Arial" w:hAnsi="Arial" w:eastAsia="Arial" w:cs="Arial"/>
      <w:b/>
      <w:bCs/>
      <w:sz w:val="22"/>
      <w:szCs w:val="22"/>
    </w:rPr>
  </w:style>
  <w:style w:type="character" w:styleId="790" w:customStyle="1">
    <w:name w:val="Heading 7 Char"/>
    <w:basedOn w:val="747"/>
    <w:uiPriority w:val="9"/>
    <w:qFormat/>
    <w:rPr>
      <w:rFonts w:ascii="Arial" w:hAnsi="Arial" w:eastAsia="Arial" w:cs="Arial"/>
      <w:b/>
      <w:bCs/>
      <w:i/>
      <w:iCs/>
      <w:sz w:val="22"/>
      <w:szCs w:val="22"/>
    </w:rPr>
  </w:style>
  <w:style w:type="character" w:styleId="791" w:customStyle="1">
    <w:name w:val="Heading 8 Char"/>
    <w:basedOn w:val="747"/>
    <w:uiPriority w:val="9"/>
    <w:qFormat/>
    <w:rPr>
      <w:rFonts w:ascii="Arial" w:hAnsi="Arial" w:eastAsia="Arial" w:cs="Arial"/>
      <w:i/>
      <w:iCs/>
      <w:sz w:val="22"/>
      <w:szCs w:val="22"/>
    </w:rPr>
  </w:style>
  <w:style w:type="character" w:styleId="792" w:customStyle="1">
    <w:name w:val="Heading 9 Char"/>
    <w:basedOn w:val="747"/>
    <w:uiPriority w:val="9"/>
    <w:qFormat/>
    <w:rPr>
      <w:rFonts w:ascii="Arial" w:hAnsi="Arial" w:eastAsia="Arial" w:cs="Arial"/>
      <w:i/>
      <w:iCs/>
      <w:sz w:val="21"/>
      <w:szCs w:val="21"/>
    </w:rPr>
  </w:style>
  <w:style w:type="character" w:styleId="793" w:customStyle="1">
    <w:name w:val="Title Char"/>
    <w:basedOn w:val="747"/>
    <w:uiPriority w:val="10"/>
    <w:qFormat/>
    <w:rPr>
      <w:sz w:val="48"/>
      <w:szCs w:val="48"/>
    </w:rPr>
  </w:style>
  <w:style w:type="character" w:styleId="794" w:customStyle="1">
    <w:name w:val="Subtitle Char"/>
    <w:basedOn w:val="747"/>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47"/>
    <w:uiPriority w:val="99"/>
    <w:qFormat/>
  </w:style>
  <w:style w:type="character" w:styleId="798" w:customStyle="1">
    <w:name w:val="Caption Char"/>
    <w:uiPriority w:val="99"/>
    <w:qFormat/>
  </w:style>
  <w:style w:type="table" w:styleId="799"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0"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11"/>
    <w:uiPriority w:val="39"/>
    <w:unhideWhenUsed/>
    <w:qFormat/>
    <w:rPr>
      <w:rFonts w:ascii="Times New Roman" w:hAnsi="Times New Roman" w:eastAsia="宋体" w:cs="Times New Roman"/>
      <w:lang w:val="en-US" w:eastAsia="zh-CN" w:bidi="ar-SA"/>
    </w:rPr>
  </w:style>
  <w:style w:type="paragraph" w:styleId="821" w:customStyle="1">
    <w:name w:val="正文首行缩进 21"/>
    <w:basedOn w:val="822"/>
    <w:next w:val="737"/>
    <w:link w:val="1010"/>
    <w:uiPriority w:val="0"/>
    <w:qFormat/>
    <w:pPr>
      <w:ind w:left="0" w:firstLine="420"/>
      <w:spacing w:after="0" w:line="360" w:lineRule="auto"/>
    </w:pPr>
    <w:rPr>
      <w:rFonts w:ascii="宋体" w:hAnsi="宋体"/>
      <w:sz w:val="20"/>
      <w:szCs w:val="20"/>
      <w:lang w:eastAsia="en-US"/>
    </w:rPr>
  </w:style>
  <w:style w:type="paragraph" w:styleId="822" w:customStyle="1">
    <w:name w:val="正文文本缩进11"/>
    <w:basedOn w:val="823"/>
    <w:next w:val="827"/>
    <w:uiPriority w:val="0"/>
    <w:unhideWhenUsed/>
    <w:qFormat/>
    <w:pPr>
      <w:ind w:left="420"/>
      <w:spacing w:after="120"/>
    </w:pPr>
  </w:style>
  <w:style w:type="paragraph" w:styleId="823" w:customStyle="1">
    <w:name w:val="正文112"/>
    <w:next w:val="824"/>
    <w:uiPriority w:val="0"/>
    <w:qFormat/>
    <w:pPr>
      <w:jc w:val="both"/>
      <w:widowControl w:val="off"/>
    </w:pPr>
    <w:rPr>
      <w:rFonts w:ascii="Times New Roman" w:hAnsi="Times New Roman" w:eastAsia="宋体" w:cs="Times New Roman"/>
      <w:sz w:val="21"/>
      <w:szCs w:val="24"/>
      <w:lang w:val="en-US" w:eastAsia="zh-CN" w:bidi="ar-SA"/>
    </w:rPr>
  </w:style>
  <w:style w:type="paragraph" w:styleId="824" w:customStyle="1">
    <w:name w:val="正文首行缩进1"/>
    <w:basedOn w:val="825"/>
    <w:uiPriority w:val="0"/>
    <w:qFormat/>
    <w:pPr>
      <w:ind w:firstLine="200"/>
      <w:spacing w:line="360" w:lineRule="auto"/>
    </w:pPr>
    <w:rPr>
      <w:rFonts w:ascii="仿宋_GB2312" w:hAnsi="Times New Roman" w:eastAsia="仿宋_GB2312"/>
      <w:sz w:val="30"/>
      <w:szCs w:val="30"/>
    </w:rPr>
  </w:style>
  <w:style w:type="paragraph" w:styleId="825" w:customStyle="1">
    <w:name w:val="正文文本1"/>
    <w:basedOn w:val="826"/>
    <w:next w:val="737"/>
    <w:uiPriority w:val="0"/>
    <w:semiHidden/>
    <w:qFormat/>
    <w:rPr>
      <w:rFonts w:ascii="Arial" w:hAnsi="Arial" w:eastAsia="Arial" w:cs="Arial"/>
      <w:sz w:val="21"/>
      <w:szCs w:val="21"/>
      <w:lang w:eastAsia="en-US"/>
    </w:rPr>
  </w:style>
  <w:style w:type="paragraph" w:styleId="826" w:customStyle="1">
    <w:name w:val="正文1"/>
    <w:basedOn w:val="737"/>
    <w:next w:val="825"/>
    <w:uiPriority w:val="0"/>
    <w:qFormat/>
    <w:pPr>
      <w:jc w:val="left"/>
      <w:spacing w:line="360" w:lineRule="atLeast"/>
    </w:pPr>
    <w:rPr>
      <w:rFonts w:ascii="宋体" w:hAnsiTheme="minorHAnsi" w:eastAsiaTheme="minorEastAsia" w:cstheme="minorBidi"/>
      <w:sz w:val="24"/>
      <w:szCs w:val="20"/>
    </w:rPr>
  </w:style>
  <w:style w:type="paragraph" w:styleId="827" w:customStyle="1">
    <w:name w:val="寄信人地址1"/>
    <w:basedOn w:val="737"/>
    <w:uiPriority w:val="0"/>
    <w:qFormat/>
    <w:rPr>
      <w:rFonts w:ascii="Arial" w:hAnsi="Arial" w:cs="宋体"/>
      <w:szCs w:val="24"/>
    </w:rPr>
  </w:style>
  <w:style w:type="character" w:styleId="828" w:customStyle="1">
    <w:name w:val="标题 1 Char1"/>
    <w:link w:val="738"/>
    <w:uiPriority w:val="9"/>
    <w:qFormat/>
    <w:rPr>
      <w:rFonts w:ascii="Arial" w:hAnsi="Arial" w:eastAsia="Arial" w:cs="Arial"/>
      <w:sz w:val="40"/>
      <w:szCs w:val="40"/>
    </w:rPr>
  </w:style>
  <w:style w:type="character" w:styleId="829" w:customStyle="1">
    <w:name w:val="标题 2 Char1"/>
    <w:link w:val="739"/>
    <w:uiPriority w:val="9"/>
    <w:qFormat/>
    <w:rPr>
      <w:rFonts w:ascii="Arial" w:hAnsi="Arial" w:eastAsia="Arial" w:cs="Arial"/>
      <w:sz w:val="34"/>
    </w:rPr>
  </w:style>
  <w:style w:type="character" w:styleId="830" w:customStyle="1">
    <w:name w:val="标题 3 Char1"/>
    <w:link w:val="740"/>
    <w:uiPriority w:val="9"/>
    <w:qFormat/>
    <w:rPr>
      <w:rFonts w:ascii="Arial" w:hAnsi="Arial" w:eastAsia="Arial" w:cs="Arial"/>
      <w:sz w:val="30"/>
      <w:szCs w:val="30"/>
    </w:rPr>
  </w:style>
  <w:style w:type="character" w:styleId="831" w:customStyle="1">
    <w:name w:val="标题 4 Char1"/>
    <w:link w:val="741"/>
    <w:uiPriority w:val="9"/>
    <w:qFormat/>
    <w:rPr>
      <w:rFonts w:ascii="Arial" w:hAnsi="Arial" w:eastAsia="Arial" w:cs="Arial"/>
      <w:b/>
      <w:bCs/>
      <w:sz w:val="26"/>
      <w:szCs w:val="26"/>
    </w:rPr>
  </w:style>
  <w:style w:type="character" w:styleId="832" w:customStyle="1">
    <w:name w:val="标题 5 Char1"/>
    <w:link w:val="742"/>
    <w:uiPriority w:val="9"/>
    <w:qFormat/>
    <w:rPr>
      <w:rFonts w:ascii="Arial" w:hAnsi="Arial" w:eastAsia="Arial" w:cs="Arial"/>
      <w:b/>
      <w:bCs/>
      <w:sz w:val="24"/>
      <w:szCs w:val="24"/>
    </w:rPr>
  </w:style>
  <w:style w:type="character" w:styleId="833" w:customStyle="1">
    <w:name w:val="标题 6 Char1"/>
    <w:link w:val="743"/>
    <w:uiPriority w:val="9"/>
    <w:qFormat/>
    <w:rPr>
      <w:rFonts w:ascii="Arial" w:hAnsi="Arial" w:eastAsia="Arial" w:cs="Arial"/>
      <w:b/>
      <w:bCs/>
      <w:sz w:val="22"/>
      <w:szCs w:val="22"/>
    </w:rPr>
  </w:style>
  <w:style w:type="character" w:styleId="834" w:customStyle="1">
    <w:name w:val="标题 7 Char1"/>
    <w:link w:val="744"/>
    <w:uiPriority w:val="9"/>
    <w:qFormat/>
    <w:rPr>
      <w:rFonts w:ascii="Arial" w:hAnsi="Arial" w:eastAsia="Arial" w:cs="Arial"/>
      <w:b/>
      <w:bCs/>
      <w:i/>
      <w:iCs/>
      <w:sz w:val="22"/>
      <w:szCs w:val="22"/>
    </w:rPr>
  </w:style>
  <w:style w:type="character" w:styleId="835" w:customStyle="1">
    <w:name w:val="标题 8 Char1"/>
    <w:link w:val="745"/>
    <w:uiPriority w:val="9"/>
    <w:qFormat/>
    <w:rPr>
      <w:rFonts w:ascii="Arial" w:hAnsi="Arial" w:eastAsia="Arial" w:cs="Arial"/>
      <w:i/>
      <w:iCs/>
      <w:sz w:val="22"/>
      <w:szCs w:val="22"/>
    </w:rPr>
  </w:style>
  <w:style w:type="character" w:styleId="836" w:customStyle="1">
    <w:name w:val="标题 9 Char1"/>
    <w:link w:val="746"/>
    <w:uiPriority w:val="9"/>
    <w:qFormat/>
    <w:rPr>
      <w:rFonts w:ascii="Arial" w:hAnsi="Arial" w:eastAsia="Arial" w:cs="Arial"/>
      <w:i/>
      <w:iCs/>
      <w:sz w:val="21"/>
      <w:szCs w:val="21"/>
    </w:rPr>
  </w:style>
  <w:style w:type="paragraph" w:styleId="837">
    <w:name w:val="List Paragraph"/>
    <w:basedOn w:val="737"/>
    <w:uiPriority w:val="34"/>
    <w:qFormat/>
    <w:pPr>
      <w:contextualSpacing/>
      <w:ind w:left="720"/>
    </w:pPr>
  </w:style>
  <w:style w:type="paragraph" w:styleId="838">
    <w:name w:val="No Spacing"/>
    <w:uiPriority w:val="1"/>
    <w:qFormat/>
    <w:rPr>
      <w:rFonts w:ascii="Times New Roman" w:hAnsi="Times New Roman" w:eastAsia="宋体" w:cs="Times New Roman"/>
      <w:lang w:val="en-US" w:eastAsia="zh-CN" w:bidi="ar-SA"/>
    </w:rPr>
  </w:style>
  <w:style w:type="character" w:styleId="839" w:customStyle="1">
    <w:name w:val="标题 Char"/>
    <w:link w:val="773"/>
    <w:uiPriority w:val="10"/>
    <w:qFormat/>
    <w:rPr>
      <w:sz w:val="48"/>
      <w:szCs w:val="48"/>
    </w:rPr>
  </w:style>
  <w:style w:type="character" w:styleId="840" w:customStyle="1">
    <w:name w:val="副标题 Char"/>
    <w:link w:val="766"/>
    <w:uiPriority w:val="11"/>
    <w:qFormat/>
    <w:rPr>
      <w:sz w:val="24"/>
      <w:szCs w:val="24"/>
    </w:rPr>
  </w:style>
  <w:style w:type="paragraph" w:styleId="841">
    <w:name w:val="Quote"/>
    <w:basedOn w:val="737"/>
    <w:next w:val="737"/>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737"/>
    <w:next w:val="737"/>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character" w:styleId="845" w:customStyle="1">
    <w:name w:val="页眉 Char1"/>
    <w:link w:val="763"/>
    <w:uiPriority w:val="99"/>
    <w:qFormat/>
  </w:style>
  <w:style w:type="character" w:styleId="846" w:customStyle="1">
    <w:name w:val="Footer Char"/>
    <w:uiPriority w:val="99"/>
    <w:qFormat/>
  </w:style>
  <w:style w:type="character" w:styleId="847" w:customStyle="1">
    <w:name w:val="页脚 Char1"/>
    <w:link w:val="762"/>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767"/>
    <w:uiPriority w:val="99"/>
    <w:qFormat/>
    <w:rPr>
      <w:sz w:val="18"/>
    </w:rPr>
  </w:style>
  <w:style w:type="character" w:styleId="974" w:customStyle="1">
    <w:name w:val="尾注文本 Char"/>
    <w:link w:val="760"/>
    <w:uiPriority w:val="99"/>
    <w:qFormat/>
    <w:rPr>
      <w:sz w:val="20"/>
    </w:rPr>
  </w:style>
  <w:style w:type="paragraph" w:styleId="975" w:customStyle="1">
    <w:name w:val="TOC 标题11"/>
    <w:uiPriority w:val="39"/>
    <w:unhideWhenUsed/>
    <w:qFormat/>
    <w:rPr>
      <w:rFonts w:ascii="Times New Roman" w:hAnsi="Times New Roman" w:eastAsia="宋体" w:cs="Times New Roman"/>
      <w:lang w:val="en-US" w:eastAsia="zh-CN" w:bidi="ar-SA"/>
    </w:rPr>
  </w:style>
  <w:style w:type="paragraph" w:styleId="976" w:customStyle="1">
    <w:name w:val="标题 11"/>
    <w:basedOn w:val="737"/>
    <w:next w:val="737"/>
    <w:link w:val="988"/>
    <w:uiPriority w:val="0"/>
    <w:qFormat/>
    <w:pPr>
      <w:jc w:val="center"/>
      <w:keepNext/>
      <w:outlineLvl w:val="0"/>
    </w:pPr>
    <w:rPr>
      <w:rFonts w:ascii="楷体_GB2312" w:eastAsia="楷体_GB2312"/>
      <w:sz w:val="28"/>
      <w:szCs w:val="28"/>
      <w:lang w:eastAsia="en-US"/>
    </w:rPr>
  </w:style>
  <w:style w:type="paragraph" w:styleId="977" w:customStyle="1">
    <w:name w:val="标题 21"/>
    <w:basedOn w:val="737"/>
    <w:next w:val="978"/>
    <w:link w:val="98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78" w:customStyle="1">
    <w:name w:val="正文缩进1"/>
    <w:basedOn w:val="737"/>
    <w:link w:val="990"/>
    <w:uiPriority w:val="0"/>
    <w:qFormat/>
    <w:pPr>
      <w:ind w:firstLine="420"/>
    </w:pPr>
    <w:rPr>
      <w:sz w:val="20"/>
      <w:szCs w:val="21"/>
      <w:lang w:eastAsia="en-US"/>
    </w:rPr>
  </w:style>
  <w:style w:type="paragraph" w:styleId="979" w:customStyle="1">
    <w:name w:val="标题 31"/>
    <w:basedOn w:val="737"/>
    <w:next w:val="978"/>
    <w:link w:val="991"/>
    <w:uiPriority w:val="0"/>
    <w:qFormat/>
    <w:pPr>
      <w:keepLines/>
      <w:keepNext/>
      <w:spacing w:before="260" w:after="260" w:line="416" w:lineRule="auto"/>
      <w:outlineLvl w:val="2"/>
    </w:pPr>
    <w:rPr>
      <w:b/>
      <w:bCs/>
      <w:sz w:val="32"/>
      <w:szCs w:val="32"/>
      <w:lang w:eastAsia="en-US"/>
    </w:rPr>
  </w:style>
  <w:style w:type="paragraph" w:styleId="980" w:customStyle="1">
    <w:name w:val="标题 41"/>
    <w:basedOn w:val="737"/>
    <w:next w:val="978"/>
    <w:link w:val="992"/>
    <w:uiPriority w:val="0"/>
    <w:qFormat/>
    <w:pPr>
      <w:keepLines/>
      <w:keepNext/>
      <w:spacing w:before="280" w:after="290" w:line="376" w:lineRule="auto"/>
      <w:outlineLvl w:val="3"/>
    </w:pPr>
    <w:rPr>
      <w:rFonts w:ascii="Arial" w:hAnsi="Arial" w:eastAsia="黑体"/>
      <w:b/>
      <w:bCs/>
      <w:sz w:val="28"/>
      <w:szCs w:val="28"/>
      <w:lang w:eastAsia="en-US"/>
    </w:rPr>
  </w:style>
  <w:style w:type="paragraph" w:styleId="981" w:customStyle="1">
    <w:name w:val="标题 51"/>
    <w:basedOn w:val="737"/>
    <w:next w:val="978"/>
    <w:link w:val="993"/>
    <w:uiPriority w:val="0"/>
    <w:qFormat/>
    <w:pPr>
      <w:keepNext/>
      <w:outlineLvl w:val="4"/>
    </w:pPr>
    <w:rPr>
      <w:rFonts w:ascii="宋体"/>
      <w:color w:val="000000"/>
      <w:sz w:val="28"/>
      <w:szCs w:val="28"/>
      <w:lang w:eastAsia="en-US"/>
    </w:rPr>
  </w:style>
  <w:style w:type="paragraph" w:styleId="982" w:customStyle="1">
    <w:name w:val="标题 61"/>
    <w:basedOn w:val="737"/>
    <w:next w:val="737"/>
    <w:link w:val="99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83" w:customStyle="1">
    <w:name w:val="标题 71"/>
    <w:basedOn w:val="737"/>
    <w:next w:val="737"/>
    <w:link w:val="995"/>
    <w:uiPriority w:val="0"/>
    <w:qFormat/>
    <w:pPr>
      <w:numPr>
        <w:ilvl w:val="6"/>
        <w:numId w:val="1"/>
      </w:numPr>
      <w:keepLines/>
      <w:keepNext/>
      <w:spacing w:before="240" w:after="64" w:line="320" w:lineRule="auto"/>
      <w:outlineLvl w:val="6"/>
    </w:pPr>
    <w:rPr>
      <w:b/>
      <w:bCs/>
      <w:sz w:val="24"/>
      <w:szCs w:val="24"/>
      <w:lang w:eastAsia="en-US"/>
    </w:rPr>
  </w:style>
  <w:style w:type="paragraph" w:styleId="984" w:customStyle="1">
    <w:name w:val="标题 81"/>
    <w:basedOn w:val="737"/>
    <w:next w:val="737"/>
    <w:link w:val="99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85" w:customStyle="1">
    <w:name w:val="标题 91"/>
    <w:basedOn w:val="737"/>
    <w:next w:val="737"/>
    <w:link w:val="997"/>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86" w:customStyle="1">
    <w:name w:val="默认段落字体1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标题 1 Char"/>
    <w:link w:val="976"/>
    <w:uiPriority w:val="0"/>
    <w:qFormat/>
    <w:rPr>
      <w:rFonts w:ascii="楷体_GB2312" w:hAnsi="Times New Roman" w:eastAsia="楷体_GB2312" w:cs="Times New Roman"/>
      <w:sz w:val="28"/>
      <w:szCs w:val="28"/>
    </w:rPr>
  </w:style>
  <w:style w:type="character" w:styleId="989" w:customStyle="1">
    <w:name w:val="标题 2 Char"/>
    <w:link w:val="977"/>
    <w:uiPriority w:val="0"/>
    <w:qFormat/>
    <w:rPr>
      <w:rFonts w:ascii="Arial" w:hAnsi="Arial" w:eastAsia="幼圆" w:cs="Arial"/>
      <w:b/>
      <w:bCs/>
      <w:sz w:val="44"/>
      <w:szCs w:val="44"/>
    </w:rPr>
  </w:style>
  <w:style w:type="character" w:styleId="990" w:customStyle="1">
    <w:name w:val="正文缩进 Char"/>
    <w:link w:val="978"/>
    <w:uiPriority w:val="0"/>
    <w:qFormat/>
    <w:rPr>
      <w:szCs w:val="21"/>
    </w:rPr>
  </w:style>
  <w:style w:type="character" w:styleId="991" w:customStyle="1">
    <w:name w:val="标题 3 Char"/>
    <w:link w:val="979"/>
    <w:uiPriority w:val="0"/>
    <w:qFormat/>
    <w:rPr>
      <w:rFonts w:ascii="Times New Roman" w:hAnsi="Times New Roman" w:eastAsia="宋体" w:cs="Times New Roman"/>
      <w:b/>
      <w:bCs/>
      <w:sz w:val="32"/>
      <w:szCs w:val="32"/>
    </w:rPr>
  </w:style>
  <w:style w:type="character" w:styleId="992" w:customStyle="1">
    <w:name w:val="标题 4 Char"/>
    <w:link w:val="980"/>
    <w:uiPriority w:val="0"/>
    <w:qFormat/>
    <w:rPr>
      <w:rFonts w:ascii="Arial" w:hAnsi="Arial" w:eastAsia="黑体" w:cs="Arial"/>
      <w:b/>
      <w:bCs/>
      <w:sz w:val="28"/>
      <w:szCs w:val="28"/>
    </w:rPr>
  </w:style>
  <w:style w:type="character" w:styleId="993" w:customStyle="1">
    <w:name w:val="标题 5 Char"/>
    <w:link w:val="981"/>
    <w:uiPriority w:val="0"/>
    <w:qFormat/>
    <w:rPr>
      <w:rFonts w:ascii="宋体" w:hAnsi="Times New Roman" w:eastAsia="宋体" w:cs="Times New Roman"/>
      <w:color w:val="000000"/>
      <w:sz w:val="28"/>
      <w:szCs w:val="28"/>
    </w:rPr>
  </w:style>
  <w:style w:type="character" w:styleId="994" w:customStyle="1">
    <w:name w:val="标题 6 Char"/>
    <w:link w:val="982"/>
    <w:uiPriority w:val="0"/>
    <w:qFormat/>
    <w:rPr>
      <w:rFonts w:ascii="Arial" w:hAnsi="Arial" w:eastAsia="黑体" w:cs="Times New Roman"/>
      <w:b/>
      <w:bCs/>
      <w:sz w:val="24"/>
      <w:szCs w:val="24"/>
    </w:rPr>
  </w:style>
  <w:style w:type="character" w:styleId="995" w:customStyle="1">
    <w:name w:val="标题 7 Char"/>
    <w:link w:val="983"/>
    <w:uiPriority w:val="0"/>
    <w:qFormat/>
    <w:rPr>
      <w:rFonts w:ascii="Times New Roman" w:hAnsi="Times New Roman" w:eastAsia="宋体" w:cs="Times New Roman"/>
      <w:b/>
      <w:bCs/>
      <w:sz w:val="24"/>
      <w:szCs w:val="24"/>
    </w:rPr>
  </w:style>
  <w:style w:type="character" w:styleId="996" w:customStyle="1">
    <w:name w:val="标题 8 Char"/>
    <w:link w:val="984"/>
    <w:uiPriority w:val="0"/>
    <w:qFormat/>
    <w:rPr>
      <w:rFonts w:ascii="Arial" w:hAnsi="Arial" w:eastAsia="黑体" w:cs="Times New Roman"/>
      <w:sz w:val="24"/>
      <w:szCs w:val="24"/>
    </w:rPr>
  </w:style>
  <w:style w:type="character" w:styleId="997" w:customStyle="1">
    <w:name w:val="标题 9 Char"/>
    <w:link w:val="985"/>
    <w:uiPriority w:val="0"/>
    <w:qFormat/>
    <w:rPr>
      <w:rFonts w:ascii="Arial" w:hAnsi="Arial" w:eastAsia="黑体" w:cs="Times New Roman"/>
      <w:szCs w:val="21"/>
    </w:rPr>
  </w:style>
  <w:style w:type="paragraph" w:styleId="998" w:customStyle="1">
    <w:name w:val="列表 31"/>
    <w:basedOn w:val="737"/>
    <w:uiPriority w:val="0"/>
    <w:qFormat/>
    <w:pPr>
      <w:ind w:left="100" w:hanging="200"/>
    </w:pPr>
    <w:rPr>
      <w:szCs w:val="21"/>
    </w:rPr>
  </w:style>
  <w:style w:type="paragraph" w:styleId="999" w:customStyle="1">
    <w:name w:val="目录 71"/>
    <w:basedOn w:val="737"/>
    <w:next w:val="737"/>
    <w:uiPriority w:val="0"/>
    <w:semiHidden/>
    <w:qFormat/>
    <w:pPr>
      <w:ind w:left="1260"/>
      <w:jc w:val="left"/>
    </w:pPr>
    <w:rPr>
      <w:szCs w:val="21"/>
    </w:rPr>
  </w:style>
  <w:style w:type="paragraph" w:styleId="1000" w:customStyle="1">
    <w:name w:val="文档结构图1"/>
    <w:basedOn w:val="737"/>
    <w:link w:val="1001"/>
    <w:uiPriority w:val="0"/>
    <w:semiHidden/>
    <w:qFormat/>
    <w:pPr>
      <w:shd w:val="clear" w:color="auto" w:fill="000080"/>
    </w:pPr>
    <w:rPr>
      <w:sz w:val="20"/>
      <w:szCs w:val="21"/>
      <w:lang w:eastAsia="en-US"/>
    </w:rPr>
  </w:style>
  <w:style w:type="character" w:styleId="1001" w:customStyle="1">
    <w:name w:val="文档结构图 Char"/>
    <w:link w:val="1000"/>
    <w:uiPriority w:val="0"/>
    <w:semiHidden/>
    <w:qFormat/>
    <w:rPr>
      <w:rFonts w:ascii="Times New Roman" w:hAnsi="Times New Roman" w:eastAsia="宋体" w:cs="Times New Roman"/>
      <w:szCs w:val="21"/>
      <w:shd w:val="clear" w:color="auto" w:fill="000080"/>
    </w:rPr>
  </w:style>
  <w:style w:type="paragraph" w:styleId="1002" w:customStyle="1">
    <w:name w:val="批注文字1"/>
    <w:basedOn w:val="737"/>
    <w:link w:val="1003"/>
    <w:uiPriority w:val="0"/>
    <w:unhideWhenUsed/>
    <w:qFormat/>
    <w:pPr>
      <w:jc w:val="left"/>
    </w:pPr>
  </w:style>
  <w:style w:type="character" w:styleId="1003" w:customStyle="1">
    <w:name w:val="批注文字 Char"/>
    <w:basedOn w:val="986"/>
    <w:link w:val="1002"/>
    <w:uiPriority w:val="99"/>
    <w:semiHidden/>
    <w:qFormat/>
  </w:style>
  <w:style w:type="paragraph" w:styleId="1004" w:customStyle="1">
    <w:name w:val="正文文本 31"/>
    <w:basedOn w:val="737"/>
    <w:link w:val="1005"/>
    <w:uiPriority w:val="0"/>
    <w:qFormat/>
    <w:rPr>
      <w:rFonts w:ascii="仿宋_GB2312" w:hAnsi="Arial" w:eastAsia="仿宋_GB2312"/>
      <w:sz w:val="32"/>
      <w:szCs w:val="32"/>
      <w:lang w:eastAsia="en-US"/>
    </w:rPr>
  </w:style>
  <w:style w:type="character" w:styleId="1005" w:customStyle="1">
    <w:name w:val="正文文本 3 Char"/>
    <w:link w:val="1004"/>
    <w:uiPriority w:val="0"/>
    <w:qFormat/>
    <w:rPr>
      <w:rFonts w:ascii="仿宋_GB2312" w:hAnsi="Arial" w:eastAsia="仿宋_GB2312" w:cs="Times New Roman"/>
      <w:sz w:val="32"/>
      <w:szCs w:val="32"/>
    </w:rPr>
  </w:style>
  <w:style w:type="paragraph" w:styleId="1006" w:customStyle="1">
    <w:name w:val="正文文本11"/>
    <w:basedOn w:val="737"/>
    <w:link w:val="1007"/>
    <w:uiPriority w:val="0"/>
    <w:qFormat/>
    <w:rPr>
      <w:rFonts w:ascii="楷体_GB2312" w:hAnsi="Arial" w:eastAsia="楷体_GB2312"/>
      <w:sz w:val="28"/>
      <w:szCs w:val="28"/>
      <w:lang w:eastAsia="en-US"/>
    </w:rPr>
  </w:style>
  <w:style w:type="character" w:styleId="1007" w:customStyle="1">
    <w:name w:val="正文文本 Char"/>
    <w:link w:val="1006"/>
    <w:uiPriority w:val="0"/>
    <w:qFormat/>
    <w:rPr>
      <w:rFonts w:ascii="楷体_GB2312" w:hAnsi="Arial" w:eastAsia="楷体_GB2312" w:cs="Times New Roman"/>
      <w:sz w:val="28"/>
      <w:szCs w:val="28"/>
    </w:rPr>
  </w:style>
  <w:style w:type="paragraph" w:styleId="1008" w:customStyle="1">
    <w:name w:val="正文文本缩进1"/>
    <w:basedOn w:val="737"/>
    <w:next w:val="821"/>
    <w:link w:val="1009"/>
    <w:uiPriority w:val="0"/>
    <w:unhideWhenUsed/>
    <w:qFormat/>
    <w:pPr>
      <w:ind w:left="420"/>
      <w:spacing w:after="120"/>
    </w:pPr>
  </w:style>
  <w:style w:type="character" w:styleId="1009" w:customStyle="1">
    <w:name w:val="正文文本缩进 Char"/>
    <w:basedOn w:val="986"/>
    <w:link w:val="1008"/>
    <w:uiPriority w:val="99"/>
    <w:semiHidden/>
    <w:qFormat/>
  </w:style>
  <w:style w:type="character" w:styleId="1010" w:customStyle="1">
    <w:name w:val="正文首行缩进 2 Char"/>
    <w:link w:val="821"/>
    <w:uiPriority w:val="0"/>
    <w:qFormat/>
    <w:rPr>
      <w:rFonts w:ascii="宋体" w:hAnsi="宋体" w:eastAsia="宋体" w:cs="Times New Roman"/>
      <w:szCs w:val="20"/>
    </w:rPr>
  </w:style>
  <w:style w:type="paragraph" w:styleId="1011" w:customStyle="1">
    <w:name w:val="列表 21"/>
    <w:basedOn w:val="737"/>
    <w:uiPriority w:val="0"/>
    <w:qFormat/>
    <w:pPr>
      <w:ind w:left="100" w:hanging="200"/>
    </w:pPr>
    <w:rPr>
      <w:szCs w:val="21"/>
    </w:rPr>
  </w:style>
  <w:style w:type="paragraph" w:styleId="1012" w:customStyle="1">
    <w:name w:val="目录 51"/>
    <w:basedOn w:val="737"/>
    <w:next w:val="737"/>
    <w:uiPriority w:val="0"/>
    <w:semiHidden/>
    <w:qFormat/>
    <w:pPr>
      <w:ind w:left="840"/>
      <w:jc w:val="left"/>
    </w:pPr>
    <w:rPr>
      <w:szCs w:val="21"/>
    </w:rPr>
  </w:style>
  <w:style w:type="paragraph" w:styleId="1013" w:customStyle="1">
    <w:name w:val="目录 31"/>
    <w:basedOn w:val="737"/>
    <w:next w:val="737"/>
    <w:uiPriority w:val="0"/>
    <w:semiHidden/>
    <w:qFormat/>
    <w:pPr>
      <w:ind w:left="420"/>
      <w:jc w:val="left"/>
    </w:pPr>
    <w:rPr>
      <w:i/>
      <w:iCs/>
      <w:szCs w:val="24"/>
    </w:rPr>
  </w:style>
  <w:style w:type="paragraph" w:styleId="1014" w:customStyle="1">
    <w:name w:val="纯文本1"/>
    <w:basedOn w:val="737"/>
    <w:link w:val="1015"/>
    <w:uiPriority w:val="0"/>
    <w:qFormat/>
    <w:rPr>
      <w:rFonts w:ascii="宋体" w:hAnsi="Courier New"/>
      <w:sz w:val="20"/>
      <w:szCs w:val="21"/>
      <w:lang w:eastAsia="en-US"/>
    </w:rPr>
  </w:style>
  <w:style w:type="character" w:styleId="1015" w:customStyle="1">
    <w:name w:val="纯文本 Char"/>
    <w:link w:val="1014"/>
    <w:uiPriority w:val="0"/>
    <w:qFormat/>
    <w:rPr>
      <w:rFonts w:ascii="宋体" w:hAnsi="Courier New" w:eastAsia="宋体" w:cs="Courier New"/>
      <w:szCs w:val="21"/>
    </w:rPr>
  </w:style>
  <w:style w:type="paragraph" w:styleId="1016" w:customStyle="1">
    <w:name w:val="目录 81"/>
    <w:basedOn w:val="737"/>
    <w:next w:val="737"/>
    <w:uiPriority w:val="0"/>
    <w:semiHidden/>
    <w:qFormat/>
    <w:pPr>
      <w:ind w:left="1470"/>
      <w:jc w:val="left"/>
    </w:pPr>
    <w:rPr>
      <w:szCs w:val="21"/>
    </w:rPr>
  </w:style>
  <w:style w:type="paragraph" w:styleId="1017" w:customStyle="1">
    <w:name w:val="日期1"/>
    <w:basedOn w:val="737"/>
    <w:next w:val="737"/>
    <w:link w:val="1018"/>
    <w:uiPriority w:val="0"/>
    <w:qFormat/>
    <w:rPr>
      <w:sz w:val="24"/>
      <w:szCs w:val="24"/>
      <w:lang w:eastAsia="en-US"/>
    </w:rPr>
  </w:style>
  <w:style w:type="character" w:styleId="1018" w:customStyle="1">
    <w:name w:val="日期 Char"/>
    <w:link w:val="1017"/>
    <w:uiPriority w:val="0"/>
    <w:qFormat/>
    <w:rPr>
      <w:rFonts w:ascii="Times New Roman" w:hAnsi="Times New Roman" w:eastAsia="宋体" w:cs="Times New Roman"/>
      <w:sz w:val="24"/>
      <w:szCs w:val="24"/>
    </w:rPr>
  </w:style>
  <w:style w:type="paragraph" w:styleId="1019" w:customStyle="1">
    <w:name w:val="正文文本缩进 21"/>
    <w:basedOn w:val="737"/>
    <w:link w:val="1020"/>
    <w:uiPriority w:val="0"/>
    <w:qFormat/>
    <w:pPr>
      <w:ind w:left="630" w:firstLine="645"/>
    </w:pPr>
    <w:rPr>
      <w:rFonts w:ascii="Arial" w:hAnsi="Arial" w:eastAsia="仿宋_GB2312"/>
      <w:sz w:val="32"/>
      <w:szCs w:val="32"/>
      <w:lang w:eastAsia="en-US"/>
    </w:rPr>
  </w:style>
  <w:style w:type="character" w:styleId="1020" w:customStyle="1">
    <w:name w:val="正文文本缩进 2 Char"/>
    <w:link w:val="1019"/>
    <w:uiPriority w:val="0"/>
    <w:qFormat/>
    <w:rPr>
      <w:rFonts w:ascii="Arial" w:hAnsi="Arial" w:eastAsia="仿宋_GB2312" w:cs="Arial"/>
      <w:sz w:val="32"/>
      <w:szCs w:val="32"/>
    </w:rPr>
  </w:style>
  <w:style w:type="paragraph" w:styleId="1021" w:customStyle="1">
    <w:name w:val="批注框文本1"/>
    <w:basedOn w:val="737"/>
    <w:link w:val="1022"/>
    <w:uiPriority w:val="0"/>
    <w:semiHidden/>
    <w:qFormat/>
    <w:rPr>
      <w:sz w:val="18"/>
      <w:szCs w:val="18"/>
      <w:lang w:eastAsia="en-US"/>
    </w:rPr>
  </w:style>
  <w:style w:type="character" w:styleId="1022" w:customStyle="1">
    <w:name w:val="批注框文本 Char"/>
    <w:link w:val="1021"/>
    <w:uiPriority w:val="0"/>
    <w:semiHidden/>
    <w:qFormat/>
    <w:rPr>
      <w:rFonts w:ascii="Times New Roman" w:hAnsi="Times New Roman" w:eastAsia="宋体" w:cs="Times New Roman"/>
      <w:sz w:val="18"/>
      <w:szCs w:val="18"/>
    </w:rPr>
  </w:style>
  <w:style w:type="paragraph" w:styleId="1023" w:customStyle="1">
    <w:name w:val="页脚1"/>
    <w:basedOn w:val="737"/>
    <w:link w:val="1024"/>
    <w:uiPriority w:val="0"/>
    <w:qFormat/>
    <w:pPr>
      <w:jc w:val="left"/>
      <w:tabs>
        <w:tab w:val="center" w:pos="4153" w:leader="none"/>
        <w:tab w:val="right" w:pos="8306" w:leader="none"/>
      </w:tabs>
    </w:pPr>
    <w:rPr>
      <w:sz w:val="18"/>
      <w:szCs w:val="18"/>
      <w:lang w:eastAsia="en-US"/>
    </w:rPr>
  </w:style>
  <w:style w:type="character" w:styleId="1024" w:customStyle="1">
    <w:name w:val="页脚 Char"/>
    <w:link w:val="1023"/>
    <w:uiPriority w:val="0"/>
    <w:qFormat/>
    <w:rPr>
      <w:rFonts w:ascii="Times New Roman" w:hAnsi="Times New Roman" w:eastAsia="宋体" w:cs="Times New Roman"/>
      <w:sz w:val="18"/>
      <w:szCs w:val="18"/>
    </w:rPr>
  </w:style>
  <w:style w:type="paragraph" w:styleId="1025" w:customStyle="1">
    <w:name w:val="页眉1"/>
    <w:basedOn w:val="737"/>
    <w:link w:val="102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26" w:customStyle="1">
    <w:name w:val="页眉 Char"/>
    <w:link w:val="1025"/>
    <w:uiPriority w:val="0"/>
    <w:qFormat/>
    <w:rPr>
      <w:rFonts w:ascii="Times New Roman" w:hAnsi="Times New Roman" w:eastAsia="宋体" w:cs="Times New Roman"/>
      <w:sz w:val="18"/>
      <w:szCs w:val="18"/>
    </w:rPr>
  </w:style>
  <w:style w:type="paragraph" w:styleId="1027" w:customStyle="1">
    <w:name w:val="目录 11"/>
    <w:basedOn w:val="737"/>
    <w:next w:val="737"/>
    <w:uiPriority w:val="0"/>
    <w:semiHidden/>
    <w:qFormat/>
    <w:pPr>
      <w:jc w:val="left"/>
      <w:spacing w:before="120" w:after="120" w:line="400" w:lineRule="exact"/>
      <w:tabs>
        <w:tab w:val="right" w:pos="8720" w:leader="dot"/>
      </w:tabs>
    </w:pPr>
    <w:rPr>
      <w:rFonts w:ascii="宋体" w:hAnsi="宋体"/>
      <w:caps/>
      <w:sz w:val="24"/>
      <w:szCs w:val="24"/>
    </w:rPr>
  </w:style>
  <w:style w:type="paragraph" w:styleId="1028" w:customStyle="1">
    <w:name w:val="目录 41"/>
    <w:basedOn w:val="737"/>
    <w:next w:val="737"/>
    <w:uiPriority w:val="0"/>
    <w:semiHidden/>
    <w:qFormat/>
    <w:pPr>
      <w:ind w:left="630"/>
      <w:jc w:val="left"/>
    </w:pPr>
    <w:rPr>
      <w:szCs w:val="21"/>
    </w:rPr>
  </w:style>
  <w:style w:type="paragraph" w:styleId="1029" w:customStyle="1">
    <w:name w:val="列表1"/>
    <w:basedOn w:val="737"/>
    <w:uiPriority w:val="0"/>
    <w:qFormat/>
    <w:pPr>
      <w:ind w:left="200" w:hanging="200"/>
    </w:pPr>
    <w:rPr>
      <w:szCs w:val="21"/>
    </w:rPr>
  </w:style>
  <w:style w:type="paragraph" w:styleId="1030" w:customStyle="1">
    <w:name w:val="目录 61"/>
    <w:basedOn w:val="737"/>
    <w:next w:val="737"/>
    <w:uiPriority w:val="0"/>
    <w:semiHidden/>
    <w:qFormat/>
    <w:pPr>
      <w:ind w:left="1050"/>
      <w:jc w:val="left"/>
    </w:pPr>
    <w:rPr>
      <w:szCs w:val="21"/>
    </w:rPr>
  </w:style>
  <w:style w:type="paragraph" w:styleId="1031" w:customStyle="1">
    <w:name w:val="正文文本缩进 31"/>
    <w:basedOn w:val="737"/>
    <w:link w:val="1032"/>
    <w:uiPriority w:val="0"/>
    <w:qFormat/>
    <w:pPr>
      <w:ind w:left="645" w:firstLine="645"/>
    </w:pPr>
    <w:rPr>
      <w:rFonts w:ascii="Arial" w:hAnsi="Arial" w:eastAsia="仿宋_GB2312"/>
      <w:color w:val="ffff00"/>
      <w:sz w:val="32"/>
      <w:szCs w:val="32"/>
      <w:lang w:eastAsia="en-US"/>
    </w:rPr>
  </w:style>
  <w:style w:type="character" w:styleId="1032" w:customStyle="1">
    <w:name w:val="正文文本缩进 3 Char"/>
    <w:link w:val="1031"/>
    <w:uiPriority w:val="0"/>
    <w:qFormat/>
    <w:rPr>
      <w:rFonts w:ascii="Arial" w:hAnsi="Arial" w:eastAsia="仿宋_GB2312" w:cs="Arial"/>
      <w:color w:val="ffff00"/>
      <w:sz w:val="32"/>
      <w:szCs w:val="32"/>
    </w:rPr>
  </w:style>
  <w:style w:type="paragraph" w:styleId="1033" w:customStyle="1">
    <w:name w:val="图表目录1"/>
    <w:basedOn w:val="737"/>
    <w:next w:val="737"/>
    <w:uiPriority w:val="0"/>
    <w:semiHidden/>
    <w:qFormat/>
    <w:pPr>
      <w:ind w:left="840" w:hanging="420"/>
    </w:pPr>
    <w:rPr>
      <w:szCs w:val="21"/>
    </w:rPr>
  </w:style>
  <w:style w:type="paragraph" w:styleId="1034" w:customStyle="1">
    <w:name w:val="目录 21"/>
    <w:basedOn w:val="737"/>
    <w:next w:val="737"/>
    <w:uiPriority w:val="0"/>
    <w:semiHidden/>
    <w:qFormat/>
    <w:pPr>
      <w:ind w:left="210"/>
      <w:jc w:val="left"/>
    </w:pPr>
    <w:rPr>
      <w:smallCaps/>
      <w:szCs w:val="24"/>
    </w:rPr>
  </w:style>
  <w:style w:type="paragraph" w:styleId="1035" w:customStyle="1">
    <w:name w:val="目录 91"/>
    <w:basedOn w:val="737"/>
    <w:next w:val="737"/>
    <w:uiPriority w:val="0"/>
    <w:semiHidden/>
    <w:qFormat/>
    <w:pPr>
      <w:ind w:left="1680"/>
      <w:jc w:val="left"/>
    </w:pPr>
    <w:rPr>
      <w:szCs w:val="21"/>
    </w:rPr>
  </w:style>
  <w:style w:type="paragraph" w:styleId="1036" w:customStyle="1">
    <w:name w:val="正文文本 21"/>
    <w:basedOn w:val="737"/>
    <w:link w:val="1037"/>
    <w:uiPriority w:val="0"/>
    <w:qFormat/>
    <w:pPr>
      <w:jc w:val="center"/>
      <w:widowControl/>
    </w:pPr>
    <w:rPr>
      <w:rFonts w:ascii="楷体_GB2312" w:eastAsia="楷体_GB2312"/>
      <w:sz w:val="28"/>
      <w:szCs w:val="28"/>
      <w:lang w:eastAsia="en-US"/>
    </w:rPr>
  </w:style>
  <w:style w:type="character" w:styleId="1037" w:customStyle="1">
    <w:name w:val="正文文本 2 Char"/>
    <w:link w:val="1036"/>
    <w:uiPriority w:val="0"/>
    <w:qFormat/>
    <w:rPr>
      <w:rFonts w:ascii="楷体_GB2312" w:hAnsi="Times New Roman" w:eastAsia="楷体_GB2312" w:cs="Times New Roman"/>
      <w:sz w:val="28"/>
      <w:szCs w:val="28"/>
    </w:rPr>
  </w:style>
  <w:style w:type="paragraph" w:styleId="1038" w:customStyle="1">
    <w:name w:val="普通(网站)1"/>
    <w:basedOn w:val="737"/>
    <w:uiPriority w:val="99"/>
    <w:qFormat/>
    <w:pPr>
      <w:jc w:val="left"/>
      <w:spacing w:before="100" w:beforeAutospacing="1" w:after="100" w:afterAutospacing="1"/>
      <w:widowControl/>
    </w:pPr>
    <w:rPr>
      <w:rFonts w:ascii="宋体" w:hAnsi="宋体" w:cs="宋体"/>
      <w:sz w:val="24"/>
      <w:szCs w:val="24"/>
    </w:rPr>
  </w:style>
  <w:style w:type="paragraph" w:styleId="1039" w:customStyle="1">
    <w:name w:val="索引 11"/>
    <w:basedOn w:val="737"/>
    <w:next w:val="737"/>
    <w:uiPriority w:val="0"/>
    <w:semiHidden/>
    <w:qFormat/>
    <w:pPr>
      <w:spacing w:line="240" w:lineRule="atLeast"/>
    </w:pPr>
    <w:rPr>
      <w:b/>
      <w:bCs/>
      <w:szCs w:val="21"/>
    </w:rPr>
  </w:style>
  <w:style w:type="paragraph" w:styleId="1040" w:customStyle="1">
    <w:name w:val="批注主题1"/>
    <w:basedOn w:val="1002"/>
    <w:next w:val="1002"/>
    <w:link w:val="1041"/>
    <w:uiPriority w:val="0"/>
    <w:semiHidden/>
    <w:qFormat/>
    <w:rPr>
      <w:b/>
      <w:bCs/>
      <w:sz w:val="20"/>
      <w:szCs w:val="21"/>
      <w:lang w:eastAsia="en-US"/>
    </w:rPr>
  </w:style>
  <w:style w:type="character" w:styleId="1041" w:customStyle="1">
    <w:name w:val="批注主题 Char"/>
    <w:link w:val="1040"/>
    <w:uiPriority w:val="0"/>
    <w:semiHidden/>
    <w:qFormat/>
    <w:rPr>
      <w:rFonts w:ascii="Times New Roman" w:hAnsi="Times New Roman" w:eastAsia="宋体" w:cs="Times New Roman"/>
      <w:b/>
      <w:bCs/>
      <w:szCs w:val="21"/>
    </w:rPr>
  </w:style>
  <w:style w:type="paragraph" w:styleId="1042" w:customStyle="1">
    <w:name w:val="正文首行缩进11"/>
    <w:basedOn w:val="737"/>
    <w:link w:val="1043"/>
    <w:uiPriority w:val="0"/>
    <w:qFormat/>
    <w:pPr>
      <w:ind w:firstLine="200"/>
      <w:spacing w:line="360" w:lineRule="auto"/>
    </w:pPr>
    <w:rPr>
      <w:rFonts w:ascii="仿宋_GB2312" w:eastAsia="仿宋_GB2312"/>
      <w:sz w:val="30"/>
      <w:szCs w:val="30"/>
      <w:lang w:eastAsia="en-US"/>
    </w:rPr>
  </w:style>
  <w:style w:type="character" w:styleId="1043" w:customStyle="1">
    <w:name w:val="正文首行缩进 Char"/>
    <w:link w:val="1042"/>
    <w:uiPriority w:val="0"/>
    <w:qFormat/>
    <w:rPr>
      <w:rFonts w:ascii="仿宋_GB2312" w:hAnsi="Times New Roman" w:eastAsia="仿宋_GB2312" w:cs="Times New Roman"/>
      <w:sz w:val="30"/>
      <w:szCs w:val="30"/>
    </w:rPr>
  </w:style>
  <w:style w:type="table" w:styleId="1044" w:customStyle="1">
    <w:name w:val="网格型1"/>
    <w:basedOn w:val="987"/>
    <w:uiPriority w:val="0"/>
    <w:qFormat/>
    <w:pPr>
      <w:jc w:val="both"/>
      <w:widowControl w:val="off"/>
    </w:pPr>
    <w:tblPr>
      <w:tblCellMar>
        <w:left w:w="0" w:type="dxa"/>
        <w:top w:w="0" w:type="dxa"/>
        <w:right w:w="0" w:type="dxa"/>
        <w:bottom w:w="0" w:type="dxa"/>
      </w:tblCellMar>
    </w:tblPr>
  </w:style>
  <w:style w:type="character" w:styleId="1045" w:customStyle="1">
    <w:name w:val="要点1"/>
    <w:uiPriority w:val="0"/>
    <w:qFormat/>
    <w:rPr>
      <w:b/>
      <w:bCs/>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超链接1"/>
    <w:uiPriority w:val="0"/>
    <w:qFormat/>
    <w:rPr>
      <w:color w:val="0000ff"/>
      <w:u w:val="single"/>
    </w:rPr>
  </w:style>
  <w:style w:type="character" w:styleId="1049"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50" w:customStyle="1">
    <w:name w:val="默认段落字体1"/>
    <w:uiPriority w:val="1"/>
    <w:unhideWhenUsed/>
    <w:qFormat/>
  </w:style>
  <w:style w:type="paragraph" w:styleId="1051" w:customStyle="1">
    <w:name w:val="列出段落1"/>
    <w:basedOn w:val="737"/>
    <w:link w:val="1052"/>
    <w:uiPriority w:val="0"/>
    <w:qFormat/>
    <w:pPr>
      <w:contextualSpacing/>
      <w:ind w:left="720"/>
      <w:jc w:val="left"/>
      <w:widowControl/>
    </w:pPr>
    <w:rPr>
      <w:rFonts w:ascii="Calibri" w:hAnsi="Calibri"/>
      <w:sz w:val="24"/>
      <w:szCs w:val="24"/>
      <w:lang w:eastAsia="en-US" w:bidi="en-US"/>
    </w:rPr>
  </w:style>
  <w:style w:type="character" w:styleId="1052" w:customStyle="1">
    <w:name w:val="列出段落 Char"/>
    <w:link w:val="1051"/>
    <w:uiPriority w:val="0"/>
    <w:qFormat/>
    <w:rPr>
      <w:rFonts w:ascii="Calibri" w:hAnsi="Calibri"/>
      <w:sz w:val="24"/>
      <w:szCs w:val="24"/>
      <w:lang w:eastAsia="en-US" w:bidi="en-US"/>
    </w:rPr>
  </w:style>
  <w:style w:type="character" w:styleId="1053" w:customStyle="1">
    <w:name w:val="font5 Char"/>
    <w:uiPriority w:val="0"/>
    <w:qFormat/>
    <w:rPr>
      <w:rFonts w:ascii="宋体" w:hAnsi="宋体" w:eastAsia="宋体"/>
      <w:sz w:val="28"/>
      <w:szCs w:val="28"/>
      <w:lang w:val="en-US" w:eastAsia="zh-CN" w:bidi="ar-SA"/>
    </w:rPr>
  </w:style>
  <w:style w:type="character" w:styleId="1054" w:customStyle="1">
    <w:name w:val="二级目录 Char"/>
    <w:link w:val="1055"/>
    <w:uiPriority w:val="0"/>
    <w:qFormat/>
    <w:rPr>
      <w:b/>
      <w:sz w:val="30"/>
      <w:szCs w:val="28"/>
    </w:rPr>
  </w:style>
  <w:style w:type="paragraph" w:styleId="1055" w:customStyle="1">
    <w:name w:val="二级目录"/>
    <w:next w:val="737"/>
    <w:link w:val="105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56" w:customStyle="1">
    <w:name w:val="Body Text(ch)"/>
    <w:basedOn w:val="737"/>
    <w:next w:val="1006"/>
    <w:uiPriority w:val="0"/>
    <w:qFormat/>
    <w:pPr>
      <w:spacing w:after="120"/>
    </w:pPr>
    <w:rPr>
      <w:rFonts w:ascii="宋体" w:hAnsi="Arial"/>
      <w:bCs/>
      <w:iCs/>
      <w:szCs w:val="24"/>
    </w:rPr>
  </w:style>
  <w:style w:type="paragraph" w:styleId="1057"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Char"/>
    <w:basedOn w:val="737"/>
    <w:uiPriority w:val="0"/>
    <w:qFormat/>
    <w:pPr>
      <w:ind w:firstLine="200"/>
      <w:tabs>
        <w:tab w:val="left" w:pos="360" w:leader="none"/>
      </w:tabs>
    </w:pPr>
    <w:rPr>
      <w:sz w:val="28"/>
      <w:szCs w:val="30"/>
    </w:rPr>
  </w:style>
  <w:style w:type="paragraph" w:styleId="1060" w:customStyle="1">
    <w:name w:val="Char1"/>
    <w:basedOn w:val="1000"/>
    <w:uiPriority w:val="0"/>
    <w:qFormat/>
    <w:rPr>
      <w:rFonts w:ascii="Tahoma" w:hAnsi="Tahoma"/>
      <w:sz w:val="24"/>
      <w:szCs w:val="24"/>
    </w:rPr>
  </w:style>
  <w:style w:type="paragraph" w:styleId="1061"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62" w:customStyle="1">
    <w:name w:val="table_lines"/>
    <w:basedOn w:val="737"/>
    <w:uiPriority w:val="0"/>
    <w:qFormat/>
    <w:pPr>
      <w:jc w:val="left"/>
      <w:widowControl/>
    </w:pPr>
    <w:rPr>
      <w:sz w:val="20"/>
      <w:szCs w:val="20"/>
      <w:lang w:val="de-DE" w:eastAsia="de-DE"/>
    </w:rPr>
  </w:style>
  <w:style w:type="paragraph" w:styleId="10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4"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Char Char Char Char"/>
    <w:basedOn w:val="1000"/>
    <w:uiPriority w:val="0"/>
    <w:qFormat/>
    <w:pPr>
      <w:spacing w:line="360" w:lineRule="auto"/>
    </w:pPr>
    <w:rPr>
      <w:rFonts w:ascii="Tahoma" w:hAnsi="Tahoma"/>
      <w:sz w:val="24"/>
      <w:szCs w:val="24"/>
    </w:rPr>
  </w:style>
  <w:style w:type="paragraph" w:styleId="1066" w:customStyle="1">
    <w:name w:val="列出段落2"/>
    <w:basedOn w:val="737"/>
    <w:uiPriority w:val="0"/>
    <w:qFormat/>
    <w:pPr>
      <w:contextualSpacing/>
      <w:ind w:left="720"/>
      <w:jc w:val="left"/>
      <w:widowControl/>
    </w:pPr>
    <w:rPr>
      <w:rFonts w:ascii="Calibri" w:hAnsi="Calibri"/>
      <w:sz w:val="24"/>
      <w:szCs w:val="24"/>
      <w:lang w:eastAsia="en-US" w:bidi="en-US"/>
    </w:rPr>
  </w:style>
  <w:style w:type="paragraph" w:styleId="1067" w:customStyle="1">
    <w:name w:val="4"/>
    <w:basedOn w:val="737"/>
    <w:next w:val="1031"/>
    <w:uiPriority w:val="0"/>
    <w:qFormat/>
    <w:pPr>
      <w:ind w:firstLine="420"/>
      <w:spacing w:line="360" w:lineRule="auto"/>
    </w:pPr>
    <w:rPr>
      <w:color w:val="ff0000"/>
      <w:sz w:val="24"/>
      <w:szCs w:val="24"/>
    </w:rPr>
  </w:style>
  <w:style w:type="paragraph" w:styleId="1068"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69" w:customStyle="1">
    <w:name w:val="Char Char Char Char Char Char Char Char Char Char"/>
    <w:basedOn w:val="737"/>
    <w:uiPriority w:val="0"/>
    <w:qFormat/>
    <w:pPr>
      <w:spacing w:line="360" w:lineRule="auto"/>
    </w:pPr>
    <w:rPr>
      <w:sz w:val="24"/>
      <w:szCs w:val="20"/>
    </w:rPr>
  </w:style>
  <w:style w:type="paragraph" w:styleId="1070" w:customStyle="1">
    <w:name w:val="样式1"/>
    <w:basedOn w:val="737"/>
    <w:uiPriority w:val="0"/>
    <w:qFormat/>
    <w:pPr>
      <w:numPr>
        <w:ilvl w:val="0"/>
        <w:numId w:val="3"/>
      </w:numPr>
    </w:pPr>
    <w:rPr>
      <w:rFonts w:ascii="宋体" w:hAnsi="宋体"/>
      <w:szCs w:val="21"/>
    </w:rPr>
  </w:style>
  <w:style w:type="paragraph" w:styleId="1071"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072"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标题3"/>
    <w:basedOn w:val="737"/>
    <w:next w:val="737"/>
    <w:uiPriority w:val="0"/>
    <w:qFormat/>
    <w:pPr>
      <w:ind w:firstLine="624"/>
      <w:spacing w:line="590" w:lineRule="atLeast"/>
    </w:pPr>
    <w:rPr>
      <w:rFonts w:ascii="方正黑体_GBK" w:eastAsia="方正黑体_GBK"/>
      <w:sz w:val="32"/>
      <w:szCs w:val="32"/>
    </w:rPr>
  </w:style>
  <w:style w:type="paragraph" w:styleId="1075"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78"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9"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080"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081" w:customStyle="1">
    <w:name w:val="Char Char Char Char1"/>
    <w:basedOn w:val="1000"/>
    <w:uiPriority w:val="0"/>
    <w:qFormat/>
    <w:pPr>
      <w:spacing w:line="360" w:lineRule="auto"/>
    </w:pPr>
    <w:rPr>
      <w:rFonts w:ascii="Tahoma" w:hAnsi="Tahoma"/>
      <w:sz w:val="24"/>
      <w:szCs w:val="24"/>
    </w:rPr>
  </w:style>
  <w:style w:type="paragraph" w:styleId="1082" w:customStyle="1">
    <w:name w:val="table_1stline"/>
    <w:basedOn w:val="737"/>
    <w:uiPriority w:val="0"/>
    <w:qFormat/>
    <w:pPr>
      <w:jc w:val="left"/>
      <w:spacing w:before="120"/>
      <w:widowControl/>
    </w:pPr>
    <w:rPr>
      <w:bCs/>
      <w:sz w:val="20"/>
      <w:szCs w:val="20"/>
      <w:lang w:val="de-DE" w:eastAsia="de-DE"/>
    </w:rPr>
  </w:style>
  <w:style w:type="paragraph" w:styleId="1083"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084" w:customStyle="1">
    <w:name w:val="标题1"/>
    <w:basedOn w:val="737"/>
    <w:next w:val="7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修订1"/>
    <w:uiPriority w:val="99"/>
    <w:semiHidden/>
    <w:qFormat/>
    <w:rPr>
      <w:rFonts w:ascii="Times New Roman" w:hAnsi="Times New Roman" w:eastAsia="宋体" w:cs="Times New Roman"/>
      <w:sz w:val="21"/>
      <w:szCs w:val="21"/>
      <w:lang w:val="en-US" w:eastAsia="zh-CN" w:bidi="ar-SA"/>
    </w:rPr>
  </w:style>
  <w:style w:type="paragraph" w:styleId="108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87" w:customStyle="1">
    <w:name w:val="Table Normal"/>
    <w:uiPriority w:val="0"/>
    <w:qFormat/>
    <w:tblPr>
      <w:tblCellMar>
        <w:left w:w="0" w:type="dxa"/>
        <w:top w:w="0" w:type="dxa"/>
        <w:right w:w="0" w:type="dxa"/>
        <w:bottom w:w="0" w:type="dxa"/>
      </w:tblCellMar>
    </w:tblPr>
  </w:style>
  <w:style w:type="paragraph" w:styleId="1088" w:customStyle="1">
    <w:name w:val="正文文本12"/>
    <w:basedOn w:val="737"/>
    <w:uiPriority w:val="1"/>
    <w:qFormat/>
    <w:pPr>
      <w:ind w:left="120"/>
    </w:pPr>
    <w:rPr>
      <w:rFonts w:ascii="宋体" w:hAnsi="宋体" w:cs="宋体"/>
      <w:szCs w:val="21"/>
      <w:lang w:val="zh-CN" w:bidi="zh-CN"/>
    </w:rPr>
  </w:style>
  <w:style w:type="paragraph" w:styleId="1089" w:customStyle="1">
    <w:name w:val="正文文本 211"/>
    <w:basedOn w:val="737"/>
    <w:uiPriority w:val="99"/>
    <w:qFormat/>
    <w:pPr>
      <w:jc w:val="center"/>
    </w:pPr>
    <w:rPr>
      <w:b/>
      <w:bCs/>
      <w:sz w:val="20"/>
      <w:szCs w:val="20"/>
    </w:rPr>
  </w:style>
  <w:style w:type="paragraph" w:styleId="1090" w:customStyle="1">
    <w:name w:val="Table Paragraph"/>
    <w:basedOn w:val="737"/>
    <w:uiPriority w:val="1"/>
    <w:qFormat/>
    <w:pPr>
      <w:jc w:val="left"/>
    </w:pPr>
    <w:rPr>
      <w:rFonts w:ascii="宋体" w:hAnsi="宋体" w:cs="宋体"/>
      <w:sz w:val="22"/>
      <w:lang w:val="zh-CN" w:bidi="zh-CN"/>
    </w:rPr>
  </w:style>
  <w:style w:type="character" w:styleId="1091" w:customStyle="1">
    <w:name w:val="font21"/>
    <w:basedOn w:val="1050"/>
    <w:uiPriority w:val="0"/>
    <w:qFormat/>
    <w:rPr>
      <w:sz w:val="21"/>
      <w:szCs w:val="22"/>
      <w:lang w:val="en-US" w:eastAsia="zh-CN" w:bidi="ar-SA"/>
    </w:rPr>
  </w:style>
  <w:style w:type="character" w:styleId="1092" w:customStyle="1">
    <w:name w:val="font51"/>
    <w:basedOn w:val="747"/>
    <w:uiPriority w:val="0"/>
    <w:qFormat/>
    <w:rPr>
      <w:rFonts w:hint="eastAsia" w:ascii="宋体" w:hAnsi="宋体" w:eastAsia="宋体" w:cs="宋体"/>
      <w:color w:val="000000"/>
      <w:sz w:val="20"/>
      <w:szCs w:val="20"/>
      <w:u w:val="none"/>
    </w:rPr>
  </w:style>
  <w:style w:type="character" w:styleId="1093" w:customStyle="1">
    <w:name w:val="font41"/>
    <w:basedOn w:val="747"/>
    <w:uiPriority w:val="0"/>
    <w:qFormat/>
    <w:rPr>
      <w:rFonts w:hint="eastAsia" w:ascii="宋体" w:hAnsi="宋体" w:eastAsia="宋体" w:cs="宋体"/>
      <w:color w:val="000000"/>
      <w:sz w:val="20"/>
      <w:szCs w:val="20"/>
      <w:u w:val="none"/>
    </w:rPr>
  </w:style>
  <w:style w:type="character" w:styleId="1094" w:customStyle="1">
    <w:name w:val="批注框文本 Char1"/>
    <w:basedOn w:val="747"/>
    <w:link w:val="761"/>
    <w:uiPriority w:val="99"/>
    <w:semiHidden/>
    <w:qFormat/>
    <w:rPr>
      <w:sz w:val="18"/>
      <w:szCs w:val="18"/>
    </w:rPr>
  </w:style>
  <w:style w:type="character" w:styleId="1095" w:customStyle="1">
    <w:name w:val="批注文字 Char1"/>
    <w:basedOn w:val="747"/>
    <w:link w:val="755"/>
    <w:uiPriority w:val="99"/>
    <w:semiHidden/>
    <w:qFormat/>
    <w:rPr>
      <w:sz w:val="21"/>
      <w:szCs w:val="22"/>
    </w:rPr>
  </w:style>
  <w:style w:type="character" w:styleId="1096" w:customStyle="1">
    <w:name w:val="批注主题 Char1"/>
    <w:basedOn w:val="1095"/>
    <w:link w:val="774"/>
    <w:uiPriority w:val="0"/>
    <w:qFormat/>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7"/>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庄瑞琦</cp:lastModifiedBy>
  <cp:revision>6</cp:revision>
  <dcterms:created xsi:type="dcterms:W3CDTF">2026-06-08T03:01:00Z</dcterms:created>
  <dcterms:modified xsi:type="dcterms:W3CDTF">2026-06-12T01:50:20Z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2052-12.1.0.26895</vt:lpwstr>
  </property>
  <property fmtid="{D5CDD505-2E9C-101B-9397-08002B2CF9AE}" pid="4" name="ICV">
    <vt:lpwstr>51B553C11B0D496E9C7BCA642BA89ABE_13</vt:lpwstr>
  </property>
</Properties>
</file>