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西校区新建学生宿舍家具</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JSZC-320300-ZJZB-G2026-0047</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徐州医科大学</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1012"/>
        <w:ind w:firstLine="0"/>
        <w:jc w:val="center"/>
        <w:spacing w:line="480" w:lineRule="exact"/>
        <w:rPr>
          <w:rFonts w:ascii="宋体" w:hAnsi="宋体" w:cs="宋体"/>
          <w:b/>
          <w:sz w:val="28"/>
          <w:szCs w:val="28"/>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月</w:t>
      </w:r>
      <w:r/>
      <w:r>
        <w:rPr>
          <w:rFonts w:hint="eastAsia" w:ascii="宋体" w:hAnsi="宋体" w:cs="宋体"/>
          <w:b/>
          <w:sz w:val="44"/>
        </w:rPr>
        <w:br w:type="page" w:clear="all"/>
      </w:r>
      <w:r/>
      <w:r>
        <w:rPr>
          <w:rFonts w:ascii="宋体" w:hAnsi="宋体" w:cs="宋体"/>
          <w:b/>
          <w:sz w:val="28"/>
          <w:szCs w:val="28"/>
        </w:rPr>
      </w:r>
    </w:p>
    <w:p>
      <w:pPr>
        <w:pStyle w:val="1012"/>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36"/>
          <w:szCs w:val="36"/>
          <w:lang w:eastAsia="zh-CN"/>
        </w:rPr>
      </w:pPr>
      <w:r>
        <w:rPr>
          <w:rFonts w:hint="eastAsia" w:ascii="宋体" w:hAnsi="宋体" w:cs="宋体"/>
          <w:b/>
          <w:sz w:val="44"/>
          <w:szCs w:val="44"/>
        </w:rPr>
        <w:br w:type="page" w:clear="all"/>
      </w:r>
      <w:r>
        <w:rPr>
          <w:rFonts w:hint="eastAsia" w:ascii="宋体" w:hAnsi="宋体" w:cs="宋体"/>
          <w:b/>
          <w:sz w:val="36"/>
          <w:szCs w:val="36"/>
          <w:lang w:eastAsia="zh-CN"/>
        </w:rPr>
        <w:t xml:space="preserve">徐州医科大学</w:t>
      </w:r>
      <w:r/>
    </w:p>
    <w:p>
      <w:pPr>
        <w:jc w:val="center"/>
        <w:spacing w:line="520" w:lineRule="exact"/>
        <w:rPr>
          <w:rFonts w:hint="eastAsia" w:ascii="宋体" w:hAnsi="宋体" w:cs="宋体"/>
          <w:b/>
          <w:sz w:val="36"/>
          <w:szCs w:val="36"/>
          <w:lang w:eastAsia="zh-CN"/>
        </w:rPr>
      </w:pPr>
      <w:r>
        <w:rPr>
          <w:rFonts w:hint="eastAsia" w:ascii="宋体" w:hAnsi="宋体" w:cs="宋体"/>
          <w:b/>
          <w:sz w:val="36"/>
          <w:szCs w:val="36"/>
        </w:rPr>
        <w:t xml:space="preserve">《</w:t>
      </w:r>
      <w:r>
        <w:rPr>
          <w:rFonts w:hint="eastAsia" w:ascii="宋体" w:hAnsi="宋体" w:cs="宋体"/>
          <w:b/>
          <w:sz w:val="36"/>
          <w:szCs w:val="36"/>
          <w:lang w:eastAsia="zh-CN"/>
        </w:rPr>
        <w:t xml:space="preserve">西校区新建学生宿舍家具</w:t>
      </w:r>
      <w:r>
        <w:rPr>
          <w:rFonts w:hint="eastAsia" w:ascii="宋体" w:hAnsi="宋体" w:cs="宋体"/>
          <w:b/>
          <w:sz w:val="36"/>
          <w:szCs w:val="36"/>
        </w:rPr>
        <w:t xml:space="preserve">》</w:t>
      </w:r>
      <w:r>
        <w:rPr>
          <w:rFonts w:hint="eastAsia" w:ascii="宋体" w:hAnsi="宋体" w:cs="宋体"/>
          <w:b/>
          <w:sz w:val="36"/>
          <w:szCs w:val="36"/>
          <w:lang w:eastAsia="zh-CN"/>
        </w:rPr>
        <w:t xml:space="preserve">项目</w:t>
      </w:r>
      <w:r/>
    </w:p>
    <w:p>
      <w:pPr>
        <w:jc w:val="center"/>
        <w:spacing w:line="520" w:lineRule="exact"/>
        <w:rPr>
          <w:rFonts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85"/>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江苏中际招标代理有限公司对</w:t>
      </w:r>
      <w:r>
        <w:rPr>
          <w:rFonts w:hint="eastAsia" w:ascii="宋体" w:hAnsi="宋体" w:cs="宋体"/>
          <w:sz w:val="24"/>
          <w:lang w:eastAsia="zh-CN"/>
        </w:rPr>
        <w:t xml:space="preserve">徐州医科大学</w:t>
      </w:r>
      <w:r>
        <w:rPr>
          <w:rFonts w:hint="eastAsia" w:ascii="宋体" w:hAnsi="宋体" w:cs="宋体"/>
          <w:sz w:val="24"/>
        </w:rPr>
        <w:t xml:space="preserve">“</w:t>
      </w:r>
      <w:r>
        <w:rPr>
          <w:rFonts w:hint="eastAsia" w:ascii="宋体" w:hAnsi="宋体" w:cs="宋体"/>
          <w:sz w:val="24"/>
          <w:lang w:eastAsia="zh-CN"/>
        </w:rPr>
        <w:t xml:space="preserve">西校区新建学生宿舍家具</w:t>
      </w:r>
      <w:r>
        <w:rPr>
          <w:rFonts w:hint="eastAsia" w:ascii="宋体" w:hAnsi="宋体" w:cs="宋体"/>
          <w:sz w:val="24"/>
        </w:rPr>
        <w:t xml:space="preserve">”</w:t>
      </w:r>
      <w:r>
        <w:rPr>
          <w:rFonts w:hint="eastAsia" w:ascii="宋体" w:hAnsi="宋体" w:cs="宋体"/>
          <w:sz w:val="24"/>
          <w:lang w:eastAsia="zh-CN"/>
        </w:rPr>
        <w:t xml:space="preserve">项目</w:t>
      </w:r>
      <w:r>
        <w:rPr>
          <w:rFonts w:hint="eastAsia" w:ascii="宋体" w:hAnsi="宋体" w:cs="宋体"/>
          <w:sz w:val="24"/>
        </w:rPr>
        <w:t xml:space="preserve">进行公开招标采购，现邀请符合相关条件的供应商投标。</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一、项目名称和项目编号</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西校区新建学生宿舍家具</w:t>
      </w:r>
      <w:r/>
    </w:p>
    <w:p>
      <w:pPr>
        <w:ind w:firstLine="561"/>
        <w:keepLines w:val="0"/>
        <w:keepNext w:val="0"/>
        <w:pageBreakBefore w:val="0"/>
        <w:spacing w:line="440" w:lineRule="exact"/>
        <w:widowControl w:val="off"/>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JSZC-320300-ZJZB-G2026-0047</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二、对投标人的资格要求</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详见本项目公开招标公告。</w:t>
      </w:r>
      <w:bookmarkEnd w:id="0"/>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三、获取招标文件</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（3）“CA数字证书”的获取：</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（三）售价：免费。  </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四、投标有关信息</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（一）投标截止时间：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w:t>
      </w:r>
      <w:r>
        <w:rPr>
          <w:rFonts w:hint="eastAsia" w:ascii="宋体" w:hAnsi="宋体" w:cs="宋体"/>
          <w:color w:val="0000ff"/>
          <w:sz w:val="24"/>
          <w:lang w:val="en-US" w:eastAsia="zh-CN"/>
        </w:rPr>
        <w:t xml:space="preserve">25</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（二）开标时间：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w:t>
      </w:r>
      <w:r>
        <w:rPr>
          <w:rFonts w:hint="eastAsia" w:ascii="宋体" w:hAnsi="宋体" w:cs="宋体"/>
          <w:color w:val="0000ff"/>
          <w:sz w:val="24"/>
          <w:lang w:val="en-US" w:eastAsia="zh-CN"/>
        </w:rPr>
        <w:t xml:space="preserve">5</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五、采购人</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（一）名称：</w:t>
      </w:r>
      <w:r>
        <w:rPr>
          <w:rFonts w:hint="eastAsia" w:ascii="宋体" w:hAnsi="宋体" w:cs="宋体"/>
          <w:sz w:val="24"/>
          <w:lang w:eastAsia="zh-CN"/>
        </w:rPr>
        <w:t xml:space="preserve">徐州医科大学</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（二）地址：徐州市铜山路209号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六、采购代理机构</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（一）名称：江苏中际招标代理有限公司</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（三）联系方法：0516-83205102 </w:t>
      </w:r>
      <w:r/>
    </w:p>
    <w:p>
      <w:pPr>
        <w:ind w:firstLine="561"/>
        <w:keepLines w:val="0"/>
        <w:keepNext w:val="0"/>
        <w:pageBreakBefore w:val="0"/>
        <w:spacing w:line="440" w:lineRule="exact"/>
        <w:widowControl w:val="off"/>
        <w:rPr>
          <w:rFonts w:hint="default" w:ascii="宋体" w:hAnsi="宋体" w:eastAsia="宋体" w:cs="宋体"/>
          <w:sz w:val="28"/>
          <w:szCs w:val="28"/>
          <w:lang w:val="en-US" w:eastAsia="zh-CN"/>
        </w:rPr>
      </w:pPr>
      <w:r>
        <w:rPr>
          <w:rFonts w:hint="eastAsia" w:ascii="宋体" w:hAnsi="宋体" w:cs="宋体"/>
          <w:sz w:val="24"/>
        </w:rPr>
        <w:t xml:space="preserve">（四）采购项目联系人：赵茜茜</w:t>
      </w:r>
      <w:r>
        <w:rPr>
          <w:rFonts w:hint="eastAsia" w:ascii="宋体" w:hAnsi="宋体" w:cs="宋体"/>
          <w:sz w:val="24"/>
          <w:lang w:val="en-US" w:eastAsia="zh-CN"/>
        </w:rPr>
        <w:t xml:space="preserve"> 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78"/>
        <w:rPr>
          <w:rFonts w:ascii="宋体" w:hAnsi="宋体" w:eastAsia="宋体"/>
        </w:rPr>
      </w:pPr>
      <w:r/>
      <w:bookmarkStart w:id="7" w:name="_Toc523404696"/>
      <w:r/>
      <w:bookmarkStart w:id="8" w:name="_Toc522790131"/>
      <w:r>
        <w:rPr>
          <w:rFonts w:hint="eastAsia" w:ascii="宋体" w:hAnsi="宋体" w:eastAsia="宋体" w:cs="宋体"/>
        </w:rPr>
        <w:br w:type="page" w:clear="all"/>
      </w:r>
      <w:bookmarkEnd w:id="7"/>
      <w:r/>
      <w:bookmarkEnd w:id="8"/>
      <w:r/>
      <w:bookmarkStart w:id="9" w:name="_Toc522790132"/>
      <w:r/>
      <w:bookmarkStart w:id="10" w:name="_Toc523404697"/>
      <w:r>
        <w:rPr>
          <w:rFonts w:ascii="宋体" w:hAnsi="宋体" w:eastAsia="宋体"/>
        </w:rPr>
        <w:t xml:space="preserve">第二章  投标人须知</w:t>
      </w:r>
      <w:r/>
    </w:p>
    <w:p>
      <w:pPr>
        <w:pStyle w:val="778"/>
        <w:ind w:firstLine="600"/>
        <w:spacing w:line="400" w:lineRule="exact"/>
        <w:rPr>
          <w:rFonts w:ascii="宋体" w:hAnsi="宋体"/>
          <w:sz w:val="24"/>
        </w:rPr>
      </w:pPr>
      <w:r>
        <w:rPr>
          <w:rFonts w:ascii="宋体" w:hAnsi="宋体"/>
          <w:sz w:val="24"/>
        </w:rPr>
        <w:t xml:space="preserve">一、总则</w:t>
      </w:r>
      <w:r/>
    </w:p>
    <w:p>
      <w:pPr>
        <w:pStyle w:val="778"/>
        <w:ind w:firstLine="600"/>
        <w:spacing w:line="400" w:lineRule="exact"/>
        <w:rPr>
          <w:rFonts w:ascii="宋体" w:hAnsi="宋体"/>
          <w:sz w:val="24"/>
        </w:rPr>
      </w:pPr>
      <w:r>
        <w:rPr>
          <w:rFonts w:ascii="宋体" w:hAnsi="宋体"/>
          <w:sz w:val="24"/>
        </w:rPr>
        <w:t xml:space="preserve">（一）采购人。采购人即指依法进行政府采购的国家机关、事业单位和团体组织。</w:t>
      </w:r>
      <w:r/>
    </w:p>
    <w:p>
      <w:pPr>
        <w:pStyle w:val="778"/>
        <w:ind w:firstLine="600"/>
        <w:spacing w:line="40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778"/>
        <w:ind w:firstLine="600"/>
        <w:jc w:val="left"/>
        <w:spacing w:line="40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778"/>
        <w:ind w:firstLine="600"/>
        <w:jc w:val="left"/>
        <w:spacing w:line="40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78"/>
        <w:ind w:firstLine="600"/>
        <w:jc w:val="left"/>
        <w:spacing w:line="40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778"/>
        <w:ind w:firstLine="600"/>
        <w:jc w:val="left"/>
        <w:spacing w:line="400" w:lineRule="exact"/>
        <w:widowControl/>
        <w:rPr>
          <w:rFonts w:ascii="宋体" w:hAnsi="宋体"/>
          <w:sz w:val="24"/>
        </w:rPr>
      </w:pPr>
      <w:r>
        <w:rPr>
          <w:rFonts w:ascii="宋体" w:hAnsi="宋体"/>
          <w:sz w:val="24"/>
        </w:rPr>
        <w:t xml:space="preserve">（六）投标人的资格条件：</w:t>
      </w:r>
      <w:r/>
    </w:p>
    <w:p>
      <w:pPr>
        <w:pStyle w:val="77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8"/>
        <w:ind w:firstLine="600"/>
        <w:jc w:val="left"/>
        <w:spacing w:line="40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778"/>
        <w:ind w:firstLine="600"/>
        <w:spacing w:line="40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778"/>
        <w:ind w:firstLine="600"/>
        <w:spacing w:line="400" w:lineRule="exact"/>
        <w:rPr>
          <w:rFonts w:ascii="宋体" w:hAnsi="宋体"/>
          <w:sz w:val="24"/>
        </w:rPr>
      </w:pPr>
      <w:r>
        <w:rPr>
          <w:rFonts w:ascii="宋体" w:hAnsi="宋体"/>
          <w:sz w:val="24"/>
        </w:rPr>
        <w:t xml:space="preserve">二、招标</w:t>
      </w:r>
      <w:r/>
    </w:p>
    <w:p>
      <w:pPr>
        <w:pStyle w:val="778"/>
        <w:ind w:firstLine="600"/>
        <w:spacing w:line="400" w:lineRule="exact"/>
        <w:rPr>
          <w:rFonts w:ascii="宋体" w:hAnsi="宋体"/>
          <w:sz w:val="24"/>
        </w:rPr>
      </w:pPr>
      <w:r>
        <w:rPr>
          <w:rFonts w:ascii="宋体" w:hAnsi="宋体"/>
          <w:sz w:val="24"/>
        </w:rPr>
        <w:t xml:space="preserve">（八）招标文件应包括以下内容：</w:t>
      </w:r>
      <w:r/>
    </w:p>
    <w:p>
      <w:pPr>
        <w:pStyle w:val="778"/>
        <w:ind w:firstLine="600"/>
        <w:spacing w:line="400" w:lineRule="exact"/>
        <w:rPr>
          <w:rFonts w:ascii="宋体" w:hAnsi="宋体"/>
          <w:sz w:val="24"/>
        </w:rPr>
      </w:pPr>
      <w:r>
        <w:rPr>
          <w:rFonts w:ascii="宋体" w:hAnsi="宋体"/>
          <w:sz w:val="24"/>
        </w:rPr>
        <w:t xml:space="preserve">第一章，投标邀请；</w:t>
      </w:r>
      <w:r/>
    </w:p>
    <w:p>
      <w:pPr>
        <w:pStyle w:val="778"/>
        <w:ind w:firstLine="600"/>
        <w:spacing w:line="400" w:lineRule="exact"/>
        <w:rPr>
          <w:rFonts w:ascii="宋体" w:hAnsi="宋体"/>
          <w:sz w:val="24"/>
        </w:rPr>
      </w:pPr>
      <w:r>
        <w:rPr>
          <w:rFonts w:ascii="宋体" w:hAnsi="宋体"/>
          <w:sz w:val="24"/>
        </w:rPr>
        <w:t xml:space="preserve">第二章，投标人须知；</w:t>
      </w:r>
      <w:r/>
    </w:p>
    <w:p>
      <w:pPr>
        <w:pStyle w:val="778"/>
        <w:ind w:firstLine="600"/>
        <w:spacing w:line="400" w:lineRule="exact"/>
        <w:rPr>
          <w:rFonts w:ascii="宋体" w:hAnsi="宋体"/>
          <w:sz w:val="24"/>
        </w:rPr>
      </w:pPr>
      <w:r>
        <w:rPr>
          <w:rFonts w:ascii="宋体" w:hAnsi="宋体"/>
          <w:sz w:val="24"/>
        </w:rPr>
        <w:t xml:space="preserve">第三章，投标资料表；</w:t>
      </w:r>
      <w:r/>
    </w:p>
    <w:p>
      <w:pPr>
        <w:pStyle w:val="778"/>
        <w:ind w:firstLine="600"/>
        <w:spacing w:line="400" w:lineRule="exact"/>
        <w:rPr>
          <w:rFonts w:ascii="宋体" w:hAnsi="宋体"/>
          <w:sz w:val="24"/>
        </w:rPr>
      </w:pPr>
      <w:r>
        <w:rPr>
          <w:rFonts w:ascii="宋体" w:hAnsi="宋体"/>
          <w:sz w:val="24"/>
        </w:rPr>
        <w:t xml:space="preserve">第四章，评标标准；</w:t>
      </w:r>
      <w:r/>
    </w:p>
    <w:p>
      <w:pPr>
        <w:pStyle w:val="778"/>
        <w:ind w:firstLine="600"/>
        <w:spacing w:line="400" w:lineRule="exact"/>
        <w:rPr>
          <w:rFonts w:ascii="宋体" w:hAnsi="宋体"/>
          <w:sz w:val="24"/>
        </w:rPr>
      </w:pPr>
      <w:r>
        <w:rPr>
          <w:rFonts w:ascii="宋体" w:hAnsi="宋体"/>
          <w:sz w:val="24"/>
        </w:rPr>
        <w:t xml:space="preserve">第五章，拟签订的合同文本；</w:t>
      </w:r>
      <w:r/>
    </w:p>
    <w:p>
      <w:pPr>
        <w:pStyle w:val="778"/>
        <w:ind w:firstLine="600"/>
        <w:spacing w:line="400" w:lineRule="exact"/>
        <w:rPr>
          <w:rFonts w:ascii="宋体" w:hAnsi="宋体"/>
          <w:sz w:val="24"/>
        </w:rPr>
      </w:pPr>
      <w:r>
        <w:rPr>
          <w:rFonts w:ascii="宋体" w:hAnsi="宋体"/>
          <w:sz w:val="24"/>
        </w:rPr>
        <w:t xml:space="preserve">第六章，采购需求；</w:t>
      </w:r>
      <w:r/>
    </w:p>
    <w:p>
      <w:pPr>
        <w:pStyle w:val="778"/>
        <w:ind w:firstLine="600"/>
        <w:spacing w:line="400" w:lineRule="exact"/>
        <w:rPr>
          <w:rFonts w:ascii="宋体" w:hAnsi="宋体"/>
          <w:sz w:val="24"/>
        </w:rPr>
      </w:pPr>
      <w:r>
        <w:rPr>
          <w:rFonts w:ascii="宋体" w:hAnsi="宋体"/>
          <w:sz w:val="24"/>
        </w:rPr>
        <w:t xml:space="preserve">第七章，投标文件相关格式。</w:t>
      </w:r>
      <w:r/>
    </w:p>
    <w:p>
      <w:pPr>
        <w:pStyle w:val="778"/>
        <w:ind w:firstLine="600"/>
        <w:spacing w:line="400" w:lineRule="exact"/>
        <w:rPr>
          <w:rFonts w:ascii="宋体" w:hAnsi="宋体"/>
          <w:sz w:val="24"/>
        </w:rPr>
      </w:pPr>
      <w:r>
        <w:rPr>
          <w:rFonts w:ascii="宋体" w:hAnsi="宋体"/>
          <w:sz w:val="24"/>
        </w:rPr>
        <w:t xml:space="preserve">（九）招标文件澄清或者修改：</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8"/>
        <w:ind w:firstLine="600"/>
        <w:spacing w:line="40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778"/>
        <w:ind w:firstLine="600"/>
        <w:spacing w:line="400" w:lineRule="exact"/>
        <w:rPr>
          <w:rFonts w:ascii="宋体" w:hAnsi="宋体"/>
          <w:sz w:val="24"/>
        </w:rPr>
      </w:pPr>
      <w:r>
        <w:rPr>
          <w:rFonts w:ascii="宋体" w:hAnsi="宋体"/>
          <w:sz w:val="24"/>
        </w:rPr>
        <w:t xml:space="preserve">三、投标</w:t>
      </w:r>
      <w:r/>
    </w:p>
    <w:p>
      <w:pPr>
        <w:pStyle w:val="778"/>
        <w:ind w:firstLine="600"/>
        <w:spacing w:line="40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778"/>
        <w:ind w:firstLine="600"/>
        <w:spacing w:line="40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778"/>
        <w:ind w:firstLine="600"/>
        <w:spacing w:line="400" w:lineRule="exact"/>
        <w:rPr>
          <w:rFonts w:ascii="宋体" w:hAnsi="宋体"/>
          <w:sz w:val="24"/>
        </w:rPr>
      </w:pPr>
      <w:r>
        <w:rPr>
          <w:rFonts w:ascii="宋体" w:hAnsi="宋体"/>
          <w:sz w:val="24"/>
        </w:rPr>
        <w:t xml:space="preserve">（十二）投标文件的构成：</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778"/>
        <w:ind w:firstLine="600"/>
        <w:spacing w:line="400" w:lineRule="exact"/>
        <w:rPr>
          <w:rFonts w:ascii="宋体" w:hAnsi="宋体"/>
          <w:sz w:val="24"/>
        </w:rPr>
      </w:pPr>
      <w:r>
        <w:rPr>
          <w:rFonts w:ascii="宋体" w:hAnsi="宋体"/>
          <w:sz w:val="24"/>
        </w:rPr>
        <w:t xml:space="preserve">（十三）投标函和价格表、商务条件、交货和提供服务的时间：</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（十四）投标报价要求：</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778"/>
        <w:ind w:firstLine="600"/>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778"/>
        <w:ind w:firstLine="600"/>
        <w:spacing w:line="40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778"/>
        <w:ind w:firstLine="600"/>
        <w:spacing w:line="400" w:lineRule="exact"/>
        <w:rPr>
          <w:rFonts w:ascii="宋体" w:hAnsi="宋体"/>
          <w:sz w:val="24"/>
        </w:rPr>
      </w:pPr>
      <w:r>
        <w:rPr>
          <w:rFonts w:ascii="宋体" w:hAnsi="宋体"/>
          <w:sz w:val="24"/>
        </w:rPr>
        <w:t xml:space="preserve">（十五）投标货币。以本文件第三章《投标资料表》中所提要求为准。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（十六）投标有效期：</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778"/>
        <w:ind w:firstLine="600"/>
        <w:spacing w:line="400" w:lineRule="exact"/>
        <w:rPr>
          <w:rFonts w:ascii="宋体" w:hAnsi="宋体"/>
          <w:sz w:val="24"/>
        </w:rPr>
      </w:pPr>
      <w:r>
        <w:rPr>
          <w:rFonts w:ascii="宋体" w:hAnsi="宋体"/>
          <w:sz w:val="24"/>
        </w:rPr>
        <w:t xml:space="preserve">（十七）投标文件的编制要求和签署要求</w:t>
      </w:r>
      <w:r/>
    </w:p>
    <w:p>
      <w:pPr>
        <w:pStyle w:val="778"/>
        <w:ind w:firstLine="482"/>
        <w:jc w:val="left"/>
        <w:spacing w:line="40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778"/>
        <w:ind w:firstLine="482"/>
        <w:jc w:val="left"/>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778"/>
        <w:ind w:firstLine="482"/>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778"/>
        <w:ind w:firstLine="482"/>
        <w:jc w:val="left"/>
        <w:spacing w:line="40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778"/>
        <w:ind w:firstLine="600"/>
        <w:jc w:val="left"/>
        <w:spacing w:line="400" w:lineRule="exact"/>
        <w:widowControl/>
        <w:rPr>
          <w:rFonts w:ascii="宋体" w:hAnsi="宋体"/>
          <w:sz w:val="24"/>
        </w:rPr>
      </w:pPr>
      <w:r>
        <w:rPr>
          <w:rFonts w:ascii="宋体" w:hAnsi="宋体"/>
          <w:sz w:val="24"/>
        </w:rPr>
        <w:t xml:space="preserve">（十八）投标文件的盖章要求：</w:t>
      </w:r>
      <w:r/>
    </w:p>
    <w:p>
      <w:pPr>
        <w:pStyle w:val="778"/>
        <w:ind w:firstLine="600"/>
        <w:spacing w:line="400" w:lineRule="exact"/>
        <w:rPr>
          <w:rFonts w:ascii="宋体" w:hAnsi="宋体"/>
          <w:sz w:val="24"/>
        </w:rPr>
      </w:pPr>
      <w:r>
        <w:rPr>
          <w:rFonts w:ascii="宋体" w:hAnsi="宋体"/>
          <w:sz w:val="24"/>
        </w:rPr>
        <w:t xml:space="preserve">投标文件的盖章要求，以本文件第三章《投标资料表》中所提要求为准。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778"/>
        <w:ind w:firstLine="600"/>
        <w:jc w:val="left"/>
        <w:spacing w:line="40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778"/>
        <w:ind w:firstLine="600"/>
        <w:jc w:val="left"/>
        <w:spacing w:line="40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8"/>
        <w:ind w:firstLine="600"/>
        <w:jc w:val="left"/>
        <w:spacing w:line="400" w:lineRule="exact"/>
        <w:widowControl/>
        <w:rPr>
          <w:rFonts w:ascii="宋体" w:hAnsi="宋体"/>
          <w:sz w:val="24"/>
        </w:rPr>
      </w:pPr>
      <w:r>
        <w:rPr>
          <w:rFonts w:ascii="宋体" w:hAnsi="宋体"/>
          <w:sz w:val="24"/>
        </w:rPr>
        <w:t xml:space="preserve">（二十二）本项目不允许分包。</w:t>
      </w:r>
      <w:r/>
    </w:p>
    <w:p>
      <w:pPr>
        <w:pStyle w:val="778"/>
        <w:ind w:firstLine="600"/>
        <w:jc w:val="left"/>
        <w:spacing w:line="40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778"/>
        <w:ind w:firstLine="600"/>
        <w:jc w:val="left"/>
        <w:spacing w:line="40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778"/>
        <w:ind w:firstLine="600"/>
        <w:jc w:val="left"/>
        <w:spacing w:line="400" w:lineRule="exact"/>
        <w:widowControl/>
        <w:rPr>
          <w:rFonts w:ascii="宋体" w:hAnsi="宋体"/>
          <w:sz w:val="24"/>
        </w:rPr>
      </w:pPr>
      <w:r>
        <w:rPr>
          <w:rFonts w:ascii="宋体" w:hAnsi="宋体"/>
          <w:sz w:val="24"/>
        </w:rPr>
        <w:t xml:space="preserve">（二十四）有下列情形之一的，其投标无效。</w:t>
      </w:r>
      <w:r/>
    </w:p>
    <w:p>
      <w:pPr>
        <w:pStyle w:val="77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778"/>
        <w:ind w:firstLine="60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778"/>
        <w:ind w:firstLine="600"/>
        <w:jc w:val="left"/>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778"/>
        <w:ind w:firstLine="600"/>
        <w:jc w:val="left"/>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778"/>
        <w:ind w:firstLine="600"/>
        <w:jc w:val="left"/>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778"/>
        <w:ind w:firstLine="600"/>
        <w:jc w:val="left"/>
        <w:spacing w:line="40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778"/>
        <w:ind w:firstLine="600"/>
        <w:jc w:val="left"/>
        <w:spacing w:line="40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778"/>
        <w:ind w:firstLine="600"/>
        <w:jc w:val="left"/>
        <w:spacing w:line="40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778"/>
        <w:ind w:firstLine="600"/>
        <w:jc w:val="left"/>
        <w:spacing w:line="40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778"/>
        <w:ind w:firstLine="600"/>
        <w:jc w:val="left"/>
        <w:spacing w:line="40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778"/>
        <w:ind w:firstLine="600"/>
        <w:jc w:val="left"/>
        <w:spacing w:line="40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778"/>
        <w:ind w:firstLine="600"/>
        <w:jc w:val="left"/>
        <w:spacing w:line="40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778"/>
        <w:ind w:firstLine="600"/>
        <w:jc w:val="left"/>
        <w:spacing w:line="40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778"/>
        <w:ind w:firstLine="600"/>
        <w:spacing w:line="400" w:lineRule="exact"/>
        <w:rPr>
          <w:rFonts w:ascii="宋体" w:hAnsi="宋体"/>
          <w:sz w:val="24"/>
        </w:rPr>
      </w:pPr>
      <w:r>
        <w:rPr>
          <w:rFonts w:ascii="宋体" w:hAnsi="宋体"/>
          <w:sz w:val="24"/>
        </w:rPr>
        <w:t xml:space="preserve">四、开标</w:t>
      </w:r>
      <w:r/>
    </w:p>
    <w:p>
      <w:pPr>
        <w:pStyle w:val="778"/>
        <w:ind w:firstLine="600"/>
        <w:spacing w:line="400" w:lineRule="exact"/>
        <w:rPr>
          <w:rFonts w:ascii="宋体" w:hAnsi="宋体"/>
          <w:sz w:val="24"/>
        </w:rPr>
      </w:pPr>
      <w:r>
        <w:rPr>
          <w:rFonts w:ascii="宋体" w:hAnsi="宋体"/>
          <w:sz w:val="24"/>
        </w:rPr>
        <w:t xml:space="preserve">（二十五）开标：</w:t>
      </w:r>
      <w:r/>
    </w:p>
    <w:p>
      <w:pPr>
        <w:pStyle w:val="778"/>
        <w:ind w:firstLine="600"/>
        <w:spacing w:line="40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778"/>
        <w:ind w:firstLine="600"/>
        <w:spacing w:line="40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778"/>
        <w:ind w:firstLine="600"/>
        <w:spacing w:line="40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778"/>
        <w:ind w:firstLine="600"/>
        <w:spacing w:line="40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778"/>
        <w:ind w:firstLine="600"/>
        <w:spacing w:line="400" w:lineRule="exact"/>
        <w:rPr>
          <w:rFonts w:ascii="宋体" w:hAnsi="宋体"/>
          <w:sz w:val="24"/>
        </w:rPr>
      </w:pPr>
      <w:r>
        <w:rPr>
          <w:rFonts w:ascii="宋体" w:hAnsi="宋体"/>
          <w:sz w:val="24"/>
        </w:rPr>
        <w:t xml:space="preserve">五、评标</w:t>
      </w:r>
      <w:r/>
    </w:p>
    <w:p>
      <w:pPr>
        <w:pStyle w:val="778"/>
        <w:ind w:firstLine="600"/>
        <w:jc w:val="left"/>
        <w:spacing w:line="40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778"/>
        <w:ind w:firstLine="600"/>
        <w:jc w:val="left"/>
        <w:spacing w:line="400" w:lineRule="exact"/>
        <w:widowControl/>
        <w:rPr>
          <w:rFonts w:ascii="宋体" w:hAnsi="宋体"/>
          <w:sz w:val="24"/>
        </w:rPr>
      </w:pPr>
      <w:r>
        <w:rPr>
          <w:rFonts w:ascii="宋体" w:hAnsi="宋体"/>
          <w:sz w:val="24"/>
        </w:rPr>
        <w:t xml:space="preserve">1.评标工作由采购代理机构负责组织，并履行下列职责：</w:t>
      </w:r>
      <w:r/>
    </w:p>
    <w:p>
      <w:pPr>
        <w:pStyle w:val="778"/>
        <w:ind w:firstLine="600"/>
        <w:jc w:val="left"/>
        <w:spacing w:line="40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778"/>
        <w:ind w:firstLine="600"/>
        <w:jc w:val="left"/>
        <w:spacing w:line="400" w:lineRule="exact"/>
        <w:widowControl/>
        <w:rPr>
          <w:rFonts w:ascii="宋体" w:hAnsi="宋体"/>
          <w:sz w:val="24"/>
        </w:rPr>
      </w:pPr>
      <w:r>
        <w:rPr>
          <w:rFonts w:ascii="宋体" w:hAnsi="宋体"/>
          <w:sz w:val="24"/>
        </w:rPr>
        <w:t xml:space="preserve">（2）宣布评标纪律；</w:t>
      </w:r>
      <w:r/>
    </w:p>
    <w:p>
      <w:pPr>
        <w:pStyle w:val="778"/>
        <w:ind w:firstLine="600"/>
        <w:jc w:val="left"/>
        <w:spacing w:line="400" w:lineRule="exact"/>
        <w:widowControl/>
        <w:rPr>
          <w:rFonts w:ascii="宋体" w:hAnsi="宋体"/>
          <w:sz w:val="24"/>
        </w:rPr>
      </w:pPr>
      <w:r>
        <w:rPr>
          <w:rFonts w:ascii="宋体" w:hAnsi="宋体"/>
          <w:sz w:val="24"/>
        </w:rPr>
        <w:t xml:space="preserve">（3）公布投标人名单，告知评审专家应当回避的情形；</w:t>
      </w:r>
      <w:r/>
    </w:p>
    <w:p>
      <w:pPr>
        <w:pStyle w:val="778"/>
        <w:ind w:firstLine="600"/>
        <w:jc w:val="left"/>
        <w:spacing w:line="400" w:lineRule="exact"/>
        <w:widowControl/>
        <w:rPr>
          <w:rFonts w:ascii="宋体" w:hAnsi="宋体"/>
          <w:sz w:val="24"/>
        </w:rPr>
      </w:pPr>
      <w:r>
        <w:rPr>
          <w:rFonts w:ascii="宋体" w:hAnsi="宋体"/>
          <w:sz w:val="24"/>
        </w:rPr>
        <w:t xml:space="preserve">（4）组织评标委员会推选评标组长（采购人代表不得担任组长）；</w:t>
      </w:r>
      <w:r/>
    </w:p>
    <w:p>
      <w:pPr>
        <w:pStyle w:val="778"/>
        <w:ind w:firstLine="600"/>
        <w:jc w:val="left"/>
        <w:spacing w:line="40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778"/>
        <w:ind w:firstLine="600"/>
        <w:jc w:val="left"/>
        <w:spacing w:line="400" w:lineRule="exact"/>
        <w:widowControl/>
        <w:rPr>
          <w:rFonts w:ascii="宋体" w:hAnsi="宋体"/>
          <w:sz w:val="24"/>
        </w:rPr>
      </w:pPr>
      <w:r>
        <w:rPr>
          <w:rFonts w:ascii="宋体" w:hAnsi="宋体"/>
          <w:sz w:val="24"/>
        </w:rPr>
        <w:t xml:space="preserve">（6）根据评标委员会的要求介绍政府采购相关政策法规、招标文件；</w:t>
      </w:r>
      <w:r/>
    </w:p>
    <w:p>
      <w:pPr>
        <w:pStyle w:val="778"/>
        <w:ind w:firstLine="600"/>
        <w:jc w:val="left"/>
        <w:spacing w:line="40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78"/>
        <w:ind w:firstLine="600"/>
        <w:jc w:val="left"/>
        <w:spacing w:line="40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778"/>
        <w:ind w:firstLine="600"/>
        <w:jc w:val="left"/>
        <w:spacing w:line="40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778"/>
        <w:ind w:firstLine="600"/>
        <w:jc w:val="left"/>
        <w:spacing w:line="400" w:lineRule="exact"/>
        <w:widowControl/>
        <w:rPr>
          <w:rFonts w:ascii="宋体" w:hAnsi="宋体"/>
          <w:sz w:val="24"/>
        </w:rPr>
      </w:pPr>
      <w:r>
        <w:rPr>
          <w:rFonts w:ascii="宋体" w:hAnsi="宋体"/>
          <w:sz w:val="24"/>
        </w:rPr>
        <w:t xml:space="preserve">（10）处理与评标有关的其他事项。</w:t>
      </w:r>
      <w:r/>
    </w:p>
    <w:p>
      <w:pPr>
        <w:pStyle w:val="778"/>
        <w:ind w:firstLine="600"/>
        <w:jc w:val="left"/>
        <w:spacing w:line="40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778"/>
        <w:ind w:firstLine="600"/>
        <w:jc w:val="left"/>
        <w:spacing w:line="400" w:lineRule="exact"/>
        <w:widowControl/>
        <w:rPr>
          <w:rFonts w:ascii="宋体" w:hAnsi="宋体"/>
          <w:sz w:val="24"/>
        </w:rPr>
      </w:pPr>
      <w:r>
        <w:rPr>
          <w:rFonts w:ascii="宋体" w:hAnsi="宋体"/>
          <w:sz w:val="24"/>
        </w:rPr>
        <w:t xml:space="preserve">2.评标委员会负责具体评标事务，并独立履行下列职责：</w:t>
      </w:r>
      <w:r/>
    </w:p>
    <w:p>
      <w:pPr>
        <w:pStyle w:val="778"/>
        <w:ind w:firstLine="450"/>
        <w:jc w:val="left"/>
        <w:spacing w:line="40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778"/>
        <w:ind w:firstLine="450"/>
        <w:jc w:val="left"/>
        <w:spacing w:line="400" w:lineRule="exact"/>
        <w:widowControl/>
        <w:rPr>
          <w:rFonts w:ascii="宋体" w:hAnsi="宋体"/>
          <w:sz w:val="24"/>
        </w:rPr>
      </w:pPr>
      <w:r>
        <w:rPr>
          <w:rFonts w:ascii="宋体" w:hAnsi="宋体"/>
          <w:sz w:val="24"/>
        </w:rPr>
        <w:t xml:space="preserve">（2）要求投标人对投标文件有关事项作出澄清或者说明；</w:t>
      </w:r>
      <w:r/>
    </w:p>
    <w:p>
      <w:pPr>
        <w:pStyle w:val="778"/>
        <w:ind w:firstLine="450"/>
        <w:jc w:val="left"/>
        <w:spacing w:line="400" w:lineRule="exact"/>
        <w:widowControl/>
        <w:rPr>
          <w:rFonts w:ascii="宋体" w:hAnsi="宋体"/>
          <w:sz w:val="24"/>
        </w:rPr>
      </w:pPr>
      <w:r>
        <w:rPr>
          <w:rFonts w:ascii="宋体" w:hAnsi="宋体"/>
          <w:sz w:val="24"/>
        </w:rPr>
        <w:t xml:space="preserve">（3）对投标文件进行比较和评价；</w:t>
      </w:r>
      <w:r/>
    </w:p>
    <w:p>
      <w:pPr>
        <w:pStyle w:val="778"/>
        <w:ind w:firstLine="450"/>
        <w:jc w:val="left"/>
        <w:spacing w:line="400" w:lineRule="exact"/>
        <w:widowControl/>
        <w:rPr>
          <w:rFonts w:ascii="宋体" w:hAnsi="宋体"/>
          <w:sz w:val="24"/>
        </w:rPr>
      </w:pPr>
      <w:r>
        <w:rPr>
          <w:rFonts w:ascii="宋体" w:hAnsi="宋体"/>
          <w:sz w:val="24"/>
        </w:rPr>
        <w:t xml:space="preserve">（4）确定中标候选人名单，以及根据采购人委托直接确定中标人；</w:t>
      </w:r>
      <w:r/>
    </w:p>
    <w:p>
      <w:pPr>
        <w:pStyle w:val="778"/>
        <w:ind w:firstLine="450"/>
        <w:jc w:val="left"/>
        <w:spacing w:line="40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778"/>
        <w:ind w:firstLine="450"/>
        <w:jc w:val="left"/>
        <w:spacing w:line="400" w:lineRule="exact"/>
        <w:widowControl/>
        <w:rPr>
          <w:rFonts w:ascii="宋体" w:hAnsi="宋体"/>
          <w:sz w:val="24"/>
        </w:rPr>
      </w:pPr>
      <w:r>
        <w:rPr>
          <w:rFonts w:ascii="宋体" w:hAnsi="宋体"/>
          <w:sz w:val="24"/>
        </w:rPr>
        <w:t xml:space="preserve">（二十七）评标方法分为最低评标价法和综合评分法。</w:t>
      </w:r>
      <w:r/>
    </w:p>
    <w:p>
      <w:pPr>
        <w:pStyle w:val="778"/>
        <w:ind w:firstLine="450"/>
        <w:jc w:val="left"/>
        <w:spacing w:line="400" w:lineRule="exact"/>
        <w:widowControl/>
        <w:rPr>
          <w:rFonts w:ascii="宋体" w:hAnsi="宋体"/>
          <w:sz w:val="24"/>
        </w:rPr>
      </w:pPr>
      <w:r>
        <w:rPr>
          <w:rFonts w:ascii="宋体" w:hAnsi="宋体"/>
          <w:sz w:val="24"/>
        </w:rPr>
        <w:t xml:space="preserve">（二十八）评标</w:t>
      </w:r>
      <w:r/>
    </w:p>
    <w:p>
      <w:pPr>
        <w:pStyle w:val="778"/>
        <w:ind w:firstLine="600"/>
        <w:jc w:val="left"/>
        <w:spacing w:line="400" w:lineRule="exact"/>
        <w:widowControl/>
        <w:rPr>
          <w:rFonts w:ascii="宋体" w:hAnsi="宋体"/>
          <w:sz w:val="24"/>
        </w:rPr>
      </w:pPr>
      <w:r>
        <w:rPr>
          <w:rFonts w:ascii="宋体" w:hAnsi="宋体"/>
          <w:sz w:val="24"/>
        </w:rPr>
        <w:t xml:space="preserve">1.评标工作程序：</w:t>
      </w:r>
      <w:r/>
    </w:p>
    <w:p>
      <w:pPr>
        <w:pStyle w:val="778"/>
        <w:ind w:firstLine="600"/>
        <w:jc w:val="left"/>
        <w:spacing w:line="400" w:lineRule="exact"/>
        <w:widowControl/>
        <w:rPr>
          <w:rFonts w:ascii="宋体" w:hAnsi="宋体"/>
          <w:sz w:val="24"/>
        </w:rPr>
      </w:pPr>
      <w:r>
        <w:rPr>
          <w:rFonts w:ascii="宋体" w:hAnsi="宋体"/>
          <w:sz w:val="24"/>
        </w:rPr>
        <w:t xml:space="preserve">（1）投标文件初审。</w:t>
      </w:r>
      <w:r/>
    </w:p>
    <w:p>
      <w:pPr>
        <w:pStyle w:val="778"/>
        <w:ind w:firstLine="600"/>
        <w:jc w:val="left"/>
        <w:spacing w:line="400" w:lineRule="exact"/>
        <w:widowControl/>
        <w:rPr>
          <w:rFonts w:ascii="宋体" w:hAnsi="宋体"/>
          <w:sz w:val="24"/>
        </w:rPr>
      </w:pPr>
      <w:r>
        <w:rPr>
          <w:rFonts w:ascii="宋体" w:hAnsi="宋体"/>
          <w:sz w:val="24"/>
        </w:rPr>
        <w:t xml:space="preserve">①资格性审查。</w:t>
      </w:r>
      <w:r/>
    </w:p>
    <w:p>
      <w:pPr>
        <w:pStyle w:val="778"/>
        <w:ind w:firstLine="600"/>
        <w:jc w:val="left"/>
        <w:spacing w:line="400" w:lineRule="exact"/>
        <w:widowControl/>
        <w:rPr>
          <w:rFonts w:ascii="宋体" w:hAnsi="宋体"/>
          <w:sz w:val="24"/>
        </w:rPr>
      </w:pPr>
      <w:r>
        <w:rPr>
          <w:rFonts w:ascii="宋体" w:hAnsi="宋体"/>
          <w:sz w:val="24"/>
        </w:rPr>
        <w:t xml:space="preserve">②符合性审查。</w:t>
      </w:r>
      <w:r/>
    </w:p>
    <w:p>
      <w:pPr>
        <w:pStyle w:val="778"/>
        <w:ind w:firstLine="600"/>
        <w:jc w:val="left"/>
        <w:spacing w:line="400" w:lineRule="exact"/>
        <w:widowControl/>
        <w:rPr>
          <w:rFonts w:ascii="宋体" w:hAnsi="宋体"/>
          <w:sz w:val="24"/>
        </w:rPr>
      </w:pPr>
      <w:r>
        <w:rPr>
          <w:rFonts w:ascii="宋体" w:hAnsi="宋体"/>
          <w:sz w:val="24"/>
        </w:rPr>
        <w:t xml:space="preserve">（2）澄清有关问题。</w:t>
      </w:r>
      <w:r/>
    </w:p>
    <w:p>
      <w:pPr>
        <w:pStyle w:val="778"/>
        <w:ind w:firstLine="600"/>
        <w:jc w:val="left"/>
        <w:spacing w:line="400" w:lineRule="exact"/>
        <w:widowControl/>
        <w:rPr>
          <w:rFonts w:ascii="宋体" w:hAnsi="宋体"/>
          <w:sz w:val="24"/>
        </w:rPr>
      </w:pPr>
      <w:r>
        <w:rPr>
          <w:rFonts w:ascii="宋体" w:hAnsi="宋体"/>
          <w:sz w:val="24"/>
        </w:rPr>
        <w:t xml:space="preserve">（3）比较与评价。</w:t>
      </w:r>
      <w:r/>
    </w:p>
    <w:p>
      <w:pPr>
        <w:pStyle w:val="778"/>
        <w:ind w:firstLine="600"/>
        <w:jc w:val="left"/>
        <w:spacing w:line="400" w:lineRule="exact"/>
        <w:widowControl/>
        <w:rPr>
          <w:rFonts w:ascii="宋体" w:hAnsi="宋体"/>
          <w:sz w:val="24"/>
        </w:rPr>
      </w:pPr>
      <w:r>
        <w:rPr>
          <w:rFonts w:ascii="宋体" w:hAnsi="宋体"/>
          <w:sz w:val="24"/>
        </w:rPr>
        <w:t xml:space="preserve">（4）推荐中标候选供应商名单。</w:t>
      </w:r>
      <w:r/>
    </w:p>
    <w:p>
      <w:pPr>
        <w:pStyle w:val="778"/>
        <w:ind w:firstLine="600"/>
        <w:jc w:val="left"/>
        <w:spacing w:line="400" w:lineRule="exact"/>
        <w:widowControl/>
        <w:rPr>
          <w:rFonts w:ascii="宋体" w:hAnsi="宋体"/>
          <w:sz w:val="24"/>
        </w:rPr>
      </w:pPr>
      <w:r>
        <w:rPr>
          <w:rFonts w:ascii="宋体" w:hAnsi="宋体"/>
          <w:sz w:val="24"/>
        </w:rPr>
        <w:t xml:space="preserve">（5）编写评审报告（评标报告）。</w:t>
      </w:r>
      <w:r/>
    </w:p>
    <w:p>
      <w:pPr>
        <w:pStyle w:val="778"/>
        <w:ind w:firstLine="600"/>
        <w:jc w:val="left"/>
        <w:spacing w:line="40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778"/>
        <w:ind w:firstLine="600"/>
        <w:jc w:val="left"/>
        <w:spacing w:line="40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8"/>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8"/>
        <w:ind w:firstLine="600"/>
        <w:jc w:val="left"/>
        <w:spacing w:line="40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778"/>
        <w:ind w:firstLine="600"/>
        <w:jc w:val="left"/>
        <w:spacing w:line="400" w:lineRule="exact"/>
        <w:widowControl/>
        <w:rPr>
          <w:rFonts w:ascii="宋体" w:hAnsi="宋体"/>
          <w:sz w:val="24"/>
        </w:rPr>
      </w:pPr>
      <w:r>
        <w:rPr>
          <w:rFonts w:ascii="宋体" w:hAnsi="宋体"/>
          <w:sz w:val="24"/>
        </w:rPr>
        <w:t xml:space="preserve">（二十九）投标文件报价出现前后不一致的，按照下列规定修正：</w:t>
      </w:r>
      <w:r/>
    </w:p>
    <w:p>
      <w:pPr>
        <w:pStyle w:val="778"/>
        <w:ind w:firstLine="600"/>
        <w:jc w:val="left"/>
        <w:spacing w:line="40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778"/>
        <w:ind w:firstLine="600"/>
        <w:jc w:val="left"/>
        <w:spacing w:line="400" w:lineRule="exact"/>
        <w:widowControl/>
        <w:rPr>
          <w:rFonts w:ascii="宋体" w:hAnsi="宋体"/>
          <w:sz w:val="24"/>
        </w:rPr>
      </w:pPr>
      <w:r>
        <w:rPr>
          <w:rFonts w:ascii="宋体" w:hAnsi="宋体"/>
          <w:sz w:val="24"/>
        </w:rPr>
        <w:t xml:space="preserve">2.大写金额和小写金额不一致的，以大写金额为准；</w:t>
      </w:r>
      <w:r/>
    </w:p>
    <w:p>
      <w:pPr>
        <w:pStyle w:val="778"/>
        <w:ind w:firstLine="600"/>
        <w:jc w:val="left"/>
        <w:spacing w:line="40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778"/>
        <w:ind w:firstLine="600"/>
        <w:jc w:val="left"/>
        <w:spacing w:line="40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778"/>
        <w:ind w:firstLine="600"/>
        <w:jc w:val="left"/>
        <w:spacing w:line="40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778"/>
        <w:ind w:firstLine="600"/>
        <w:jc w:val="left"/>
        <w:spacing w:line="400" w:lineRule="exact"/>
        <w:widowControl/>
        <w:rPr>
          <w:rFonts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778"/>
        <w:ind w:firstLine="600"/>
        <w:jc w:val="left"/>
        <w:spacing w:line="400" w:lineRule="exact"/>
        <w:widowControl/>
        <w:rPr>
          <w:rFonts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78"/>
        <w:ind w:firstLine="600"/>
        <w:jc w:val="left"/>
        <w:spacing w:line="40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8"/>
        <w:ind w:firstLine="600"/>
        <w:jc w:val="left"/>
        <w:spacing w:line="400" w:lineRule="exact"/>
        <w:widowControl/>
        <w:rPr>
          <w:rFonts w:ascii="宋体" w:hAnsi="宋体"/>
          <w:sz w:val="24"/>
        </w:rPr>
      </w:pPr>
      <w:r>
        <w:rPr>
          <w:rFonts w:ascii="宋体" w:hAnsi="宋体"/>
          <w:sz w:val="24"/>
        </w:rPr>
        <w:t xml:space="preserve">（三十二）废标条款：</w:t>
      </w:r>
      <w:r/>
    </w:p>
    <w:p>
      <w:pPr>
        <w:pStyle w:val="778"/>
        <w:ind w:firstLine="600"/>
        <w:jc w:val="left"/>
        <w:spacing w:line="400" w:lineRule="exact"/>
        <w:widowControl/>
        <w:rPr>
          <w:rFonts w:ascii="宋体" w:hAnsi="宋体"/>
          <w:sz w:val="24"/>
        </w:rPr>
      </w:pPr>
      <w:r>
        <w:rPr>
          <w:rFonts w:ascii="宋体" w:hAnsi="宋体"/>
          <w:sz w:val="24"/>
        </w:rPr>
        <w:t xml:space="preserve">出现下列情形之一的，应予废标。</w:t>
      </w:r>
      <w:r/>
    </w:p>
    <w:p>
      <w:pPr>
        <w:pStyle w:val="778"/>
        <w:ind w:firstLine="600"/>
        <w:jc w:val="left"/>
        <w:spacing w:line="40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778"/>
        <w:ind w:firstLine="600"/>
        <w:jc w:val="left"/>
        <w:spacing w:line="400" w:lineRule="exact"/>
        <w:widowControl/>
        <w:rPr>
          <w:rFonts w:ascii="宋体" w:hAnsi="宋体"/>
          <w:sz w:val="24"/>
        </w:rPr>
      </w:pPr>
      <w:r>
        <w:rPr>
          <w:rFonts w:ascii="宋体" w:hAnsi="宋体"/>
          <w:sz w:val="24"/>
        </w:rPr>
        <w:t xml:space="preserve">2.出现影响采购公正的违法、违规行为的；</w:t>
      </w:r>
      <w:r/>
    </w:p>
    <w:p>
      <w:pPr>
        <w:pStyle w:val="778"/>
        <w:ind w:firstLine="600"/>
        <w:jc w:val="left"/>
        <w:spacing w:line="400" w:lineRule="exact"/>
        <w:widowControl/>
        <w:rPr>
          <w:rFonts w:ascii="宋体" w:hAnsi="宋体"/>
          <w:sz w:val="24"/>
        </w:rPr>
      </w:pPr>
      <w:r>
        <w:rPr>
          <w:rFonts w:ascii="宋体" w:hAnsi="宋体"/>
          <w:sz w:val="24"/>
        </w:rPr>
        <w:t xml:space="preserve">3.投标人的报价均超过了采购预算，采购人不能支付的；</w:t>
      </w:r>
      <w:r/>
    </w:p>
    <w:p>
      <w:pPr>
        <w:pStyle w:val="778"/>
        <w:ind w:firstLine="600"/>
        <w:jc w:val="left"/>
        <w:spacing w:line="400" w:lineRule="exact"/>
        <w:widowControl/>
        <w:rPr>
          <w:rFonts w:ascii="宋体" w:hAnsi="宋体"/>
          <w:sz w:val="24"/>
        </w:rPr>
      </w:pPr>
      <w:r>
        <w:rPr>
          <w:rFonts w:ascii="宋体" w:hAnsi="宋体"/>
          <w:sz w:val="24"/>
        </w:rPr>
        <w:t xml:space="preserve">4.因重大变故，采购任务取消的。</w:t>
      </w:r>
      <w:r/>
    </w:p>
    <w:p>
      <w:pPr>
        <w:pStyle w:val="778"/>
        <w:ind w:firstLine="600"/>
        <w:spacing w:line="400" w:lineRule="exact"/>
        <w:rPr>
          <w:rFonts w:ascii="宋体" w:hAnsi="宋体"/>
          <w:sz w:val="24"/>
        </w:rPr>
      </w:pPr>
      <w:r>
        <w:rPr>
          <w:rFonts w:ascii="宋体" w:hAnsi="宋体"/>
          <w:sz w:val="24"/>
        </w:rPr>
        <w:t xml:space="preserve">六、定标</w:t>
      </w:r>
      <w:r/>
    </w:p>
    <w:p>
      <w:pPr>
        <w:pStyle w:val="778"/>
        <w:ind w:firstLine="600"/>
        <w:jc w:val="left"/>
        <w:spacing w:line="40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778"/>
        <w:ind w:firstLine="600"/>
        <w:jc w:val="left"/>
        <w:spacing w:line="40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778"/>
        <w:ind w:firstLine="600"/>
        <w:spacing w:line="40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00" w:lineRule="exact"/>
        <w:rPr>
          <w:rFonts w:ascii="宋体" w:hAnsi="宋体"/>
          <w:sz w:val="24"/>
        </w:rPr>
      </w:pPr>
      <w:r>
        <w:rPr>
          <w:rFonts w:ascii="宋体" w:hAnsi="宋体"/>
          <w:sz w:val="24"/>
        </w:rPr>
        <w:t xml:space="preserve">七、政府采购合同</w:t>
      </w:r>
      <w:r/>
    </w:p>
    <w:p>
      <w:pPr>
        <w:pStyle w:val="778"/>
        <w:ind w:firstLine="600"/>
        <w:spacing w:line="400" w:lineRule="exact"/>
        <w:rPr>
          <w:rFonts w:ascii="宋体" w:hAnsi="宋体"/>
          <w:sz w:val="24"/>
        </w:rPr>
      </w:pPr>
      <w:r>
        <w:rPr>
          <w:rFonts w:ascii="宋体" w:hAnsi="宋体"/>
          <w:sz w:val="24"/>
        </w:rPr>
        <w:t xml:space="preserve">（三十六）签订政府采购合同（合同签订方式）：</w:t>
      </w:r>
      <w:r/>
    </w:p>
    <w:p>
      <w:pPr>
        <w:pStyle w:val="778"/>
        <w:ind w:firstLine="600"/>
        <w:jc w:val="left"/>
        <w:spacing w:line="40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8"/>
        <w:ind w:firstLine="600"/>
        <w:jc w:val="left"/>
        <w:spacing w:line="40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778"/>
        <w:ind w:firstLine="600"/>
        <w:jc w:val="left"/>
        <w:spacing w:line="40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8"/>
        <w:ind w:firstLine="600"/>
        <w:jc w:val="left"/>
        <w:spacing w:line="40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778"/>
        <w:ind w:firstLine="600"/>
        <w:jc w:val="left"/>
        <w:spacing w:line="400" w:lineRule="exact"/>
        <w:rPr>
          <w:rFonts w:ascii="宋体" w:hAnsi="宋体"/>
          <w:sz w:val="24"/>
        </w:rPr>
      </w:pPr>
      <w:r>
        <w:rPr>
          <w:rFonts w:ascii="宋体" w:hAnsi="宋体"/>
          <w:sz w:val="24"/>
        </w:rPr>
        <w:t xml:space="preserve">（三十八）履约保证金：</w:t>
      </w:r>
      <w:r/>
    </w:p>
    <w:p>
      <w:pPr>
        <w:pStyle w:val="778"/>
        <w:ind w:firstLine="600"/>
        <w:jc w:val="left"/>
        <w:spacing w:line="400" w:lineRule="exact"/>
        <w:rPr>
          <w:rFonts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778"/>
        <w:ind w:firstLine="600"/>
        <w:jc w:val="left"/>
        <w:spacing w:line="400" w:lineRule="exact"/>
        <w:rPr>
          <w:rFonts w:ascii="宋体" w:hAnsi="宋体"/>
          <w:sz w:val="24"/>
        </w:rPr>
      </w:pPr>
      <w:r>
        <w:rPr>
          <w:rFonts w:ascii="宋体" w:hAnsi="宋体"/>
          <w:sz w:val="24"/>
        </w:rPr>
        <w:t xml:space="preserve">（三十九）腐败和欺诈行为：</w:t>
      </w:r>
      <w:r/>
    </w:p>
    <w:p>
      <w:pPr>
        <w:pStyle w:val="778"/>
        <w:ind w:firstLine="600"/>
        <w:jc w:val="left"/>
        <w:spacing w:line="40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778"/>
        <w:ind w:firstLine="600"/>
        <w:jc w:val="left"/>
        <w:spacing w:line="400" w:lineRule="exact"/>
        <w:rPr>
          <w:rFonts w:ascii="宋体" w:hAnsi="宋体"/>
          <w:sz w:val="24"/>
        </w:rPr>
      </w:pPr>
      <w:r>
        <w:rPr>
          <w:rFonts w:ascii="宋体" w:hAnsi="宋体"/>
          <w:sz w:val="24"/>
        </w:rPr>
        <w:t xml:space="preserve">（1）腐败和欺诈行为的含义：</w:t>
      </w:r>
      <w:r/>
    </w:p>
    <w:p>
      <w:pPr>
        <w:pStyle w:val="778"/>
        <w:ind w:firstLine="600"/>
        <w:jc w:val="left"/>
        <w:spacing w:line="40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778"/>
        <w:ind w:firstLine="600"/>
        <w:jc w:val="left"/>
        <w:spacing w:line="400" w:lineRule="exact"/>
        <w:rPr>
          <w:rFonts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778"/>
        <w:ind w:firstLine="600"/>
        <w:jc w:val="left"/>
        <w:spacing w:line="400" w:lineRule="exact"/>
        <w:rPr>
          <w:rFonts w:ascii="宋体" w:hAnsi="宋体"/>
          <w:sz w:val="24"/>
        </w:rPr>
      </w:pPr>
      <w:r>
        <w:rPr>
          <w:rFonts w:ascii="宋体" w:hAnsi="宋体"/>
          <w:sz w:val="24"/>
        </w:rPr>
        <w:t xml:space="preserve">（2）如果被推荐的中标人有腐败和欺诈行为，将取消其中标资格。</w:t>
      </w:r>
      <w:r/>
    </w:p>
    <w:p>
      <w:pPr>
        <w:pStyle w:val="778"/>
        <w:ind w:firstLine="600"/>
        <w:jc w:val="left"/>
        <w:spacing w:line="40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778"/>
        <w:ind w:firstLine="600"/>
        <w:jc w:val="left"/>
        <w:spacing w:line="400" w:lineRule="exact"/>
        <w:rPr>
          <w:rFonts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778"/>
        <w:ind w:firstLine="600"/>
        <w:jc w:val="left"/>
        <w:spacing w:line="400" w:lineRule="exact"/>
        <w:rPr>
          <w:rFonts w:ascii="宋体" w:hAnsi="宋体"/>
          <w:sz w:val="24"/>
        </w:rPr>
      </w:pPr>
      <w:r>
        <w:rPr>
          <w:rFonts w:ascii="宋体" w:hAnsi="宋体"/>
          <w:sz w:val="24"/>
        </w:rPr>
        <w:t xml:space="preserve">八、询问和质疑</w:t>
      </w:r>
      <w:r/>
    </w:p>
    <w:p>
      <w:pPr>
        <w:pStyle w:val="778"/>
        <w:ind w:firstLine="600"/>
        <w:jc w:val="left"/>
        <w:spacing w:line="400" w:lineRule="exact"/>
        <w:rPr>
          <w:rFonts w:ascii="宋体" w:hAnsi="宋体"/>
          <w:sz w:val="24"/>
        </w:rPr>
      </w:pPr>
      <w:r>
        <w:rPr>
          <w:rFonts w:ascii="宋体" w:hAnsi="宋体"/>
          <w:sz w:val="24"/>
        </w:rPr>
        <w:t xml:space="preserve">（四十）询问和质疑</w:t>
      </w:r>
      <w:r/>
    </w:p>
    <w:p>
      <w:pPr>
        <w:pStyle w:val="778"/>
        <w:ind w:firstLine="600"/>
        <w:jc w:val="left"/>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firstLine="600"/>
        <w:jc w:val="left"/>
        <w:spacing w:line="40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778"/>
        <w:ind w:firstLine="601"/>
        <w:jc w:val="left"/>
        <w:spacing w:line="400" w:lineRule="exact"/>
        <w:rPr>
          <w:rFonts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9"/>
      <w:r/>
      <w:bookmarkEnd w:id="10"/>
      <w:r/>
      <w:r/>
    </w:p>
    <w:p>
      <w:pPr>
        <w:ind w:firstLine="600"/>
        <w:jc w:val="center"/>
        <w:spacing w:line="360" w:lineRule="exact"/>
        <w:rPr>
          <w:rFonts w:ascii="宋体" w:hAnsi="宋体" w:cs="宋体"/>
          <w:sz w:val="30"/>
          <w:szCs w:val="30"/>
        </w:rPr>
      </w:pPr>
      <w:r>
        <w:rPr>
          <w:rFonts w:ascii="宋体" w:hAnsi="宋体" w:cs="宋体"/>
          <w:sz w:val="30"/>
          <w:szCs w:val="30"/>
        </w:rPr>
      </w:r>
      <w:r/>
    </w:p>
    <w:p>
      <w:pPr>
        <w:pStyle w:val="778"/>
        <w:ind w:firstLine="560"/>
        <w:jc w:val="left"/>
        <w:spacing w:line="400" w:lineRule="exact"/>
        <w:rPr>
          <w:rFonts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Style w:val="739"/>
        <w:tblW w:w="10423"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103"/>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ascii="宋体" w:hAnsi="宋体"/>
                <w:color w:val="auto"/>
                <w:sz w:val="24"/>
              </w:rPr>
            </w:pPr>
            <w:r>
              <w:rPr>
                <w:rFonts w:hint="eastAsia" w:ascii="宋体" w:hAnsi="宋体" w:cs="宋体"/>
                <w:b/>
                <w:bCs/>
                <w:color w:val="auto"/>
                <w:sz w:val="24"/>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rPr>
                <w:rFonts w:hint="eastAsia" w:ascii="宋体" w:hAnsi="宋体" w:cs="宋体"/>
                <w:b/>
                <w:bCs/>
                <w:color w:val="auto"/>
                <w:sz w:val="24"/>
              </w:rPr>
              <w:br w:type="textWrapping" w:clear="all"/>
            </w:r>
            <w:r>
              <w:rPr>
                <w:rFonts w:ascii="宋体" w:hAnsi="宋体"/>
                <w:color w:val="auto"/>
                <w:sz w:val="24"/>
              </w:rPr>
              <w:t xml:space="preserve">同时明确相关事项如下：</w:t>
            </w:r>
            <w:r/>
          </w:p>
          <w:p>
            <w:pPr>
              <w:pStyle w:val="778"/>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778"/>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778"/>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778"/>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778"/>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778"/>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778"/>
              <w:jc w:val="left"/>
              <w:spacing w:line="400" w:lineRule="exact"/>
              <w:rPr>
                <w:rFonts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（2）节能产品认证证书是否符合要求，采购人评标时查询中国政府采购网（www.ccgp.gov.cn）相关内容后确定。</w:t>
            </w:r>
            <w:r/>
          </w:p>
          <w:p>
            <w:pPr>
              <w:spacing w:line="400" w:lineRule="exact"/>
              <w:rPr>
                <w:rFonts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4"/>
              </w:rPr>
            </w:pPr>
            <w:r>
              <w:rPr>
                <w:rFonts w:hint="eastAsia" w:ascii="宋体" w:hAnsi="宋体" w:cs="宋体"/>
                <w:sz w:val="24"/>
              </w:rPr>
              <w:t xml:space="preserve">2、财务状况报告（即提供投标人</w:t>
            </w:r>
            <w:r>
              <w:rPr>
                <w:rFonts w:hint="eastAsia" w:ascii="宋体" w:hAnsi="宋体" w:cs="宋体"/>
                <w:sz w:val="24"/>
                <w:highlight w:val="none"/>
              </w:rPr>
              <w:t xml:space="preserve">的本项目开标时间前6个月内任何时间的资产负债表和利润表扫描件各一份，或提供投标人2025年度</w:t>
            </w:r>
            <w:r>
              <w:rPr>
                <w:rFonts w:hint="eastAsia" w:ascii="宋体" w:hAnsi="宋体" w:cs="宋体"/>
                <w:sz w:val="24"/>
                <w:highlight w:val="none"/>
                <w:lang w:val="en-US" w:eastAsia="zh-CN"/>
              </w:rPr>
              <w:t xml:space="preserve">经审计</w:t>
            </w:r>
            <w:r>
              <w:rPr>
                <w:rFonts w:hint="eastAsia" w:ascii="宋体" w:hAnsi="宋体" w:cs="宋体"/>
                <w:sz w:val="24"/>
                <w:highlight w:val="none"/>
              </w:rPr>
              <w:t xml:space="preserve">完整</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财务报告扫描件，或提供投标人的本项目开标时间前6个月内银行出具的资信证明扫描件</w:t>
            </w:r>
            <w:r>
              <w:rPr>
                <w:rFonts w:hint="eastAsia" w:ascii="宋体" w:hAnsi="宋体" w:cs="宋体"/>
                <w:sz w:val="24"/>
                <w:highlight w:val="none"/>
                <w:lang w:eastAsia="zh-CN"/>
              </w:rPr>
              <w:t xml:space="preserve">，或财政部门认可的政府采购专业担保机构出具的有效的投标担保函扫描件一份</w:t>
            </w:r>
            <w:r>
              <w:rPr>
                <w:rFonts w:hint="eastAsia" w:ascii="宋体" w:hAnsi="宋体" w:cs="宋体"/>
                <w:sz w:val="24"/>
                <w:highlight w:val="none"/>
              </w:rPr>
              <w:t xml:space="preserve">）。</w:t>
            </w:r>
            <w:r/>
          </w:p>
          <w:p>
            <w:pPr>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lang w:eastAsia="zh-CN"/>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sz w:val="24"/>
                <w:lang w:eastAsia="zh-CN"/>
              </w:rPr>
            </w:pPr>
            <w:r>
              <w:rPr>
                <w:rFonts w:hint="eastAsia" w:ascii="宋体" w:hAnsi="宋体" w:cs="宋体"/>
                <w:sz w:val="24"/>
              </w:rPr>
              <w:t xml:space="preserve">8、</w:t>
            </w:r>
            <w:r>
              <w:rPr>
                <w:rFonts w:hint="eastAsia" w:ascii="宋体" w:hAnsi="宋体" w:cs="宋体"/>
                <w:sz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sz w:val="24"/>
                <w:lang w:val="en-US" w:eastAsia="zh-CN"/>
              </w:rPr>
              <w:t xml:space="preserve">否则视为无效</w:t>
            </w:r>
            <w:r>
              <w:rPr>
                <w:rFonts w:hint="eastAsia" w:ascii="宋体" w:hAnsi="宋体" w:cs="宋体"/>
                <w:sz w:val="24"/>
                <w:lang w:eastAsia="zh-CN"/>
              </w:rPr>
              <w:t xml:space="preserve">）。 </w:t>
            </w:r>
            <w:r/>
          </w:p>
          <w:p>
            <w:pPr>
              <w:spacing w:line="400" w:lineRule="exact"/>
              <w:widowControl/>
              <w:rPr>
                <w:rFonts w:hint="eastAsia" w:ascii="宋体" w:hAnsi="宋体" w:cs="宋体"/>
                <w:sz w:val="24"/>
                <w:lang w:eastAsia="zh-CN"/>
              </w:rPr>
            </w:pPr>
            <w:r>
              <w:rPr>
                <w:rFonts w:hint="eastAsia" w:ascii="宋体" w:hAnsi="宋体" w:cs="宋体"/>
                <w:sz w:val="24"/>
                <w:lang w:eastAsia="zh-CN"/>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（一）商务资信</w:t>
            </w:r>
            <w:r/>
          </w:p>
          <w:p>
            <w:pPr>
              <w:spacing w:line="400" w:lineRule="exact"/>
              <w:widowControl/>
              <w:rPr>
                <w:rFonts w:hint="eastAsia" w:ascii="宋体" w:hAnsi="宋体" w:cs="宋体"/>
                <w:sz w:val="24"/>
              </w:rPr>
            </w:pPr>
            <w:r/>
            <w:bookmarkStart w:id="12"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2"/>
            <w:r>
              <w:rPr>
                <w:rFonts w:hint="eastAsia" w:ascii="宋体" w:hAnsi="宋体" w:cs="宋体"/>
                <w:sz w:val="24"/>
              </w:rPr>
              <w:t xml:space="preserve">。</w:t>
            </w:r>
            <w:r/>
          </w:p>
          <w:p>
            <w:pPr>
              <w:spacing w:line="400" w:lineRule="exact"/>
              <w:widowControl/>
              <w:rPr>
                <w:rFonts w:ascii="宋体" w:hAnsi="宋体" w:cs="宋体"/>
                <w:sz w:val="24"/>
              </w:rPr>
            </w:pPr>
            <w:r>
              <w:rPr>
                <w:rFonts w:hint="eastAsia" w:ascii="宋体" w:hAnsi="宋体" w:cs="宋体"/>
                <w:sz w:val="24"/>
              </w:rPr>
              <w:t xml:space="preserve">2、</w:t>
            </w:r>
            <w:bookmarkStart w:id="13" w:name="OLE_LINK9"/>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3、</w:t>
            </w:r>
            <w:bookmarkStart w:id="14" w:name="OLE_LINK2"/>
            <w:r>
              <w:rPr>
                <w:rFonts w:hint="eastAsia" w:ascii="宋体" w:hAnsi="宋体" w:cs="宋体"/>
                <w:sz w:val="24"/>
              </w:rPr>
              <w:t xml:space="preserve">《</w:t>
            </w:r>
            <w:r>
              <w:rPr>
                <w:rFonts w:hint="eastAsia" w:ascii="宋体" w:hAnsi="宋体" w:cs="宋体"/>
                <w:sz w:val="24"/>
                <w:lang w:val="en-US" w:eastAsia="zh-CN"/>
              </w:rPr>
              <w:t xml:space="preserve">分项价格表</w:t>
            </w:r>
            <w:r>
              <w:rPr>
                <w:rFonts w:hint="eastAsia" w:ascii="宋体" w:hAnsi="宋体" w:cs="宋体"/>
                <w:sz w:val="24"/>
              </w:rPr>
              <w:t xml:space="preserve">》（提供原件的扫描件，格式见招标文件第七章《投标文件相关格式》）</w:t>
            </w:r>
            <w:bookmarkEnd w:id="14"/>
            <w:r>
              <w:rPr>
                <w:rFonts w:hint="eastAsia" w:ascii="宋体" w:hAnsi="宋体" w:cs="宋体"/>
                <w:sz w:val="24"/>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cs="宋体"/>
                <w:sz w:val="24"/>
              </w:rPr>
              <w:t xml:space="preserve">（二）技术响应</w:t>
            </w:r>
            <w:r/>
          </w:p>
          <w:p>
            <w:pPr>
              <w:spacing w:line="400" w:lineRule="exact"/>
              <w:rPr>
                <w:rFonts w:ascii="宋体" w:hAnsi="宋体" w:cs="宋体"/>
                <w:sz w:val="24"/>
              </w:rPr>
            </w:pPr>
            <w:r>
              <w:rPr>
                <w:rFonts w:hint="eastAsia" w:ascii="宋体" w:hAnsi="宋体" w:cs="宋体"/>
                <w:sz w:val="24"/>
              </w:rPr>
              <w:t xml:space="preserve">1、</w:t>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2、</w:t>
            </w:r>
            <w:bookmarkStart w:id="16" w:name="OLE_LINK4"/>
            <w:r>
              <w:rPr>
                <w:rFonts w:hint="eastAsia" w:ascii="宋体" w:hAnsi="宋体" w:cs="宋体"/>
                <w:sz w:val="24"/>
                <w:lang w:val="en-US" w:eastAsia="zh-CN"/>
              </w:rPr>
              <w:t xml:space="preserve">《质量保证承诺书》</w:t>
            </w:r>
            <w:r>
              <w:rPr>
                <w:rFonts w:hint="eastAsia" w:ascii="宋体" w:hAnsi="宋体" w:cs="宋体"/>
                <w:sz w:val="24"/>
              </w:rPr>
              <w:t xml:space="preserve">（加盖电子签章，格式见招标文件第七章《投标文件相关格式》）</w:t>
            </w:r>
            <w:bookmarkEnd w:id="16"/>
            <w:r>
              <w:rPr>
                <w:rFonts w:hint="eastAsia" w:ascii="宋体" w:hAnsi="宋体" w:cs="宋体"/>
                <w:sz w:val="24"/>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四、综合评审评分项</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业绩</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投标人评价</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所投产品的技术规格(技术性能)</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生产能力</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工艺技术</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项目实施方案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7、</w:t>
            </w:r>
            <w:r>
              <w:rPr>
                <w:rFonts w:hint="eastAsia" w:ascii="宋体" w:hAnsi="宋体" w:cs="宋体"/>
                <w:b w:val="0"/>
                <w:bCs w:val="0"/>
                <w:sz w:val="24"/>
              </w:rPr>
              <w:t xml:space="preserve">售后服务方案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技术培训方案</w:t>
            </w:r>
            <w:r>
              <w:rPr>
                <w:rFonts w:hint="eastAsia" w:ascii="宋体" w:hAnsi="宋体" w:cs="宋体"/>
                <w:b w:val="0"/>
                <w:bCs w:val="0"/>
                <w:sz w:val="24"/>
                <w:lang w:eastAsia="zh-CN"/>
              </w:rPr>
              <w:t xml:space="preserve">。</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jc w:val="left"/>
              <w:spacing w:line="40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投标人《关于符合本国产品标准的声明函》（填写完整，加盖</w:t>
            </w:r>
            <w:r>
              <w:rPr>
                <w:rFonts w:hint="eastAsia" w:ascii="宋体" w:hAnsi="宋体" w:cs="宋体"/>
                <w:b w:val="0"/>
                <w:bCs w:val="0"/>
                <w:sz w:val="24"/>
                <w:lang w:val="en-US" w:eastAsia="zh-CN"/>
              </w:rPr>
              <w:t xml:space="preserve">公</w:t>
            </w:r>
            <w:r>
              <w:rPr>
                <w:rFonts w:hint="eastAsia" w:ascii="宋体" w:hAnsi="宋体" w:cs="宋体"/>
                <w:b w:val="0"/>
                <w:bCs w:val="0"/>
                <w:sz w:val="24"/>
                <w:lang w:eastAsia="zh-CN"/>
              </w:rPr>
              <w:t xml:space="preserve">章，格式见招标文件第七章《投标文件相关格式》）</w:t>
            </w:r>
            <w:r>
              <w:rPr>
                <w:rFonts w:hint="eastAsia" w:ascii="宋体" w:hAnsi="宋体" w:cs="宋体"/>
                <w:b w:val="0"/>
                <w:bCs w:val="0"/>
                <w:sz w:val="24"/>
              </w:rPr>
              <w:t xml:space="preserve">（请填写完整，如不填写完整或未按要求填写的，视为</w:t>
            </w:r>
            <w:r>
              <w:rPr>
                <w:rFonts w:hint="eastAsia" w:ascii="宋体" w:hAnsi="宋体" w:cs="宋体"/>
                <w:b w:val="0"/>
                <w:bCs w:val="0"/>
                <w:sz w:val="24"/>
                <w:lang w:val="en-US" w:eastAsia="zh-CN"/>
              </w:rPr>
              <w:t xml:space="preserve">非本国产品</w:t>
            </w:r>
            <w:r>
              <w:rPr>
                <w:rFonts w:hint="eastAsia" w:ascii="宋体" w:hAnsi="宋体" w:cs="宋体"/>
                <w:b w:val="0"/>
                <w:bCs w:val="0"/>
                <w:sz w:val="24"/>
              </w:rPr>
              <w:t xml:space="preserve">）</w:t>
            </w:r>
            <w:r>
              <w:rPr>
                <w:rFonts w:hint="eastAsia" w:ascii="宋体" w:hAnsi="宋体" w:cs="宋体"/>
                <w:b w:val="0"/>
                <w:bCs w:val="0"/>
                <w:sz w:val="24"/>
                <w:lang w:eastAsia="zh-CN"/>
              </w:rPr>
              <w:t xml:space="preserve">。</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（一）在中国境内生产</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4.简单的上漆、磨光和分装；</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产品在中国境内生产的组件成本占比应当达到规定比例，计算公式为：</w:t>
            </w:r>
            <w:r/>
          </w:p>
          <w:p>
            <w:pPr>
              <w:jc w:val="left"/>
              <w:spacing w:line="400" w:lineRule="exact"/>
              <w:rPr>
                <w:rFonts w:hint="eastAsia" w:ascii="宋体" w:hAnsi="宋体" w:cs="宋体"/>
                <w:b w:val="0"/>
                <w:bCs w:val="0"/>
                <w:sz w:val="24"/>
              </w:rPr>
            </w:pPr>
            <w:r>
              <w:rPr>
                <w:rFonts w:hint="eastAsia" w:ascii="宋体" w:hAnsi="宋体" w:cs="宋体"/>
                <w:b w:val="0"/>
                <w:bCs w:val="0"/>
                <w:sz w:val="24"/>
              </w:rPr>
            </w:r>
            <w:r/>
          </w:p>
          <w:p>
            <w:pPr>
              <w:jc w:val="left"/>
              <w:spacing w:line="400" w:lineRule="exact"/>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jc w:val="left"/>
              <w:spacing w:line="400" w:lineRule="exact"/>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注：</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1、投标人应对以上文件的合法性、真实性负责；</w:t>
            </w:r>
            <w:r/>
          </w:p>
          <w:p>
            <w:pPr>
              <w:jc w:val="left"/>
              <w:spacing w:line="400" w:lineRule="exact"/>
              <w:rPr>
                <w:rFonts w:ascii="宋体" w:hAnsi="宋体" w:cs="宋体"/>
                <w:bCs/>
                <w:sz w:val="24"/>
                <w:highlight w:val="yellow"/>
              </w:rPr>
            </w:pPr>
            <w:r>
              <w:rPr>
                <w:rFonts w:hint="eastAsia" w:ascii="宋体" w:hAnsi="宋体" w:cs="宋体"/>
                <w:b w:val="0"/>
                <w:bCs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b/>
                <w:color w:val="000000" w:themeColor="text1"/>
                <w:sz w:val="24"/>
                <w14:textFill>
                  <w14:solidFill>
                    <w14:schemeClr w14:val="tx1"/>
                  </w14:solidFill>
                </w14:textFill>
              </w:rPr>
              <w:t xml:space="preserve">本项目</w:t>
            </w:r>
            <w:r>
              <w:rPr>
                <w:rFonts w:hint="eastAsia" w:ascii="宋体" w:hAnsi="宋体" w:cs="宋体"/>
                <w:b/>
                <w:color w:val="000000" w:themeColor="text1"/>
                <w:sz w:val="24"/>
                <w:lang w:val="en-US" w:eastAsia="zh-CN"/>
                <w14:textFill>
                  <w14:solidFill>
                    <w14:schemeClr w14:val="tx1"/>
                  </w14:solidFill>
                </w14:textFill>
              </w:rPr>
              <w:t xml:space="preserve">不接受超过人民币612.5 万元（采购项目预算金额）的投标报价。投标报价包括产品价、税金、运输、装卸、安装</w:t>
            </w:r>
            <w:r>
              <w:rPr>
                <w:rFonts w:hint="eastAsia" w:ascii="宋体" w:hAnsi="宋体" w:cs="宋体"/>
                <w:b/>
                <w:color w:val="000000" w:themeColor="text1"/>
                <w:sz w:val="24"/>
                <w14:textFill>
                  <w14:solidFill>
                    <w14:schemeClr w14:val="tx1"/>
                  </w14:solidFill>
                </w14:textFill>
              </w:rPr>
              <w:t xml:space="preserve">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left"/>
              <w:spacing w:line="400" w:lineRule="exact"/>
              <w:rPr>
                <w:rFonts w:ascii="宋体" w:hAnsi="宋体" w:cs="宋体"/>
                <w:b/>
                <w:bCs/>
                <w:sz w:val="24"/>
              </w:rPr>
            </w:pPr>
            <w:r>
              <w:rPr>
                <w:rFonts w:hint="eastAsia" w:ascii="宋体" w:hAnsi="宋体" w:cs="宋体"/>
                <w:sz w:val="24"/>
              </w:rPr>
              <w:t xml:space="preserve">投标文件的提交与接收： </w:t>
            </w:r>
            <w:r>
              <w:rPr>
                <w:rFonts w:hint="eastAsia" w:ascii="宋体" w:hAnsi="宋体" w:cs="宋体"/>
                <w:sz w:val="24"/>
              </w:rPr>
              <w:br w:type="textWrapping" w:clear="all"/>
            </w:r>
            <w:r>
              <w:rPr>
                <w:rFonts w:hint="eastAsia" w:ascii="宋体" w:hAnsi="宋体" w:cs="宋体"/>
                <w:sz w:val="24"/>
              </w:rPr>
              <w:t xml:space="preserve">1.投标文件提交与接收时间：提交投标文件截止时间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25</w:t>
            </w:r>
            <w:r>
              <w:rPr>
                <w:rFonts w:hint="eastAsia" w:ascii="宋体" w:hAnsi="宋体" w:cs="宋体"/>
                <w:b/>
                <w:bCs/>
                <w:color w:val="0000ff"/>
                <w:sz w:val="24"/>
              </w:rPr>
              <w:t xml:space="preserve">日09:30）</w:t>
            </w:r>
            <w:r>
              <w:rPr>
                <w:rFonts w:hint="eastAsia" w:ascii="宋体" w:hAnsi="宋体" w:cs="宋体"/>
                <w:b/>
                <w:bCs/>
                <w:sz w:val="24"/>
              </w:rPr>
              <w:t xml:space="preserve">前。</w:t>
            </w:r>
            <w:r/>
          </w:p>
          <w:p>
            <w:pPr>
              <w:spacing w:line="400" w:lineRule="exact"/>
              <w:rPr>
                <w:rFonts w:ascii="宋体" w:hAnsi="宋体" w:cs="宋体"/>
                <w:sz w:val="24"/>
              </w:rP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b/>
                <w:bCs/>
                <w:sz w:val="24"/>
              </w:rPr>
            </w:pPr>
            <w:r>
              <w:rPr>
                <w:rFonts w:hint="eastAsia" w:ascii="宋体" w:hAnsi="宋体" w:cs="宋体"/>
                <w:b/>
                <w:bCs/>
                <w:sz w:val="24"/>
              </w:rPr>
              <w:t xml:space="preserve">1、开标时间：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25</w:t>
            </w:r>
            <w:r>
              <w:rPr>
                <w:rFonts w:hint="eastAsia" w:ascii="宋体" w:hAnsi="宋体" w:cs="宋体"/>
                <w:b/>
                <w:bCs/>
                <w:color w:val="0000ff"/>
                <w:sz w:val="24"/>
              </w:rPr>
              <w:t xml:space="preserve">日09:30（标准时间）</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2、开标地点：“苏采云”系统（网址：http://jszfcg.jsczt.cn/）“开标大厅”或进入江苏政府采购网（网址：http://www.ccgp-jiangsu.gov.cn/）--办事指南--供应商--供应商进入，点击“苏采云”进入系统。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pStyle w:val="1082"/>
              <w:rPr>
                <w:rFonts w:hAnsi="宋体"/>
                <w:color w:val="auto"/>
              </w:rPr>
            </w:pPr>
            <w:r>
              <w:rPr>
                <w:rFonts w:hint="eastAsia" w:hAnsi="宋体"/>
                <w:color w:val="0000ff"/>
                <w:lang w:val="zh-CN"/>
              </w:rPr>
              <w:t xml:space="preserve">履约保证金：</w:t>
            </w:r>
            <w:r>
              <w:rPr>
                <w:rFonts w:hint="eastAsia" w:ascii="宋体" w:hAnsi="宋体" w:eastAsia="宋体" w:cs="宋体"/>
                <w:i w:val="0"/>
                <w:iCs w:val="0"/>
                <w:color w:val="0000ff"/>
                <w:sz w:val="24"/>
                <w:szCs w:val="24"/>
                <w:u w:val="none"/>
                <w:lang w:val="en-US" w:eastAsia="zh-CN" w:bidi="ar"/>
              </w:rPr>
              <w:t xml:space="preserve">详见采购文件《第五章  拟签订的合同文本》中“第一节 政府采购合同协议书”中“3.合同履行”。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质疑接收人：赵茜茜；联系电话：0516-83205102；</w:t>
            </w:r>
            <w:r/>
          </w:p>
          <w:p>
            <w:pPr>
              <w:spacing w:line="400" w:lineRule="exact"/>
              <w:rPr>
                <w:rFonts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ascii="宋体" w:hAnsi="宋体" w:cs="宋体"/>
          <w:sz w:val="30"/>
          <w:szCs w:val="30"/>
        </w:rPr>
      </w:pPr>
      <w:r/>
      <w:bookmarkStart w:id="17" w:name="_Toc522790133"/>
      <w:r/>
      <w:r/>
    </w:p>
    <w:p>
      <w:pPr>
        <w:spacing w:line="520" w:lineRule="exact"/>
        <w:widowControl/>
        <w:rPr>
          <w:rFonts w:ascii="宋体" w:hAnsi="宋体" w:cs="宋体"/>
          <w:b/>
          <w:sz w:val="24"/>
        </w:rPr>
      </w:pPr>
      <w:r/>
      <w:bookmarkStart w:id="18"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09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rPr>
          <w:rFonts w:hint="eastAsia" w:ascii="宋体" w:hAnsi="宋体" w:cs="宋体"/>
          <w:sz w:val="24"/>
          <w:lang w:val="en-US" w:eastAsia="zh-CN"/>
        </w:rPr>
        <w:t xml:space="preserve">50%</w:t>
      </w:r>
      <w:r>
        <w:rPr>
          <w:rFonts w:hint="eastAsia" w:ascii="宋体" w:hAnsi="宋体" w:cs="宋体"/>
          <w:sz w:val="24"/>
        </w:rPr>
        <w:t xml:space="preserve">。</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ascii="宋体" w:hAnsi="宋体" w:cs="宋体"/>
          <w:sz w:val="24"/>
        </w:rPr>
      </w:pPr>
      <w:r>
        <w:rPr>
          <w:rFonts w:hint="eastAsia" w:ascii="宋体" w:hAnsi="宋体" w:cs="宋体"/>
          <w:sz w:val="24"/>
        </w:rPr>
        <w:t xml:space="preserve">8.账户信息：</w:t>
      </w:r>
      <w:r/>
    </w:p>
    <w:p>
      <w:pPr>
        <w:ind w:firstLine="560"/>
        <w:widowControl/>
        <w:rPr>
          <w:rFonts w:ascii="宋体" w:hAnsi="宋体" w:cs="宋体"/>
          <w:sz w:val="24"/>
        </w:rPr>
      </w:pPr>
      <w:r>
        <w:rPr>
          <w:rFonts w:hint="eastAsia" w:ascii="宋体" w:hAnsi="宋体" w:cs="宋体"/>
          <w:sz w:val="24"/>
        </w:rPr>
        <w:t xml:space="preserve">收款人：江苏中际招标代理有限公司</w:t>
      </w:r>
      <w:r/>
    </w:p>
    <w:p>
      <w:pPr>
        <w:ind w:firstLine="560"/>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ascii="宋体" w:hAnsi="宋体" w:cs="宋体"/>
          <w:sz w:val="24"/>
        </w:rPr>
      </w:pPr>
      <w:r>
        <w:rPr>
          <w:rFonts w:hint="eastAsia" w:ascii="宋体" w:hAnsi="宋体" w:cs="宋体"/>
          <w:sz w:val="24"/>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1"/>
        </w:numPr>
        <w:ind w:left="3360"/>
        <w:jc w:val="both"/>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7"/>
      <w:r/>
      <w:bookmarkEnd w:id="18"/>
      <w:r/>
      <w:r/>
    </w:p>
    <w:p>
      <w:pPr>
        <w:pStyle w:val="781"/>
        <w:ind w:firstLine="0"/>
        <w:spacing w:line="400" w:lineRule="atLeast"/>
        <w:rPr>
          <w:rFonts w:hint="default" w:ascii="宋体" w:hAnsi="宋体" w:eastAsia="宋体" w:cs="仿宋_GB2312"/>
          <w:lang w:val="en-US" w:eastAsia="zh-CN"/>
        </w:rPr>
      </w:pPr>
      <w:r>
        <w:rPr>
          <w:rFonts w:hint="default" w:ascii="宋体" w:hAnsi="宋体" w:eastAsia="宋体" w:cs="仿宋_GB2312"/>
          <w:lang w:val="en-US" w:eastAsia="zh-CN"/>
        </w:rPr>
      </w:r>
      <w:r/>
    </w:p>
    <w:tbl>
      <w:tblPr>
        <w:tblStyle w:val="739"/>
        <w:tblW w:w="631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9419"/>
      </w:tblGrid>
      <w:tr>
        <w:trPr>
          <w:jc w:val="center"/>
          <w:trHeight w:val="531"/>
        </w:trPr>
        <w:tc>
          <w:tcPr>
            <w:shd w:val="clear" w:color="auto" w:fill="auto"/>
            <w:tcBorders>
              <w:top w:val="single" w:color="auto" w:sz="4"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437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价格分（30分）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各投标人价格得分=最低报价÷各投标人报价×30</w:t>
            </w:r>
            <w:r>
              <w:rPr>
                <w:rFonts w:hint="eastAsia" w:ascii="宋体" w:hAnsi="宋体" w:eastAsia="宋体" w:cs="宋体"/>
                <w:sz w:val="24"/>
                <w:szCs w:val="24"/>
                <w:lang w:val="en-US" w:eastAsia="zh-CN"/>
              </w:rPr>
              <w:t xml:space="preserve">（小数点保留</w:t>
            </w:r>
            <w:r>
              <w:rPr>
                <w:rFonts w:hint="eastAsia" w:ascii="宋体" w:hAnsi="宋体" w:cs="宋体"/>
                <w:sz w:val="24"/>
                <w:szCs w:val="24"/>
                <w:lang w:val="en-US" w:eastAsia="zh-CN"/>
              </w:rPr>
              <w:t xml:space="preserve">两</w:t>
            </w:r>
            <w:r>
              <w:rPr>
                <w:rFonts w:hint="eastAsia" w:ascii="宋体" w:hAnsi="宋体" w:eastAsia="宋体" w:cs="宋体"/>
                <w:sz w:val="24"/>
                <w:szCs w:val="24"/>
                <w:lang w:val="en-US" w:eastAsia="zh-CN"/>
              </w:rPr>
              <w:t xml:space="preserve">位）</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业绩（2分）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2024年1月1日（以合同签订时间为准）以来，合同内容至少同时包含本项目购买的公寓床及公寓椅（椅子）的，每个案例需提供合同和验收报告扫描件，每个案例得0.5分，最高得2分，</w:t>
            </w:r>
            <w:r>
              <w:rPr>
                <w:rFonts w:hint="eastAsia" w:ascii="宋体" w:hAnsi="宋体" w:eastAsia="宋体" w:cs="宋体"/>
                <w:sz w:val="24"/>
                <w:szCs w:val="24"/>
                <w:lang w:val="en-US" w:eastAsia="zh-CN"/>
              </w:rPr>
              <w:br/>
            </w:r>
            <w:r>
              <w:rPr>
                <w:rFonts w:hint="eastAsia" w:ascii="宋体" w:hAnsi="宋体" w:eastAsia="宋体" w:cs="宋体"/>
                <w:b/>
                <w:bCs/>
                <w:sz w:val="24"/>
                <w:szCs w:val="24"/>
                <w:lang w:val="en-US" w:eastAsia="zh-CN"/>
              </w:rPr>
              <w:t xml:space="preserve">注：1.投标人提供的合同属于无效业绩：未按要求提供合同电子扫描件或提供的合同电子扫描件字迹模糊无法辨识的、金额不明确的，无签订时间的，该笔业绩均不予计分。</w:t>
            </w:r>
            <w:r>
              <w:rPr>
                <w:rFonts w:hint="eastAsia" w:ascii="宋体" w:hAnsi="宋体" w:eastAsia="宋体" w:cs="宋体"/>
                <w:b/>
                <w:bCs/>
                <w:i w:val="0"/>
                <w:iCs w:val="0"/>
                <w:color w:val="000000"/>
                <w:sz w:val="24"/>
                <w:szCs w:val="24"/>
                <w:u w:val="none"/>
                <w:lang w:val="en-US" w:eastAsia="zh-CN" w:bidi="ar"/>
              </w:rPr>
              <w:br/>
            </w: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.凭完整合同电子扫描件计分。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投标人评价（3分）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zh-CN" w:eastAsia="zh-CN" w:bidi="ar"/>
              </w:rPr>
              <w:suppressLineNumbers w:val="0"/>
            </w:pPr>
            <w:r>
              <w:rPr>
                <w:rFonts w:hint="eastAsia" w:ascii="宋体" w:hAnsi="宋体" w:eastAsia="宋体" w:cs="宋体"/>
                <w:i w:val="0"/>
                <w:iCs w:val="0"/>
                <w:color w:val="000000"/>
                <w:sz w:val="24"/>
                <w:szCs w:val="24"/>
                <w:u w:val="none"/>
                <w:lang w:val="zh-CN" w:eastAsia="zh-CN" w:bidi="ar"/>
              </w:rPr>
              <w:t xml:space="preserve">投标</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zh-CN" w:eastAsia="zh-CN" w:bidi="ar"/>
              </w:rPr>
              <w:t xml:space="preserve">具有有效期内的：</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①ISO9001质量管理体系认证证书；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②ISO14001环境管理体系认证证书；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③ISO45001职业健康安全管理体系认证证书或GB/T 28001职业健康安全管理体系认证证书。</w:t>
            </w:r>
            <w:r/>
          </w:p>
          <w:p>
            <w:pPr>
              <w:keepLines w:val="0"/>
              <w:keepNext w:val="0"/>
              <w:pageBreakBefore w:val="0"/>
              <w:spacing w:line="4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zh-CN"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以上</w:t>
            </w:r>
            <w:r>
              <w:rPr>
                <w:rFonts w:hint="eastAsia" w:ascii="宋体" w:hAnsi="宋体" w:eastAsia="宋体" w:cs="宋体"/>
                <w:b/>
                <w:bCs/>
                <w:i w:val="0"/>
                <w:iCs w:val="0"/>
                <w:color w:val="000000"/>
                <w:sz w:val="24"/>
                <w:szCs w:val="24"/>
                <w:u w:val="none"/>
                <w:lang w:val="zh-CN" w:eastAsia="zh-CN" w:bidi="ar"/>
              </w:rPr>
              <w:t xml:space="preserve">证书认证范围必须包含所投产品（</w:t>
            </w:r>
            <w:r>
              <w:rPr>
                <w:rFonts w:hint="eastAsia" w:ascii="宋体" w:hAnsi="宋体" w:eastAsia="宋体" w:cs="宋体"/>
                <w:b/>
                <w:bCs/>
                <w:i w:val="0"/>
                <w:iCs w:val="0"/>
                <w:color w:val="000000"/>
                <w:sz w:val="24"/>
                <w:szCs w:val="24"/>
                <w:u w:val="none"/>
                <w:lang w:val="en-US" w:eastAsia="zh-CN" w:bidi="ar"/>
              </w:rPr>
              <w:t xml:space="preserve">公寓床</w:t>
            </w:r>
            <w:r>
              <w:rPr>
                <w:rFonts w:hint="eastAsia" w:ascii="宋体" w:hAnsi="宋体" w:eastAsia="宋体" w:cs="宋体"/>
                <w:b/>
                <w:bCs/>
                <w:i w:val="0"/>
                <w:iCs w:val="0"/>
                <w:color w:val="000000"/>
                <w:sz w:val="24"/>
                <w:szCs w:val="24"/>
                <w:u w:val="none"/>
                <w:lang w:val="zh-CN" w:eastAsia="zh-CN" w:bidi="ar"/>
              </w:rPr>
              <w:t xml:space="preserve">）的生产或销售，</w:t>
            </w:r>
            <w:r>
              <w:rPr>
                <w:rFonts w:hint="eastAsia" w:ascii="宋体" w:hAnsi="宋体" w:eastAsia="宋体" w:cs="宋体"/>
                <w:b/>
                <w:bCs/>
                <w:i w:val="0"/>
                <w:iCs w:val="0"/>
                <w:color w:val="000000"/>
                <w:sz w:val="24"/>
                <w:szCs w:val="24"/>
                <w:u w:val="none"/>
                <w:lang w:val="en-US" w:eastAsia="zh-CN" w:bidi="ar"/>
              </w:rPr>
              <w:t xml:space="preserve">最高得3分，缺项或名称不符不得分。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注：以上证书需提供在“全国认证认可信息公共服务(http://cx.cnca.cn/)的认证体系统查询结果截图，查询为“有效”状态截图作证明材料，已失效、撤销或未提供不得分。</w:t>
            </w:r>
            <w:r/>
          </w:p>
        </w:tc>
      </w:tr>
      <w:tr>
        <w:trPr>
          <w:jc w:val="center"/>
          <w:trHeight w:val="1918"/>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所投产品的技术规格(技术性能)</w:t>
            </w:r>
            <w:r/>
          </w:p>
          <w:p>
            <w:pPr>
              <w:pStyle w:val="757"/>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完全符合招标文件第六章《采购需求》要求的，得基本分</w:t>
            </w:r>
            <w:r>
              <w:rPr>
                <w:rFonts w:hint="eastAsia" w:ascii="宋体" w:hAnsi="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每一项</w:t>
            </w:r>
            <w:r>
              <w:rPr>
                <w:rFonts w:hint="eastAsia" w:ascii="宋体" w:hAnsi="宋体" w:eastAsia="宋体" w:cs="宋体"/>
                <w:color w:val="000000" w:themeColor="text1"/>
                <w:sz w:val="24"/>
                <w:szCs w:val="24"/>
                <w:lang w:val="en-US" w:eastAsia="zh-CN"/>
                <w14:textFill>
                  <w14:solidFill>
                    <w14:schemeClr w14:val="tx1"/>
                  </w14:solidFill>
                </w14:textFill>
              </w:rPr>
              <w:t xml:space="preserve">加</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不满足或负偏离的，从基本分中减1分；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非</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w:t>
            </w:r>
            <w:r>
              <w:rPr>
                <w:rFonts w:hint="eastAsia" w:ascii="宋体" w:hAnsi="宋体" w:eastAsia="宋体" w:cs="宋体"/>
                <w:color w:val="000000" w:themeColor="text1"/>
                <w:sz w:val="24"/>
                <w:szCs w:val="24"/>
                <w:lang w:val="en-US" w:eastAsia="zh-CN"/>
                <w14:textFill>
                  <w14:solidFill>
                    <w14:schemeClr w14:val="tx1"/>
                  </w14:solidFill>
                </w14:textFill>
              </w:rPr>
              <w:t xml:space="preserve">0.5</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分，最低得0分。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w:t>
            </w:r>
            <w:r>
              <w:rPr>
                <w:rFonts w:hint="eastAsia" w:ascii="宋体" w:hAnsi="宋体" w:eastAsia="宋体" w:cs="宋体"/>
                <w:i w:val="0"/>
                <w:iCs w:val="0"/>
                <w:color w:val="000000"/>
                <w:sz w:val="24"/>
                <w:szCs w:val="24"/>
                <w:highlight w:val="none"/>
                <w:u w:val="none"/>
                <w:lang w:val="en-US" w:eastAsia="zh-CN" w:bidi="ar"/>
              </w:rPr>
              <w:t xml:space="preserve">提供样品的情况，由评标委员会打分：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1、实物小样（满分3分）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根据立柱小样的材质与截面、床梃小样的抗弯强度、踏步小样的防滑性能、床头靠背小样的耐久性、五金配件小样的耐腐蚀、开合顺滑度等进行打分：</w:t>
            </w:r>
            <w:r/>
          </w:p>
          <w:p>
            <w:pPr>
              <w:jc w:val="left"/>
              <w:keepLines w:val="0"/>
              <w:keepNext w:val="0"/>
              <w:pageBreakBefore w:val="0"/>
              <w:spacing w:line="440" w:lineRule="exact"/>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2.实物大样（满分12分）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（1）单人位公寓床（含床体及关键部件小样）（6分）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材料与工艺（3分）：钢材壁厚、管材截面形状、焊接处平</w:t>
            </w:r>
            <w:r>
              <w:rPr>
                <w:rFonts w:hint="eastAsia" w:ascii="宋体" w:hAnsi="宋体" w:cs="宋体"/>
                <w:i w:val="0"/>
                <w:iCs w:val="0"/>
                <w:color w:val="000000"/>
                <w:sz w:val="24"/>
                <w:szCs w:val="24"/>
                <w:u w:val="none"/>
                <w:lang w:val="en-US" w:eastAsia="zh-CN" w:bidi="ar"/>
              </w:rPr>
              <w:t xml:space="preserve">整度、涂层色泽均匀度。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结构与安全（3分）：部件连接牢固</w:t>
            </w:r>
            <w:r>
              <w:rPr>
                <w:rFonts w:hint="eastAsia" w:ascii="宋体" w:hAnsi="宋体" w:cs="宋体"/>
                <w:i w:val="0"/>
                <w:iCs w:val="0"/>
                <w:color w:val="000000"/>
                <w:sz w:val="24"/>
                <w:szCs w:val="24"/>
                <w:highlight w:val="none"/>
                <w:u w:val="none"/>
                <w:lang w:val="en-US" w:eastAsia="zh-CN" w:bidi="ar"/>
              </w:rPr>
              <w:t xml:space="preserve">度、是否含有锐角毛刺、护栏高度与间隙合规性。</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（2）公寓椅（4分）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人体工学与稳定性（2分）：坐感舒适度、椅腿防滑、整体摇晃程度。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材质与环保（2分）：座椅板面厚度、封边工艺、有无刺鼻异味。</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+插座</w:t>
            </w:r>
            <w:r>
              <w:rPr>
                <w:rFonts w:hint="eastAsia" w:ascii="宋体" w:hAnsi="宋体" w:cs="宋体"/>
                <w:i w:val="0"/>
                <w:iCs w:val="0"/>
                <w:color w:val="000000"/>
                <w:sz w:val="24"/>
                <w:szCs w:val="24"/>
                <w:highlight w:val="none"/>
                <w:u w:val="none"/>
                <w:lang w:val="en-US" w:eastAsia="zh-CN" w:bidi="ar"/>
              </w:rPr>
              <w:t xml:space="preserve">（2分）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材质与光学（1分）：灯具型材厚度、透光面板材质、发光均匀度（无暗区）。</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功能演示（1分）：轨道与灯体连接顺滑度、样品通电测试（无频闪、色温符合标书要求）。</w:t>
            </w:r>
            <w:r/>
          </w:p>
          <w:p>
            <w:pPr>
              <w:jc w:val="left"/>
              <w:keepLines w:val="0"/>
              <w:keepNext w:val="0"/>
              <w:pageBreakBefore w:val="0"/>
              <w:spacing w:line="440" w:lineRule="exact"/>
              <w:widowControl/>
              <w:rPr>
                <w:rFonts w:hint="eastAsia"/>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注：未按要求提供样品和小样或提供样品和小样不全的，样品栏整体不得分</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。3D打印和任何快速成型方式制作的样品均为无效样品，样品栏整体不得分。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生产能力（5分）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ff"/>
                <w:sz w:val="24"/>
                <w:szCs w:val="24"/>
                <w:u w:val="none"/>
                <w:lang w:val="en-US" w:eastAsia="zh-CN" w:bidi="ar"/>
              </w:rPr>
              <w:t xml:space="preserve">投标人或投标产品制造商具备完整的产品检测生产线，能保障本次项目批量生产与质量检测能力。投标文件中提供以下任意一项证明材料即可得分，每提供1项得0.5分，最高得5分。</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1）自有设备：提供主要设备清单、设备现场照片及设备采购发票（或采购合同及付款凭证）；</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（2）租赁设备：提供主要设备清单、设备现场照片及有效期内的设备租赁合同；</w:t>
            </w:r>
            <w:r>
              <w:rPr>
                <w:rFonts w:hint="eastAsia" w:ascii="宋体" w:hAnsi="宋体" w:eastAsia="宋体" w:cs="宋体"/>
                <w:i w:val="0"/>
                <w:iCs w:val="0"/>
                <w:color w:val="0000ff"/>
                <w:sz w:val="24"/>
                <w:szCs w:val="24"/>
                <w:u w:val="none"/>
                <w:lang w:val="en-US" w:eastAsia="zh-CN" w:bidi="ar"/>
              </w:rPr>
              <w:br/>
            </w:r>
            <w:r>
              <w:rPr>
                <w:rFonts w:hint="eastAsia" w:ascii="宋体" w:hAnsi="宋体" w:eastAsia="宋体" w:cs="宋体"/>
                <w:i w:val="0"/>
                <w:iCs w:val="0"/>
                <w:color w:val="0000ff"/>
                <w:sz w:val="24"/>
                <w:szCs w:val="24"/>
                <w:u w:val="none"/>
                <w:lang w:val="en-US" w:eastAsia="zh-CN" w:bidi="ar"/>
              </w:rPr>
              <w:t xml:space="preserve">（3）合作生产证明：提供与具备上述生产检测能力的制造商签订的长期合作协议，以及合作方的设备清单及现场照片。</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工艺技术（3分）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根据投标人所投产品中铁件的表面处理工艺水平进行评分，具体标准如下：</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采用整体酸洗磷化处理工艺的，得3分；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采用整体硅烷处理工艺的，得2分；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采用整体抛丸、喷砂等处理工艺的，得1分。</w:t>
            </w:r>
            <w:r/>
          </w:p>
          <w:p>
            <w:pPr>
              <w:rPr>
                <w:rFonts w:hint="default" w:ascii="宋体" w:hAnsi="宋体" w:eastAsia="宋体" w:cs="宋体"/>
                <w:i w:val="0"/>
                <w:iCs w:val="0"/>
                <w:color w:val="0000ff"/>
                <w:sz w:val="24"/>
                <w:szCs w:val="24"/>
                <w:u w:val="none"/>
                <w:lang w:val="en-US" w:eastAsia="zh-CN" w:bidi="ar"/>
              </w:rPr>
            </w:pPr>
            <w:r>
              <w:rPr>
                <w:rFonts w:hint="default" w:ascii="宋体" w:hAnsi="宋体" w:eastAsia="宋体" w:cs="宋体"/>
                <w:i w:val="0"/>
                <w:iCs w:val="0"/>
                <w:color w:val="0000ff"/>
                <w:sz w:val="24"/>
                <w:szCs w:val="24"/>
                <w:u w:val="none"/>
                <w:lang w:val="en-US" w:eastAsia="zh-CN" w:bidi="ar"/>
              </w:rPr>
              <w:t xml:space="preserve">投标文件中须提供与上述工艺对应的原材料进货发票扫描件或第三方出具的检测报告等证明材料。</w:t>
            </w:r>
            <w:r/>
          </w:p>
          <w:p>
            <w:pPr>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ff"/>
                <w:sz w:val="24"/>
                <w:szCs w:val="24"/>
                <w:u w:val="none"/>
                <w:lang w:val="en-US" w:eastAsia="zh-CN" w:bidi="ar"/>
              </w:rPr>
              <w:t xml:space="preserve">未提供证明材料，或提供的材料不完整、不能有效证明所用工艺的，不得分。</w:t>
            </w:r>
            <w:r/>
          </w:p>
        </w:tc>
      </w:tr>
      <w:tr>
        <w:trPr>
          <w:jc w:val="center"/>
          <w:trHeight w:val="90"/>
        </w:trPr>
        <w:tc>
          <w:tcPr>
            <w:shd w:val="clear" w:color="auto" w:fill="auto"/>
            <w:tcBorders>
              <w:top w:val="single" w:color="auto" w:sz="6" w:space="0"/>
              <w:left w:val="single" w:color="auto" w:sz="4" w:space="0"/>
              <w:right w:val="single" w:color="auto" w:sz="6" w:space="0"/>
            </w:tcBorders>
            <w:tcW w:w="620"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sz w:val="24"/>
                <w:szCs w:val="24"/>
              </w:rPr>
              <w:t xml:space="preserve">项目实施方案（14分）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质量管控方案（2分）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方案要求对招标文件第六章《采购需求》中“项目实施要求”中“2.质量管控要求”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未提供的得0分，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配送、安装方案（6分）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方案要求对招标文件第六章《采购需求》中“项目实施要求”中“3.配送、安装要求”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未提供的得0分，本项最高得6分，最低得0分。</w:t>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保障措施方案（6分）</w:t>
            </w:r>
            <w:r/>
          </w:p>
          <w:p>
            <w:pPr>
              <w:pStyle w:val="846"/>
              <w:ind w:left="0" w:firstLine="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方案要求对招标文件第六章《采购需求》中“项目实施要求”中“4.保障措施要求”</w:t>
            </w:r>
            <w:r>
              <w:rPr>
                <w:rFonts w:hint="eastAsia" w:ascii="宋体" w:hAnsi="宋体" w:cs="宋体"/>
                <w:sz w:val="24"/>
                <w:szCs w:val="24"/>
                <w:lang w:val="en-US" w:eastAsia="zh-CN" w:bidi="ar-SA"/>
              </w:rPr>
              <w:t xml:space="preserve">（6项）</w:t>
            </w:r>
            <w:r>
              <w:rPr>
                <w:rFonts w:hint="eastAsia" w:ascii="宋体" w:hAnsi="宋体" w:eastAsia="宋体" w:cs="宋体"/>
                <w:sz w:val="24"/>
                <w:szCs w:val="24"/>
                <w:lang w:val="en-US" w:eastAsia="zh-CN" w:bidi="ar-SA"/>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w:t>
            </w:r>
            <w:r>
              <w:rPr>
                <w:rFonts w:hint="eastAsia" w:ascii="宋体" w:hAnsi="宋体" w:eastAsia="宋体" w:cs="宋体"/>
                <w:sz w:val="24"/>
                <w:szCs w:val="24"/>
              </w:rPr>
              <w:t xml:space="preserve">单项内容每存在一处缺陷扣0.5分，单项内容分（1分）扣完为止。</w:t>
            </w:r>
            <w:r/>
          </w:p>
          <w:p>
            <w:pPr>
              <w:keepLines w:val="0"/>
              <w:keepNext w:val="0"/>
              <w:pageBreakBefore w:val="0"/>
              <w:spacing w:line="440" w:lineRule="exact"/>
              <w:rPr>
                <w:rFonts w:hint="eastAsia"/>
                <w:lang w:val="en-US" w:eastAsia="zh-CN"/>
              </w:rPr>
            </w:pPr>
            <w:r>
              <w:rPr>
                <w:rFonts w:hint="eastAsia" w:ascii="宋体" w:hAnsi="宋体" w:eastAsia="宋体" w:cs="宋体"/>
                <w:sz w:val="24"/>
                <w:szCs w:val="24"/>
                <w:lang w:val="en-US" w:eastAsia="zh-CN" w:bidi="ar-SA"/>
              </w:rPr>
              <w:t xml:space="preserve">未提供的得0分，本项最高得6分，最低得0分。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质保期（2分）</w:t>
            </w:r>
            <w:r>
              <w:rPr>
                <w:rFonts w:hint="eastAsia" w:ascii="宋体" w:hAnsi="宋体" w:eastAsia="宋体" w:cs="宋体"/>
                <w:sz w:val="24"/>
                <w:szCs w:val="24"/>
              </w:rPr>
              <w:br/>
            </w:r>
            <w:r>
              <w:rPr>
                <w:rFonts w:hint="eastAsia" w:ascii="宋体" w:hAnsi="宋体" w:eastAsia="宋体" w:cs="宋体"/>
                <w:sz w:val="24"/>
                <w:szCs w:val="24"/>
              </w:rPr>
              <w:t xml:space="preserve">质保期</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年及以下的不得分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每增加一年</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bookmarkStart w:id="19" w:name="OLE_LINK5"/>
            <w:r>
              <w:rPr>
                <w:rFonts w:hint="eastAsia" w:ascii="宋体" w:hAnsi="宋体" w:eastAsia="宋体" w:cs="宋体"/>
                <w:sz w:val="24"/>
                <w:szCs w:val="24"/>
                <w:lang w:val="en-US" w:eastAsia="zh-CN"/>
              </w:rPr>
              <w:t xml:space="preserve">售后服务要求</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方案要求对招标文件第六章《采购需求》“七、售后服务和技术培训要求”中</w:t>
            </w:r>
            <w:r>
              <w:rPr>
                <w:rFonts w:hint="eastAsia" w:ascii="宋体" w:hAnsi="宋体" w:cs="宋体"/>
                <w:sz w:val="24"/>
                <w:szCs w:val="24"/>
                <w:lang w:eastAsia="zh-CN"/>
              </w:rPr>
              <w:t xml:space="preserve">“1.售后服务要求”</w:t>
            </w:r>
            <w:r>
              <w:rPr>
                <w:rFonts w:hint="eastAsia" w:ascii="宋体" w:hAnsi="宋体" w:cs="宋体"/>
                <w:sz w:val="24"/>
                <w:szCs w:val="24"/>
                <w:lang w:val="en-US" w:eastAsia="zh-CN"/>
              </w:rPr>
              <w:t xml:space="preserve">除“质保期”外的</w:t>
            </w:r>
            <w:r>
              <w:rPr>
                <w:rFonts w:hint="eastAsia" w:ascii="宋体" w:hAnsi="宋体" w:eastAsia="宋体" w:cs="宋体"/>
                <w:sz w:val="24"/>
                <w:szCs w:val="24"/>
              </w:rPr>
              <w:t xml:space="preserve">“1.售后服务要求”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分，每缺少一项内容扣</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分，扣完为止；单项内容每存在一处缺陷扣0.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分，单项内容分（1分）扣完为止。</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未提供的得0分，本项最高得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分，最低得0分。</w:t>
            </w:r>
            <w:bookmarkEnd w:id="19"/>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技术培训方案</w:t>
            </w:r>
            <w:r>
              <w:rPr>
                <w:rFonts w:hint="eastAsia" w:ascii="宋体" w:hAnsi="宋体" w:eastAsia="宋体" w:cs="宋体"/>
                <w:strike w:val="0"/>
                <w:sz w:val="24"/>
                <w:szCs w:val="24"/>
              </w:rPr>
              <w:t xml:space="preserve">（</w:t>
            </w:r>
            <w:r>
              <w:rPr>
                <w:rFonts w:hint="eastAsia" w:ascii="宋体" w:hAnsi="宋体" w:cs="宋体"/>
                <w:strike w:val="0"/>
                <w:sz w:val="24"/>
                <w:szCs w:val="24"/>
                <w:lang w:val="en-US" w:eastAsia="zh-CN"/>
              </w:rPr>
              <w:t xml:space="preserve">1</w:t>
            </w:r>
            <w:r>
              <w:rPr>
                <w:rFonts w:hint="eastAsia" w:ascii="宋体" w:hAnsi="宋体" w:eastAsia="宋体" w:cs="宋体"/>
                <w:strike w:val="0"/>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cs="宋体"/>
                <w:sz w:val="24"/>
                <w:szCs w:val="24"/>
                <w:lang w:eastAsia="zh-CN"/>
              </w:rPr>
            </w:pPr>
            <w:r/>
            <w:bookmarkStart w:id="20" w:name="OLE_LINK6"/>
            <w:r>
              <w:rPr>
                <w:rFonts w:hint="eastAsia" w:ascii="宋体" w:hAnsi="宋体" w:eastAsia="宋体" w:cs="宋体"/>
                <w:sz w:val="24"/>
                <w:szCs w:val="24"/>
              </w:rPr>
              <w:t xml:space="preserve">方案要求对招标文件第六章《采购需求》中“七、售后服务和技术培训要求”中“2.技术培训要求”</w:t>
            </w:r>
            <w:r>
              <w:rPr>
                <w:rFonts w:hint="eastAsia" w:ascii="宋体" w:hAnsi="宋体" w:eastAsia="宋体" w:cs="宋体"/>
                <w:sz w:val="24"/>
                <w:szCs w:val="24"/>
                <w:lang w:val="en-US" w:eastAsia="zh-CN" w:bidi="ar-SA"/>
              </w:rPr>
              <w:t xml:space="preserve">进行完善</w:t>
            </w:r>
            <w:r>
              <w:rPr>
                <w:rFonts w:hint="eastAsia" w:ascii="宋体" w:hAnsi="宋体" w:cs="宋体"/>
                <w:sz w:val="24"/>
                <w:szCs w:val="24"/>
                <w:lang w:eastAsia="zh-CN"/>
              </w:rPr>
              <w:t xml:space="preserve">，详细描述且列出具体方案措施。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rPr>
                <w:rFonts w:hint="eastAsia" w:ascii="宋体" w:hAnsi="宋体" w:eastAsia="宋体" w:cs="宋体"/>
                <w:sz w:val="24"/>
                <w:szCs w:val="24"/>
              </w:rPr>
              <w:t xml:space="preserve">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扣完为止</w:t>
            </w:r>
            <w:r>
              <w:rPr>
                <w:rFonts w:hint="eastAsia" w:ascii="宋体" w:hAnsi="宋体" w:cs="宋体"/>
                <w:sz w:val="24"/>
                <w:szCs w:val="24"/>
                <w:lang w:eastAsia="zh-CN"/>
              </w:rPr>
              <w:t xml:space="preserve">。</w:t>
            </w:r>
            <w:r/>
          </w:p>
          <w:p>
            <w:pPr>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未提供的得0分，本项最高得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分，最低得0分。</w:t>
            </w:r>
            <w:bookmarkEnd w:id="20"/>
            <w:r/>
            <w:r/>
          </w:p>
        </w:tc>
      </w:tr>
    </w:tbl>
    <w:p>
      <w:pPr>
        <w:pStyle w:val="781"/>
        <w:ind w:firstLine="0"/>
        <w:spacing w:line="400" w:lineRule="atLeast"/>
        <w:rPr>
          <w:rFonts w:ascii="宋体" w:hAnsi="宋体" w:cs="仿宋_GB2312"/>
          <w:sz w:val="28"/>
          <w:szCs w:val="28"/>
        </w:rPr>
      </w:pPr>
      <w:r>
        <w:rPr>
          <w:rFonts w:hint="eastAsia" w:ascii="宋体" w:hAnsi="宋体" w:cs="仿宋_GB2312"/>
        </w:rPr>
        <w:t xml:space="preserve">本章说明：采用综合评分法，不保证最低价中标，综合评分最高者为中标人。</w:t>
      </w:r>
      <w:r/>
    </w:p>
    <w:p>
      <w:pPr>
        <w:pStyle w:val="985"/>
        <w:rPr>
          <w:rFonts w:ascii="宋体" w:hAnsi="宋体" w:eastAsia="宋体" w:cs="宋体"/>
          <w:sz w:val="24"/>
        </w:rPr>
      </w:pPr>
      <w:r/>
      <w:bookmarkStart w:id="21" w:name="_Toc523404699"/>
      <w:r/>
      <w:bookmarkStart w:id="22"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21"/>
      <w:r/>
      <w:bookmarkEnd w:id="22"/>
      <w:r/>
      <w:r/>
    </w:p>
    <w:p>
      <w:pPr>
        <w:pStyle w:val="1024"/>
        <w:rPr>
          <w:rFonts w:ascii="宋体" w:hAnsi="宋体" w:cs="宋体"/>
          <w:sz w:val="28"/>
          <w:szCs w:val="28"/>
        </w:rPr>
      </w:pPr>
      <w:r>
        <w:rPr>
          <w:rFonts w:ascii="宋体" w:hAnsi="宋体" w:cs="宋体"/>
          <w:sz w:val="28"/>
          <w:szCs w:val="28"/>
        </w:rPr>
      </w:r>
      <w:r/>
    </w:p>
    <w:p>
      <w:pPr>
        <w:pStyle w:val="1024"/>
        <w:rPr>
          <w:rFonts w:ascii="宋体" w:hAnsi="宋体" w:cs="宋体"/>
          <w:sz w:val="24"/>
        </w:rPr>
      </w:pPr>
      <w:r>
        <w:rPr>
          <w:rFonts w:hint="eastAsia" w:ascii="宋体" w:hAnsi="宋体" w:cs="宋体"/>
          <w:sz w:val="24"/>
        </w:rPr>
        <w:t xml:space="preserve">项目名称：</w:t>
      </w:r>
      <w:r/>
    </w:p>
    <w:p>
      <w:pPr>
        <w:pStyle w:val="1024"/>
        <w:rPr>
          <w:rFonts w:ascii="宋体" w:hAnsi="宋体" w:cs="宋体"/>
          <w:sz w:val="28"/>
          <w:szCs w:val="28"/>
        </w:rPr>
      </w:pPr>
      <w:r>
        <w:rPr>
          <w:rFonts w:hint="eastAsia" w:ascii="宋体" w:hAnsi="宋体" w:cs="宋体"/>
          <w:sz w:val="24"/>
        </w:rPr>
        <w:t xml:space="preserve">项目编号：</w:t>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hint="eastAsia" w:ascii="宋体" w:hAnsi="宋体" w:cs="宋体"/>
          <w:sz w:val="72"/>
          <w:szCs w:val="72"/>
        </w:rPr>
        <w:t xml:space="preserve">合</w:t>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hint="eastAsia" w:ascii="宋体" w:hAnsi="宋体" w:cs="宋体"/>
          <w:sz w:val="72"/>
          <w:szCs w:val="72"/>
        </w:rPr>
        <w:t xml:space="preserve">同</w:t>
      </w:r>
      <w:r/>
    </w:p>
    <w:p>
      <w:pPr>
        <w:pStyle w:val="1024"/>
        <w:rPr>
          <w:rFonts w:ascii="宋体" w:hAnsi="宋体" w:cs="宋体"/>
        </w:rPr>
      </w:pPr>
      <w:r>
        <w:rPr>
          <w:rFonts w:ascii="宋体" w:hAnsi="宋体" w:cs="宋体"/>
        </w:rPr>
      </w:r>
      <w:r/>
    </w:p>
    <w:p>
      <w:pPr>
        <w:pStyle w:val="1024"/>
        <w:rPr>
          <w:rFonts w:ascii="宋体" w:hAnsi="宋体" w:cs="宋体"/>
        </w:rPr>
      </w:pPr>
      <w:r>
        <w:rPr>
          <w:rFonts w:ascii="宋体" w:hAnsi="宋体" w:cs="宋体"/>
        </w:rPr>
      </w:r>
      <w:r/>
    </w:p>
    <w:p>
      <w:pPr>
        <w:pStyle w:val="1024"/>
        <w:rPr>
          <w:rFonts w:ascii="宋体" w:hAnsi="宋体" w:cs="宋体"/>
        </w:rPr>
      </w:pPr>
      <w:r>
        <w:rPr>
          <w:rFonts w:ascii="宋体" w:hAnsi="宋体" w:cs="宋体"/>
        </w:rPr>
      </w:r>
      <w:r/>
    </w:p>
    <w:p>
      <w:pPr>
        <w:pStyle w:val="1024"/>
        <w:jc w:val="left"/>
        <w:rPr>
          <w:rFonts w:ascii="宋体" w:hAnsi="宋体" w:cs="宋体"/>
          <w:sz w:val="28"/>
          <w:szCs w:val="28"/>
        </w:rPr>
      </w:pPr>
      <w:r>
        <w:rPr>
          <w:rFonts w:ascii="宋体" w:hAnsi="宋体" w:cs="宋体"/>
          <w:sz w:val="28"/>
          <w:szCs w:val="28"/>
        </w:rPr>
      </w:r>
      <w:r/>
    </w:p>
    <w:p>
      <w:pPr>
        <w:pStyle w:val="1024"/>
        <w:jc w:val="left"/>
        <w:rPr>
          <w:rFonts w:ascii="宋体" w:hAnsi="宋体" w:cs="宋体"/>
          <w:sz w:val="28"/>
          <w:szCs w:val="28"/>
        </w:rPr>
      </w:pPr>
      <w:r>
        <w:rPr>
          <w:rFonts w:ascii="宋体" w:hAnsi="宋体" w:cs="宋体"/>
          <w:sz w:val="28"/>
          <w:szCs w:val="28"/>
        </w:rPr>
      </w:r>
      <w:r/>
    </w:p>
    <w:p>
      <w:pPr>
        <w:pStyle w:val="1024"/>
        <w:jc w:val="left"/>
        <w:rPr>
          <w:rFonts w:ascii="宋体" w:hAnsi="宋体" w:cs="宋体"/>
          <w:sz w:val="24"/>
        </w:rPr>
      </w:pPr>
      <w:r>
        <w:rPr>
          <w:rFonts w:hint="eastAsia" w:ascii="宋体" w:hAnsi="宋体" w:cs="宋体"/>
          <w:sz w:val="24"/>
        </w:rPr>
        <w:t xml:space="preserve">采  购  人：</w:t>
      </w:r>
      <w:r/>
    </w:p>
    <w:p>
      <w:pPr>
        <w:pStyle w:val="1024"/>
        <w:jc w:val="left"/>
        <w:rPr>
          <w:rFonts w:ascii="宋体" w:hAnsi="宋体" w:cs="宋体"/>
          <w:sz w:val="24"/>
        </w:rPr>
      </w:pPr>
      <w:r>
        <w:rPr>
          <w:rFonts w:hint="eastAsia" w:ascii="宋体" w:hAnsi="宋体" w:cs="宋体"/>
          <w:sz w:val="24"/>
        </w:rPr>
        <w:t xml:space="preserve">中标供应商：</w:t>
      </w:r>
      <w:r/>
    </w:p>
    <w:p>
      <w:pPr>
        <w:pStyle w:val="1024"/>
        <w:jc w:val="left"/>
        <w:rPr>
          <w:rFonts w:ascii="宋体" w:hAnsi="宋体" w:cs="宋体"/>
          <w:sz w:val="24"/>
        </w:rPr>
      </w:pPr>
      <w:r>
        <w:rPr>
          <w:rFonts w:hint="eastAsia" w:ascii="宋体" w:hAnsi="宋体" w:cs="宋体"/>
          <w:sz w:val="24"/>
        </w:rPr>
        <w:t xml:space="preserve">合同签订日期： 年 月 日</w:t>
      </w:r>
      <w:r/>
    </w:p>
    <w:p>
      <w:pPr>
        <w:ind w:firstLine="560"/>
        <w:spacing w:line="36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30"/>
        <w:jc w:val="center"/>
        <w:spacing w:line="400" w:lineRule="exact"/>
        <w:rPr>
          <w:rFonts w:hint="eastAsia" w:ascii="方正黑体_GBK" w:hAnsi="方正黑体_GBK" w:eastAsia="方正黑体_GBK" w:cs="方正黑体_GBK"/>
          <w:b w:val="0"/>
          <w:bCs w:val="0"/>
          <w:sz w:val="28"/>
          <w:szCs w:val="28"/>
        </w:rPr>
      </w:pPr>
      <w:r/>
      <w:bookmarkStart w:id="23" w:name="_Toc522790135"/>
      <w:r/>
      <w:bookmarkStart w:id="24" w:name="_Toc523404700"/>
      <w:r>
        <w:rPr>
          <w:rFonts w:hint="eastAsia" w:ascii="方正黑体_GBK" w:hAnsi="方正黑体_GBK" w:eastAsia="方正黑体_GBK" w:cs="方正黑体_GBK"/>
          <w:b w:val="0"/>
          <w:bCs w:val="0"/>
          <w:sz w:val="28"/>
          <w:szCs w:val="28"/>
        </w:rPr>
        <w:t xml:space="preserve">第一节 政府采购合同协议书</w:t>
      </w:r>
      <w:r/>
    </w:p>
    <w:p>
      <w:pPr>
        <w:pStyle w:val="730"/>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spacing w:line="400" w:lineRule="exact"/>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甲方（全称）：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eastAsia="zh-CN"/>
        </w:rPr>
        <w:t xml:space="preserve">徐州医科大学</w:t>
      </w:r>
      <w:r>
        <w:rPr>
          <w:rFonts w:hint="eastAsia" w:ascii="仿宋" w:hAnsi="仿宋" w:eastAsia="仿宋" w:cs="仿宋"/>
          <w:szCs w:val="21"/>
          <w:highlight w:val="none"/>
          <w:u w:val="single"/>
          <w:lang w:val="en-US" w:eastAsia="zh-CN"/>
        </w:rPr>
        <w:t xml:space="preserve">             </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乙方（全称）：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745"/>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745"/>
        <w:numPr>
          <w:ilvl w:val="0"/>
          <w:numId w:val="3"/>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45"/>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JSZC-320300-ZJZB-G2026-0047</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45"/>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szCs w:val="21"/>
        </w:rPr>
        <w:t xml:space="preserve">   </w:t>
      </w:r>
      <w:r>
        <w:rPr>
          <w:rFonts w:hint="eastAsia" w:ascii="仿宋" w:hAnsi="仿宋" w:eastAsia="仿宋" w:cs="仿宋"/>
          <w:color w:val="auto"/>
          <w:szCs w:val="21"/>
        </w:rPr>
        <w:t xml:space="preserve"> </w:t>
      </w:r>
      <w:r>
        <w:rPr>
          <w:rFonts w:hint="eastAsia" w:ascii="仿宋" w:hAnsi="仿宋" w:eastAsia="仿宋" w:cs="仿宋"/>
          <w:color w:val="auto"/>
          <w:szCs w:val="21"/>
          <w:highlight w:val="none"/>
        </w:rPr>
        <w:t xml:space="preserve">采购标的及数量（台/套/个/架/组等）：</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numPr>
          <w:ilvl w:val="255"/>
          <w:numId w:val="0"/>
        </w:numPr>
        <w:ind w:left="840" w:hanging="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     </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ind w:firstLine="945"/>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     标的名称：</w:t>
      </w:r>
      <w:r>
        <w:rPr>
          <w:rFonts w:hint="eastAsia" w:ascii="仿宋" w:hAnsi="仿宋" w:eastAsia="仿宋" w:cs="仿宋"/>
          <w:szCs w:val="21"/>
          <w:highlight w:val="none"/>
          <w:u w:val="single"/>
        </w:rPr>
        <w:t xml:space="preserve">                         </w:t>
      </w:r>
      <w:r/>
    </w:p>
    <w:p>
      <w:pPr>
        <w:numPr>
          <w:ilvl w:val="255"/>
          <w:numId w:val="0"/>
        </w:numPr>
        <w:ind w:firstLine="420"/>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     关键部件：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品牌：</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型号：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p>
    <w:p>
      <w:pPr>
        <w:pStyle w:val="1099"/>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099"/>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②涉及车辆采购，请填写是否属于新能源汽车：</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是，《政府采购品目分类目录》底级品目名称：</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数量：</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金额：</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否</w:t>
      </w:r>
      <w:r/>
    </w:p>
    <w:p>
      <w:pPr>
        <w:pStyle w:val="1099"/>
        <w:numPr>
          <w:ilvl w:val="255"/>
          <w:numId w:val="0"/>
        </w:numPr>
        <w:rPr>
          <w:rFonts w:hint="eastAsia" w:ascii="仿宋" w:hAnsi="仿宋" w:eastAsia="仿宋" w:cs="仿宋"/>
          <w:sz w:val="21"/>
        </w:rPr>
      </w:pPr>
      <w:r>
        <w:rPr>
          <w:rFonts w:hint="eastAsia" w:ascii="仿宋" w:hAnsi="仿宋" w:eastAsia="仿宋" w:cs="仿宋"/>
          <w:sz w:val="21"/>
          <w:highlight w:val="none"/>
        </w:rPr>
        <w:t xml:space="preserve">    （4）政府采购组织形式：</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政府集中采购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部门集中采购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分</w:t>
      </w:r>
      <w:r>
        <w:rPr>
          <w:rFonts w:hint="eastAsia" w:ascii="仿宋" w:hAnsi="仿宋" w:eastAsia="仿宋" w:cs="仿宋"/>
          <w:sz w:val="21"/>
        </w:rPr>
        <w:t xml:space="preserve">散采购</w:t>
      </w:r>
      <w:r/>
    </w:p>
    <w:p>
      <w:pPr>
        <w:pStyle w:val="1099"/>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099"/>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099"/>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099"/>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099"/>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099"/>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099"/>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086"/>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经双方协商一致，选择以下第</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olor w:val="000000" w:themeColor="text1"/>
          <w:sz w:val="21"/>
          <w:szCs w:val="21"/>
          <w:highlight w:val="none"/>
          <w:u w:val="single"/>
          <w14:textFill>
            <w14:solidFill>
              <w14:schemeClr w14:val="tx1"/>
            </w14:solidFill>
          </w14:textFill>
        </w:rPr>
        <w:t xml:space="preserve">② </w:t>
      </w:r>
      <w:r>
        <w:rPr>
          <w:rFonts w:hint="eastAsia" w:ascii="仿宋" w:hAnsi="仿宋" w:eastAsia="仿宋"/>
          <w:color w:val="000000" w:themeColor="text1"/>
          <w:sz w:val="21"/>
          <w:szCs w:val="21"/>
          <w:highlight w:val="none"/>
          <w14:textFill>
            <w14:solidFill>
              <w14:schemeClr w14:val="tx1"/>
            </w14:solidFill>
          </w14:textFill>
        </w:rPr>
        <w:t xml:space="preserve">种付款方式：</w:t>
      </w:r>
      <w:r/>
    </w:p>
    <w:p>
      <w:pPr>
        <w:pStyle w:val="846"/>
        <w:numPr>
          <w:ilvl w:val="0"/>
          <w:numId w:val="4"/>
        </w:numPr>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付款方式（不提交预付款保函的）</w:t>
      </w:r>
      <w:r/>
    </w:p>
    <w:p>
      <w:pPr>
        <w:ind w:firstLine="54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七</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olor w:val="000000" w:themeColor="text1"/>
          <w:sz w:val="21"/>
          <w:szCs w:val="21"/>
          <w:highlight w:val="none"/>
          <w14:textFill>
            <w14:solidFill>
              <w14:schemeClr w14:val="tx1"/>
            </w14:solidFill>
          </w14:textFill>
        </w:rPr>
        <w:t xml:space="preserve">0 %)即￥大写：人民币，经甲方验收合格后，甲方自收到发票（发票金额为合同总价的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70</w:t>
      </w:r>
      <w:r>
        <w:rPr>
          <w:rFonts w:hint="eastAsia" w:ascii="仿宋" w:hAnsi="仿宋" w:eastAsia="仿宋"/>
          <w:color w:val="000000" w:themeColor="text1"/>
          <w:sz w:val="21"/>
          <w:szCs w:val="21"/>
          <w:highlight w:val="none"/>
          <w14:textFill>
            <w14:solidFill>
              <w14:schemeClr w14:val="tx1"/>
            </w14:solidFill>
          </w14:textFill>
        </w:rPr>
        <w:t xml:space="preserve">%）后10个工作日内，将资金支付到合同约定的乙方账户。其中涉及预付款的：合同总价的百分之三十(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0%)即￥大写：人民币作为预付款，在合同签订生效，甲方自收到收据（收据金额为合同总价的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ind w:firstLine="90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②付款方式（提交预付款保函的）</w:t>
      </w:r>
      <w:r/>
    </w:p>
    <w:p>
      <w:pPr>
        <w:ind w:firstLine="472"/>
        <w:rPr>
          <w:rFonts w:hint="eastAsia" w:ascii="仿宋" w:hAnsi="仿宋" w:eastAsia="仿宋" w:cs="仿宋"/>
          <w:sz w:val="21"/>
          <w:szCs w:val="21"/>
          <w:highlight w:val="none"/>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六</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0 %)即￥   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0%）后 10个工作日内，将资金支付到合同约定的乙方账户。其中涉及预付款的：合同总价的百分之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   大写：人民币作为预付款，在合同签订生效且卖方向甲方出具合同总价的百分之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0%)即￥大写：人民币的预付款保函，甲方自收到收据（收据金额为合同总价的 </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成本补偿：</w:t>
      </w:r>
      <w:r>
        <w:rPr>
          <w:rFonts w:hint="eastAsia" w:ascii="仿宋" w:hAnsi="仿宋" w:eastAsia="仿宋" w:cs="仿宋"/>
          <w:szCs w:val="21"/>
          <w:highlight w:val="none"/>
          <w:u w:val="single"/>
        </w:rPr>
        <w:t xml:space="preserve">      （应明确按照成本补偿方式的支付方式和支付条件）   </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绩效激励：</w:t>
      </w:r>
      <w:r>
        <w:rPr>
          <w:rFonts w:hint="eastAsia" w:ascii="仿宋" w:hAnsi="仿宋" w:eastAsia="仿宋" w:cs="仿宋"/>
          <w:szCs w:val="21"/>
          <w:highlight w:val="none"/>
          <w:u w:val="single"/>
        </w:rPr>
        <w:t xml:space="preserve">      （应明确按照绩效激励方式的支付方式和支付条件）   </w:t>
      </w:r>
      <w:r/>
    </w:p>
    <w:p>
      <w:pPr>
        <w:spacing w:line="400" w:lineRule="exact"/>
        <w:rPr>
          <w:rFonts w:ascii="仿宋" w:hAnsi="仿宋" w:eastAsia="仿宋"/>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ascii="仿宋" w:hAnsi="仿宋" w:eastAsia="仿宋"/>
          <w:b/>
          <w:color w:val="000000" w:themeColor="text1"/>
          <w:sz w:val="24"/>
          <w:highlight w:val="none"/>
          <w:u w:val="single"/>
          <w14:textFill>
            <w14:solidFill>
              <w14:schemeClr w14:val="tx1"/>
            </w14:solidFill>
          </w14:textFill>
        </w:rPr>
      </w:pPr>
      <w:r>
        <w:rPr>
          <w:rFonts w:hint="eastAsia" w:ascii="仿宋" w:hAnsi="仿宋" w:eastAsia="仿宋"/>
          <w:b/>
          <w:color w:val="000000" w:themeColor="text1"/>
          <w:sz w:val="24"/>
          <w:highlight w:val="none"/>
          <w14:textFill>
            <w14:solidFill>
              <w14:schemeClr w14:val="tx1"/>
            </w14:solidFill>
          </w14:textFill>
        </w:rPr>
        <w:t xml:space="preserve">3.合同履行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（1）起始日期</w:t>
      </w:r>
      <w:r>
        <w:rPr>
          <w:rFonts w:hint="eastAsia" w:ascii="仿宋" w:hAnsi="仿宋" w:eastAsia="仿宋" w:cs="仿宋"/>
          <w:color w:val="000000" w:themeColor="text1"/>
          <w:sz w:val="24"/>
          <w:highlight w:val="none"/>
          <w14:textFill>
            <w14:solidFill>
              <w14:schemeClr w14:val="tx1"/>
            </w14:solidFill>
          </w14:textFill>
        </w:rPr>
        <w:t xml:space="preserve">：年月日，完成日期：年月日。</w:t>
      </w:r>
      <w:r>
        <w:rPr>
          <w:rFonts w:hint="eastAsia" w:ascii="宋体" w:hAnsi="宋体" w:cs="宋体"/>
          <w:color w:val="000000" w:themeColor="text1"/>
          <w:szCs w:val="21"/>
          <w:highlight w:val="none"/>
          <w14:textFill>
            <w14:solidFill>
              <w14:schemeClr w14:val="tx1"/>
            </w14:solidFill>
          </w14:textFill>
        </w:rPr>
        <w:t xml:space="preserve">（或：</w:t>
      </w:r>
      <w:r>
        <w:rPr>
          <w:rFonts w:hint="eastAsia" w:ascii="仿宋" w:hAnsi="仿宋" w:eastAsia="仿宋"/>
          <w:color w:val="000000" w:themeColor="text1"/>
          <w:sz w:val="24"/>
          <w:highlight w:val="none"/>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highlight w:val="none"/>
          <w14:textFill>
            <w14:solidFill>
              <w14:schemeClr w14:val="tx1"/>
            </w14:solidFill>
          </w14:textFill>
        </w:rPr>
        <w:t xml:space="preserve">）</w:t>
      </w:r>
      <w:r/>
    </w:p>
    <w:p>
      <w:pPr>
        <w:ind w:firstLine="240"/>
        <w:spacing w:line="400" w:lineRule="exact"/>
        <w:rPr>
          <w:rFonts w:hint="default" w:ascii="仿宋" w:hAnsi="仿宋" w:eastAsia="仿宋" w:cs="宋体"/>
          <w:color w:val="000000" w:themeColor="text1"/>
          <w:sz w:val="24"/>
          <w:highlight w:val="none"/>
          <w:u w:val="single"/>
          <w:lang w:val="en-US"/>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（2）履约地点</w:t>
      </w:r>
      <w:r>
        <w:rPr>
          <w:rFonts w:hint="eastAsia" w:ascii="仿宋" w:hAnsi="仿宋" w:eastAsia="仿宋" w:cs="宋体"/>
          <w:bCs/>
          <w:color w:val="000000" w:themeColor="text1"/>
          <w:sz w:val="24"/>
          <w:highlight w:val="none"/>
          <w14:textFill>
            <w14:solidFill>
              <w14:schemeClr w14:val="tx1"/>
            </w14:solidFill>
          </w14:textFill>
        </w:rPr>
        <w:t xml:space="preserve">：</w:t>
      </w:r>
      <w:r>
        <w:rPr>
          <w:rFonts w:hint="eastAsia" w:ascii="仿宋" w:hAnsi="仿宋" w:eastAsia="仿宋" w:cs="宋体"/>
          <w:bCs/>
          <w:color w:val="000000" w:themeColor="text1"/>
          <w:sz w:val="24"/>
          <w:highlight w:val="none"/>
          <w:lang w:eastAsia="zh-CN"/>
          <w14:textFill>
            <w14:solidFill>
              <w14:schemeClr w14:val="tx1"/>
            </w14:solidFill>
          </w14:textFill>
        </w:rPr>
        <w:t xml:space="preserve">徐州医科大学</w:t>
      </w:r>
      <w:r>
        <w:rPr>
          <w:rFonts w:hint="eastAsia" w:ascii="仿宋" w:hAnsi="仿宋" w:eastAsia="仿宋" w:cs="宋体"/>
          <w:bCs/>
          <w:color w:val="000000" w:themeColor="text1"/>
          <w:sz w:val="24"/>
          <w:highlight w:val="none"/>
          <w:lang w:val="en-US" w:eastAsia="zh-CN"/>
          <w14:textFill>
            <w14:solidFill>
              <w14:schemeClr w14:val="tx1"/>
            </w14:solidFill>
          </w14:textFill>
        </w:rPr>
        <w:t xml:space="preserve">西校区</w:t>
      </w:r>
      <w:r/>
    </w:p>
    <w:p>
      <w:pPr>
        <w:ind w:firstLine="24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 xml:space="preserve">收取履约保证金金额：</w:t>
      </w:r>
      <w:r>
        <w:rPr>
          <w:rFonts w:hint="eastAsia" w:ascii="仿宋" w:hAnsi="仿宋" w:eastAsia="仿宋" w:cs="宋体"/>
          <w:bCs/>
          <w:color w:val="000000" w:themeColor="text1"/>
          <w:sz w:val="24"/>
          <w:szCs w:val="24"/>
          <w:highlight w:val="none"/>
          <w:u w:val="single"/>
          <w14:textFill>
            <w14:solidFill>
              <w14:schemeClr w14:val="tx1"/>
            </w14:solidFill>
          </w14:textFill>
        </w:rPr>
        <w:t xml:space="preserve">合同总价的百分之五(5%)</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846"/>
        <w:numPr>
          <w:ilvl w:val="0"/>
          <w:numId w:val="5"/>
        </w:numPr>
        <w:ind w:right="0"/>
        <w:spacing w:line="400" w:lineRule="exact"/>
        <w:rPr>
          <w:rFonts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w:t>
      </w:r>
      <w:r>
        <w:rPr>
          <w:rFonts w:hint="eastAsia" w:ascii="仿宋" w:hAnsi="仿宋" w:eastAsia="仿宋"/>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400" w:lineRule="exact"/>
        <w:rPr>
          <w:rFonts w:ascii="仿宋" w:hAnsi="仿宋" w:eastAsia="仿宋"/>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lang w:val="en-US" w:eastAsia="zh-CN"/>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5" w:name="OLE_LINK11"/>
      <w:r/>
      <w:bookmarkStart w:id="26" w:name="OLE_LINK12"/>
      <w:r>
        <w:rPr>
          <w:rFonts w:hint="eastAsia" w:ascii="仿宋" w:hAnsi="仿宋" w:eastAsia="仿宋"/>
          <w:color w:val="000000" w:themeColor="text1"/>
          <w:sz w:val="24"/>
          <w14:textFill>
            <w14:solidFill>
              <w14:schemeClr w14:val="tx1"/>
            </w14:solidFill>
          </w14:textFill>
        </w:rPr>
        <w:t xml:space="preserve">乙方</w:t>
      </w:r>
      <w:bookmarkEnd w:id="25"/>
      <w:r/>
      <w:bookmarkEnd w:id="26"/>
      <w:r>
        <w:rPr>
          <w:rFonts w:ascii="仿宋" w:hAnsi="仿宋" w:eastAsia="仿宋"/>
          <w:color w:val="000000" w:themeColor="text1"/>
          <w:sz w:val="24"/>
          <w14:textFill>
            <w14:solidFill>
              <w14:schemeClr w14:val="tx1"/>
            </w14:solidFill>
          </w14:textFill>
        </w:rPr>
        <w:t xml:space="preserve">综合考虑至货物及安装费用中。</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099"/>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099"/>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846"/>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846"/>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739"/>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firstLine="115"/>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745"/>
              <w:ind w:right="0"/>
              <w:jc w:val="left"/>
              <w:keepLines w:val="0"/>
              <w:keepNext w:val="0"/>
              <w:spacing w:before="0" w:beforeAutospacing="0" w:after="0" w:afterAutospacing="0" w:line="360" w:lineRule="auto"/>
              <w:rPr>
                <w:rFonts w:ascii="仿宋" w:hAnsi="仿宋" w:eastAsia="仿宋"/>
                <w:color w:val="000000" w:themeColor="text1"/>
                <w:spacing w:val="20"/>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00"/>
        <w:jc w:val="center"/>
        <w:spacing w:line="400" w:lineRule="exact"/>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7"/>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744"/>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744"/>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8"/>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099"/>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749"/>
        <w:ind w:firstLine="480"/>
        <w:jc w:val="left"/>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8.1 质量标准</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9"/>
        <w:ind w:firstLine="480"/>
        <w:jc w:val="left"/>
        <w:spacing w:line="400" w:lineRule="exac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（2）采用中华人民共和国法定计量单位。</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9"/>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099"/>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744"/>
        <w:ind w:firstLine="480"/>
        <w:spacing w:after="0"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00"/>
        <w:jc w:val="center"/>
        <w:spacing w:line="400" w:lineRule="exact"/>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7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联合体具体要求</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60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第1.2（7）项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其他术语解释</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第4.6款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第5.4款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第6.1款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包装特殊要求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vMerge w:val="continue"/>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指定现场</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运输特殊要求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保险要求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第8.2（1）项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质量保证期</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货物质量缺陷</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响应时间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s="宋体"/>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第二节</w:t>
            </w:r>
            <w:r/>
          </w:p>
          <w:p>
            <w:pPr>
              <w:pStyle w:val="1099"/>
              <w:ind w:left="0" w:right="0" w:firstLine="480"/>
              <w:jc w:val="center"/>
              <w:keepLines w:val="0"/>
              <w:keepNext w:val="0"/>
              <w:spacing w:before="0" w:beforeAutospacing="0" w:after="0" w:afterAutospacing="0"/>
              <w:widowControl/>
              <w:rPr>
                <w:rFonts w:ascii="仿宋" w:hAnsi="仿宋" w:eastAsia="仿宋"/>
                <w:color w:val="000000" w:themeColor="text1"/>
                <w:sz w:val="24"/>
                <w:szCs w:val="24"/>
                <w14:textFill>
                  <w14:solidFill>
                    <w14:schemeClr w14:val="tx1"/>
                  </w14:solidFill>
                </w14:textFill>
              </w:rPr>
              <w:suppressLineNumbers w:val="0"/>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42"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合同价款支付时间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w:t>
            </w:r>
            <w:r>
              <w:rPr>
                <w:rFonts w:hint="eastAsia" w:ascii="仿宋" w:hAnsi="仿宋" w:eastAsia="仿宋"/>
                <w:color w:val="000000" w:themeColor="text1"/>
                <w:sz w:val="24"/>
                <w:lang w:val="en-US" w:eastAsia="zh-CN"/>
                <w14:textFill>
                  <w14:solidFill>
                    <w14:schemeClr w14:val="tx1"/>
                  </w14:solidFill>
                </w14:textFill>
              </w:rPr>
              <w:t xml:space="preserve">10个工作</w:t>
            </w:r>
            <w:r>
              <w:rPr>
                <w:rFonts w:hint="eastAsia" w:ascii="仿宋" w:hAnsi="仿宋" w:eastAsia="仿宋"/>
                <w:color w:val="000000" w:themeColor="text1"/>
                <w:sz w:val="24"/>
                <w14:textFill>
                  <w14:solidFill>
                    <w14:schemeClr w14:val="tx1"/>
                  </w14:solidFill>
                </w14:textFill>
              </w:rPr>
              <w:t xml:space="preserve">日内一次性无息退还。</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运行监督、维修期限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第14.1（5）项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货物回收的约定</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第15.2（2）项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迟延交货赔偿费</w:t>
            </w:r>
            <w:r/>
          </w:p>
        </w:tc>
        <w:tc>
          <w:tcPr>
            <w:tcW w:w="5170" w:type="dxa"/>
            <w:vAlign w:val="center"/>
            <w:textDirection w:val="lrTb"/>
            <w:noWrap/>
          </w:tcPr>
          <w:p>
            <w:pPr>
              <w:ind w:left="0" w:right="0" w:firstLine="480"/>
              <w:keepLines w:val="0"/>
              <w:keepNext w:val="0"/>
              <w:spacing w:before="0" w:beforeAutospacing="0" w:after="0" w:afterAutospacing="0"/>
              <w:rPr>
                <w:rFonts w:ascii="仿宋" w:hAnsi="仿宋" w:eastAsia="仿宋"/>
                <w:b/>
                <w:bCs/>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逾期付款利息</w:t>
            </w:r>
            <w:r/>
          </w:p>
        </w:tc>
        <w:tc>
          <w:tcPr>
            <w:tcW w:w="5170" w:type="dxa"/>
            <w:vAlign w:val="center"/>
            <w:textDirection w:val="lrTb"/>
            <w:noWrap/>
          </w:tcPr>
          <w:p>
            <w:pPr>
              <w:ind w:left="0" w:right="0" w:firstLine="48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tcPr>
          <w:p>
            <w:pPr>
              <w:ind w:left="540" w:right="0" w:hanging="12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列第2种方式解决：</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第23.1款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Cs/>
                <w:color w:val="000000" w:themeColor="text1"/>
                <w:sz w:val="24"/>
                <w14:textFill>
                  <w14:solidFill>
                    <w14:schemeClr w14:val="tx1"/>
                  </w14:solidFill>
                </w14:textFill>
              </w:rPr>
              <w:t xml:space="preserve">其他专用条款</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JSZC-320300-ZJZB-G2026-0047</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00"/>
        <w:jc w:val="center"/>
        <w:spacing w:line="40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(见乙方投标文件中《</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方案》。)</w:t>
      </w:r>
      <w:r/>
    </w:p>
    <w:p>
      <w:pPr>
        <w:pStyle w:val="75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：售后服务 </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：供货范围和价格清单</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：验收标准（验收要求、验收标准和程序）</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6</w:t>
      </w:r>
      <w:r>
        <w:rPr>
          <w:rFonts w:hint="eastAsia" w:ascii="仿宋" w:hAnsi="仿宋" w:eastAsia="仿宋"/>
          <w:color w:val="000000" w:themeColor="text1"/>
          <w:sz w:val="24"/>
          <w14:textFill>
            <w14:solidFill>
              <w14:schemeClr w14:val="tx1"/>
            </w14:solidFill>
          </w14:textFill>
        </w:rPr>
        <w:t xml:space="preserve">：采购需求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keepLines w:val="0"/>
        <w:keepNext w:val="0"/>
        <w:pageBreakBefore w:val="0"/>
        <w:spacing w:line="380" w:lineRule="exact"/>
        <w:rPr>
          <w:rFonts w:ascii="宋体" w:hAnsi="宋体" w:cs="宋体"/>
          <w:b/>
          <w:bCs/>
          <w:color w:val="0000ff"/>
          <w:sz w:val="28"/>
          <w:szCs w:val="28"/>
        </w:rPr>
      </w:pPr>
      <w:r>
        <w:rPr>
          <w:rFonts w:ascii="宋体" w:hAnsi="宋体" w:cs="宋体"/>
          <w:b/>
          <w:bCs/>
          <w:color w:val="0000ff"/>
          <w:sz w:val="28"/>
          <w:szCs w:val="28"/>
        </w:rPr>
      </w:r>
      <w:r/>
    </w:p>
    <w:p>
      <w:pPr>
        <w:spacing w:line="400" w:lineRule="exact"/>
        <w:rPr>
          <w:rFonts w:ascii="宋体" w:hAnsi="宋体" w:cs="宋体"/>
          <w:b/>
          <w:bCs/>
          <w:sz w:val="28"/>
          <w:szCs w:val="28"/>
        </w:rPr>
      </w:pPr>
      <w:r>
        <w:rPr>
          <w:b/>
          <w:bCs/>
          <w:sz w:val="24"/>
        </w:rPr>
        <w:br w:type="page" w:clear="all"/>
      </w:r>
      <w:bookmarkEnd w:id="23"/>
      <w:bookmarkEnd w:id="24"/>
      <w:r/>
    </w:p>
    <w:p>
      <w:pPr>
        <w:jc w:val="center"/>
        <w:spacing w:line="400" w:lineRule="exact"/>
        <w:rPr>
          <w:rFonts w:hint="eastAsia" w:ascii="宋体" w:hAnsi="宋体" w:cs="宋体"/>
          <w:b/>
          <w:bCs/>
          <w:sz w:val="30"/>
          <w:szCs w:val="44"/>
        </w:rPr>
      </w:pPr>
      <w:r/>
      <w:bookmarkStart w:id="27" w:name="_Toc523404701"/>
      <w:r/>
      <w:bookmarkStart w:id="28" w:name="_Toc522790136"/>
      <w:r>
        <w:rPr>
          <w:rFonts w:hint="eastAsia" w:ascii="宋体" w:hAnsi="宋体" w:cs="宋体"/>
          <w:b/>
          <w:bCs/>
          <w:sz w:val="30"/>
          <w:szCs w:val="44"/>
          <w:lang w:val="en-US" w:eastAsia="zh-CN"/>
        </w:rPr>
        <w:t xml:space="preserve">第六章</w:t>
      </w:r>
      <w:r>
        <w:rPr>
          <w:rFonts w:hint="eastAsia" w:ascii="宋体" w:hAnsi="宋体" w:cs="宋体"/>
          <w:b/>
          <w:bCs/>
          <w:sz w:val="30"/>
          <w:szCs w:val="44"/>
        </w:rPr>
        <w:t xml:space="preserve"> 采购需求</w:t>
      </w:r>
      <w:r/>
    </w:p>
    <w:p>
      <w:pPr>
        <w:ind w:firstLine="482"/>
        <w:keepLines w:val="0"/>
        <w:keepNext w:val="0"/>
        <w:pageBreakBefore w:val="0"/>
        <w:spacing w:line="400" w:lineRule="exact"/>
        <w:widowControl w:val="off"/>
        <w:rPr>
          <w:rFonts w:hint="eastAsia" w:ascii="宋体" w:hAnsi="宋体" w:cs="宋体"/>
          <w:b/>
          <w:color w:val="000000" w:themeColor="text1"/>
          <w:sz w:val="24"/>
          <w:lang w:val="en-US" w:eastAsia="zh-CN"/>
          <w14:textFill>
            <w14:solidFill>
              <w14:schemeClr w14:val="tx1"/>
            </w14:solidFill>
          </w14:textFill>
        </w:rPr>
        <w:outlineLvl w:val="0"/>
      </w:pPr>
      <w:r>
        <w:rPr>
          <w:rFonts w:hint="eastAsia" w:ascii="宋体" w:hAnsi="宋体" w:cs="宋体"/>
          <w:b/>
          <w:color w:val="000000" w:themeColor="text1"/>
          <w:sz w:val="24"/>
          <w:lang w:val="en-US" w:eastAsia="zh-CN"/>
          <w14:textFill>
            <w14:solidFill>
              <w14:schemeClr w14:val="tx1"/>
            </w14:solidFill>
          </w14:textFill>
        </w:rPr>
        <w:t xml:space="preserve">一、说明</w:t>
      </w:r>
      <w:r/>
    </w:p>
    <w:p>
      <w:pPr>
        <w:ind w:firstLine="480"/>
        <w:keepLines w:val="0"/>
        <w:keepNext w:val="0"/>
        <w:pageBreakBefore w:val="0"/>
        <w:spacing w:line="400" w:lineRule="exact"/>
        <w:widowControl w:val="off"/>
        <w:rPr>
          <w:rFonts w:hint="default" w:ascii="宋体" w:hAnsi="宋体" w:eastAsia="宋体" w:cs="宋体"/>
          <w:b w:val="0"/>
          <w:bCs/>
          <w:color w:val="auto"/>
          <w:sz w:val="24"/>
          <w:lang w:val="en-US" w:eastAsia="zh-CN"/>
        </w:rPr>
        <w:outlineLvl w:val="0"/>
      </w:pP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本项目</w:t>
      </w:r>
      <w:r>
        <w:rPr>
          <w:rFonts w:hint="eastAsia" w:ascii="宋体" w:hAnsi="宋体" w:cs="宋体"/>
          <w:b w:val="0"/>
          <w:bCs/>
          <w:color w:val="000000" w:themeColor="text1"/>
          <w:sz w:val="24"/>
          <w:lang w:val="en-US" w:eastAsia="zh-CN"/>
          <w14:textFill>
            <w14:solidFill>
              <w14:schemeClr w14:val="tx1"/>
            </w14:solidFill>
          </w14:textFill>
        </w:rPr>
        <w:t xml:space="preserve">不接受超过人民币612.5 万元（采购项目预算金额）的投标报价</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投标</w:t>
      </w:r>
      <w:r>
        <w:rPr>
          <w:rFonts w:hint="eastAsia" w:ascii="宋体" w:hAnsi="宋体" w:cs="宋体"/>
          <w:b w:val="0"/>
          <w:bCs/>
          <w:color w:val="000000" w:themeColor="text1"/>
          <w:sz w:val="24"/>
          <w14:textFill>
            <w14:solidFill>
              <w14:schemeClr w14:val="tx1"/>
            </w14:solidFill>
          </w14:textFill>
        </w:rPr>
        <w:t xml:space="preserve">报价包括产品价、税金、</w:t>
      </w:r>
      <w:r>
        <w:rPr>
          <w:rFonts w:hint="eastAsia" w:ascii="宋体" w:hAnsi="宋体" w:cs="宋体"/>
          <w:b w:val="0"/>
          <w:bCs/>
          <w:color w:val="000000" w:themeColor="text1"/>
          <w:sz w:val="24"/>
          <w:lang w:val="en-US" w:eastAsia="zh-CN"/>
          <w14:textFill>
            <w14:solidFill>
              <w14:schemeClr w14:val="tx1"/>
            </w14:solidFill>
          </w14:textFill>
        </w:rPr>
        <w:t xml:space="preserve">运输</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装卸、</w:t>
      </w:r>
      <w:r>
        <w:rPr>
          <w:rFonts w:hint="eastAsia" w:ascii="宋体" w:hAnsi="宋体" w:cs="宋体"/>
          <w:b w:val="0"/>
          <w:bCs/>
          <w:color w:val="000000" w:themeColor="text1"/>
          <w:sz w:val="24"/>
          <w14:textFill>
            <w14:solidFill>
              <w14:schemeClr w14:val="tx1"/>
            </w14:solidFill>
          </w14:textFill>
        </w:rPr>
        <w:t xml:space="preserve">安装调试、检验、保险、培训、售后服务等全部费用，采购人不再支付报价以外的任何费用。</w:t>
      </w:r>
      <w:r>
        <w:rPr>
          <w:rFonts w:hint="eastAsia" w:ascii="宋体" w:hAnsi="宋体" w:cs="宋体"/>
          <w:b w:val="0"/>
          <w:bCs/>
          <w:color w:val="000000" w:themeColor="text1"/>
          <w:sz w:val="24"/>
          <w14:textFill>
            <w14:solidFill>
              <w14:schemeClr w14:val="tx1"/>
            </w14:solidFill>
          </w14:textFill>
        </w:rPr>
        <w:br/>
      </w:r>
      <w:r>
        <w:rPr>
          <w:rFonts w:hint="eastAsia" w:ascii="宋体" w:hAnsi="宋体" w:cs="宋体"/>
          <w:b w:val="0"/>
          <w:bCs/>
          <w:color w:val="000000" w:themeColor="text1"/>
          <w:sz w:val="24"/>
          <w:lang w:val="en-US" w:eastAsia="zh-CN"/>
          <w14:textFill>
            <w14:solidFill>
              <w14:schemeClr w14:val="tx1"/>
            </w14:solidFill>
          </w14:textFill>
        </w:rPr>
        <w:t xml:space="preserve"> </w:t>
      </w:r>
      <w:r>
        <w:rPr>
          <w:rFonts w:hint="eastAsia" w:ascii="宋体" w:hAnsi="宋体" w:cs="宋体"/>
          <w:b w:val="0"/>
          <w:bCs/>
          <w:color w:val="auto"/>
          <w:sz w:val="24"/>
          <w:lang w:val="en-US" w:eastAsia="zh-CN"/>
        </w:rPr>
        <w:t xml:space="preserve">   说明：本项目涉及建筑范围内货物供货及安装作业，电梯无法投入使用。所有设备、材料的楼层垂直搬运、上下转运相关费用，由投标人自行实地踏勘现场后综合测算，将该部分费用全额包含在投标总报价内，后期不再单独计取、不予额外增补费用。这部分的报价需单独列出金额，安装时若可以使用电梯则从合同价款中扣除。</w:t>
      </w:r>
      <w:r/>
    </w:p>
    <w:p>
      <w:pPr>
        <w:ind w:firstLine="480"/>
        <w:keepLines w:val="0"/>
        <w:keepNext w:val="0"/>
        <w:pageBreakBefore w:val="0"/>
        <w:spacing w:line="400" w:lineRule="exact"/>
        <w:widowControl w:val="off"/>
        <w:rPr>
          <w:rFonts w:hint="eastAsia" w:ascii="宋体" w:hAnsi="宋体" w:cs="宋体"/>
          <w:b/>
          <w:sz w:val="24"/>
          <w:vertAlign w:val="baseline"/>
          <w:lang w:val="en-US" w:eastAsia="zh-CN"/>
        </w:rPr>
        <w:outlineLvl w:val="0"/>
      </w:pPr>
      <w:r>
        <w:rPr>
          <w:rFonts w:hint="eastAsia" w:ascii="宋体" w:hAnsi="宋体" w:cs="宋体"/>
          <w:b w:val="0"/>
          <w:bCs/>
          <w:sz w:val="24"/>
          <w:lang w:val="en-US" w:eastAsia="zh-CN"/>
        </w:rPr>
        <w:t xml:space="preserve">2、此项目属于专门面向中小微企业采购的项目，供应商所提供的货物全部由符合政策要求的中小企业制造，供应商提供的货物的制造商应全部为中小微企业、监狱企业、残疾人福利性单位。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 w:val="0"/>
          <w:bCs/>
          <w:sz w:val="24"/>
          <w:lang w:val="en-US" w:eastAsia="zh-CN"/>
        </w:rPr>
        <w:br/>
      </w:r>
      <w:r>
        <w:rPr>
          <w:rFonts w:hint="eastAsia" w:ascii="宋体" w:hAnsi="宋体" w:cs="宋体"/>
          <w:b w:val="0"/>
          <w:bCs/>
          <w:sz w:val="24"/>
          <w:lang w:val="en-US" w:eastAsia="zh-CN"/>
        </w:rPr>
        <w:t xml:space="preserve">    </w:t>
      </w:r>
      <w:r>
        <w:rPr>
          <w:rFonts w:hint="eastAsia" w:ascii="宋体" w:hAnsi="宋体" w:eastAsia="宋体" w:cs="宋体"/>
          <w:b/>
          <w:color w:val="000000" w:themeColor="text1"/>
          <w:sz w:val="24"/>
          <w:lang w:val="en-US" w:eastAsia="zh-CN"/>
          <w14:textFill>
            <w14:solidFill>
              <w14:schemeClr w14:val="tx1"/>
            </w14:solidFill>
          </w14:textFill>
        </w:rPr>
        <w:t xml:space="preserve">二、</w:t>
      </w:r>
      <w:r>
        <w:rPr>
          <w:rFonts w:hint="eastAsia" w:ascii="宋体" w:hAnsi="宋体" w:cs="宋体"/>
          <w:b/>
          <w:color w:val="000000" w:themeColor="text1"/>
          <w:sz w:val="24"/>
          <w:lang w:val="en-US" w:eastAsia="zh-CN"/>
          <w14:textFill>
            <w14:solidFill>
              <w14:schemeClr w14:val="tx1"/>
            </w14:solidFill>
          </w14:textFill>
        </w:rPr>
        <w:t xml:space="preserve">产品清单</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810"/>
        <w:gridCol w:w="1130"/>
        <w:gridCol w:w="1227"/>
        <w:gridCol w:w="1227"/>
      </w:tblGrid>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序号</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产品名称</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单位</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数量</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highlight w:val="none"/>
                <w:lang w:val="en-US" w:eastAsia="zh-CN"/>
              </w:rPr>
              <w:t xml:space="preserve">核心产品</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二人位公寓床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248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2</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三人位公寓床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416</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3</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bidi="ar-SA"/>
              </w:rPr>
              <w:t xml:space="preserve">公寓椅</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把</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17</w:t>
            </w:r>
            <w:r>
              <w:rPr>
                <w:rFonts w:hint="eastAsia" w:ascii="宋体" w:hAnsi="宋体" w:cs="宋体"/>
                <w:b w:val="0"/>
                <w:bCs/>
                <w:color w:val="0000ff"/>
                <w:sz w:val="24"/>
                <w:szCs w:val="24"/>
                <w:lang w:val="en-US" w:eastAsia="zh-CN"/>
              </w:rPr>
              <w:t xml:space="preserve">52</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4</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行李柜</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624</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5</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单人床（无障碍）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6</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单人书桌（无障碍）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7</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单人衣柜（无障碍）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bl>
    <w:p>
      <w:pPr>
        <w:jc w:val="left"/>
        <w:keepLines w:val="0"/>
        <w:keepNext w:val="0"/>
        <w:pageBreakBefore w:val="0"/>
        <w:spacing w:line="44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1.国家强制标准要求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（1）GB/T 3325-2024《金属家具通用技术条件》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（2）GB/T 3328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2016《家具床类主要尺寸》               </w:t>
      </w:r>
      <w:r/>
    </w:p>
    <w:p>
      <w:pPr>
        <w:ind w:left="479" w:firstLine="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）GB/T 39600</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2021《人造板及其制品甲醛释放量分级》</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2.其它标准</w:t>
      </w:r>
      <w:r/>
    </w:p>
    <w:p>
      <w:pPr>
        <w:pStyle w:val="744"/>
        <w:ind w:firstLine="240"/>
        <w:spacing w:after="0"/>
        <w:rPr>
          <w:rFonts w:ascii="仿宋" w:hAnsi="仿宋" w:eastAsia="仿宋"/>
          <w:strike/>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江苏省教育厅颁布的《学生宿舍用床安全栏板改造技术规范》。</w:t>
      </w:r>
      <w:r>
        <w:rPr>
          <w:rFonts w:hint="eastAsia" w:ascii="宋体" w:hAnsi="宋体" w:cs="宋体"/>
          <w:color w:val="000000" w:themeColor="text1"/>
          <w:sz w:val="24"/>
          <w14:textFill>
            <w14:solidFill>
              <w14:schemeClr w14:val="tx1"/>
            </w14:solidFill>
          </w14:textFill>
        </w:rPr>
        <w:br/>
      </w:r>
      <w:r/>
    </w:p>
    <w:p>
      <w:pPr>
        <w:jc w:val="left"/>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三、技术规格(技术</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性能)要求</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以</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下</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技术参数为基本性能要求，并未对产品的具体外观、造型进行限定，投标人可根据自身产品特点进行优化设计，但优化设计不得降低产品的基本性能、安全性和耐用性。</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中标人应在</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签订合同后</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，根据招标文件</w:t>
      </w:r>
      <w:r>
        <w:rPr>
          <w:rFonts w:hint="eastAsia" w:ascii="Segoe UI" w:hAnsi="Segoe UI" w:eastAsia="Segoe UI" w:cs="Segoe UI"/>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的技术需求、现场实际测量数据以及采购人确认的样板，对全部家具进行深化设计</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（一）二人位公寓床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规格：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≥4000</w:t>
      </w:r>
      <w:r>
        <w:rPr>
          <w:rFonts w:hint="eastAsia" w:ascii="宋体" w:hAnsi="宋体" w:eastAsia="宋体" w:cs="宋体"/>
          <w:b/>
          <w:bCs/>
          <w:color w:val="000000" w:themeColor="text1"/>
          <w:sz w:val="24"/>
          <w:szCs w:val="24"/>
          <w14:textFill>
            <w14:solidFill>
              <w14:schemeClr w14:val="tx1"/>
            </w14:solidFill>
          </w14:textFill>
        </w:rPr>
        <w:t xml:space="preserve">Wmm*</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▲立柱：边立柱≥65mm*65mm*1.2mm闭口钢管。边角需经圆角处理，无锐边。立柱顶部及底部需有优质塑料的静音内塞。中立柱≥65mm*65mm*1.2mm闭口钢管，需避免床挺与床立柱之间的缝隙，使整体更美观。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2、▲床挺：床挺≥90mm*40mmP型管，边角需经圆角处理，无锐边，防止撞伤，钢管设有台阶，可放置床板。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4、床板加固档：采用≥25mm*25mm*1.0mm方管，数量≥</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5、▲床护栏：前护栏采用实木多层板内嵌，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中部设有观察窗，内部嵌入亚克力板，上面印刷文</w:t>
      </w:r>
      <w:r>
        <w:rPr>
          <w:rFonts w:hint="eastAsia" w:ascii="宋体" w:hAnsi="宋体" w:eastAsia="宋体" w:cs="宋体"/>
          <w:color w:val="000000" w:themeColor="text1"/>
          <w:sz w:val="24"/>
          <w:szCs w:val="24"/>
          <w:lang w:val="en-US" w:eastAsia="zh-CN"/>
          <w14:textFill>
            <w14:solidFill>
              <w14:schemeClr w14:val="tx1"/>
            </w14:solidFill>
          </w14:textFill>
        </w:rPr>
        <w:t xml:space="preserve">字（中标后根据采购人要求制作印刷内容、logo）</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；护栏导角处设有床位编号，内嵌圆形亚克力板，上面印刷床位数字编号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护栏内侧设有PP材质注塑成型</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储物盒，方便存放手机、眼镜等小物品。设有永久性床褥上表面最大高度警示线，警示线距护栏顶边≥200mm。护栏开口尺寸符合《省教育</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床下组合桌柜：板材采用优质三聚氰胺饰面多层板，环保等级达到E0级</w:t>
      </w:r>
      <w:r>
        <w:rPr>
          <w:rFonts w:hint="eastAsia" w:ascii="宋体" w:hAnsi="宋体" w:eastAsia="宋体" w:cs="宋体"/>
          <w:b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桌面厚度不小于25</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mm，其它不小于18mm，</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封边条选用与板材同色封边条，厚度为≥</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衣柜门板拉手采用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，使用者可配挂锁。书桌、衣柜底部均安装≥20*50*1.0mm方管防潮落地脚。</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pStyle w:val="1097"/>
        <w:ind w:left="0" w:firstLine="48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b/>
          <w:bCs/>
          <w:color w:val="auto"/>
          <w:sz w:val="32"/>
          <w:szCs w:val="32"/>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3542030" cy="2461895"/>
                <wp:effectExtent l="0" t="0" r="1270" b="14604"/>
                <wp:docPr id="5" name="图片 1" descr="b5972b0c1265f32f0bba2f8b25175b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5972b0c1265f32f0bba2f8b25175b84"/>
                        <pic:cNvPicPr>
                          <a:picLocks noChangeAspect="1"/>
                        </pic:cNvPicPr>
                        <pic:nvPr/>
                      </pic:nvPicPr>
                      <pic:blipFill>
                        <a:blip r:embed="rId17"/>
                        <a:stretch/>
                      </pic:blipFill>
                      <pic:spPr bwMode="auto">
                        <a:xfrm>
                          <a:off x="0" y="0"/>
                          <a:ext cx="3542030" cy="246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8.9pt;height:193.8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（二）三人位公寓床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auto"/>
          <w:sz w:val="24"/>
          <w:szCs w:val="24"/>
        </w:rPr>
        <w:t xml:space="preserve">规格：</w:t>
      </w:r>
      <w:r>
        <w:rPr>
          <w:rFonts w:hint="eastAsia" w:ascii="宋体" w:hAnsi="宋体" w:eastAsia="宋体" w:cs="宋体"/>
          <w:b/>
          <w:bCs/>
          <w:color w:val="auto"/>
          <w:sz w:val="24"/>
          <w:szCs w:val="24"/>
          <w:lang w:val="en-US" w:eastAsia="zh-CN"/>
        </w:rPr>
        <w:t xml:space="preserve">≥6100</w:t>
      </w:r>
      <w:r>
        <w:rPr>
          <w:rFonts w:hint="eastAsia" w:ascii="宋体" w:hAnsi="宋体" w:eastAsia="宋体" w:cs="宋体"/>
          <w:b/>
          <w:bCs/>
          <w:color w:val="auto"/>
          <w:sz w:val="24"/>
          <w:szCs w:val="24"/>
        </w:rPr>
        <w:t xml:space="preserve">Wmm*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highlight w:val="none"/>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1、▲立柱：边立柱≥65mm*65mm*1.2mm闭口钢管。边角需经圆角处理，无锐边。</w:t>
      </w:r>
      <w:r>
        <w:rPr>
          <w:rFonts w:hint="eastAsia" w:ascii="宋体" w:hAnsi="宋体" w:eastAsia="宋体" w:cs="宋体"/>
          <w:color w:val="000000" w:themeColor="text1"/>
          <w:sz w:val="24"/>
          <w:szCs w:val="24"/>
          <w:highlight w:val="none"/>
          <w14:textFill>
            <w14:solidFill>
              <w14:schemeClr w14:val="tx1"/>
            </w14:solidFill>
          </w14:textFill>
        </w:rPr>
        <w:t xml:space="preserve">立柱顶</w:t>
      </w:r>
      <w:r>
        <w:rPr>
          <w:rFonts w:hint="eastAsia" w:ascii="宋体" w:hAnsi="宋体" w:eastAsia="宋体" w:cs="宋体"/>
          <w:color w:val="000000" w:themeColor="text1"/>
          <w:sz w:val="24"/>
          <w:szCs w:val="24"/>
          <w:highlight w:val="none"/>
          <w14:textFill>
            <w14:solidFill>
              <w14:schemeClr w14:val="tx1"/>
            </w14:solidFill>
          </w14:textFill>
        </w:rPr>
        <w:t xml:space="preserve">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及底部</w:t>
      </w:r>
      <w:r>
        <w:rPr>
          <w:rFonts w:hint="eastAsia" w:ascii="宋体" w:hAnsi="宋体" w:eastAsia="宋体" w:cs="宋体"/>
          <w:color w:val="000000" w:themeColor="text1"/>
          <w:sz w:val="24"/>
          <w:szCs w:val="24"/>
          <w:highlight w:val="none"/>
          <w14:textFill>
            <w14:solidFill>
              <w14:schemeClr w14:val="tx1"/>
            </w14:solidFill>
          </w14:textFill>
        </w:rPr>
        <w:t xml:space="preserve">需有优质塑料的静音内塞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中立柱≥</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*1.2mm闭口</w:t>
      </w:r>
      <w:r>
        <w:rPr>
          <w:rFonts w:hint="eastAsia" w:ascii="宋体" w:hAnsi="宋体" w:cs="宋体"/>
          <w:color w:val="000000" w:themeColor="text1"/>
          <w:sz w:val="24"/>
          <w:szCs w:val="24"/>
          <w:highlight w:val="none"/>
          <w:lang w:val="en-US" w:eastAsia="zh-CN"/>
          <w14:textFill>
            <w14:solidFill>
              <w14:schemeClr w14:val="tx1"/>
            </w14:solidFill>
          </w14:textFill>
        </w:rPr>
        <w:t xml:space="preserve">钢</w:t>
      </w:r>
      <w:r>
        <w:rPr>
          <w:rFonts w:hint="eastAsia" w:ascii="宋体" w:hAnsi="宋体" w:eastAsia="宋体" w:cs="宋体"/>
          <w:color w:val="000000" w:themeColor="text1"/>
          <w:sz w:val="24"/>
          <w:szCs w:val="24"/>
          <w:highlight w:val="none"/>
          <w14:textFill>
            <w14:solidFill>
              <w14:schemeClr w14:val="tx1"/>
            </w14:solidFill>
          </w14:textFill>
        </w:rPr>
        <w:t xml:space="preserve">管，</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2、床挺：床挺≥90mm*40mmP型管，管底设有安全圆弧，</w:t>
      </w:r>
      <w:r>
        <w:rPr>
          <w:rFonts w:hint="eastAsia" w:ascii="宋体" w:hAnsi="宋体" w:eastAsia="宋体" w:cs="宋体"/>
          <w:color w:val="000000" w:themeColor="text1"/>
          <w:sz w:val="24"/>
          <w:szCs w:val="24"/>
          <w:highlight w:val="none"/>
          <w14:textFill>
            <w14:solidFill>
              <w14:schemeClr w14:val="tx1"/>
            </w14:solidFill>
          </w14:textFill>
        </w:rPr>
        <w:t xml:space="preserve">防止撞伤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4、床板加固档：采用≥25mm*25mm*1.0mm方管，数量≥5根。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床护栏：前护栏采用实木多层板内嵌，中部设有观察窗，内部嵌入亚克力板，上面印刷文字（中标后根据采购人要求制作印刷内容、logo）；护栏导角处设有床位编号，内嵌圆形亚克力板，上面印刷床位数字编号，护栏内侧设有PP材质注塑成型的储物盒，方便存放手机、眼镜等小物品。设有永久性床褥上表面最大高度警示线，警示线距护栏顶边≥200mm。护栏开口尺寸符合《省教育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8、▲床下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组合桌柜：板材采用优质三聚氰胺饰面多层板，环保等级达到E0级，桌面厚度不小于25mm，其它不小于18mm，封边条选用与板材同色封边条，厚度为≥2.0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衣柜门板拉手采用铝合金，使用者可配挂锁。书桌、衣柜底部均安装≥20*50*1.0mm方管防潮落地脚。</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left="479" w:firstLine="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rPr>
          <w:rFonts w:hint="eastAsia" w:ascii="宋体" w:hAnsi="宋体" w:cs="宋体"/>
          <w:b w:val="0"/>
          <w:bCs w:val="0"/>
          <w:color w:val="000000" w:themeColor="text1"/>
          <w:spacing w:val="0"/>
          <w:sz w:val="24"/>
          <w:szCs w:val="24"/>
          <w:lang w:val="en-US" w:eastAsia="zh-CN" w:bidi="ar-SA"/>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4109085" cy="2616835"/>
                <wp:effectExtent l="0" t="0" r="5715" b="12065"/>
                <wp:docPr id="6" name="图片 2" descr="96b5b1959106aca7f81cc7f368083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96b5b1959106aca7f81cc7f3680833ff"/>
                        <pic:cNvPicPr>
                          <a:picLocks noChangeAspect="1"/>
                        </pic:cNvPicPr>
                        <pic:nvPr/>
                      </pic:nvPicPr>
                      <pic:blipFill>
                        <a:blip r:embed="rId18"/>
                        <a:stretch/>
                      </pic:blipFill>
                      <pic:spPr bwMode="auto">
                        <a:xfrm>
                          <a:off x="0" y="0"/>
                          <a:ext cx="4109085" cy="261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3.6pt;height:206.0pt;mso-wrap-distance-left:0.0pt;mso-wrap-distance-top:0.0pt;mso-wrap-distance-right:0.0pt;mso-wrap-distance-bottom:0.0pt;" stroked="f">
                <v:path textboxrect="0,0,0,0"/>
                <v:imagedata r:id="rId18"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（三）公寓椅</w:t>
      </w:r>
      <w:r/>
    </w:p>
    <w:p>
      <w:pPr>
        <w:numPr>
          <w:ilvl w:val="0"/>
          <w:numId w:val="0"/>
        </w:num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规格：≥520*540*860mm，±</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mm（宽*深*高）；</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.椅座：采用模具成型一体制作，坐宽≥445mm，坐深≥420mm，座面安装高度≥440mm；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椅背：采用模具成型一体制作，背</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宽≥400mm，</w:t>
      </w:r>
      <w:r>
        <w:rPr>
          <w:rFonts w:hint="eastAsia" w:ascii="宋体" w:hAnsi="宋体" w:eastAsia="宋体" w:cs="宋体"/>
          <w:color w:val="000000"/>
          <w:sz w:val="24"/>
          <w:szCs w:val="24"/>
        </w:rPr>
        <w:t xml:space="preserve">背高≥440mm，可根据使用情况进行椅背角度调节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.椅脚：采用优质圆钢管≥16mm*1.5mm（厚），</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.地脚：配有4个PP材质脚垫。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脚垫：</w:t>
      </w:r>
      <w:r>
        <w:rPr>
          <w:rFonts w:hint="eastAsia" w:ascii="宋体" w:hAnsi="宋体" w:eastAsia="宋体" w:cs="宋体"/>
          <w:color w:val="000000"/>
          <w:sz w:val="24"/>
          <w:szCs w:val="24"/>
          <w:lang w:val="en-US" w:eastAsia="zh-CN" w:bidi="ar"/>
        </w:rPr>
        <w:t xml:space="preserve">采用耐磨塑料材质、静音脚垫；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.家具颜色：由采购人指定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.参考图片：</w:t>
      </w:r>
      <w:r/>
    </w:p>
    <w:p>
      <w:pPr>
        <w:keepLines w:val="0"/>
        <w:keepNext w:val="0"/>
        <w:pageBreakBefore w:val="0"/>
        <w:spacing w:line="360" w:lineRule="auto"/>
      </w:pPr>
      <w:r>
        <w:rPr>
          <w:rFonts w:ascii="仿宋" w:hAnsi="仿宋" w:eastAsia="仿宋"/>
          <w:color w:val="auto"/>
          <w:sz w:val="24"/>
        </w:rPr>
        <mc:AlternateContent>
          <mc:Choice Requires="wpg">
            <w:drawing>
              <wp:inline xmlns:wp="http://schemas.openxmlformats.org/drawingml/2006/wordprocessingDrawing" distT="0" distB="0" distL="0" distR="0">
                <wp:extent cx="1976120" cy="2259965"/>
                <wp:effectExtent l="0" t="0" r="5080" b="6985"/>
                <wp:docPr id="7" name="图片 21" descr="E:\xwechat_files\xunling2005_1ae2\temp\RWTemp\2025-11\566910ab589b26aadd33acc17bf73308\c6dc1a0ee488f631f7356b628fa90e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xunling2005_1ae2\temp\RWTemp\2025-11\566910ab589b26aadd33acc17bf73308\c6dc1a0ee488f631f7356b628fa90ea3.png"/>
                        <pic:cNvPicPr>
                          <a:picLocks noChangeAspect="1"/>
                        </pic:cNvPicPr>
                        <pic:nvPr/>
                      </pic:nvPicPr>
                      <pic:blipFill>
                        <a:blip r:embed="rId19"/>
                        <a:stretch/>
                      </pic:blipFill>
                      <pic:spPr bwMode="auto">
                        <a:xfrm>
                          <a:off x="0" y="0"/>
                          <a:ext cx="1976120" cy="225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5.6pt;height:177.9pt;mso-wrap-distance-left:0.0pt;mso-wrap-distance-top:0.0pt;mso-wrap-distance-right:0.0pt;mso-wrap-distance-bottom:0.0pt;" stroked="f">
                <v:path textboxrect="0,0,0,0"/>
                <v:imagedata r:id="rId19"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（四）行李柜</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1、规格：≥550*850*2000mm</w:t>
      </w:r>
      <w:r/>
    </w:p>
    <w:p>
      <w:pPr>
        <w:ind w:firstLine="480"/>
        <w:jc w:val="left"/>
        <w:keepLines w:val="0"/>
        <w:keepNext w:val="0"/>
        <w:pageBreakBefore w:val="0"/>
        <w:spacing w:line="440" w:lineRule="exact"/>
        <w:widowControl/>
        <w:rPr>
          <w:rFonts w:hint="eastAsia" w:ascii="宋体" w:hAnsi="宋体" w:eastAsia="宋体" w:cs="宋体"/>
          <w:strike/>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2、板材采用≥18mm厚三聚氰胺饰面多层板与≥25*25*1.0方管制作，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环保等级达到E0级，封边条选用与板材同色封边条，厚度为≥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.0mm，选用环保封边胶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3、行李柜为上下设计，上半部分可存放行李箱，下半部分为鞋架区可放鞋子。 </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4、钢制件工艺要求：所有</w:t>
      </w:r>
      <w:r>
        <w:rPr>
          <w:rFonts w:hint="eastAsia" w:ascii="宋体" w:hAnsi="宋体" w:eastAsia="宋体" w:cs="宋体"/>
          <w:color w:val="000000" w:themeColor="text1"/>
          <w:sz w:val="24"/>
          <w:szCs w:val="24"/>
          <w:lang w:val="en-US" w:eastAsia="zh-CN"/>
          <w14:textFill>
            <w14:solidFill>
              <w14:schemeClr w14:val="tx1"/>
            </w14:solidFill>
          </w14:textFill>
        </w:rPr>
        <w:t xml:space="preserve">铁件必须做到焊 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jc w:val="left"/>
        <w:widowControl/>
        <w:rPr>
          <w:rFonts w:hint="default" w:ascii="宋体" w:hAnsi="宋体" w:eastAsia="宋体" w:cs="宋体"/>
          <w:color w:val="000000"/>
          <w:sz w:val="21"/>
          <w:szCs w:val="21"/>
          <w:lang w:val="en-US" w:eastAsia="zh-CN"/>
        </w:rPr>
      </w:pPr>
      <w:r>
        <mc:AlternateContent>
          <mc:Choice Requires="wpg">
            <w:drawing>
              <wp:inline xmlns:wp="http://schemas.openxmlformats.org/drawingml/2006/wordprocessingDrawing" distT="0" distB="0" distL="0" distR="0">
                <wp:extent cx="2185670" cy="2880360"/>
                <wp:effectExtent l="0" t="0" r="5080" b="1524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2185670" cy="288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2.1pt;height:226.8pt;mso-wrap-distance-left:0.0pt;mso-wrap-distance-top:0.0pt;mso-wrap-distance-right:0.0pt;mso-wrap-distance-bottom:0.0pt;" stroked="f">
                <v:path textboxrect="0,0,0,0"/>
                <v:imagedata r:id="rId20" o:title=""/>
              </v:shape>
            </w:pict>
          </mc:Fallback>
        </mc:AlternateConten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（五）单人床（无障碍）</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1、规格：≥2100*900*900mm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2、床头、床尾采用25mm厚三聚氰胺饰面多层板，其余采用18mm厚三聚氰胺饰面多层板。</w:t>
      </w:r>
      <w:r>
        <w:rPr>
          <w:rFonts w:hint="eastAsia" w:ascii="宋体" w:hAnsi="宋体" w:eastAsia="宋体" w:cs="宋体"/>
          <w:b w:val="0"/>
          <w:bCs w:val="0"/>
          <w:color w:val="auto"/>
          <w:sz w:val="24"/>
          <w:szCs w:val="24"/>
          <w:lang w:val="en-US" w:eastAsia="zh-CN"/>
        </w:rPr>
        <w:t xml:space="preserve">环保等级达到E0级，封边条选用与板材同色封边条，厚度为≥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下部带推拉行李箱与鞋子堆放区域等，拉手采用铝合金材质，拉手安装方式为内嵌式拉手。拉手表面进行电泳、静电喷塑，涂层与金属表面的附着力强，不易腐蚀和脱落。涂装无明显的气泡、流痕、漏底、皱皮和其它损伤。</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4、床内里采用主杆≥50*50*1.2mm厚的方管制作，床庭横档采用≥25*50*1.2mm厚的方管和采用≥20*30*1.2mm方管制作。</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5、床板采用≥</w:t>
      </w: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lang w:val="en-US" w:eastAsia="zh-CN"/>
        </w:rPr>
        <w:t xml:space="preserve">mm厚优质衫木板，三面刨光，间隙不大于10mm，床板下面为≥40mm*30mm杂木横档≥4根。要求无虫蛀，纹路清晰，握钉力符合国家标准，含水率符合地区标准透气。</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rPr>
          <w:rFonts w:hint="eastAsia" w:ascii="宋体" w:hAnsi="宋体" w:cs="宋体"/>
          <w:color w:val="000000"/>
          <w:sz w:val="24"/>
          <w:szCs w:val="24"/>
          <w:lang w:val="en-US" w:eastAsia="zh-CN"/>
        </w:rPr>
        <w:t xml:space="preserve">：</w:t>
      </w:r>
      <w:r/>
    </w:p>
    <w:p>
      <w:pPr>
        <w:keepLines w:val="0"/>
        <w:keepNext w:val="0"/>
        <w:pageBreakBefore w:val="0"/>
        <w:spacing w:line="360" w:lineRule="auto"/>
        <w:rPr>
          <w:rFonts w:hint="eastAsia" w:ascii="仿宋" w:hAnsi="仿宋" w:eastAsia="仿宋" w:cs="仿宋"/>
          <w:b/>
          <w:bCs/>
          <w:color w:val="auto"/>
          <w:sz w:val="24"/>
          <w:szCs w:val="24"/>
          <w:lang w:val="en-US" w:eastAsia="zh-CN" w:bidi="ar-SA"/>
        </w:rPr>
      </w:pPr>
      <w:r>
        <mc:AlternateContent>
          <mc:Choice Requires="wpg">
            <w:drawing>
              <wp:inline xmlns:wp="http://schemas.openxmlformats.org/drawingml/2006/wordprocessingDrawing" distT="0" distB="0" distL="0" distR="0">
                <wp:extent cx="3371850" cy="2766060"/>
                <wp:effectExtent l="0" t="0" r="0" b="1524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1"/>
                        <a:stretch/>
                      </pic:blipFill>
                      <pic:spPr bwMode="auto">
                        <a:xfrm>
                          <a:off x="0" y="0"/>
                          <a:ext cx="3371850" cy="276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5.5pt;height:217.8pt;mso-wrap-distance-left:0.0pt;mso-wrap-distance-top:0.0pt;mso-wrap-distance-right:0.0pt;mso-wrap-distance-bottom:0.0pt;" stroked="f">
                <v:path textboxrect="0,0,0,0"/>
                <v:imagedata r:id="rId21"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（六）单人书桌（无障碍）</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规格：≥1000*550*2000mm</w:t>
      </w:r>
      <w:r/>
    </w:p>
    <w:p>
      <w:pPr>
        <w:ind w:firstLine="480"/>
        <w:keepLines w:val="0"/>
        <w:keepNext w:val="0"/>
        <w:pageBreakBefore w:val="0"/>
        <w:spacing w:line="440" w:lineRule="exact"/>
        <w:rPr>
          <w:rFonts w:hint="eastAsia" w:ascii="宋体" w:hAnsi="宋体" w:eastAsia="宋体" w:cs="宋体"/>
          <w:b w:val="0"/>
          <w:bCs w:val="0"/>
          <w:color w:val="c00000"/>
          <w:sz w:val="24"/>
          <w:szCs w:val="24"/>
          <w:lang w:val="en-US" w:eastAsia="zh-CN" w:bidi="ar-SA"/>
        </w:rPr>
      </w:pPr>
      <w:r>
        <w:rPr>
          <w:rFonts w:hint="eastAsia" w:ascii="宋体" w:hAnsi="宋体" w:eastAsia="宋体" w:cs="宋体"/>
          <w:color w:val="000000"/>
          <w:sz w:val="24"/>
          <w:szCs w:val="24"/>
          <w:lang w:val="en-US" w:eastAsia="zh-CN"/>
        </w:rPr>
        <w:t xml:space="preserve">1、板材：桌面采用≥25mm厚三聚氰胺饰面板制作，其他部分采用≥18mm厚三聚氰胺饰面板制作。</w:t>
      </w:r>
      <w:r>
        <w:rPr>
          <w:rFonts w:hint="eastAsia" w:ascii="宋体" w:hAnsi="宋体" w:eastAsia="宋体" w:cs="宋体"/>
          <w:b w:val="0"/>
          <w:bCs w:val="0"/>
          <w:color w:val="auto"/>
          <w:sz w:val="24"/>
          <w:szCs w:val="24"/>
          <w:lang w:val="en-US" w:eastAsia="zh-CN"/>
        </w:rPr>
        <w:t xml:space="preserve">环保等级达到E0级</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lang w:val="en-US" w:eastAsia="zh-CN"/>
        </w:rPr>
        <w:t xml:space="preserve">2、封边：采用PVC封边，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封边胶</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3、书桌分2部分，上部分采用开放式书架，中间书桌区域，下部分采用抽屉，抽屉拉手采用斜切式拉手。</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mc:AlternateContent>
          <mc:Choice Requires="wpg">
            <w:drawing>
              <wp:inline xmlns:wp="http://schemas.openxmlformats.org/drawingml/2006/wordprocessingDrawing" distT="0" distB="0" distL="0" distR="0">
                <wp:extent cx="4220210" cy="3164205"/>
                <wp:effectExtent l="0" t="0" r="8890" b="17145"/>
                <wp:docPr id="10" name="图片 11" descr="329f0df5e899280539a360a53f926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29f0df5e899280539a360a53f926de8"/>
                        <pic:cNvPicPr>
                          <a:picLocks noChangeAspect="1"/>
                        </pic:cNvPicPr>
                        <pic:nvPr/>
                      </pic:nvPicPr>
                      <pic:blipFill>
                        <a:blip r:embed="rId22"/>
                        <a:srcRect l="2097" t="2116" r="4412" b="1736"/>
                        <a:stretch/>
                      </pic:blipFill>
                      <pic:spPr bwMode="auto">
                        <a:xfrm>
                          <a:off x="0" y="0"/>
                          <a:ext cx="4220210" cy="3164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2.3pt;height:249.1pt;mso-wrap-distance-left:0.0pt;mso-wrap-distance-top:0.0pt;mso-wrap-distance-right:0.0pt;mso-wrap-distance-bottom:0.0pt;" stroked="false">
                <v:path textboxrect="0,0,0,0"/>
                <v:imagedata r:id="rId22"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（七）单人衣柜（无障碍）</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t xml:space="preserve">600*550*2000mm</w:t>
      </w:r>
      <w:r/>
    </w:p>
    <w:p>
      <w:pPr>
        <w:ind w:firstLine="480"/>
        <w:jc w:val="left"/>
        <w:keepLines w:val="0"/>
        <w:keepNext w:val="0"/>
        <w:pageBreakBefore w:val="0"/>
        <w:spacing w:line="440" w:lineRule="exact"/>
        <w:widowControl/>
        <w:rPr>
          <w:rFonts w:hint="eastAsia" w:ascii="宋体" w:hAnsi="宋体" w:eastAsia="宋体" w:cs="宋体"/>
          <w:strike/>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1、板材采用≥18mm厚三聚氰胺饰面多层板。</w:t>
      </w:r>
      <w:r/>
    </w:p>
    <w:p>
      <w:pPr>
        <w:ind w:firstLine="480"/>
        <w:keepLines w:val="0"/>
        <w:keepNext w:val="0"/>
        <w:pageBreakBefore w:val="0"/>
        <w:spacing w:line="440" w:lineRule="exact"/>
        <w:rPr>
          <w:rFonts w:hint="eastAsia" w:ascii="宋体" w:hAnsi="宋体" w:eastAsia="宋体" w:cs="宋体"/>
          <w:b w:val="0"/>
          <w:bCs w:val="0"/>
          <w:strike/>
          <w:color w:val="c00000"/>
          <w:sz w:val="24"/>
          <w:szCs w:val="24"/>
          <w:lang w:val="en-US" w:eastAsia="zh-CN" w:bidi="ar-SA"/>
        </w:rPr>
      </w:pPr>
      <w:r>
        <w:rPr>
          <w:rFonts w:hint="eastAsia" w:ascii="宋体" w:hAnsi="宋体" w:eastAsia="宋体" w:cs="宋体"/>
          <w:sz w:val="24"/>
          <w:szCs w:val="24"/>
          <w:highlight w:val="none"/>
          <w:lang w:val="en-US" w:eastAsia="zh-CN"/>
        </w:rPr>
        <w:t xml:space="preserve">2、封边：采</w:t>
      </w:r>
      <w:r>
        <w:rPr>
          <w:rFonts w:hint="eastAsia" w:ascii="宋体" w:hAnsi="宋体" w:eastAsia="宋体" w:cs="宋体"/>
          <w:sz w:val="24"/>
          <w:szCs w:val="24"/>
          <w:lang w:val="en-US" w:eastAsia="zh-CN"/>
        </w:rPr>
        <w:t xml:space="preserve">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auto"/>
          <w:sz w:val="24"/>
          <w:szCs w:val="24"/>
          <w:lang w:val="en-US" w:eastAsia="zh-CN"/>
        </w:rPr>
      </w:pPr>
      <w:r>
        <w:rPr>
          <w:rFonts w:hint="eastAsia" w:ascii="宋体" w:hAnsi="宋体" w:eastAsia="宋体" w:cs="宋体"/>
          <w:sz w:val="24"/>
          <w:szCs w:val="24"/>
          <w:lang w:val="en-US" w:eastAsia="zh-CN"/>
        </w:rPr>
        <w:t xml:space="preserve">3、衣柜分2部分，上部分设棉被区域，下部分设挂衣折叠区，</w:t>
      </w:r>
      <w:r>
        <w:rPr>
          <w:rFonts w:hint="eastAsia" w:ascii="宋体" w:hAnsi="宋体" w:cs="宋体"/>
          <w:sz w:val="24"/>
          <w:szCs w:val="24"/>
          <w:lang w:val="en-US" w:eastAsia="zh-CN"/>
        </w:rPr>
        <w:t xml:space="preserve">柜门</w:t>
      </w:r>
      <w:r>
        <w:rPr>
          <w:rFonts w:hint="eastAsia" w:ascii="宋体" w:hAnsi="宋体" w:eastAsia="宋体" w:cs="宋体"/>
          <w:b w:val="0"/>
          <w:bCs w:val="0"/>
          <w:color w:val="auto"/>
          <w:sz w:val="24"/>
          <w:szCs w:val="24"/>
          <w:lang w:val="en-US" w:eastAsia="zh-CN"/>
        </w:rPr>
        <w:t xml:space="preserve">拉手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auto"/>
          <w:sz w:val="24"/>
          <w:szCs w:val="24"/>
          <w:lang w:val="en-US" w:eastAsia="zh-CN"/>
        </w:rPr>
        <w:t xml:space="preserve">使用者可配挂锁。书桌、衣柜底部均安装</w:t>
      </w:r>
      <w:r>
        <w:rPr>
          <w:rFonts w:hint="eastAsia" w:ascii="宋体" w:hAnsi="宋体" w:eastAsia="宋体" w:cs="宋体"/>
          <w:color w:val="000000"/>
          <w:sz w:val="24"/>
          <w:szCs w:val="24"/>
          <w:lang w:val="en-US" w:eastAsia="zh-CN"/>
        </w:rPr>
        <w:t xml:space="preserve">≥</w:t>
      </w:r>
      <w:r>
        <w:rPr>
          <w:rFonts w:hint="eastAsia" w:ascii="宋体" w:hAnsi="宋体" w:eastAsia="宋体" w:cs="宋体"/>
          <w:b w:val="0"/>
          <w:bCs w:val="0"/>
          <w:color w:val="auto"/>
          <w:sz w:val="24"/>
          <w:szCs w:val="24"/>
          <w:lang w:val="en-US" w:eastAsia="zh-CN"/>
        </w:rPr>
        <w:t xml:space="preserve">20*50*1.0mm方管防潮落地脚</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、钢制件工艺要求：所有铁件必须做到焊接平整、无虚焊、无明显焊疤、焊接处需打磨光滑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default"/>
          <w:lang w:val="en-US" w:eastAsia="zh-CN"/>
        </w:rPr>
      </w:pPr>
      <w:r>
        <mc:AlternateContent>
          <mc:Choice Requires="wpg">
            <w:drawing>
              <wp:inline xmlns:wp="http://schemas.openxmlformats.org/drawingml/2006/wordprocessingDrawing" distT="0" distB="0" distL="0" distR="0">
                <wp:extent cx="3228975" cy="3148330"/>
                <wp:effectExtent l="0" t="0" r="9525" b="1397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r/>
                      </pic:nvPicPr>
                      <pic:blipFill>
                        <a:blip r:embed="rId23"/>
                        <a:stretch/>
                      </pic:blipFill>
                      <pic:spPr bwMode="auto">
                        <a:xfrm>
                          <a:off x="0" y="0"/>
                          <a:ext cx="3228975" cy="314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4.2pt;height:247.9pt;mso-wrap-distance-left:0.0pt;mso-wrap-distance-top:0.0pt;mso-wrap-distance-right:0.0pt;mso-wrap-distance-bottom:0.0pt;" stroked="f">
                <v:path textboxrect="0,0,0,0"/>
                <v:imagedata r:id="rId23" o:title=""/>
              </v:shape>
            </w:pict>
          </mc:Fallback>
        </mc:AlternateConten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（八）质量保证要求（投标文件中提供《质量保证承诺书》，如不提供，视为无效响应）：</w:t>
      </w:r>
      <w:r>
        <w:rPr>
          <w:rFonts w:hint="eastAsia" w:ascii="宋体" w:hAnsi="宋体" w:eastAsia="宋体" w:cs="宋体"/>
          <w:b w:val="0"/>
          <w:bCs w:val="0"/>
          <w:color w:val="auto"/>
          <w:spacing w:val="0"/>
          <w:sz w:val="24"/>
          <w:szCs w:val="24"/>
          <w:lang w:val="en-US" w:eastAsia="zh-CN" w:bidi="ar-SA"/>
        </w:rPr>
        <w:t xml:space="preserve"> </w: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投标人提供的所有原材料及成品均符合以上技术参数及以下检测标准要求，中标以后，签订合同前，提供所投产品具有CMA或CNAS认证资质检测机构出具的以下检测报告，如不提供或检测报告不满足要求，视为中标人虚假承诺，采购人有权上报财政部门按‘提供虚假材料谋取中标’处理，取消其中标资格并追究法律责任。</w:t>
      </w:r>
      <w:r>
        <w:rPr>
          <w:rFonts w:hint="eastAsia" w:ascii="宋体" w:hAnsi="宋体" w:eastAsia="宋体" w:cs="宋体"/>
          <w:b w:val="0"/>
          <w:bCs w:val="0"/>
          <w:color w:val="auto"/>
          <w:spacing w:val="0"/>
          <w:sz w:val="24"/>
          <w:szCs w:val="24"/>
          <w:lang w:val="en-US" w:eastAsia="zh-CN" w:bidi="ar-SA"/>
        </w:rPr>
        <w:br/>
      </w:r>
      <w:r>
        <w:rPr>
          <w:rFonts w:hint="eastAsia" w:ascii="宋体" w:hAnsi="宋体" w:eastAsia="宋体" w:cs="宋体"/>
          <w:b w:val="0"/>
          <w:bCs w:val="0"/>
          <w:color w:val="auto"/>
          <w:spacing w:val="0"/>
          <w:sz w:val="24"/>
          <w:szCs w:val="24"/>
          <w:lang w:val="en-US" w:eastAsia="zh-CN" w:bidi="ar-SA"/>
        </w:rPr>
        <w:t xml:space="preserve">    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highlight w:val="none"/>
          <w:lang w:val="en-US" w:eastAsia="zh-CN" w:bidi="ar-SA"/>
        </w:rPr>
        <w:t xml:space="preserve">3.拉手：耐腐蚀性能：依据 QB/T 3826-1999 进行中性盐雾试验，试验时间≥200小时，试验后耐腐蚀等级达到 10级；产烟毒性：依据 GB/T 20285-2006 检测，产烟毒性危险级别达到 ZA2级 或更</w:t>
      </w:r>
      <w:r>
        <w:rPr>
          <w:rFonts w:hint="eastAsia" w:ascii="宋体" w:hAnsi="宋体" w:eastAsia="宋体" w:cs="宋体"/>
          <w:b w:val="0"/>
          <w:bCs w:val="0"/>
          <w:color w:val="auto"/>
          <w:spacing w:val="0"/>
          <w:sz w:val="24"/>
          <w:szCs w:val="24"/>
          <w:lang w:val="en-US" w:eastAsia="zh-CN" w:bidi="ar-SA"/>
        </w:rPr>
        <w:t xml:space="preserve">优；耐老化性能：依据 GB/T 32487-2016 检测，塑料件耐老化性能符合标准要求。</w:t>
      </w:r>
      <w:r>
        <w:rPr>
          <w:rFonts w:hint="eastAsia" w:ascii="宋体" w:hAnsi="宋体" w:eastAsia="宋体" w:cs="宋体"/>
          <w:b w:val="0"/>
          <w:bCs w:val="0"/>
          <w:color w:val="auto"/>
          <w:sz w:val="24"/>
          <w:szCs w:val="24"/>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w:t>
      </w:r>
      <w:r>
        <w:rPr>
          <w:rFonts w:hint="eastAsia" w:ascii="宋体" w:hAnsi="宋体" w:eastAsia="宋体" w:cs="宋体"/>
          <w:b w:val="0"/>
          <w:bCs w:val="0"/>
          <w:color w:val="auto"/>
          <w:sz w:val="24"/>
          <w:szCs w:val="24"/>
          <w:highlight w:val="none"/>
          <w:lang w:val="en-US" w:eastAsia="zh-CN"/>
        </w:rPr>
        <w:t xml:space="preserve">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公寓椅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检测内容至少包含</w:t>
      </w:r>
      <w:r>
        <w:rPr>
          <w:rFonts w:hint="default" w:ascii="宋体" w:hAnsi="宋体" w:eastAsia="宋体" w:cs="宋体"/>
          <w:b w:val="0"/>
          <w:bCs w:val="0"/>
          <w:color w:val="auto"/>
          <w:sz w:val="24"/>
          <w:szCs w:val="24"/>
          <w:highlight w:val="none"/>
          <w:lang w:val="en-US" w:eastAsia="zh-CN"/>
        </w:rPr>
        <w:t xml:space="preserve">GB/T 32487-2016</w:t>
      </w:r>
      <w:r>
        <w:rPr>
          <w:rFonts w:hint="eastAsia" w:ascii="宋体" w:hAnsi="宋体" w:eastAsia="宋体" w:cs="宋体"/>
          <w:b w:val="0"/>
          <w:bCs w:val="0"/>
          <w:color w:val="auto"/>
          <w:sz w:val="24"/>
          <w:szCs w:val="24"/>
          <w:highlight w:val="none"/>
          <w:lang w:val="en-US" w:eastAsia="zh-CN"/>
        </w:rPr>
        <w:t xml:space="preserve">外观、耐老化 ≥350h、理化性能塑料件 （耐冷热循环、硬度）符合要求；GB/T 20285—2006产烟毒性危险分级达到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.书桌：</w:t>
      </w:r>
      <w:r>
        <w:rPr>
          <w:rFonts w:hint="eastAsia" w:ascii="宋体" w:hAnsi="宋体" w:eastAsia="宋体" w:cs="宋体"/>
          <w:b w:val="0"/>
          <w:bCs w:val="0"/>
          <w:color w:val="auto"/>
          <w:sz w:val="24"/>
          <w:szCs w:val="24"/>
          <w:highlight w:val="none"/>
          <w:lang w:val="en-US" w:eastAsia="zh-CN"/>
        </w:rPr>
        <w:t xml:space="preserve">检测内容至少包含GB/T 20285—2006产烟毒性危险分级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pStyle w:val="757"/>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sz w:val="24"/>
          <w:lang w:val="en-US" w:eastAsia="zh-CN"/>
        </w:rPr>
        <w:t xml:space="preserve">四、样品要求</w:t>
      </w:r>
      <w:r>
        <w:rPr>
          <w:rFonts w:hint="eastAsia" w:ascii="宋体" w:hAnsi="宋体" w:cs="宋体"/>
          <w:b/>
          <w:sz w:val="24"/>
          <w:lang w:val="en-US" w:eastAsia="zh-CN"/>
        </w:rPr>
        <w:br/>
      </w:r>
      <w:r>
        <w:rPr>
          <w:rFonts w:hint="eastAsia" w:ascii="宋体" w:hAnsi="宋体" w:eastAsia="宋体" w:cs="宋体"/>
          <w:i w:val="0"/>
          <w:iCs w:val="0"/>
          <w:color w:val="000000"/>
          <w:sz w:val="24"/>
          <w:szCs w:val="24"/>
          <w:u w:val="none"/>
          <w:lang w:val="en-US" w:eastAsia="zh-CN" w:bidi="ar"/>
        </w:rPr>
        <w:t xml:space="preserve">1.实物小样明细</w:t>
      </w:r>
      <w:r/>
    </w:p>
    <w:tbl>
      <w:tblPr>
        <w:tblStyle w:val="739"/>
        <w:tblW w:w="10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83"/>
        <w:gridCol w:w="900"/>
        <w:gridCol w:w="5637"/>
        <w:gridCol w:w="1914"/>
      </w:tblGrid>
      <w:tr>
        <w:trPr>
          <w:jc w:val="center"/>
          <w:trHeight w:val="49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5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1914"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立柱（小样样品）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立柱切割小样长度≥3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床梃（小样样品）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床挺切割小样长度≥3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踏步（小样样品）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块</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床头靠背</w:t>
            </w:r>
            <w:r>
              <w:rPr>
                <w:rFonts w:hint="eastAsia" w:ascii="宋体" w:hAnsi="宋体" w:eastAsia="宋体" w:cs="宋体"/>
                <w:color w:val="auto"/>
                <w:sz w:val="24"/>
                <w:szCs w:val="24"/>
              </w:rPr>
              <w:t xml:space="preserve">（小样样品）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1个</w:t>
            </w:r>
            <w:r/>
          </w:p>
        </w:tc>
        <w:tc>
          <w:tcPr>
            <w:tcW w:w="5637" w:type="dxa"/>
            <w:vAlign w:val="center"/>
            <w:textDirection w:val="lrTb"/>
            <w:noWrap w:val="false"/>
          </w:tcPr>
          <w:p>
            <w:pPr>
              <w:pStyle w:val="1097"/>
              <w:ind w:left="0" w:firstLine="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五金配件小样</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5637" w:type="dxa"/>
            <w:vAlign w:val="center"/>
            <w:textDirection w:val="lrTb"/>
            <w:noWrap w:val="false"/>
          </w:tcPr>
          <w:p>
            <w:pP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铰链、滑轨、拉手各1个</w:t>
            </w:r>
            <w:r/>
          </w:p>
        </w:tc>
      </w:tr>
      <w:tr>
        <w:trPr>
          <w:jc w:val="center"/>
          <w:trHeight w:val="503"/>
        </w:trPr>
        <w:tc>
          <w:tcPr>
            <w:gridSpan w:val="2"/>
            <w:tcW w:w="2200"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注：</w:t>
            </w:r>
            <w:r/>
          </w:p>
        </w:tc>
        <w:tc>
          <w:tcPr>
            <w:gridSpan w:val="3"/>
            <w:tcW w:w="8451"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投标人在投标文件中附上</w:t>
            </w:r>
            <w:r>
              <w:rPr>
                <w:rStyle w:val="770"/>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小样生产时使用的材料清单</w:t>
            </w:r>
            <w:r>
              <w:rPr>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（品牌、型号、厚度/密度等参数），并承诺大货同品牌同型号。验收时按清单核对，不符合则整批退货。</w:t>
            </w:r>
            <w:r/>
          </w:p>
        </w:tc>
      </w:tr>
    </w:tbl>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both"/>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2.实物大样明细</w:t>
      </w:r>
      <w:r/>
    </w:p>
    <w:tbl>
      <w:tblPr>
        <w:tblStyle w:val="739"/>
        <w:tblW w:w="10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16"/>
        <w:gridCol w:w="1163"/>
        <w:gridCol w:w="3761"/>
        <w:gridCol w:w="3536"/>
      </w:tblGrid>
      <w:tr>
        <w:trPr>
          <w:jc w:val="center"/>
          <w:trHeight w:val="493"/>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3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353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1010"/>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单人位公寓床</w:t>
            </w:r>
            <w:r/>
          </w:p>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规格：≥2000Wmm*900Dmm*2240Hmm</w:t>
            </w:r>
            <w:r/>
          </w:p>
        </w:tc>
      </w:tr>
      <w:tr>
        <w:trPr>
          <w:jc w:val="center"/>
          <w:trHeight w:val="925"/>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公寓椅</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1张</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规格：</w:t>
            </w:r>
            <w:r>
              <w:rPr>
                <w:rFonts w:hint="eastAsia" w:ascii="宋体" w:hAnsi="宋体" w:eastAsia="宋体" w:cs="宋体"/>
                <w:color w:val="000000"/>
                <w:sz w:val="24"/>
                <w:szCs w:val="24"/>
              </w:rPr>
              <w:t xml:space="preserve">≥520*540*860mm，±20mm（宽*深*高）</w:t>
            </w:r>
            <w:r/>
          </w:p>
        </w:tc>
      </w:tr>
      <w:tr>
        <w:trPr>
          <w:jc w:val="center"/>
          <w:trHeight w:val="341"/>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lang w:val="en-US" w:eastAsia="zh-CN"/>
                <w14:textFill>
                  <w14:solidFill>
                    <w14:schemeClr w14:val="tx1"/>
                  </w14:solidFill>
                </w14:textFill>
              </w:rPr>
              <w:t xml:space="preserve">+插座</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组</w:t>
            </w:r>
            <w:r/>
          </w:p>
        </w:tc>
        <w:tc>
          <w:tcPr>
            <w:tcW w:w="3761"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符合产品技术规格要求，需完整展示灯具、插座、防护结构、调节功能等配置</w:t>
            </w:r>
            <w:r/>
          </w:p>
        </w:tc>
        <w:tc>
          <w:tcPr>
            <w:tcW w:w="3536"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.提供样品的标识：样品应当注明样品名称、投标人名称、项目编号。</w:t>
      </w:r>
      <w:r/>
    </w:p>
    <w:p>
      <w:pPr>
        <w:ind w:firstLine="240"/>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b/>
          <w:bCs/>
          <w:color w:val="0000ff"/>
          <w:sz w:val="24"/>
          <w:szCs w:val="24"/>
          <w:lang w:val="en-US" w:eastAsia="zh-CN"/>
        </w:rPr>
        <w:t xml:space="preserve">4</w:t>
      </w:r>
      <w:r>
        <w:rPr>
          <w:rFonts w:hint="eastAsia" w:ascii="宋体" w:hAnsi="宋体" w:eastAsia="宋体" w:cs="宋体"/>
          <w:b/>
          <w:bCs/>
          <w:color w:val="0000ff"/>
          <w:sz w:val="24"/>
          <w:szCs w:val="24"/>
        </w:rPr>
        <w:t xml:space="preserve">.样品提供时间：202</w:t>
      </w:r>
      <w:r>
        <w:rPr>
          <w:rFonts w:hint="eastAsia" w:ascii="宋体" w:hAnsi="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年</w:t>
      </w:r>
      <w:r>
        <w:rPr>
          <w:rFonts w:hint="eastAsia" w:ascii="宋体" w:hAnsi="宋体" w:eastAsia="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月</w:t>
      </w:r>
      <w:r>
        <w:rPr>
          <w:rFonts w:hint="eastAsia" w:ascii="宋体" w:hAnsi="宋体" w:cs="宋体"/>
          <w:b/>
          <w:bCs/>
          <w:color w:val="0000ff"/>
          <w:sz w:val="24"/>
          <w:szCs w:val="24"/>
          <w:lang w:val="en-US" w:eastAsia="zh-CN"/>
        </w:rPr>
        <w:t xml:space="preserve">24</w:t>
      </w:r>
      <w:r>
        <w:rPr>
          <w:rFonts w:hint="eastAsia" w:ascii="宋体" w:hAnsi="宋体" w:eastAsia="宋体" w:cs="宋体"/>
          <w:b/>
          <w:bCs/>
          <w:color w:val="0000ff"/>
          <w:sz w:val="24"/>
          <w:szCs w:val="24"/>
        </w:rPr>
        <w:t xml:space="preserve">日</w:t>
      </w:r>
      <w:r>
        <w:rPr>
          <w:rFonts w:hint="eastAsia" w:ascii="宋体" w:hAnsi="宋体" w:cs="宋体"/>
          <w:b/>
          <w:bCs/>
          <w:color w:val="0000ff"/>
          <w:sz w:val="24"/>
          <w:szCs w:val="24"/>
          <w:lang w:val="en-US" w:eastAsia="zh-CN"/>
        </w:rPr>
        <w:t xml:space="preserve">上午10</w:t>
      </w:r>
      <w:r>
        <w:rPr>
          <w:rFonts w:hint="eastAsia" w:ascii="宋体" w:hAnsi="宋体" w:eastAsia="宋体" w:cs="宋体"/>
          <w:b/>
          <w:bCs/>
          <w:color w:val="0000ff"/>
          <w:sz w:val="24"/>
          <w:szCs w:val="24"/>
          <w:lang w:val="en-US" w:eastAsia="zh-CN"/>
        </w:rPr>
        <w:t xml:space="preserve">:00</w:t>
      </w:r>
      <w:r>
        <w:rPr>
          <w:rFonts w:hint="eastAsia" w:ascii="宋体" w:hAnsi="宋体" w:eastAsia="宋体" w:cs="宋体"/>
          <w:b/>
          <w:bCs/>
          <w:color w:val="0000ff"/>
          <w:sz w:val="24"/>
          <w:szCs w:val="24"/>
        </w:rPr>
        <w:t xml:space="preserve">至</w:t>
      </w:r>
      <w:r>
        <w:rPr>
          <w:rFonts w:hint="eastAsia" w:ascii="宋体" w:hAnsi="宋体" w:cs="宋体"/>
          <w:b/>
          <w:bCs/>
          <w:color w:val="0000ff"/>
          <w:sz w:val="24"/>
          <w:szCs w:val="24"/>
          <w:lang w:val="en-US" w:eastAsia="zh-CN"/>
        </w:rPr>
        <w:t xml:space="preserve">下午</w:t>
      </w:r>
      <w:r>
        <w:rPr>
          <w:rFonts w:hint="eastAsia" w:ascii="宋体" w:hAnsi="宋体" w:eastAsia="宋体" w:cs="宋体"/>
          <w:b/>
          <w:bCs/>
          <w:color w:val="0000ff"/>
          <w:sz w:val="24"/>
          <w:szCs w:val="24"/>
          <w:lang w:val="en-US" w:eastAsia="zh-CN"/>
        </w:rPr>
        <w:t xml:space="preserve">17:00</w:t>
      </w:r>
      <w:r>
        <w:rPr>
          <w:rFonts w:hint="eastAsia" w:ascii="宋体" w:hAnsi="宋体" w:cs="宋体"/>
          <w:b/>
          <w:bCs/>
          <w:color w:val="0000ff"/>
          <w:sz w:val="24"/>
          <w:szCs w:val="24"/>
          <w:lang w:val="en-US" w:eastAsia="zh-CN"/>
        </w:rPr>
        <w:t xml:space="preserve">。</w:t>
      </w:r>
      <w:r>
        <w:rPr>
          <w:rFonts w:hint="eastAsia" w:ascii="宋体" w:hAnsi="宋体" w:eastAsia="宋体" w:cs="宋体"/>
          <w:sz w:val="24"/>
          <w:szCs w:val="24"/>
          <w:lang w:val="en-US" w:eastAsia="zh-CN"/>
        </w:rPr>
        <w:t xml:space="preserve">      </w:t>
      </w:r>
      <w:r/>
    </w:p>
    <w:p>
      <w:pPr>
        <w:ind w:firstLine="24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提供地点：江苏银行（徐州分行）</w:t>
      </w:r>
      <w:r>
        <w:rPr>
          <w:rFonts w:hint="eastAsia" w:ascii="宋体" w:hAnsi="宋体" w:eastAsia="宋体" w:cs="宋体"/>
          <w:sz w:val="24"/>
          <w:szCs w:val="24"/>
          <w:lang w:val="en-US" w:eastAsia="zh-CN"/>
        </w:rPr>
        <w:t xml:space="preserve">(徐州市云龙区昆仑大道)</w:t>
      </w:r>
      <w:r>
        <w:rPr>
          <w:rFonts w:hint="eastAsia" w:ascii="宋体" w:hAnsi="宋体" w:eastAsia="宋体" w:cs="宋体"/>
          <w:sz w:val="24"/>
          <w:szCs w:val="24"/>
        </w:rPr>
        <w:t xml:space="preserve">，马路对面，延箭头指示方向走约100米</w:t>
      </w:r>
      <w:r>
        <w:rPr>
          <w:rFonts w:hint="eastAsia" w:ascii="宋体" w:hAnsi="宋体" w:cs="宋体"/>
          <w:sz w:val="24"/>
          <w:szCs w:val="24"/>
          <w:lang w:eastAsia="zh-CN"/>
        </w:rPr>
        <w:t xml:space="preserve">。</w:t>
      </w:r>
      <w:bookmarkStart w:id="31" w:name="_GoBack"/>
      <w:r/>
      <w:bookmarkEnd w:id="31"/>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mc:AlternateContent>
          <mc:Choice Requires="wpg">
            <w:drawing>
              <wp:inline xmlns:wp="http://schemas.openxmlformats.org/drawingml/2006/wordprocessingDrawing" distT="0" distB="0" distL="0" distR="0">
                <wp:extent cx="3018155" cy="4471670"/>
                <wp:effectExtent l="0" t="0" r="10795" b="5080"/>
                <wp:docPr id="1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3018155" cy="447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7.6pt;height:352.1pt;mso-wrap-distance-left:0.0pt;mso-wrap-distance-top:0.0pt;mso-wrap-distance-right:0.0pt;mso-wrap-distance-bottom:0.0pt;" stroked="f">
                <v:path textboxrect="0,0,0,0"/>
                <v:imagedata r:id="rId24" o:title=""/>
              </v:shape>
            </w:pict>
          </mc:Fallback>
        </mc:AlternateContent>
      </w:r>
      <w:r/>
    </w:p>
    <w:p>
      <w:pPr>
        <w:ind w:firstLine="240"/>
        <w:keepLines w:val="0"/>
        <w:keepNext w:val="0"/>
        <w:pageBreakBefore w:val="0"/>
        <w:spacing w:line="440" w:lineRule="exact"/>
        <w:rPr>
          <w:rFonts w:hint="eastAsia" w:ascii="宋体" w:hAnsi="宋体" w:eastAsia="宋体" w:cs="宋体"/>
          <w:color w:val="c00000"/>
          <w:sz w:val="24"/>
          <w:szCs w:val="24"/>
          <w:lang w:val="en-US" w:eastAsia="zh-CN"/>
        </w:rPr>
      </w:pPr>
      <w:r>
        <w:rPr>
          <w:rFonts w:hint="eastAsia" w:ascii="宋体" w:hAnsi="宋体" w:eastAsia="宋体" w:cs="宋体"/>
          <w:color w:val="c00000"/>
          <w:sz w:val="24"/>
          <w:szCs w:val="24"/>
          <w:lang w:val="en-US" w:eastAsia="zh-CN"/>
        </w:rPr>
      </w:r>
      <w:r/>
    </w:p>
    <w:p>
      <w:pPr>
        <w:ind w:firstLine="24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6.样品接收单位：江苏中际招标代理有限公司</w:t>
      </w:r>
      <w:r/>
    </w:p>
    <w:p>
      <w:pPr>
        <w:ind w:firstLine="48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邓克杰</w:t>
      </w:r>
      <w:r/>
    </w:p>
    <w:p>
      <w:pPr>
        <w:ind w:firstLine="480"/>
        <w:keepLines w:val="0"/>
        <w:keepNext w:val="0"/>
        <w:pageBreakBefore w:val="0"/>
        <w:spacing w:line="440" w:lineRule="exact"/>
        <w:rPr>
          <w:rFonts w:hint="default" w:ascii="宋体" w:hAnsi="宋体" w:eastAsia="宋体" w:cs="宋体"/>
          <w:color w:val="c00000"/>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0516-83205102；15751035227</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7.具体要求</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（1）投标人需自行搬运样品，样品摆放位置由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指定。</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（2）投标人自行提供保护措施，如因投标人原因损坏地面等相关设施，投标人照价赔偿。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（3）投标人按照上述“1.</w:t>
      </w:r>
      <w:r>
        <w:rPr>
          <w:rFonts w:hint="eastAsia" w:ascii="宋体" w:hAnsi="宋体" w:eastAsia="宋体" w:cs="宋体"/>
          <w:sz w:val="24"/>
          <w:szCs w:val="24"/>
          <w:lang w:val="en-US" w:eastAsia="zh-CN"/>
        </w:rPr>
        <w:t xml:space="preserve">实物小样明细</w:t>
      </w:r>
      <w:r>
        <w:rPr>
          <w:rFonts w:hint="eastAsia" w:ascii="宋体" w:hAnsi="宋体" w:eastAsia="宋体" w:cs="宋体"/>
          <w:sz w:val="24"/>
          <w:szCs w:val="24"/>
        </w:rPr>
        <w:t xml:space="preserve">”和“2.</w:t>
      </w:r>
      <w:r>
        <w:rPr>
          <w:rFonts w:hint="eastAsia" w:ascii="宋体" w:hAnsi="宋体" w:eastAsia="宋体" w:cs="宋体"/>
          <w:sz w:val="24"/>
          <w:szCs w:val="24"/>
          <w:lang w:val="en-US" w:eastAsia="zh-CN"/>
        </w:rPr>
        <w:t xml:space="preserve">实物大样明细</w:t>
      </w:r>
      <w:r>
        <w:rPr>
          <w:rFonts w:hint="eastAsia" w:ascii="宋体" w:hAnsi="宋体" w:eastAsia="宋体" w:cs="宋体"/>
          <w:sz w:val="24"/>
          <w:szCs w:val="24"/>
        </w:rPr>
        <w:t xml:space="preserve">”提供样品，</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有权拒绝接收非明细中的其他物品。</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8.说明：</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（1）样品由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签收。样品接收截止时间一到，不再接收任何样品，并即刻清场，任何人不得逗留。</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2"/>
        <w:jc w:val="both"/>
        <w:keepLines w:val="0"/>
        <w:keepNext w:val="0"/>
        <w:pageBreakBefore w:val="0"/>
        <w:spacing w:line="440" w:lineRule="exact"/>
        <w:widowControl/>
        <w:rPr>
          <w:rFonts w:hint="eastAsia" w:ascii="宋体" w:hAnsi="宋体" w:eastAsia="宋体" w:cs="宋体"/>
          <w:b/>
          <w:sz w:val="24"/>
          <w:szCs w:val="24"/>
          <w:lang w:val="en-US" w:eastAsia="zh-CN"/>
        </w:rPr>
        <w:suppressLineNumbers w:val="0"/>
      </w:pPr>
      <w:r>
        <w:rPr>
          <w:rFonts w:hint="eastAsia" w:ascii="宋体" w:hAnsi="宋体" w:eastAsia="宋体" w:cs="宋体"/>
          <w:b/>
          <w:sz w:val="24"/>
          <w:szCs w:val="24"/>
          <w:lang w:val="en-US" w:eastAsia="zh-CN"/>
        </w:rPr>
        <w:t xml:space="preserve">五、验收标准（验收要求、验收标准和程序）要求：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1.验收标准要求：以投标人（合同乙方</w:t>
      </w:r>
      <w:r>
        <w:rPr>
          <w:rFonts w:hint="eastAsia" w:ascii="宋体" w:hAnsi="宋体" w:eastAsia="宋体" w:cs="宋体"/>
          <w:sz w:val="24"/>
          <w:szCs w:val="24"/>
        </w:rPr>
        <w:t xml:space="preserve">（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中标人提供的样品由采购人进行保管、封存，并作为履约验收的参考。</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.验收程序要求：</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keepLines w:val="0"/>
        <w:keepNext w:val="0"/>
        <w:pageBreakBefore w:val="0"/>
        <w:spacing w:line="44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完成安装交付后，采购人随机抽验3间房间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5%。如第二次抽检仍未达到以上要求，采购人扣除中标人履约保证金全部余额。中标人承担延迟交付所产生的一切后果。抽验房间空气检测结果将作为项目验收的依据。</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right="6" w:firstLine="513"/>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投标文件根据“技术规格(技术性能)要求”提供《所投产品的技术规格（技术性能）》文件。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《所投产品的技术规格（技术性能）》包括以下内容：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1)序号；</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2)名称；</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3)所投产品的样式图片、规格尺寸、技术规格或性能。</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中提供所要求的检测报告均需为2024年1月1日以来具有CMA或CNAS认证资质检测机构出具的原材料和成品检测报告进行佐证。检测报告无不符合项且没有分包检测的为有效报告，</w:t>
      </w:r>
      <w:r/>
    </w:p>
    <w:p>
      <w:pPr>
        <w:contextualSpacing/>
        <w:ind w:firstLine="480"/>
        <w:keepLines w:val="0"/>
        <w:keepNext w:val="0"/>
        <w:pageBreakBefore w:val="0"/>
        <w:spacing w:before="240"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ind w:firstLine="480"/>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1.交货时间要求：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家具需在甲方要求的15</w:t>
      </w:r>
      <w:r>
        <w:rPr>
          <w:rFonts w:hint="eastAsia" w:ascii="宋体" w:hAnsi="宋体" w:eastAsia="宋体" w:cs="宋体"/>
          <w:color w:val="000000" w:themeColor="text1"/>
          <w:sz w:val="24"/>
          <w:szCs w:val="24"/>
          <w:highlight w:val="none"/>
          <w14:textFill>
            <w14:solidFill>
              <w14:schemeClr w14:val="tx1"/>
            </w14:solidFill>
          </w14:textFill>
        </w:rPr>
        <w:t xml:space="preserve">个日历天内完成供货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完毕</w:t>
      </w:r>
      <w:r>
        <w:rPr>
          <w:rFonts w:hint="eastAsia" w:ascii="宋体" w:hAnsi="宋体" w:eastAsia="宋体" w:cs="宋体"/>
          <w:color w:val="0000ff"/>
          <w:sz w:val="24"/>
          <w:szCs w:val="24"/>
          <w:highlight w:val="none"/>
          <w:lang w:val="en-US" w:eastAsia="zh-CN"/>
        </w:rPr>
        <w:t xml:space="preserve">（地址为徐州医科大学西校区内采购人指定地点，部分产品的具体安装时间及安装地点和采购人确认后实施）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中标人应在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签订合同后</w:t>
      </w:r>
      <w:r>
        <w:rPr>
          <w:rFonts w:hint="eastAsia" w:ascii="宋体" w:hAnsi="宋体" w:eastAsia="宋体" w:cs="宋体"/>
          <w:b/>
          <w:bCs/>
          <w:color w:val="000000" w:themeColor="text1"/>
          <w:sz w:val="24"/>
          <w:szCs w:val="24"/>
          <w:highlight w:val="none"/>
          <w14:textFill>
            <w14:solidFill>
              <w14:schemeClr w14:val="tx1"/>
            </w14:solidFill>
          </w14:textFill>
        </w:rPr>
        <w:t xml:space="preserve">，根据招标文件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的技术需求、现场实际测量数据以及采购人确认的样板，对全部家具进行深化设计</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72"/>
        <w:keepLines w:val="0"/>
        <w:keepNext w:val="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说明：“1.交货时间要求”为不允许负偏离的实质性要求和条件，如有负偏离，在符合性审查时按照投标无效处理。</w:t>
      </w:r>
      <w:r/>
    </w:p>
    <w:p>
      <w:pPr>
        <w:ind w:firstLine="47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2.质量管控要求</w:t>
      </w:r>
      <w:r/>
    </w:p>
    <w:p>
      <w:pPr>
        <w:ind w:firstLine="47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（1）在质量管理上，严格按照规范要求，建立完善的质量管理体系，全面把控实施过程，保证每道工序的实施质量符合标准</w:t>
      </w:r>
      <w:r>
        <w:rPr>
          <w:rFonts w:hint="eastAsia" w:ascii="宋体" w:hAnsi="宋体" w:eastAsia="宋体" w:cs="宋体"/>
          <w:sz w:val="24"/>
          <w:szCs w:val="24"/>
        </w:rPr>
        <w:t xml:space="preserve">。每个阶段实施的质量应自检自查，</w:t>
      </w:r>
      <w:r>
        <w:rPr>
          <w:rFonts w:hint="eastAsia" w:ascii="宋体" w:hAnsi="宋体" w:eastAsia="宋体" w:cs="宋体"/>
          <w:color w:val="000000" w:themeColor="text1"/>
          <w:sz w:val="24"/>
          <w:szCs w:val="24"/>
          <w14:textFill>
            <w14:solidFill>
              <w14:schemeClr w14:val="tx1"/>
            </w14:solidFill>
          </w14:textFill>
        </w:rPr>
        <w:t xml:space="preserve">采购人在油漆前、发货前对产品进行全程跟踪监管，严格质量管控。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采购人对产品生产过程具有检查的权利，如原材料的出入库清单、在产品的生产情况、产成品的出入库清单等。中标人须无条件配合。验收时，中标人须提供厂家出厂单、带有原厂标志的外包装、家具运输物流信息等，如中标人是代理商，还应提供生产厂家供货合同原件、供货清单、打款记录等内容；且采购人具有先验收、后发货的权利。</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3.配送、安装要求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（1）成立配送安装小组，指定具体负责人。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（2）家具出厂前，必须明确安装/维修要求，备齐所需工具及操作图纸。</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安装前：将安装中需要的工具及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（4）家具送到采购人指定地点，应当铺垫衬垫物后，整齐有序堆放，避免因堆放不当而引起的损坏。由中标人负责组合安装，安装所需辅材由中标人提供。安装所有相关辅材必须符合强制性标准（如有）。</w:t>
      </w:r>
      <w:r/>
    </w:p>
    <w:p>
      <w:pPr>
        <w:pStyle w:val="757"/>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（5）如配件或成品有质量问题，应按规定程序回厂调换合格部件后再行安装。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（1）向采购人提供准确的物流信息，对配送过程进行实时监控，出现问题，及时反馈并积极协调解决。</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（2）专人押运：为了避免因人为原因而产生问题，采用专业人员驾驶运输车辆并配备充足的工具和设备，确保运输过程中的安全。</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（3）在家具运输过程中，采取多种措施，包括缓冲、固定、包覆、避免磕碰等，以确保家具能够安全到达。</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（4）准备专业的安装工具和人员，在家具运达之后，根据安装图纸及场地环境，明确安装顺序，免费安装。</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（5）强调施工人员必须遵守相关安全规定，并提供必要的个人防护设备。</w:t>
      </w:r>
      <w:r/>
    </w:p>
    <w:p>
      <w:pPr>
        <w:ind w:left="479" w:firstLine="55"/>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（6）对安装人员进行必要的培训，使其熟悉家具组装流程和技术要求。</w:t>
      </w:r>
      <w:r>
        <w:rPr>
          <w:rFonts w:hint="eastAsia" w:ascii="宋体" w:hAnsi="宋体" w:eastAsia="宋体" w:cs="宋体"/>
          <w:sz w:val="24"/>
          <w:szCs w:val="24"/>
        </w:rPr>
        <w:br/>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售后服务和技术培训要求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1.售后服务要求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（1）质保期要求：从采购人验收合格之日起，提供</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年的免费质保。</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①质保期内如出现严重质量问题，24小时内不能完成维修（更换），则在2日内免费向采购人提供同样规格要求的替代品。</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②在质保期内，每半年至少对用户家具产品进行一次全面检查。</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③质保期内，中标人应在接到报修电话2小时内做出响应，24小时内赶到现场进行更换或免费维修，费用由中标人负责。</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④为保证家具产品的正常运行，配置充足的专业工具和备品备件确保在最短时间内响应用户产品的及时之需。</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⑤所有更换的零件材料，品质纯正，保证均按原厂标准生产。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①设立售后服务热线，以便采购单位随时咨询问题和提交维修申请。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②对于出现故障或损坏的家具，提供专业人员进行现场维修。</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③提供原厂配件供应，如螺丝、五金等小零件，方便采购人自行更换。</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④如果需要特殊配件，为采购人提供订购渠道和相关指导。</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⑤提供关于家具使用和保养的培训或指导，帮助采购人正确使用和维护家具。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⑥质保期后提供终身免费维修服务，更换零配件只收取成本费。</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（4）售后服务保障措施要求：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①专门成立家具售后服务小组，指定售后服务具体负责人。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②制定故障报修的响应时间和故障解决方案。</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③定期对采购人进行回访。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2.技术培训要求</w:t>
      </w:r>
      <w:r/>
    </w:p>
    <w:p>
      <w:pPr>
        <w:ind w:firstLine="482"/>
        <w:jc w:val="left"/>
        <w:keepLines w:val="0"/>
        <w:keepNext w:val="0"/>
        <w:pageBreakBefore w:val="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定期对员工进行培训，不断提高员工服务水平。</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根据“（一）项目实施要求”，投标文件中提供《项目实施方案》文件，《项目实施方案》包括以下内容：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1）质量管控方案；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2）配送、安装方案；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3）保障措施方案。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根据“（二）售后服务和技术培训要求”，投标文件中提供《售后服务和技术培训方案》，包含《售后服务方案》和《技术培训方案》文件，其中《售后服务方案》包括以下内容：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3）质保期后的服务方案；</w:t>
      </w:r>
      <w:r/>
    </w:p>
    <w:p>
      <w:pPr>
        <w:ind w:firstLine="480"/>
        <w:keepLines w:val="0"/>
        <w:keepNext w:val="0"/>
        <w:pageBreakBefore w:val="0"/>
        <w:spacing w:line="440" w:lineRule="exact"/>
        <w:widowControl w:val="off"/>
        <w:rPr>
          <w:rFonts w:hint="eastAsia" w:ascii="宋体" w:hAnsi="宋体" w:eastAsia="宋体" w:cs="宋体"/>
          <w:b/>
          <w:sz w:val="24"/>
          <w:szCs w:val="24"/>
          <w:lang w:val="en-US" w:eastAsia="zh-CN"/>
        </w:rPr>
        <w:outlineLvl w:val="0"/>
      </w:pPr>
      <w:r>
        <w:rPr>
          <w:rFonts w:hint="eastAsia" w:ascii="宋体" w:hAnsi="宋体" w:eastAsia="宋体" w:cs="宋体"/>
          <w:sz w:val="24"/>
          <w:szCs w:val="24"/>
        </w:rPr>
        <w:t xml:space="preserve">4）售后服务保障措施方案</w:t>
      </w:r>
      <w:r>
        <w:rPr>
          <w:rFonts w:hint="eastAsia" w:ascii="宋体" w:hAnsi="宋体" w:eastAsia="宋体" w:cs="宋体"/>
          <w:bCs/>
          <w:sz w:val="24"/>
          <w:szCs w:val="24"/>
        </w:rPr>
        <w:t xml:space="preserve">。</w:t>
      </w:r>
      <w:r/>
    </w:p>
    <w:p>
      <w:pPr>
        <w:ind w:left="140" w:firstLine="602"/>
        <w:spacing w:line="480" w:lineRule="exact"/>
        <w:rPr>
          <w:rFonts w:ascii="宋体" w:hAnsi="宋体" w:cs="宋体"/>
          <w:sz w:val="30"/>
          <w:szCs w:val="30"/>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、其他要求：</w:t>
      </w:r>
      <w:r>
        <w:rPr>
          <w:rFonts w:hint="eastAsia" w:ascii="宋体" w:hAnsi="宋体" w:eastAsia="宋体" w:cs="宋体"/>
          <w:sz w:val="24"/>
          <w:szCs w:val="24"/>
        </w:rPr>
        <w:t xml:space="preserve">见招标文件第五章《拟签订的合同文本》。</w:t>
      </w:r>
      <w:r/>
    </w:p>
    <w:p>
      <w:pPr>
        <w:numPr>
          <w:ilvl w:val="0"/>
          <w:numId w:val="0"/>
        </w:numPr>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b/>
          <w:bCs/>
          <w:sz w:val="30"/>
          <w:szCs w:val="44"/>
        </w:rPr>
        <w:t xml:space="preserve">第七章  投标文件相关格式</w:t>
      </w:r>
      <w:bookmarkEnd w:id="27"/>
      <w:r/>
      <w:bookmarkEnd w:id="28"/>
      <w:r/>
      <w:r/>
    </w:p>
    <w:p>
      <w:pPr>
        <w:ind w:firstLine="560"/>
        <w:spacing w:line="520" w:lineRule="exact"/>
        <w:rPr>
          <w:rFonts w:ascii="宋体" w:hAnsi="宋体" w:cs="宋体"/>
          <w:b/>
          <w:bCs/>
          <w:sz w:val="24"/>
        </w:rPr>
      </w:pPr>
      <w:r>
        <w:rPr>
          <w:rFonts w:hint="eastAsia" w:ascii="宋体" w:hAnsi="宋体" w:cs="宋体"/>
          <w:b/>
          <w:bCs/>
          <w:sz w:val="28"/>
          <w:szCs w:val="28"/>
        </w:rPr>
        <w:t xml:space="preserve">一、投标函格式</w:t>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ascii="宋体" w:hAnsi="宋体" w:cs="宋体"/>
          <w:sz w:val="24"/>
        </w:rPr>
      </w:pPr>
      <w:r>
        <w:rPr>
          <w:rFonts w:hint="eastAsia" w:ascii="宋体" w:hAnsi="宋体" w:cs="宋体"/>
          <w:sz w:val="24"/>
        </w:rPr>
        <w:t xml:space="preserve">7.</w:t>
      </w:r>
      <w:bookmarkStart w:id="29"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9"/>
      <w:r>
        <w:rPr>
          <w:rFonts w:hint="eastAsia" w:ascii="宋体" w:hAnsi="宋体" w:cs="宋体"/>
          <w:sz w:val="24"/>
        </w:rPr>
        <w:t xml:space="preserve">。</w:t>
      </w:r>
      <w:r/>
    </w:p>
    <w:p>
      <w:pPr>
        <w:ind w:right="29" w:firstLine="560"/>
        <w:spacing w:line="480" w:lineRule="exact"/>
        <w:rPr>
          <w:rFonts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ascii="宋体" w:hAnsi="宋体" w:cs="宋体"/>
          <w:sz w:val="24"/>
        </w:rPr>
      </w:pPr>
      <w:r>
        <w:rPr>
          <w:rFonts w:hint="eastAsia" w:ascii="宋体" w:hAnsi="宋体" w:cs="宋体"/>
          <w:sz w:val="24"/>
        </w:rPr>
        <w:t xml:space="preserve">地址： </w:t>
      </w:r>
      <w:r/>
    </w:p>
    <w:p>
      <w:pPr>
        <w:ind w:firstLine="1120"/>
        <w:spacing w:line="480" w:lineRule="exact"/>
        <w:rPr>
          <w:rFonts w:ascii="宋体" w:hAnsi="宋体" w:cs="宋体"/>
          <w:sz w:val="24"/>
        </w:rPr>
      </w:pPr>
      <w:r>
        <w:rPr>
          <w:rFonts w:hint="eastAsia" w:ascii="宋体" w:hAnsi="宋体" w:cs="宋体"/>
          <w:sz w:val="24"/>
        </w:rPr>
        <w:t xml:space="preserve">电话：</w:t>
      </w:r>
      <w:r/>
    </w:p>
    <w:p>
      <w:pPr>
        <w:ind w:firstLine="1120"/>
        <w:spacing w:line="480" w:lineRule="exact"/>
        <w:rPr>
          <w:rFonts w:ascii="宋体" w:hAnsi="宋体" w:cs="宋体"/>
          <w:sz w:val="24"/>
        </w:rPr>
      </w:pPr>
      <w:r>
        <w:rPr>
          <w:rFonts w:hint="eastAsia" w:ascii="宋体" w:hAnsi="宋体" w:cs="宋体"/>
          <w:sz w:val="24"/>
        </w:rPr>
        <w:t xml:space="preserve">移动电话： </w:t>
      </w:r>
      <w:r/>
    </w:p>
    <w:p>
      <w:pPr>
        <w:ind w:firstLine="1120"/>
        <w:spacing w:line="480" w:lineRule="exact"/>
        <w:rPr>
          <w:rFonts w:ascii="宋体" w:hAnsi="宋体" w:cs="宋体"/>
          <w:sz w:val="24"/>
        </w:rPr>
      </w:pPr>
      <w:r>
        <w:rPr>
          <w:rFonts w:hint="eastAsia" w:ascii="宋体" w:hAnsi="宋体" w:cs="宋体"/>
          <w:sz w:val="24"/>
        </w:rPr>
        <w:t xml:space="preserve">传真： </w:t>
      </w:r>
      <w:r/>
    </w:p>
    <w:p>
      <w:pPr>
        <w:ind w:firstLine="36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rPr>
          <w:rFonts w:hint="eastAsia" w:ascii="宋体" w:hAnsi="宋体" w:cs="宋体"/>
          <w:sz w:val="24"/>
        </w:rPr>
        <w:t xml:space="preserve">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ind w:firstLine="560"/>
        <w:spacing w:line="520" w:lineRule="exact"/>
        <w:rPr>
          <w:rFonts w:ascii="宋体" w:hAnsi="宋体" w:cs="宋体"/>
          <w:sz w:val="24"/>
        </w:rPr>
      </w:pPr>
      <w:r>
        <w:rPr>
          <w:rFonts w:hint="eastAsia" w:ascii="宋体" w:hAnsi="宋体" w:cs="宋体"/>
          <w:sz w:val="24"/>
        </w:rPr>
        <w:t xml:space="preserve">货币单位：人民币元</w:t>
      </w:r>
      <w:r/>
    </w:p>
    <w:p>
      <w:pPr>
        <w:rPr>
          <w:rFonts w:ascii="宋体" w:hAnsi="宋体" w:cs="宋体"/>
          <w:b/>
          <w:sz w:val="24"/>
        </w:rPr>
      </w:pPr>
      <w:r>
        <w:rPr>
          <w:rFonts w:ascii="宋体" w:hAnsi="宋体" w:cs="宋体"/>
          <w:b/>
          <w:sz w:val="24"/>
        </w:rPr>
      </w:r>
      <w:r/>
    </w:p>
    <w:p>
      <w:pPr>
        <w:ind w:firstLine="560"/>
        <w:spacing w:line="520" w:lineRule="exact"/>
        <w:rPr>
          <w:rFonts w:ascii="宋体" w:hAnsi="宋体" w:cs="宋体"/>
          <w:sz w:val="24"/>
        </w:rPr>
      </w:pPr>
      <w:r>
        <w:rPr>
          <w:rFonts w:hint="eastAsia" w:ascii="宋体" w:hAnsi="宋体" w:cs="宋体"/>
          <w:sz w:val="24"/>
        </w:rPr>
        <w:t xml:space="preserve"> 详见苏采云系统中的格式。</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9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30"/>
          <w:szCs w:val="30"/>
        </w:rPr>
      </w:pPr>
      <w:r>
        <w:rPr>
          <w:rFonts w:hint="eastAsia" w:ascii="宋体" w:hAnsi="宋体" w:cs="宋体"/>
          <w:sz w:val="24"/>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pStyle w:val="778"/>
        <w:spacing w:line="480" w:lineRule="exact"/>
        <w:rPr>
          <w:rFonts w:ascii="宋体" w:hAnsi="宋体"/>
          <w:color w:val="000000"/>
          <w:sz w:val="30"/>
          <w:szCs w:val="30"/>
          <w:highlight w:val="none"/>
        </w:rPr>
      </w:pPr>
      <w:r>
        <w:rPr>
          <w:rFonts w:hint="eastAsia" w:ascii="宋体" w:hAnsi="宋体" w:cs="宋体"/>
          <w:sz w:val="30"/>
          <w:szCs w:val="30"/>
        </w:rPr>
        <w:br w:type="page" w:clear="all"/>
      </w:r>
      <w:r>
        <w:rPr>
          <w:rFonts w:hint="eastAsia" w:ascii="宋体" w:hAnsi="宋体" w:eastAsia="宋体" w:cs="宋体"/>
          <w:b/>
          <w:bCs/>
          <w:sz w:val="28"/>
          <w:szCs w:val="28"/>
          <w:lang w:val="en-US" w:eastAsia="zh-CN" w:bidi="ar-SA"/>
        </w:rPr>
        <w:t xml:space="preserve">三、分项价格表</w:t>
      </w:r>
      <w:r>
        <w:rPr>
          <w:rFonts w:hint="eastAsia" w:ascii="宋体" w:hAnsi="宋体" w:eastAsia="宋体" w:cs="宋体"/>
          <w:b/>
          <w:bCs/>
          <w:sz w:val="28"/>
          <w:szCs w:val="28"/>
          <w:lang w:val="en-US" w:eastAsia="zh-CN"/>
        </w:rPr>
        <w:br/>
      </w:r>
      <w:r>
        <w:rPr>
          <w:rFonts w:ascii="宋体" w:hAnsi="宋体"/>
          <w:sz w:val="30"/>
          <w:szCs w:val="30"/>
          <w:highlight w:val="none"/>
        </w:rPr>
        <w:t xml:space="preserve">项目名称：</w:t>
      </w:r>
      <w:r>
        <w:rPr>
          <w:rFonts w:ascii="宋体" w:hAnsi="宋体"/>
          <w:color w:val="000000"/>
          <w:sz w:val="30"/>
          <w:szCs w:val="30"/>
          <w:highlight w:val="none"/>
        </w:rPr>
        <w:t xml:space="preserve">  </w:t>
      </w:r>
      <w:r/>
    </w:p>
    <w:p>
      <w:pPr>
        <w:pStyle w:val="778"/>
        <w:spacing w:line="480" w:lineRule="exact"/>
        <w:rPr>
          <w:rFonts w:ascii="宋体" w:hAnsi="宋体"/>
          <w:color w:val="000000"/>
          <w:sz w:val="30"/>
          <w:szCs w:val="30"/>
          <w:highlight w:val="none"/>
        </w:rPr>
      </w:pPr>
      <w:r>
        <w:rPr>
          <w:rFonts w:ascii="宋体" w:hAnsi="宋体"/>
          <w:color w:val="000000"/>
          <w:sz w:val="30"/>
          <w:szCs w:val="30"/>
          <w:highlight w:val="none"/>
        </w:rPr>
        <w:t xml:space="preserve">项目编号：</w:t>
      </w:r>
      <w:r/>
    </w:p>
    <w:p>
      <w:pPr>
        <w:pStyle w:val="778"/>
        <w:spacing w:line="480" w:lineRule="exact"/>
        <w:rPr>
          <w:rFonts w:ascii="宋体" w:hAnsi="宋体"/>
          <w:sz w:val="30"/>
          <w:szCs w:val="30"/>
          <w:highlight w:val="none"/>
        </w:rPr>
      </w:pPr>
      <w:r>
        <w:rPr>
          <w:rFonts w:ascii="宋体" w:hAnsi="宋体"/>
          <w:sz w:val="30"/>
          <w:szCs w:val="30"/>
          <w:highlight w:val="none"/>
        </w:rPr>
        <w:t xml:space="preserve">货币单位：人民币元</w:t>
      </w:r>
      <w:r/>
    </w:p>
    <w:tbl>
      <w:tblPr>
        <w:tblStyle w:val="739"/>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921"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472" w:type="dxa"/>
            <w:vAlign w:val="center"/>
            <w:textDirection w:val="lrTb"/>
            <w:noWrap w:val="false"/>
          </w:tcPr>
          <w:p>
            <w:pPr>
              <w:pStyle w:val="778"/>
              <w:jc w:val="center"/>
              <w:rPr>
                <w:rFonts w:hint="eastAsia" w:ascii="宋体" w:hAnsi="宋体" w:eastAsia="宋体"/>
                <w:sz w:val="24"/>
                <w:highlight w:val="none"/>
                <w:lang w:eastAsia="zh-CN"/>
              </w:rPr>
            </w:pPr>
            <w:r>
              <w:rPr>
                <w:rFonts w:ascii="宋体" w:hAnsi="宋体"/>
                <w:sz w:val="24"/>
                <w:highlight w:val="none"/>
              </w:rPr>
              <w:t xml:space="preserve">品牌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tc>
        <w:tc>
          <w:tcPr>
            <w:shd w:val="clear" w:color="auto" w:fill="c0c0c0"/>
            <w:tcMar>
              <w:left w:w="15" w:type="dxa"/>
              <w:top w:w="15" w:type="dxa"/>
              <w:right w:w="15" w:type="dxa"/>
              <w:bottom w:w="0" w:type="dxa"/>
            </w:tcMar>
            <w:tcW w:w="842"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t xml:space="preserve">所有设备、材料的楼层垂直搬运、上下转运相关费</w:t>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1921" w:type="dxa"/>
            <w:vAlign w:val="bottom"/>
            <w:textDirection w:val="lrTb"/>
            <w:noWrap w:val="false"/>
          </w:tcPr>
          <w:p>
            <w:pPr>
              <w:pStyle w:val="77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6547" w:type="dxa"/>
            <w:vAlign w:val="bottom"/>
            <w:textDirection w:val="lrTb"/>
            <w:noWrap w:val="false"/>
          </w:tcPr>
          <w:p>
            <w:pPr>
              <w:pStyle w:val="778"/>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bl>
    <w:p>
      <w:pPr>
        <w:pStyle w:val="778"/>
        <w:ind w:firstLine="2850"/>
        <w:spacing w:line="480" w:lineRule="exact"/>
        <w:rPr>
          <w:rFonts w:ascii="宋体" w:hAnsi="宋体"/>
          <w:sz w:val="30"/>
          <w:szCs w:val="30"/>
          <w:highlight w:val="none"/>
        </w:rPr>
      </w:pPr>
      <w:r>
        <w:rPr>
          <w:rFonts w:ascii="宋体" w:hAnsi="宋体"/>
          <w:sz w:val="30"/>
          <w:szCs w:val="30"/>
          <w:highlight w:val="none"/>
        </w:rPr>
      </w:r>
      <w:r/>
    </w:p>
    <w:p>
      <w:pPr>
        <w:pStyle w:val="778"/>
        <w:ind w:firstLine="28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778"/>
        <w:ind w:firstLine="39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注：</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①如果不提供详细分项报价的，将视为没有实质性响应招标文件。</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②投标人对以上数据的真实性负责。</w:t>
      </w:r>
      <w:r/>
    </w:p>
    <w:p>
      <w:pPr>
        <w:rPr>
          <w:rFonts w:hint="eastAsia" w:ascii="宋体" w:hAnsi="宋体" w:cs="宋体"/>
          <w:sz w:val="30"/>
          <w:szCs w:val="30"/>
        </w:rPr>
      </w:pPr>
      <w:r>
        <w:rPr>
          <w:rFonts w:ascii="宋体" w:hAnsi="宋体"/>
          <w:sz w:val="30"/>
          <w:szCs w:val="30"/>
          <w:highlight w:val="none"/>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sz w:val="24"/>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rPr>
          <w:rFonts w:ascii="宋体" w:hAnsi="宋体" w:cs="宋体"/>
          <w:sz w:val="24"/>
          <w:u w:val="single"/>
        </w:rPr>
      </w:pPr>
      <w:r>
        <w:rPr>
          <w:rFonts w:ascii="宋体" w:hAnsi="宋体" w:cs="宋体"/>
          <w:sz w:val="24"/>
          <w:u w:val="single"/>
        </w:rPr>
      </w:r>
      <w:r/>
    </w:p>
    <w:tbl>
      <w:tblPr>
        <w:tblStyle w:val="739"/>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default" w:ascii="宋体" w:hAnsi="宋体" w:cs="宋体"/>
                <w:sz w:val="24"/>
                <w:lang w:val="en-US"/>
              </w:rPr>
            </w:pPr>
            <w:r>
              <w:rPr>
                <w:rFonts w:hint="default" w:ascii="宋体" w:hAnsi="宋体" w:cs="宋体"/>
                <w:sz w:val="24"/>
                <w:lang w:val="en-US"/>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bl>
    <w:p>
      <w:pPr>
        <w:ind w:firstLine="562"/>
        <w:spacing w:line="440" w:lineRule="exact"/>
        <w:rPr>
          <w:rFonts w:ascii="宋体" w:hAnsi="宋体" w:cs="宋体"/>
          <w:sz w:val="24"/>
        </w:rPr>
      </w:pPr>
      <w:r>
        <w:rPr>
          <w:rFonts w:hint="eastAsia" w:ascii="宋体" w:hAnsi="宋体" w:cs="宋体"/>
          <w:b w:val="0"/>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30"/>
          <w:szCs w:val="30"/>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rPr>
          <w:rFonts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西校区新建学生宿舍家具</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委托人（盖章）：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jc w:val="center"/>
        <w:spacing w:line="480" w:lineRule="exact"/>
        <w:rPr>
          <w:rFonts w:ascii="宋体" w:hAnsi="宋体" w:cs="宋体"/>
          <w:sz w:val="30"/>
          <w:szCs w:val="30"/>
        </w:rPr>
      </w:pPr>
      <w:r>
        <w:rPr>
          <w:rFonts w:hint="eastAsia" w:ascii="宋体" w:hAnsi="宋体" w:cs="宋体"/>
          <w:sz w:val="24"/>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jc w:val="center"/>
        <w:rPr>
          <w:rFonts w:ascii="宋体" w:hAnsi="宋体" w:cs="宋体"/>
          <w:sz w:val="28"/>
          <w:szCs w:val="28"/>
        </w:rPr>
      </w:pPr>
      <w:r>
        <w:rPr>
          <w:rFonts w:ascii="宋体" w:hAnsi="宋体" w:cs="宋体"/>
          <w:sz w:val="28"/>
          <w:szCs w:val="28"/>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spacing w:line="360" w:lineRule="auto"/>
        <w:rPr>
          <w:rFonts w:ascii="宋体" w:hAnsi="宋体" w:cs="宋体"/>
          <w:sz w:val="24"/>
        </w:rPr>
      </w:pPr>
      <w:r>
        <w:rPr>
          <w:rFonts w:ascii="宋体" w:hAnsi="宋体" w:cs="宋体"/>
          <w:sz w:val="24"/>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cs="宋体"/>
          <w:sz w:val="24"/>
        </w:rPr>
        <w:t xml:space="preserve">　　</w:t>
      </w: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（联合体）郑重声明，根据《政府采购促进中小企业发展管理办法》（财库〔2020〕46号）的规定，本公司（联合体）参加</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eastAsia="zh-CN"/>
        </w:rPr>
        <w:t xml:space="preserve">徐州医科大学</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西校区新建学生宿舍家具</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，提供的货物全部由符合政策要求的中小企业制造。相关企业的具体情况如下：</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二人位公寓床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公寓椅</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行李柜</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jc w:val="left"/>
        <w:spacing w:line="360" w:lineRule="auto"/>
        <w:rPr>
          <w:rFonts w:hint="eastAsia" w:ascii="宋体" w:hAnsi="宋体" w:eastAsia="宋体" w:cs="宋体"/>
          <w:sz w:val="24"/>
          <w:szCs w:val="24"/>
          <w:highlight w:val="none"/>
        </w:rPr>
      </w:pPr>
      <w:r/>
      <w:bookmarkStart w:id="30" w:name="OLE_LINK1"/>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单人床（无障碍）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bookmarkEnd w:id="30"/>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单人书桌（无障碍）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单人衣柜（无障碍）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椅子（无障碍）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778"/>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企业名称（供应商名称）（电子签章）： </w:t>
      </w:r>
      <w:r/>
    </w:p>
    <w:p>
      <w:pPr>
        <w:pStyle w:val="778"/>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pStyle w:val="778"/>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注：本项目采购的货物属于工业。</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备注：从业人员、营业收入、资产总额填报上一年度数据，无上一年度数据的新成立企业可不填报。</w:t>
      </w:r>
      <w:r/>
    </w:p>
    <w:p>
      <w:pP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西校区新建学生宿舍家具</w:t>
      </w:r>
      <w:r>
        <w:rPr>
          <w:rFonts w:hint="eastAsia" w:ascii="宋体" w:hAnsi="宋体" w:cs="宋体"/>
          <w:sz w:val="24"/>
        </w:rPr>
        <w:t xml:space="preserve">（项目编号：</w:t>
      </w:r>
      <w:r>
        <w:rPr>
          <w:rFonts w:hint="eastAsia" w:ascii="宋体" w:hAnsi="宋体" w:cs="宋体"/>
          <w:sz w:val="24"/>
          <w:lang w:eastAsia="zh-CN"/>
        </w:rPr>
        <w:t xml:space="preserve">JSZC-320300-ZJZB-G2026-0047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63"/>
        <w:ind w:firstLine="600"/>
        <w:spacing w:before="0" w:beforeAutospacing="0" w:after="0" w:afterAutospacing="0" w:line="480" w:lineRule="exact"/>
        <w:rPr>
          <w:sz w:val="28"/>
          <w:szCs w:val="28"/>
        </w:rPr>
      </w:pPr>
      <w:r>
        <w:rPr>
          <w:rFonts w:hint="eastAsia"/>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4"/>
          <w:szCs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4"/>
          <w:szCs w:val="24"/>
        </w:rPr>
        <w:t xml:space="preserve">日期：   年  月  日</w:t>
      </w:r>
      <w:r/>
    </w:p>
    <w:p>
      <w:pPr>
        <w:rPr>
          <w:rFonts w:ascii="宋体" w:hAnsi="宋体" w:cs="宋体"/>
          <w:b/>
          <w:bCs/>
          <w:sz w:val="30"/>
          <w:szCs w:val="30"/>
        </w:rPr>
      </w:pPr>
      <w:r>
        <w:rPr>
          <w:rFonts w:ascii="宋体" w:hAnsi="宋体" w:cs="宋体"/>
          <w:b/>
          <w:bCs/>
          <w:sz w:val="30"/>
          <w:szCs w:val="30"/>
        </w:rPr>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spacing w:val="6"/>
          <w:sz w:val="30"/>
          <w:szCs w:val="30"/>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西校区新建学生宿舍家具</w:t>
      </w:r>
      <w:r>
        <w:rPr>
          <w:rFonts w:hint="eastAsia" w:ascii="宋体" w:hAnsi="宋体" w:cs="宋体"/>
          <w:spacing w:val="6"/>
          <w:sz w:val="24"/>
        </w:rPr>
        <w:t xml:space="preserve">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JSZC-320300-ZJZB-G2026-0047</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ascii="宋体" w:hAnsi="宋体" w:cs="宋体"/>
          <w:sz w:val="22"/>
          <w:szCs w:val="28"/>
        </w:rPr>
      </w:pPr>
      <w:r>
        <w:rPr>
          <w:rFonts w:ascii="宋体" w:hAnsi="宋体" w:cs="宋体"/>
          <w:sz w:val="22"/>
          <w:szCs w:val="28"/>
        </w:rPr>
      </w:r>
      <w:r/>
    </w:p>
    <w:p>
      <w:pPr>
        <w:pStyle w:val="833"/>
        <w:ind w:left="0" w:firstLine="0"/>
        <w:spacing w:line="360" w:lineRule="auto"/>
        <w:rPr>
          <w:rFonts w:ascii="宋体" w:hAnsi="宋体" w:cs="宋体"/>
          <w:sz w:val="22"/>
          <w:szCs w:val="28"/>
        </w:rPr>
      </w:pPr>
      <w:r>
        <w:rPr>
          <w:rFonts w:ascii="宋体" w:hAnsi="宋体" w:cs="宋体"/>
          <w:sz w:val="22"/>
          <w:szCs w:val="28"/>
        </w:rPr>
      </w:r>
      <w:r/>
    </w:p>
    <w:p>
      <w:pPr>
        <w:ind w:firstLine="3120"/>
        <w:spacing w:line="360" w:lineRule="auto"/>
        <w:rPr>
          <w:rFonts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ascii="宋体" w:hAnsi="宋体" w:cs="宋体"/>
          <w:color w:val="ff0000"/>
          <w:sz w:val="22"/>
          <w:szCs w:val="28"/>
        </w:rPr>
      </w:pPr>
      <w:r>
        <w:rPr>
          <w:rFonts w:ascii="宋体" w:hAnsi="宋体" w:cs="宋体"/>
          <w:color w:val="ff0000"/>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833"/>
        <w:ind w:left="0" w:firstLine="0"/>
        <w:rPr>
          <w:rFonts w:ascii="宋体" w:hAnsi="宋体" w:cs="宋体"/>
          <w:sz w:val="22"/>
          <w:szCs w:val="28"/>
        </w:rPr>
      </w:pPr>
      <w:r>
        <w:rPr>
          <w:rFonts w:ascii="宋体" w:hAnsi="宋体" w:cs="宋体"/>
          <w:sz w:val="22"/>
          <w:szCs w:val="28"/>
        </w:rPr>
      </w:r>
      <w:r/>
    </w:p>
    <w:p>
      <w:pPr>
        <w:pStyle w:val="833"/>
        <w:rPr>
          <w:rFonts w:ascii="宋体" w:hAnsi="宋体" w:cs="宋体"/>
          <w:sz w:val="22"/>
          <w:szCs w:val="28"/>
        </w:rPr>
      </w:pPr>
      <w:r>
        <w:rPr>
          <w:rFonts w:ascii="宋体" w:hAnsi="宋体" w:cs="宋体"/>
          <w:sz w:val="22"/>
          <w:szCs w:val="28"/>
        </w:rPr>
      </w:r>
      <w:r/>
    </w:p>
    <w:p>
      <w:pPr>
        <w:ind w:firstLine="3120"/>
        <w:spacing w:line="300" w:lineRule="auto"/>
        <w:rPr>
          <w:rFonts w:ascii="宋体" w:hAnsi="宋体" w:cs="宋体"/>
          <w:sz w:val="22"/>
          <w:szCs w:val="28"/>
        </w:rPr>
      </w:pPr>
      <w:r>
        <w:rPr>
          <w:rFonts w:hint="eastAsia" w:ascii="宋体" w:hAnsi="宋体" w:cs="宋体"/>
          <w:sz w:val="22"/>
          <w:szCs w:val="28"/>
        </w:rPr>
        <w:t xml:space="preserve">投标人：（电子签章） </w:t>
      </w:r>
      <w:r/>
    </w:p>
    <w:p>
      <w:pPr>
        <w:pStyle w:val="786"/>
        <w:ind w:firstLine="2880"/>
        <w:rPr>
          <w:rFonts w:ascii="宋体" w:hAnsi="宋体" w:cs="宋体"/>
          <w:sz w:val="22"/>
          <w:szCs w:val="28"/>
        </w:rPr>
      </w:pPr>
      <w:r>
        <w:rPr>
          <w:rFonts w:ascii="宋体" w:hAnsi="宋体" w:cs="宋体"/>
          <w:sz w:val="22"/>
          <w:szCs w:val="28"/>
        </w:rPr>
      </w:r>
      <w:r/>
    </w:p>
    <w:p>
      <w:pPr>
        <w:jc w:val="center"/>
        <w:rPr>
          <w:rFonts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b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val="en-US" w:eastAsia="zh-CN"/>
        </w:rPr>
        <w:t xml:space="preserve">、关于符合本国产品标准的声明函</w:t>
      </w:r>
      <w:r>
        <w:rPr>
          <w:rFonts w:hint="eastAsia" w:ascii="宋体" w:hAnsi="宋体" w:eastAsia="宋体" w:cs="宋体"/>
          <w:b/>
          <w:bCs/>
          <w:sz w:val="28"/>
          <w:szCs w:val="28"/>
        </w:rPr>
        <w:t xml:space="preserve"> </w:t>
      </w:r>
      <w:r/>
    </w:p>
    <w:p>
      <w:pPr>
        <w:jc w:val="center"/>
        <w:spacing w:line="48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符合本国产品标准的声明函</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numPr>
          <w:ilvl w:val="0"/>
          <w:numId w:val="12"/>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76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eastAsia="宋体"/>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eastAsia="宋体"/>
          <w:lang w:val="en-US" w:eastAsia="zh-CN"/>
        </w:rPr>
      </w:r>
      <w:r/>
    </w:p>
    <w:p>
      <w:pPr>
        <w:numPr>
          <w:ilvl w:val="0"/>
          <w:numId w:val="0"/>
        </w:numPr>
        <w:keepLines w:val="0"/>
        <w:keepNext w:val="0"/>
        <w:pageBreakBefore w:val="0"/>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十三、</w:t>
      </w:r>
      <w:r>
        <w:rPr>
          <w:rFonts w:hint="eastAsia" w:ascii="宋体" w:hAnsi="宋体" w:eastAsia="宋体" w:cs="宋体"/>
          <w:b/>
          <w:bCs/>
          <w:sz w:val="28"/>
          <w:szCs w:val="28"/>
          <w:lang w:val="en-US" w:eastAsia="zh-CN"/>
        </w:rPr>
        <w:t xml:space="preserve">质量保证承诺书</w:t>
      </w:r>
      <w:r>
        <w:rPr>
          <w:rFonts w:hint="eastAsia" w:ascii="宋体" w:hAnsi="宋体" w:eastAsia="宋体" w:cs="宋体"/>
          <w:b/>
          <w:bCs/>
          <w:sz w:val="28"/>
          <w:szCs w:val="28"/>
          <w:lang w:val="en-US" w:eastAsia="zh-CN"/>
        </w:rPr>
        <w:br/>
      </w:r>
      <w:r/>
    </w:p>
    <w:p>
      <w:pPr>
        <w:numPr>
          <w:ilvl w:val="0"/>
          <w:numId w:val="0"/>
        </w:numPr>
        <w:ind w:firstLine="480"/>
        <w:keepLines w:val="0"/>
        <w:keepNext w:val="0"/>
        <w:pageBreakBefore w:val="0"/>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投标人承诺：如我单位被确定为中标人，保证在签订政府采购合同前向采购人提供所投以下产品的检测报告证明材料，否则采购人有权拒绝签订政府采购合同，我单位承担由此产生的一切责任。</w:t>
      </w: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br/>
      </w:r>
      <w:r>
        <w:rPr>
          <w:rFonts w:hint="eastAsia" w:ascii="宋体" w:hAnsi="宋体" w:cs="宋体"/>
          <w:b/>
          <w:bCs/>
          <w:sz w:val="28"/>
          <w:szCs w:val="28"/>
          <w:lang w:val="en-US" w:eastAsia="zh-CN"/>
        </w:rPr>
        <w:t xml:space="preserve">   </w:t>
      </w:r>
      <w:r>
        <w:rPr>
          <w:rFonts w:hint="eastAsia" w:ascii="宋体" w:hAnsi="宋体" w:eastAsia="宋体" w:cs="宋体"/>
          <w:b w:val="0"/>
          <w:bCs w:val="0"/>
          <w:color w:val="auto"/>
          <w:spacing w:val="0"/>
          <w:sz w:val="24"/>
          <w:szCs w:val="24"/>
          <w:lang w:val="en-US" w:eastAsia="zh-CN" w:bidi="ar-SA"/>
        </w:rPr>
        <w:t xml:space="preserve">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lang w:val="en-US" w:eastAsia="zh-CN" w:bidi="ar-SA"/>
        </w:rPr>
        <w:t xml:space="preserve">3.拉手：耐腐蚀性能：依据 QB/T 3826-1999 进行中性盐雾</w:t>
      </w:r>
      <w:r>
        <w:rPr>
          <w:rFonts w:hint="eastAsia" w:ascii="宋体" w:hAnsi="宋体" w:eastAsia="宋体" w:cs="宋体"/>
          <w:b w:val="0"/>
          <w:bCs w:val="0"/>
          <w:color w:val="auto"/>
          <w:spacing w:val="0"/>
          <w:sz w:val="24"/>
          <w:szCs w:val="24"/>
          <w:highlight w:val="none"/>
          <w:lang w:val="en-US" w:eastAsia="zh-CN" w:bidi="ar-SA"/>
        </w:rPr>
        <w:t xml:space="preserve">试验，试验时间≥200小时，试验后耐腐蚀等级达到 10级；产烟毒性：依据 GB/T 20285-2006 检测，产烟毒性危险级别达到 ZA2级 或更优；耐老化性能：依据 GB/T 32487-2016 检测，塑料件耐老化性能符合标准要求。</w:t>
      </w:r>
      <w:r>
        <w:rPr>
          <w:rFonts w:hint="eastAsia" w:ascii="宋体" w:hAnsi="宋体" w:eastAsia="宋体" w:cs="宋体"/>
          <w:b w:val="0"/>
          <w:bCs w:val="0"/>
          <w:color w:val="auto"/>
          <w:sz w:val="24"/>
          <w:szCs w:val="24"/>
          <w:highlight w:val="none"/>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32487-2016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外观、耐老化 ≥350h、理化性能塑料件 （耐冷热循环、硬度）符合要求；GB/T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.书桌：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rPr>
          <w:rFonts w:hint="default" w:ascii="宋体" w:hAnsi="宋体" w:eastAsia="宋体" w:cs="宋体"/>
          <w:b/>
          <w:bCs/>
          <w:sz w:val="28"/>
          <w:szCs w:val="28"/>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投标人（电子签章）：</w:t>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rPr>
                              <w:rStyle w:val="1005"/>
                            </w:rPr>
                          </w:pPr>
                          <w:r>
                            <w:fldChar w:fldCharType="begin"/>
                          </w:r>
                          <w:r>
                            <w:rPr>
                              <w:rStyle w:val="1005"/>
                            </w:rPr>
                            <w:instrText xml:space="preserve">PAGE  </w:instrText>
                          </w:r>
                          <w:r>
                            <w:fldChar w:fldCharType="separate"/>
                          </w:r>
                          <w:r>
                            <w:rPr>
                              <w:rStyle w:val="1005"/>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rPr>
                        <w:rStyle w:val="1005"/>
                      </w:rPr>
                    </w:pPr>
                    <w:r>
                      <w:fldChar w:fldCharType="begin"/>
                    </w:r>
                    <w:r>
                      <w:rPr>
                        <w:rStyle w:val="1005"/>
                      </w:rPr>
                      <w:instrText xml:space="preserve">PAGE  </w:instrText>
                    </w:r>
                    <w:r>
                      <w:fldChar w:fldCharType="separate"/>
                    </w:r>
                    <w:r>
                      <w:rPr>
                        <w:rStyle w:val="1005"/>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05"/>
      </w:rPr>
      <w:framePr w:wrap="around" w:vAnchor="text" w:hAnchor="margin" w:xAlign="center" w:y="1"/>
    </w:pPr>
    <w:r>
      <w:fldChar w:fldCharType="begin"/>
    </w:r>
    <w:r>
      <w:rPr>
        <w:rStyle w:val="1005"/>
      </w:rPr>
      <w:instrText xml:space="preserve">PAGE  </w:instrText>
    </w:r>
    <w:r>
      <w:fldChar w:fldCharType="end"/>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4"/>
  </w:num>
  <w:num w:numId="2">
    <w:abstractNumId w:val="3"/>
  </w:num>
  <w:num w:numId="3">
    <w:abstractNumId w:val="2"/>
  </w:num>
  <w:num w:numId="4">
    <w:abstractNumId w:val="7"/>
  </w:num>
  <w:num w:numId="5">
    <w:abstractNumId w:val="8"/>
  </w:num>
  <w:num w:numId="6">
    <w:abstractNumId w:val="11"/>
  </w:num>
  <w:num w:numId="7">
    <w:abstractNumId w:val="6"/>
  </w:num>
  <w:num w:numId="8">
    <w:abstractNumId w:val="0"/>
  </w:num>
  <w:num w:numId="9">
    <w:abstractNumId w:val="9"/>
  </w:num>
  <w:num w:numId="10">
    <w:abstractNumId w:val="1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837"/>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3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39"/>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40"/>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41"/>
    <w:uiPriority w:val="9"/>
    <w:unhideWhenUsed/>
    <w:qFormat/>
    <w:pPr>
      <w:keepLines/>
      <w:keepNext/>
      <w:spacing w:before="320" w:after="200"/>
      <w:outlineLvl w:val="4"/>
    </w:pPr>
    <w:rPr>
      <w:rFonts w:ascii="Arial" w:hAnsi="Arial" w:eastAsia="Arial" w:cs="Arial"/>
      <w:b/>
      <w:bCs/>
      <w:sz w:val="24"/>
    </w:rPr>
  </w:style>
  <w:style w:type="paragraph" w:styleId="734">
    <w:name w:val="Heading 6"/>
    <w:basedOn w:val="728"/>
    <w:next w:val="728"/>
    <w:link w:val="842"/>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44"/>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45"/>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uiPriority w:val="99"/>
    <w:semiHidden/>
    <w:unhideWhenUsed/>
    <w:qFormat/>
    <w:pPr>
      <w:jc w:val="left"/>
    </w:pPr>
  </w:style>
  <w:style w:type="paragraph" w:styleId="744">
    <w:name w:val="Body Text"/>
    <w:basedOn w:val="728"/>
    <w:uiPriority w:val="0"/>
    <w:qFormat/>
    <w:pPr>
      <w:spacing w:after="120"/>
    </w:pPr>
  </w:style>
  <w:style w:type="paragraph" w:styleId="745">
    <w:name w:val="Body Text Indent"/>
    <w:basedOn w:val="728"/>
    <w:uiPriority w:val="99"/>
    <w:qFormat/>
    <w:pPr>
      <w:ind w:left="420"/>
      <w:spacing w:after="120"/>
    </w:pPr>
  </w:style>
  <w:style w:type="paragraph" w:styleId="746">
    <w:name w:val="Block Text"/>
    <w:basedOn w:val="728"/>
    <w:uiPriority w:val="0"/>
    <w:qFormat/>
    <w:pPr>
      <w:ind w:left="567" w:right="454" w:firstLine="498"/>
    </w:pPr>
    <w:rPr>
      <w:rFonts w:ascii="仿宋_GB2312" w:eastAsia="仿宋_GB2312"/>
      <w:sz w:val="30"/>
    </w:rPr>
  </w:style>
  <w:style w:type="paragraph" w:styleId="747">
    <w:name w:val="toc 5"/>
    <w:basedOn w:val="728"/>
    <w:next w:val="728"/>
    <w:uiPriority w:val="39"/>
    <w:unhideWhenUsed/>
    <w:qFormat/>
    <w:pPr>
      <w:ind w:left="1134"/>
      <w:spacing w:after="57"/>
    </w:pPr>
  </w:style>
  <w:style w:type="paragraph" w:styleId="748">
    <w:name w:val="toc 3"/>
    <w:basedOn w:val="728"/>
    <w:next w:val="728"/>
    <w:uiPriority w:val="39"/>
    <w:unhideWhenUsed/>
    <w:qFormat/>
    <w:pPr>
      <w:ind w:left="567"/>
      <w:spacing w:after="57"/>
    </w:pPr>
  </w:style>
  <w:style w:type="paragraph" w:styleId="749">
    <w:name w:val="Plain Text"/>
    <w:basedOn w:val="728"/>
    <w:uiPriority w:val="0"/>
    <w:qFormat/>
    <w:rPr>
      <w:rFonts w:ascii="宋体" w:hAnsi="Courier New"/>
    </w:rPr>
  </w:style>
  <w:style w:type="paragraph" w:styleId="750">
    <w:name w:val="toc 8"/>
    <w:basedOn w:val="728"/>
    <w:next w:val="728"/>
    <w:uiPriority w:val="39"/>
    <w:unhideWhenUsed/>
    <w:qFormat/>
    <w:pPr>
      <w:ind w:left="1984"/>
      <w:spacing w:after="57"/>
    </w:pPr>
  </w:style>
  <w:style w:type="paragraph" w:styleId="751">
    <w:name w:val="Body Text Indent 2"/>
    <w:basedOn w:val="728"/>
    <w:uiPriority w:val="0"/>
    <w:qFormat/>
    <w:pPr>
      <w:ind w:firstLine="640"/>
      <w:jc w:val="left"/>
      <w:spacing w:line="590" w:lineRule="exact"/>
    </w:pPr>
    <w:rPr>
      <w:rFonts w:ascii="仿宋_GB2312" w:hAnsi="宋体" w:eastAsia="仿宋_GB2312"/>
      <w:sz w:val="32"/>
      <w:szCs w:val="28"/>
    </w:rPr>
  </w:style>
  <w:style w:type="paragraph" w:styleId="752">
    <w:name w:val="endnote text"/>
    <w:basedOn w:val="728"/>
    <w:link w:val="983"/>
    <w:uiPriority w:val="99"/>
    <w:semiHidden/>
    <w:unhideWhenUsed/>
    <w:qFormat/>
    <w:rPr>
      <w:sz w:val="20"/>
    </w:rPr>
  </w:style>
  <w:style w:type="paragraph" w:styleId="753">
    <w:name w:val="Balloon Text"/>
    <w:basedOn w:val="728"/>
    <w:link w:val="1096"/>
    <w:uiPriority w:val="99"/>
    <w:semiHidden/>
    <w:unhideWhenUsed/>
    <w:qFormat/>
    <w:rPr>
      <w:sz w:val="18"/>
      <w:szCs w:val="18"/>
    </w:rPr>
  </w:style>
  <w:style w:type="paragraph" w:styleId="754">
    <w:name w:val="Footer"/>
    <w:basedOn w:val="728"/>
    <w:link w:val="856"/>
    <w:uiPriority w:val="99"/>
    <w:unhideWhenUsed/>
    <w:qFormat/>
    <w:pPr>
      <w:tabs>
        <w:tab w:val="center" w:pos="7143" w:leader="none"/>
        <w:tab w:val="right" w:pos="14287" w:leader="none"/>
      </w:tabs>
    </w:pPr>
  </w:style>
  <w:style w:type="paragraph" w:styleId="755">
    <w:name w:val="envelope return"/>
    <w:basedOn w:val="728"/>
    <w:uiPriority w:val="0"/>
    <w:qFormat/>
    <w:rPr>
      <w:rFonts w:ascii="Arial" w:hAnsi="Arial"/>
    </w:rPr>
  </w:style>
  <w:style w:type="paragraph" w:styleId="756">
    <w:name w:val="Header"/>
    <w:basedOn w:val="728"/>
    <w:link w:val="854"/>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basedOn w:val="728"/>
    <w:next w:val="728"/>
    <w:uiPriority w:val="39"/>
    <w:unhideWhenUsed/>
    <w:qFormat/>
    <w:pPr>
      <w:ind w:left="850"/>
      <w:spacing w:after="57"/>
    </w:pPr>
  </w:style>
  <w:style w:type="paragraph" w:styleId="759">
    <w:name w:val="Subtitle"/>
    <w:basedOn w:val="728"/>
    <w:next w:val="728"/>
    <w:link w:val="849"/>
    <w:uiPriority w:val="11"/>
    <w:qFormat/>
    <w:pPr>
      <w:spacing w:before="200" w:after="200"/>
    </w:pPr>
    <w:rPr>
      <w:sz w:val="24"/>
    </w:rPr>
  </w:style>
  <w:style w:type="paragraph" w:styleId="760">
    <w:name w:val="footnote text"/>
    <w:basedOn w:val="728"/>
    <w:link w:val="982"/>
    <w:uiPriority w:val="99"/>
    <w:semiHidden/>
    <w:unhideWhenUsed/>
    <w:qFormat/>
    <w:pPr>
      <w:spacing w:after="40"/>
    </w:pPr>
    <w:rPr>
      <w:sz w:val="18"/>
    </w:rPr>
  </w:style>
  <w:style w:type="paragraph" w:styleId="761">
    <w:name w:val="toc 6"/>
    <w:basedOn w:val="728"/>
    <w:next w:val="728"/>
    <w:uiPriority w:val="39"/>
    <w:unhideWhenUsed/>
    <w:qFormat/>
    <w:pPr>
      <w:ind w:left="1417"/>
      <w:spacing w:after="57"/>
    </w:p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Normal (Web)"/>
    <w:basedOn w:val="728"/>
    <w:uiPriority w:val="0"/>
    <w:qFormat/>
    <w:pPr>
      <w:jc w:val="left"/>
      <w:spacing w:before="100" w:beforeAutospacing="1" w:after="100" w:afterAutospacing="1"/>
      <w:widowControl/>
    </w:pPr>
    <w:rPr>
      <w:rFonts w:ascii="宋体" w:hAnsi="宋体" w:cs="宋体"/>
      <w:sz w:val="24"/>
    </w:rPr>
  </w:style>
  <w:style w:type="paragraph" w:styleId="766">
    <w:name w:val="Title"/>
    <w:basedOn w:val="728"/>
    <w:next w:val="728"/>
    <w:link w:val="848"/>
    <w:uiPriority w:val="10"/>
    <w:qFormat/>
    <w:pPr>
      <w:contextualSpacing/>
      <w:spacing w:before="300" w:after="200"/>
    </w:pPr>
    <w:rPr>
      <w:sz w:val="48"/>
      <w:szCs w:val="48"/>
    </w:rPr>
  </w:style>
  <w:style w:type="paragraph" w:styleId="767">
    <w:name w:val="Body Text First Indent"/>
    <w:basedOn w:val="744"/>
    <w:next w:val="761"/>
    <w:uiPriority w:val="0"/>
    <w:qFormat/>
    <w:pPr>
      <w:ind w:firstLine="200"/>
      <w:spacing w:line="360" w:lineRule="auto"/>
    </w:pPr>
    <w:rPr>
      <w:rFonts w:ascii="仿宋_GB2312" w:eastAsia="仿宋_GB2312"/>
      <w:sz w:val="30"/>
      <w:szCs w:val="30"/>
    </w:rPr>
  </w:style>
  <w:style w:type="paragraph" w:styleId="768">
    <w:name w:val="Body Text First Indent 2"/>
    <w:basedOn w:val="745"/>
    <w:next w:val="728"/>
    <w:uiPriority w:val="99"/>
    <w:qFormat/>
    <w:pPr>
      <w:ind w:left="0" w:firstLine="420"/>
      <w:spacing w:after="0" w:line="360" w:lineRule="auto"/>
    </w:pPr>
    <w:rPr>
      <w:rFonts w:ascii="宋体" w:hAnsi="宋体"/>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38"/>
    <w:uiPriority w:val="22"/>
    <w:qFormat/>
    <w:rPr>
      <w:b/>
    </w:rPr>
  </w:style>
  <w:style w:type="character" w:styleId="771">
    <w:name w:val="endnote reference"/>
    <w:uiPriority w:val="99"/>
    <w:semiHidden/>
    <w:unhideWhenUsed/>
    <w:qFormat/>
    <w:rPr>
      <w:vertAlign w:val="superscript"/>
    </w:rPr>
  </w:style>
  <w:style w:type="character" w:styleId="772">
    <w:name w:val="Emphasis"/>
    <w:basedOn w:val="738"/>
    <w:uiPriority w:val="20"/>
    <w:qFormat/>
    <w:rPr>
      <w:b/>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38"/>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一级条标题"/>
    <w:basedOn w:val="777"/>
    <w:next w:val="7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8" w:customStyle="1">
    <w:name w:val="正文1"/>
    <w:basedOn w:val="779"/>
    <w:next w:val="781"/>
    <w:uiPriority w:val="0"/>
    <w:qFormat/>
  </w:style>
  <w:style w:type="paragraph" w:styleId="779" w:customStyle="1">
    <w:name w:val="正文111"/>
    <w:next w:val="780"/>
    <w:uiPriority w:val="0"/>
    <w:qFormat/>
    <w:pPr>
      <w:jc w:val="both"/>
      <w:widowControl w:val="off"/>
    </w:pPr>
    <w:rPr>
      <w:rFonts w:ascii="Times New Roman" w:hAnsi="Times New Roman" w:eastAsia="宋体" w:cs="Times New Roman"/>
      <w:sz w:val="21"/>
      <w:szCs w:val="24"/>
      <w:lang w:val="en-US" w:eastAsia="zh-CN" w:bidi="ar-SA"/>
    </w:rPr>
  </w:style>
  <w:style w:type="paragraph" w:styleId="780" w:customStyle="1">
    <w:name w:val="目录 111"/>
    <w:basedOn w:val="728"/>
    <w:next w:val="779"/>
    <w:uiPriority w:val="39"/>
    <w:unhideWhenUsed/>
    <w:qFormat/>
    <w:pPr>
      <w:jc w:val="left"/>
      <w:spacing w:after="100" w:line="259" w:lineRule="auto"/>
      <w:widowControl/>
    </w:pPr>
    <w:rPr>
      <w:rFonts w:ascii="Calibri" w:hAnsi="Calibri"/>
      <w:sz w:val="22"/>
      <w:szCs w:val="22"/>
    </w:rPr>
  </w:style>
  <w:style w:type="paragraph" w:styleId="781" w:customStyle="1">
    <w:name w:val="目录 11"/>
    <w:basedOn w:val="782"/>
    <w:next w:val="778"/>
    <w:uiPriority w:val="39"/>
    <w:qFormat/>
  </w:style>
  <w:style w:type="paragraph" w:styleId="782" w:customStyle="1">
    <w:name w:val="正文12"/>
    <w:next w:val="78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83" w:customStyle="1">
    <w:name w:val="正文文本111"/>
    <w:basedOn w:val="782"/>
    <w:next w:val="782"/>
    <w:uiPriority w:val="0"/>
    <w:qFormat/>
  </w:style>
  <w:style w:type="paragraph" w:styleId="784" w:customStyle="1">
    <w:name w:val="信息标题1"/>
    <w:basedOn w:val="728"/>
    <w:next w:val="78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85" w:customStyle="1">
    <w:name w:val="正文文本12"/>
    <w:basedOn w:val="728"/>
    <w:next w:val="728"/>
    <w:uiPriority w:val="99"/>
    <w:qFormat/>
    <w:pPr>
      <w:spacing w:after="120"/>
    </w:pPr>
  </w:style>
  <w:style w:type="paragraph" w:styleId="786" w:customStyle="1">
    <w:name w:val="文本块11"/>
    <w:basedOn w:val="782"/>
    <w:uiPriority w:val="6"/>
    <w:unhideWhenUsed/>
    <w:qFormat/>
    <w:pPr>
      <w:ind w:left="1440" w:right="1440"/>
      <w:spacing w:after="120"/>
    </w:pPr>
  </w:style>
  <w:style w:type="paragraph" w:styleId="787" w:customStyle="1">
    <w:name w:val="正文首行缩进1"/>
    <w:basedOn w:val="788"/>
    <w:next w:val="792"/>
    <w:link w:val="1039"/>
    <w:uiPriority w:val="0"/>
    <w:qFormat/>
    <w:pPr>
      <w:ind w:firstLine="420"/>
    </w:pPr>
    <w:rPr>
      <w:rFonts w:ascii="仿宋_GB2312" w:eastAsia="仿宋_GB2312"/>
      <w:sz w:val="30"/>
      <w:szCs w:val="30"/>
    </w:rPr>
  </w:style>
  <w:style w:type="paragraph" w:styleId="788" w:customStyle="1">
    <w:name w:val="正文文本11"/>
    <w:basedOn w:val="789"/>
    <w:next w:val="790"/>
    <w:uiPriority w:val="0"/>
    <w:qFormat/>
    <w:pPr>
      <w:spacing w:after="120"/>
    </w:pPr>
  </w:style>
  <w:style w:type="paragraph" w:styleId="789" w:customStyle="1">
    <w:name w:val="正文112"/>
    <w:next w:val="788"/>
    <w:uiPriority w:val="0"/>
    <w:qFormat/>
    <w:pPr>
      <w:jc w:val="both"/>
      <w:widowControl w:val="off"/>
    </w:pPr>
    <w:rPr>
      <w:rFonts w:ascii="Times New Roman" w:hAnsi="Times New Roman" w:eastAsia="宋体" w:cs="Times New Roman"/>
      <w:sz w:val="21"/>
      <w:szCs w:val="24"/>
      <w:lang w:val="en-US" w:eastAsia="zh-CN" w:bidi="ar-SA"/>
    </w:rPr>
  </w:style>
  <w:style w:type="paragraph" w:styleId="790" w:customStyle="1">
    <w:name w:val="正文11"/>
    <w:next w:val="791"/>
    <w:uiPriority w:val="0"/>
    <w:qFormat/>
    <w:pPr>
      <w:jc w:val="both"/>
    </w:pPr>
    <w:rPr>
      <w:rFonts w:ascii="Times New Roman" w:hAnsi="Times New Roman" w:eastAsia="宋体" w:cs="Times New Roman"/>
      <w:lang w:val="en-US" w:eastAsia="zh-CN" w:bidi="ar-SA"/>
    </w:rPr>
  </w:style>
  <w:style w:type="paragraph" w:styleId="791" w:customStyle="1">
    <w:name w:val="标题 211"/>
    <w:basedOn w:val="790"/>
    <w:next w:val="790"/>
    <w:uiPriority w:val="0"/>
    <w:qFormat/>
    <w:pPr>
      <w:keepLines/>
      <w:keepNext/>
      <w:spacing w:before="260" w:after="260" w:line="416" w:lineRule="auto"/>
      <w:outlineLvl w:val="1"/>
    </w:pPr>
    <w:rPr>
      <w:rFonts w:ascii="Calibri Light" w:hAnsi="Calibri Light"/>
      <w:bCs/>
      <w:sz w:val="32"/>
      <w:szCs w:val="32"/>
    </w:rPr>
  </w:style>
  <w:style w:type="paragraph" w:styleId="792" w:customStyle="1">
    <w:name w:val="正文首行缩进 21"/>
    <w:basedOn w:val="793"/>
    <w:next w:val="779"/>
    <w:link w:val="1014"/>
    <w:uiPriority w:val="0"/>
    <w:qFormat/>
    <w:pPr>
      <w:ind w:firstLine="420"/>
    </w:pPr>
    <w:rPr>
      <w:rFonts w:ascii="Times New Roman" w:hAnsi="Times New Roman"/>
    </w:rPr>
  </w:style>
  <w:style w:type="paragraph" w:styleId="793" w:customStyle="1">
    <w:name w:val="正文文本缩进1"/>
    <w:basedOn w:val="728"/>
    <w:next w:val="794"/>
    <w:link w:val="1008"/>
    <w:uiPriority w:val="99"/>
    <w:qFormat/>
    <w:pPr>
      <w:ind w:left="420"/>
      <w:spacing w:after="120"/>
    </w:pPr>
    <w:rPr>
      <w:rFonts w:ascii="Calibri" w:hAnsi="Calibri"/>
    </w:rPr>
  </w:style>
  <w:style w:type="paragraph" w:styleId="794" w:customStyle="1">
    <w:name w:val="寄信人地址1"/>
    <w:basedOn w:val="728"/>
    <w:uiPriority w:val="0"/>
    <w:qFormat/>
    <w:rPr>
      <w:rFonts w:ascii="Arial" w:hAnsi="Arial"/>
    </w:rPr>
  </w:style>
  <w:style w:type="character" w:styleId="795" w:customStyle="1">
    <w:name w:val="Heading 1 Char"/>
    <w:basedOn w:val="738"/>
    <w:uiPriority w:val="9"/>
    <w:qFormat/>
    <w:rPr>
      <w:rFonts w:ascii="Arial" w:hAnsi="Arial" w:eastAsia="Arial" w:cs="Arial"/>
      <w:sz w:val="40"/>
      <w:szCs w:val="40"/>
    </w:rPr>
  </w:style>
  <w:style w:type="character" w:styleId="796" w:customStyle="1">
    <w:name w:val="Heading 2 Char"/>
    <w:basedOn w:val="738"/>
    <w:uiPriority w:val="9"/>
    <w:qFormat/>
    <w:rPr>
      <w:rFonts w:ascii="Arial" w:hAnsi="Arial" w:eastAsia="Arial" w:cs="Arial"/>
      <w:sz w:val="34"/>
    </w:rPr>
  </w:style>
  <w:style w:type="character" w:styleId="797" w:customStyle="1">
    <w:name w:val="Heading 3 Char"/>
    <w:basedOn w:val="738"/>
    <w:uiPriority w:val="9"/>
    <w:qFormat/>
    <w:rPr>
      <w:rFonts w:ascii="Arial" w:hAnsi="Arial" w:eastAsia="Arial" w:cs="Arial"/>
      <w:sz w:val="30"/>
      <w:szCs w:val="30"/>
    </w:rPr>
  </w:style>
  <w:style w:type="character" w:styleId="798" w:customStyle="1">
    <w:name w:val="Heading 4 Char"/>
    <w:basedOn w:val="738"/>
    <w:uiPriority w:val="9"/>
    <w:qFormat/>
    <w:rPr>
      <w:rFonts w:ascii="Arial" w:hAnsi="Arial" w:eastAsia="Arial" w:cs="Arial"/>
      <w:b/>
      <w:bCs/>
      <w:sz w:val="26"/>
      <w:szCs w:val="26"/>
    </w:rPr>
  </w:style>
  <w:style w:type="character" w:styleId="799" w:customStyle="1">
    <w:name w:val="Heading 5 Char"/>
    <w:basedOn w:val="738"/>
    <w:uiPriority w:val="9"/>
    <w:qFormat/>
    <w:rPr>
      <w:rFonts w:ascii="Arial" w:hAnsi="Arial" w:eastAsia="Arial" w:cs="Arial"/>
      <w:b/>
      <w:bCs/>
      <w:sz w:val="24"/>
      <w:szCs w:val="24"/>
    </w:rPr>
  </w:style>
  <w:style w:type="character" w:styleId="800" w:customStyle="1">
    <w:name w:val="Heading 6 Char"/>
    <w:basedOn w:val="738"/>
    <w:uiPriority w:val="9"/>
    <w:qFormat/>
    <w:rPr>
      <w:rFonts w:ascii="Arial" w:hAnsi="Arial" w:eastAsia="Arial" w:cs="Arial"/>
      <w:b/>
      <w:bCs/>
      <w:sz w:val="22"/>
      <w:szCs w:val="22"/>
    </w:rPr>
  </w:style>
  <w:style w:type="character" w:styleId="801" w:customStyle="1">
    <w:name w:val="Heading 7 Char"/>
    <w:basedOn w:val="738"/>
    <w:uiPriority w:val="9"/>
    <w:qFormat/>
    <w:rPr>
      <w:rFonts w:ascii="Arial" w:hAnsi="Arial" w:eastAsia="Arial" w:cs="Arial"/>
      <w:b/>
      <w:bCs/>
      <w:i/>
      <w:iCs/>
      <w:sz w:val="22"/>
      <w:szCs w:val="22"/>
    </w:rPr>
  </w:style>
  <w:style w:type="character" w:styleId="802" w:customStyle="1">
    <w:name w:val="Heading 8 Char"/>
    <w:basedOn w:val="738"/>
    <w:uiPriority w:val="9"/>
    <w:qFormat/>
    <w:rPr>
      <w:rFonts w:ascii="Arial" w:hAnsi="Arial" w:eastAsia="Arial" w:cs="Arial"/>
      <w:i/>
      <w:iCs/>
      <w:sz w:val="22"/>
      <w:szCs w:val="22"/>
    </w:rPr>
  </w:style>
  <w:style w:type="character" w:styleId="803" w:customStyle="1">
    <w:name w:val="Heading 9 Char"/>
    <w:basedOn w:val="738"/>
    <w:uiPriority w:val="9"/>
    <w:qFormat/>
    <w:rPr>
      <w:rFonts w:ascii="Arial" w:hAnsi="Arial" w:eastAsia="Arial" w:cs="Arial"/>
      <w:i/>
      <w:iCs/>
      <w:sz w:val="21"/>
      <w:szCs w:val="21"/>
    </w:rPr>
  </w:style>
  <w:style w:type="character" w:styleId="804" w:customStyle="1">
    <w:name w:val="Title Char"/>
    <w:basedOn w:val="738"/>
    <w:uiPriority w:val="10"/>
    <w:qFormat/>
    <w:rPr>
      <w:sz w:val="48"/>
      <w:szCs w:val="48"/>
    </w:rPr>
  </w:style>
  <w:style w:type="character" w:styleId="805" w:customStyle="1">
    <w:name w:val="Subtitle Char"/>
    <w:basedOn w:val="738"/>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er Char"/>
    <w:basedOn w:val="738"/>
    <w:uiPriority w:val="99"/>
    <w:qFormat/>
  </w:style>
  <w:style w:type="character" w:styleId="809" w:customStyle="1">
    <w:name w:val="Caption Char"/>
    <w:uiPriority w:val="99"/>
    <w:qFormat/>
  </w:style>
  <w:style w:type="table" w:styleId="810" w:customStyle="1">
    <w:name w:val="Plain Table 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ascii="Calibri" w:hAnsi="Calibri" w:eastAsia="宋体" w:cs="Times New Roman"/>
      <w:lang w:val="en-US" w:eastAsia="zh-CN" w:bidi="ar-SA"/>
    </w:rPr>
  </w:style>
  <w:style w:type="paragraph" w:styleId="832" w:customStyle="1">
    <w:name w:val="正文首行缩进11"/>
    <w:basedOn w:val="788"/>
    <w:next w:val="833"/>
    <w:uiPriority w:val="0"/>
    <w:qFormat/>
    <w:pPr>
      <w:ind w:firstLine="420"/>
    </w:pPr>
    <w:rPr>
      <w:rFonts w:ascii="仿宋_GB2312" w:eastAsia="仿宋_GB2312"/>
      <w:sz w:val="30"/>
      <w:szCs w:val="30"/>
    </w:rPr>
  </w:style>
  <w:style w:type="paragraph" w:styleId="833" w:customStyle="1">
    <w:name w:val="正文首行缩进 211"/>
    <w:basedOn w:val="834"/>
    <w:uiPriority w:val="0"/>
    <w:qFormat/>
    <w:pPr>
      <w:ind w:firstLine="420"/>
    </w:pPr>
    <w:rPr>
      <w:rFonts w:ascii="Times New Roman" w:hAnsi="Times New Roman"/>
    </w:rPr>
  </w:style>
  <w:style w:type="paragraph" w:styleId="834" w:customStyle="1">
    <w:name w:val="正文文本缩进11"/>
    <w:basedOn w:val="790"/>
    <w:uiPriority w:val="0"/>
    <w:qFormat/>
    <w:pPr>
      <w:ind w:left="420"/>
      <w:spacing w:after="120"/>
    </w:pPr>
    <w:rPr>
      <w:rFonts w:ascii="Calibri" w:hAnsi="Calibri"/>
    </w:rPr>
  </w:style>
  <w:style w:type="paragraph" w:styleId="835" w:customStyle="1">
    <w:name w:val="寄信人地址11"/>
    <w:basedOn w:val="790"/>
    <w:uiPriority w:val="0"/>
    <w:qFormat/>
    <w:rPr>
      <w:rFonts w:ascii="Arial" w:hAnsi="Arial"/>
    </w:rPr>
  </w:style>
  <w:style w:type="paragraph" w:styleId="83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37" w:customStyle="1">
    <w:name w:val="标题 1 Char1"/>
    <w:link w:val="729"/>
    <w:uiPriority w:val="9"/>
    <w:qFormat/>
    <w:rPr>
      <w:rFonts w:ascii="Arial" w:hAnsi="Arial" w:eastAsia="Arial" w:cs="Arial"/>
      <w:sz w:val="40"/>
      <w:szCs w:val="40"/>
    </w:rPr>
  </w:style>
  <w:style w:type="character" w:styleId="838" w:customStyle="1">
    <w:name w:val="标题 2 Char1"/>
    <w:link w:val="730"/>
    <w:uiPriority w:val="9"/>
    <w:qFormat/>
    <w:rPr>
      <w:rFonts w:ascii="Arial" w:hAnsi="Arial" w:eastAsia="Arial" w:cs="Arial"/>
      <w:sz w:val="34"/>
    </w:rPr>
  </w:style>
  <w:style w:type="character" w:styleId="839" w:customStyle="1">
    <w:name w:val="标题 3 Char1"/>
    <w:link w:val="731"/>
    <w:uiPriority w:val="9"/>
    <w:qFormat/>
    <w:rPr>
      <w:rFonts w:ascii="Arial" w:hAnsi="Arial" w:eastAsia="Arial" w:cs="Arial"/>
      <w:sz w:val="30"/>
      <w:szCs w:val="30"/>
    </w:rPr>
  </w:style>
  <w:style w:type="character" w:styleId="840" w:customStyle="1">
    <w:name w:val="标题 4 Char1"/>
    <w:link w:val="732"/>
    <w:uiPriority w:val="9"/>
    <w:qFormat/>
    <w:rPr>
      <w:rFonts w:ascii="Arial" w:hAnsi="Arial" w:eastAsia="Arial" w:cs="Arial"/>
      <w:b/>
      <w:bCs/>
      <w:sz w:val="26"/>
      <w:szCs w:val="26"/>
    </w:rPr>
  </w:style>
  <w:style w:type="character" w:styleId="841" w:customStyle="1">
    <w:name w:val="标题 5 Char"/>
    <w:link w:val="733"/>
    <w:uiPriority w:val="9"/>
    <w:qFormat/>
    <w:rPr>
      <w:rFonts w:ascii="Arial" w:hAnsi="Arial" w:eastAsia="Arial" w:cs="Arial"/>
      <w:b/>
      <w:bCs/>
      <w:sz w:val="24"/>
      <w:szCs w:val="24"/>
    </w:rPr>
  </w:style>
  <w:style w:type="character" w:styleId="842" w:customStyle="1">
    <w:name w:val="标题 6 Char"/>
    <w:link w:val="734"/>
    <w:uiPriority w:val="9"/>
    <w:qFormat/>
    <w:rPr>
      <w:rFonts w:ascii="Arial" w:hAnsi="Arial" w:eastAsia="Arial" w:cs="Arial"/>
      <w:b/>
      <w:bCs/>
      <w:sz w:val="22"/>
      <w:szCs w:val="22"/>
    </w:rPr>
  </w:style>
  <w:style w:type="character" w:styleId="843" w:customStyle="1">
    <w:name w:val="标题 7 Char"/>
    <w:link w:val="735"/>
    <w:uiPriority w:val="9"/>
    <w:qFormat/>
    <w:rPr>
      <w:rFonts w:ascii="Arial" w:hAnsi="Arial" w:eastAsia="Arial" w:cs="Arial"/>
      <w:b/>
      <w:bCs/>
      <w:i/>
      <w:iCs/>
      <w:sz w:val="22"/>
      <w:szCs w:val="22"/>
    </w:rPr>
  </w:style>
  <w:style w:type="character" w:styleId="844" w:customStyle="1">
    <w:name w:val="标题 8 Char"/>
    <w:link w:val="736"/>
    <w:uiPriority w:val="9"/>
    <w:qFormat/>
    <w:rPr>
      <w:rFonts w:ascii="Arial" w:hAnsi="Arial" w:eastAsia="Arial" w:cs="Arial"/>
      <w:i/>
      <w:iCs/>
      <w:sz w:val="22"/>
      <w:szCs w:val="22"/>
    </w:rPr>
  </w:style>
  <w:style w:type="character" w:styleId="845" w:customStyle="1">
    <w:name w:val="标题 9 Char"/>
    <w:link w:val="737"/>
    <w:uiPriority w:val="9"/>
    <w:qFormat/>
    <w:rPr>
      <w:rFonts w:ascii="Arial" w:hAnsi="Arial" w:eastAsia="Arial" w:cs="Arial"/>
      <w:i/>
      <w:iCs/>
      <w:sz w:val="21"/>
      <w:szCs w:val="21"/>
    </w:rPr>
  </w:style>
  <w:style w:type="paragraph" w:styleId="846">
    <w:name w:val="List Paragraph"/>
    <w:basedOn w:val="728"/>
    <w:uiPriority w:val="34"/>
    <w:qFormat/>
    <w:pPr>
      <w:contextualSpacing/>
      <w:ind w:left="720"/>
    </w:p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766"/>
    <w:uiPriority w:val="10"/>
    <w:qFormat/>
    <w:rPr>
      <w:sz w:val="48"/>
      <w:szCs w:val="48"/>
    </w:rPr>
  </w:style>
  <w:style w:type="character" w:styleId="849" w:customStyle="1">
    <w:name w:val="副标题 Char"/>
    <w:link w:val="759"/>
    <w:uiPriority w:val="11"/>
    <w:qFormat/>
    <w:rPr>
      <w:sz w:val="24"/>
      <w:szCs w:val="24"/>
    </w:rPr>
  </w:style>
  <w:style w:type="paragraph" w:styleId="850">
    <w:name w:val="Quote"/>
    <w:basedOn w:val="728"/>
    <w:next w:val="728"/>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28"/>
    <w:next w:val="72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1"/>
    <w:link w:val="756"/>
    <w:uiPriority w:val="99"/>
    <w:qFormat/>
  </w:style>
  <w:style w:type="character" w:styleId="855" w:customStyle="1">
    <w:name w:val="Footer Char"/>
    <w:uiPriority w:val="99"/>
    <w:qFormat/>
  </w:style>
  <w:style w:type="character" w:styleId="856" w:customStyle="1">
    <w:name w:val="页脚 Char1"/>
    <w:link w:val="754"/>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760"/>
    <w:uiPriority w:val="99"/>
    <w:qFormat/>
    <w:rPr>
      <w:sz w:val="18"/>
    </w:rPr>
  </w:style>
  <w:style w:type="character" w:styleId="983" w:customStyle="1">
    <w:name w:val="尾注文本 Char"/>
    <w:link w:val="752"/>
    <w:uiPriority w:val="99"/>
    <w:qFormat/>
    <w:rPr>
      <w:sz w:val="20"/>
    </w:rPr>
  </w:style>
  <w:style w:type="paragraph" w:styleId="984" w:customStyle="1">
    <w:name w:val="TOC 标题11"/>
    <w:uiPriority w:val="39"/>
    <w:unhideWhenUsed/>
    <w:qFormat/>
    <w:rPr>
      <w:rFonts w:ascii="Times New Roman" w:hAnsi="Times New Roman" w:eastAsia="宋体" w:cs="Times New Roman"/>
      <w:lang w:val="en-US" w:eastAsia="zh-CN" w:bidi="ar-SA"/>
    </w:rPr>
  </w:style>
  <w:style w:type="paragraph" w:styleId="985" w:customStyle="1">
    <w:name w:val="标题 111"/>
    <w:basedOn w:val="728"/>
    <w:next w:val="728"/>
    <w:link w:val="1015"/>
    <w:uiPriority w:val="9"/>
    <w:qFormat/>
    <w:pPr>
      <w:jc w:val="center"/>
      <w:keepLines/>
      <w:keepNext/>
      <w:spacing w:line="578" w:lineRule="auto"/>
      <w:outlineLvl w:val="0"/>
    </w:pPr>
    <w:rPr>
      <w:rFonts w:eastAsia="新宋体"/>
      <w:b/>
      <w:bCs/>
      <w:sz w:val="30"/>
      <w:szCs w:val="44"/>
    </w:rPr>
  </w:style>
  <w:style w:type="paragraph" w:styleId="986" w:customStyle="1">
    <w:name w:val="标题 21"/>
    <w:basedOn w:val="728"/>
    <w:next w:val="728"/>
    <w:link w:val="1016"/>
    <w:uiPriority w:val="0"/>
    <w:qFormat/>
    <w:pPr>
      <w:keepLines/>
      <w:keepNext/>
      <w:spacing w:before="260" w:after="260" w:line="416" w:lineRule="auto"/>
      <w:outlineLvl w:val="1"/>
    </w:pPr>
    <w:rPr>
      <w:rFonts w:ascii="Cambria" w:hAnsi="Cambria"/>
      <w:b/>
      <w:bCs/>
      <w:sz w:val="32"/>
      <w:szCs w:val="32"/>
    </w:rPr>
  </w:style>
  <w:style w:type="paragraph" w:styleId="987" w:customStyle="1">
    <w:name w:val="标题 31"/>
    <w:basedOn w:val="728"/>
    <w:next w:val="728"/>
    <w:link w:val="1017"/>
    <w:uiPriority w:val="9"/>
    <w:qFormat/>
    <w:pPr>
      <w:keepLines/>
      <w:keepNext/>
      <w:spacing w:before="260" w:after="260" w:line="416" w:lineRule="auto"/>
      <w:outlineLvl w:val="2"/>
    </w:pPr>
    <w:rPr>
      <w:b/>
      <w:bCs/>
      <w:sz w:val="32"/>
      <w:szCs w:val="32"/>
    </w:rPr>
  </w:style>
  <w:style w:type="paragraph" w:styleId="988" w:customStyle="1">
    <w:name w:val="标题 41"/>
    <w:basedOn w:val="728"/>
    <w:next w:val="728"/>
    <w:link w:val="1018"/>
    <w:uiPriority w:val="9"/>
    <w:qFormat/>
    <w:pPr>
      <w:keepLines/>
      <w:keepNext/>
      <w:spacing w:before="280" w:after="290" w:line="376" w:lineRule="auto"/>
      <w:outlineLvl w:val="3"/>
    </w:pPr>
    <w:rPr>
      <w:rFonts w:ascii="Cambria" w:hAnsi="Cambria"/>
      <w:b/>
      <w:bCs/>
      <w:sz w:val="28"/>
      <w:szCs w:val="28"/>
    </w:rPr>
  </w:style>
  <w:style w:type="paragraph" w:styleId="989" w:customStyle="1">
    <w:name w:val="标题 51"/>
    <w:basedOn w:val="728"/>
    <w:next w:val="728"/>
    <w:link w:val="1007"/>
    <w:uiPriority w:val="0"/>
    <w:qFormat/>
    <w:pPr>
      <w:keepLines/>
      <w:keepNext/>
      <w:spacing w:before="280" w:after="290" w:line="376" w:lineRule="auto"/>
      <w:outlineLvl w:val="4"/>
    </w:pPr>
    <w:rPr>
      <w:b/>
      <w:bCs/>
      <w:sz w:val="28"/>
      <w:szCs w:val="28"/>
    </w:rPr>
  </w:style>
  <w:style w:type="paragraph" w:styleId="990" w:customStyle="1">
    <w:name w:val="标题 71"/>
    <w:basedOn w:val="728"/>
    <w:next w:val="728"/>
    <w:link w:val="1009"/>
    <w:uiPriority w:val="9"/>
    <w:qFormat/>
    <w:pPr>
      <w:keepLines/>
      <w:keepNext/>
      <w:spacing w:before="240" w:after="64" w:line="320" w:lineRule="auto"/>
      <w:outlineLvl w:val="6"/>
    </w:pPr>
    <w:rPr>
      <w:rFonts w:ascii="Calibri" w:hAnsi="Calibri"/>
      <w:b/>
      <w:bCs/>
      <w:sz w:val="24"/>
    </w:rPr>
  </w:style>
  <w:style w:type="character" w:styleId="991" w:customStyle="1">
    <w:name w:val="默认段落字体1"/>
    <w:uiPriority w:val="0"/>
    <w:semiHidden/>
    <w:qFormat/>
  </w:style>
  <w:style w:type="table" w:styleId="992" w:customStyle="1">
    <w:name w:val="普通表格1"/>
    <w:uiPriority w:val="0"/>
    <w:semiHidden/>
    <w:qFormat/>
    <w:tblPr>
      <w:tblCellMar>
        <w:left w:w="0" w:type="dxa"/>
        <w:top w:w="0" w:type="dxa"/>
        <w:right w:w="0" w:type="dxa"/>
        <w:bottom w:w="0" w:type="dxa"/>
      </w:tblCellMar>
    </w:tblPr>
  </w:style>
  <w:style w:type="character" w:styleId="993" w:customStyle="1">
    <w:name w:val="font01"/>
    <w:uiPriority w:val="0"/>
    <w:qFormat/>
    <w:rPr>
      <w:rFonts w:hint="eastAsia" w:ascii="仿宋" w:hAnsi="仿宋" w:eastAsia="仿宋" w:cs="仿宋"/>
      <w:color w:val="000000"/>
      <w:sz w:val="20"/>
      <w:szCs w:val="20"/>
      <w:u w:val="none"/>
    </w:rPr>
  </w:style>
  <w:style w:type="character" w:styleId="994" w:customStyle="1">
    <w:name w:val="文档结构图 字符"/>
    <w:uiPriority w:val="0"/>
    <w:qFormat/>
    <w:rPr>
      <w:rFonts w:ascii="Microsoft YaHei UI" w:eastAsia="Microsoft YaHei UI"/>
      <w:sz w:val="18"/>
      <w:szCs w:val="18"/>
    </w:rPr>
  </w:style>
  <w:style w:type="character" w:styleId="995" w:customStyle="1">
    <w:name w:val="标书正文 Char1"/>
    <w:link w:val="996"/>
    <w:uiPriority w:val="0"/>
    <w:qFormat/>
    <w:rPr>
      <w:color w:val="000000"/>
      <w:sz w:val="22"/>
      <w:szCs w:val="28"/>
      <w:lang w:eastAsia="en-US"/>
    </w:rPr>
  </w:style>
  <w:style w:type="paragraph" w:styleId="996" w:customStyle="1">
    <w:name w:val="标书正文"/>
    <w:basedOn w:val="728"/>
    <w:link w:val="99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7" w:customStyle="1">
    <w:name w:val="批注文字 Char1"/>
    <w:uiPriority w:val="0"/>
    <w:qFormat/>
    <w:rPr>
      <w:sz w:val="21"/>
      <w:szCs w:val="24"/>
    </w:rPr>
  </w:style>
  <w:style w:type="character" w:styleId="998" w:customStyle="1">
    <w:name w:val="标题 2 Char"/>
    <w:uiPriority w:val="0"/>
    <w:qFormat/>
    <w:rPr>
      <w:rFonts w:ascii="Cambria" w:hAnsi="Cambria" w:eastAsia="宋体" w:cs="Times New Roman"/>
      <w:b/>
      <w:bCs/>
      <w:sz w:val="32"/>
      <w:szCs w:val="32"/>
    </w:rPr>
  </w:style>
  <w:style w:type="character" w:styleId="999" w:customStyle="1">
    <w:name w:val="标题 4 字符"/>
    <w:uiPriority w:val="0"/>
    <w:semiHidden/>
    <w:qFormat/>
    <w:rPr>
      <w:rFonts w:ascii="等线 Light" w:hAnsi="等线 Light" w:eastAsia="等线 Light" w:cs="Times New Roman"/>
      <w:b/>
      <w:bCs/>
      <w:sz w:val="28"/>
      <w:szCs w:val="28"/>
    </w:rPr>
  </w:style>
  <w:style w:type="character" w:styleId="1000" w:customStyle="1">
    <w:name w:val="正文文本 Char"/>
    <w:uiPriority w:val="0"/>
    <w:qFormat/>
    <w:rPr>
      <w:sz w:val="21"/>
      <w:szCs w:val="24"/>
    </w:rPr>
  </w:style>
  <w:style w:type="character" w:styleId="1001" w:customStyle="1">
    <w:name w:val="页脚 Char"/>
    <w:uiPriority w:val="0"/>
    <w:qFormat/>
    <w:rPr>
      <w:sz w:val="18"/>
      <w:szCs w:val="18"/>
    </w:rPr>
  </w:style>
  <w:style w:type="character" w:styleId="1002" w:customStyle="1">
    <w:name w:val="批注引用1"/>
    <w:uiPriority w:val="99"/>
    <w:qFormat/>
    <w:rPr>
      <w:sz w:val="21"/>
      <w:szCs w:val="21"/>
    </w:rPr>
  </w:style>
  <w:style w:type="character" w:styleId="1003" w:customStyle="1">
    <w:name w:val="要点1"/>
    <w:uiPriority w:val="0"/>
    <w:qFormat/>
    <w:rPr>
      <w:b/>
      <w:bCs/>
    </w:rPr>
  </w:style>
  <w:style w:type="character" w:styleId="1004" w:customStyle="1">
    <w:name w:val="超链接1"/>
    <w:uiPriority w:val="0"/>
    <w:unhideWhenUsed/>
    <w:qFormat/>
    <w:rPr>
      <w:color w:val="0000ff"/>
      <w:u w:val="single"/>
    </w:rPr>
  </w:style>
  <w:style w:type="character" w:styleId="1005" w:customStyle="1">
    <w:name w:val="页码1"/>
    <w:uiPriority w:val="0"/>
    <w:qFormat/>
  </w:style>
  <w:style w:type="character" w:styleId="1006" w:customStyle="1">
    <w:name w:val="强调1"/>
    <w:uiPriority w:val="0"/>
    <w:qFormat/>
    <w:rPr>
      <w:i/>
    </w:rPr>
  </w:style>
  <w:style w:type="character" w:styleId="1007" w:customStyle="1">
    <w:name w:val="标题 5 字符"/>
    <w:link w:val="989"/>
    <w:uiPriority w:val="0"/>
    <w:semiHidden/>
    <w:qFormat/>
    <w:rPr>
      <w:b/>
      <w:bCs/>
      <w:sz w:val="28"/>
      <w:szCs w:val="28"/>
    </w:rPr>
  </w:style>
  <w:style w:type="character" w:styleId="1008" w:customStyle="1">
    <w:name w:val="正文文本缩进 字符"/>
    <w:link w:val="793"/>
    <w:uiPriority w:val="99"/>
    <w:qFormat/>
    <w:rPr>
      <w:rFonts w:ascii="Calibri" w:hAnsi="Calibri"/>
      <w:sz w:val="21"/>
      <w:szCs w:val="24"/>
    </w:rPr>
  </w:style>
  <w:style w:type="character" w:styleId="1009" w:customStyle="1">
    <w:name w:val="标题 7 字符"/>
    <w:link w:val="990"/>
    <w:uiPriority w:val="9"/>
    <w:semiHidden/>
    <w:qFormat/>
    <w:rPr>
      <w:rFonts w:ascii="Calibri" w:hAnsi="Calibri"/>
      <w:b/>
      <w:bCs/>
      <w:sz w:val="24"/>
      <w:szCs w:val="24"/>
    </w:rPr>
  </w:style>
  <w:style w:type="character" w:styleId="1010" w:customStyle="1">
    <w:name w:val="标题 2 字符"/>
    <w:uiPriority w:val="0"/>
    <w:semiHidden/>
    <w:qFormat/>
    <w:rPr>
      <w:rFonts w:ascii="等线 Light" w:hAnsi="等线 Light" w:eastAsia="等线 Light" w:cs="Times New Roman"/>
      <w:b/>
      <w:bCs/>
      <w:sz w:val="32"/>
      <w:szCs w:val="32"/>
    </w:rPr>
  </w:style>
  <w:style w:type="character" w:styleId="1011" w:customStyle="1">
    <w:name w:val="正文缩进 字符"/>
    <w:link w:val="1012"/>
    <w:uiPriority w:val="0"/>
    <w:qFormat/>
    <w:rPr>
      <w:sz w:val="21"/>
      <w:szCs w:val="24"/>
      <w:lang w:bidi="ar-SA"/>
    </w:rPr>
  </w:style>
  <w:style w:type="paragraph" w:styleId="1012" w:customStyle="1">
    <w:name w:val="正文缩进1"/>
    <w:basedOn w:val="728"/>
    <w:link w:val="1011"/>
    <w:uiPriority w:val="0"/>
    <w:qFormat/>
    <w:pPr>
      <w:ind w:firstLine="420"/>
    </w:pPr>
  </w:style>
  <w:style w:type="character" w:styleId="1013" w:customStyle="1">
    <w:name w:val="fontstyle01"/>
    <w:uiPriority w:val="0"/>
    <w:qFormat/>
    <w:rPr>
      <w:rFonts w:ascii="MicrosoftYaHeiLight" w:hAnsi="MicrosoftYaHeiLight"/>
      <w:color w:val="000000"/>
      <w:sz w:val="22"/>
      <w:szCs w:val="22"/>
    </w:rPr>
  </w:style>
  <w:style w:type="character" w:styleId="1014" w:customStyle="1">
    <w:name w:val="正文文本首行缩进 2 字符"/>
    <w:link w:val="792"/>
    <w:uiPriority w:val="0"/>
    <w:qFormat/>
  </w:style>
  <w:style w:type="character" w:styleId="1015" w:customStyle="1">
    <w:name w:val="标题 1 字符"/>
    <w:link w:val="985"/>
    <w:uiPriority w:val="0"/>
    <w:qFormat/>
    <w:rPr>
      <w:rFonts w:eastAsia="新宋体"/>
      <w:b/>
      <w:bCs/>
      <w:sz w:val="30"/>
      <w:szCs w:val="44"/>
    </w:rPr>
  </w:style>
  <w:style w:type="character" w:styleId="1016" w:customStyle="1">
    <w:name w:val="标题 2 字符1"/>
    <w:link w:val="986"/>
    <w:uiPriority w:val="9"/>
    <w:qFormat/>
    <w:rPr>
      <w:rFonts w:ascii="Cambria" w:hAnsi="Cambria"/>
      <w:b/>
      <w:bCs/>
      <w:sz w:val="32"/>
      <w:szCs w:val="32"/>
    </w:rPr>
  </w:style>
  <w:style w:type="character" w:styleId="1017" w:customStyle="1">
    <w:name w:val="标题 3 字符"/>
    <w:link w:val="987"/>
    <w:uiPriority w:val="0"/>
    <w:semiHidden/>
    <w:qFormat/>
    <w:rPr>
      <w:b/>
      <w:bCs/>
      <w:sz w:val="32"/>
      <w:szCs w:val="32"/>
    </w:rPr>
  </w:style>
  <w:style w:type="character" w:styleId="1018" w:customStyle="1">
    <w:name w:val="标题 4 字符1"/>
    <w:link w:val="988"/>
    <w:uiPriority w:val="9"/>
    <w:semiHidden/>
    <w:qFormat/>
    <w:rPr>
      <w:rFonts w:ascii="Cambria" w:hAnsi="Cambria"/>
      <w:b/>
      <w:bCs/>
      <w:sz w:val="28"/>
      <w:szCs w:val="28"/>
    </w:rPr>
  </w:style>
  <w:style w:type="character" w:styleId="1019" w:customStyle="1">
    <w:name w:val="文档结构图 字符1"/>
    <w:link w:val="1020"/>
    <w:uiPriority w:val="99"/>
    <w:qFormat/>
    <w:rPr>
      <w:rFonts w:ascii="宋体" w:hAnsi="Calibri"/>
      <w:sz w:val="18"/>
      <w:szCs w:val="18"/>
    </w:rPr>
  </w:style>
  <w:style w:type="paragraph" w:styleId="1020" w:customStyle="1">
    <w:name w:val="文档结构图1"/>
    <w:basedOn w:val="728"/>
    <w:link w:val="1019"/>
    <w:uiPriority w:val="99"/>
    <w:unhideWhenUsed/>
    <w:qFormat/>
    <w:rPr>
      <w:rFonts w:ascii="宋体" w:hAnsi="Calibri"/>
      <w:sz w:val="18"/>
      <w:szCs w:val="18"/>
    </w:rPr>
  </w:style>
  <w:style w:type="character" w:styleId="1021" w:customStyle="1">
    <w:name w:val="批注文字 字符"/>
    <w:link w:val="1022"/>
    <w:uiPriority w:val="0"/>
    <w:qFormat/>
    <w:rPr>
      <w:sz w:val="21"/>
      <w:szCs w:val="24"/>
    </w:rPr>
  </w:style>
  <w:style w:type="paragraph" w:styleId="1022" w:customStyle="1">
    <w:name w:val="批注文字1"/>
    <w:basedOn w:val="728"/>
    <w:link w:val="1021"/>
    <w:uiPriority w:val="0"/>
    <w:qFormat/>
    <w:pPr>
      <w:jc w:val="left"/>
    </w:pPr>
  </w:style>
  <w:style w:type="character" w:styleId="1023" w:customStyle="1">
    <w:name w:val="正文文本 字符"/>
    <w:link w:val="1024"/>
    <w:uiPriority w:val="1"/>
    <w:qFormat/>
    <w:rPr>
      <w:rFonts w:ascii="Calibri" w:hAnsi="Calibri"/>
      <w:sz w:val="21"/>
      <w:szCs w:val="24"/>
    </w:rPr>
  </w:style>
  <w:style w:type="paragraph" w:styleId="1024" w:customStyle="1">
    <w:name w:val="正文文本1"/>
    <w:basedOn w:val="728"/>
    <w:link w:val="1023"/>
    <w:uiPriority w:val="0"/>
    <w:qFormat/>
    <w:pPr>
      <w:spacing w:after="120"/>
    </w:pPr>
    <w:rPr>
      <w:rFonts w:ascii="Calibri" w:hAnsi="Calibri"/>
    </w:rPr>
  </w:style>
  <w:style w:type="character" w:styleId="1025" w:customStyle="1">
    <w:name w:val="纯文本 字符"/>
    <w:link w:val="1026"/>
    <w:uiPriority w:val="0"/>
    <w:qFormat/>
    <w:rPr>
      <w:rFonts w:ascii="宋体" w:hAnsi="Courier New"/>
      <w:sz w:val="21"/>
    </w:rPr>
  </w:style>
  <w:style w:type="paragraph" w:styleId="1026" w:customStyle="1">
    <w:name w:val="纯文本1"/>
    <w:basedOn w:val="728"/>
    <w:link w:val="1025"/>
    <w:uiPriority w:val="0"/>
    <w:qFormat/>
    <w:rPr>
      <w:rFonts w:ascii="宋体" w:hAnsi="Courier New"/>
      <w:szCs w:val="20"/>
    </w:rPr>
  </w:style>
  <w:style w:type="character" w:styleId="1027" w:customStyle="1">
    <w:name w:val="日期 字符"/>
    <w:link w:val="1028"/>
    <w:uiPriority w:val="99"/>
    <w:qFormat/>
    <w:rPr>
      <w:rFonts w:eastAsia="仿宋_GB2312"/>
      <w:sz w:val="28"/>
    </w:rPr>
  </w:style>
  <w:style w:type="paragraph" w:styleId="1028" w:customStyle="1">
    <w:name w:val="日期1"/>
    <w:basedOn w:val="728"/>
    <w:next w:val="728"/>
    <w:link w:val="1027"/>
    <w:uiPriority w:val="99"/>
    <w:qFormat/>
    <w:rPr>
      <w:rFonts w:eastAsia="仿宋_GB2312"/>
      <w:sz w:val="28"/>
      <w:szCs w:val="20"/>
    </w:rPr>
  </w:style>
  <w:style w:type="character" w:styleId="1029" w:customStyle="1">
    <w:name w:val="正文文本缩进 2 字符"/>
    <w:link w:val="1030"/>
    <w:uiPriority w:val="0"/>
    <w:qFormat/>
    <w:rPr>
      <w:rFonts w:ascii="仿宋_GB2312" w:eastAsia="仿宋_GB2312"/>
      <w:sz w:val="24"/>
      <w:szCs w:val="24"/>
      <w:lang w:bidi="ar-SA"/>
    </w:rPr>
  </w:style>
  <w:style w:type="paragraph" w:styleId="1030" w:customStyle="1">
    <w:name w:val="正文文本缩进 21"/>
    <w:basedOn w:val="728"/>
    <w:link w:val="1029"/>
    <w:uiPriority w:val="0"/>
    <w:qFormat/>
    <w:pPr>
      <w:ind w:firstLine="475"/>
      <w:spacing w:line="10" w:lineRule="atLeast"/>
    </w:pPr>
    <w:rPr>
      <w:rFonts w:ascii="仿宋_GB2312" w:eastAsia="仿宋_GB2312"/>
      <w:sz w:val="24"/>
    </w:rPr>
  </w:style>
  <w:style w:type="character" w:styleId="1031" w:customStyle="1">
    <w:name w:val="批注框文本 字符"/>
    <w:link w:val="1032"/>
    <w:uiPriority w:val="0"/>
    <w:qFormat/>
    <w:rPr>
      <w:sz w:val="18"/>
      <w:szCs w:val="18"/>
    </w:rPr>
  </w:style>
  <w:style w:type="paragraph" w:styleId="1032" w:customStyle="1">
    <w:name w:val="批注框文本1"/>
    <w:basedOn w:val="728"/>
    <w:link w:val="1031"/>
    <w:uiPriority w:val="0"/>
    <w:qFormat/>
    <w:rPr>
      <w:sz w:val="18"/>
      <w:szCs w:val="18"/>
    </w:rPr>
  </w:style>
  <w:style w:type="character" w:styleId="1033" w:customStyle="1">
    <w:name w:val="页脚 字符"/>
    <w:link w:val="1034"/>
    <w:uiPriority w:val="99"/>
    <w:qFormat/>
    <w:rPr>
      <w:sz w:val="18"/>
      <w:szCs w:val="18"/>
    </w:rPr>
  </w:style>
  <w:style w:type="paragraph" w:styleId="1034" w:customStyle="1">
    <w:name w:val="页脚1"/>
    <w:basedOn w:val="728"/>
    <w:link w:val="1033"/>
    <w:uiPriority w:val="0"/>
    <w:qFormat/>
    <w:pPr>
      <w:jc w:val="left"/>
      <w:tabs>
        <w:tab w:val="center" w:pos="4153" w:leader="none"/>
        <w:tab w:val="right" w:pos="8306" w:leader="none"/>
      </w:tabs>
    </w:pPr>
    <w:rPr>
      <w:sz w:val="18"/>
      <w:szCs w:val="18"/>
    </w:rPr>
  </w:style>
  <w:style w:type="character" w:styleId="1035" w:customStyle="1">
    <w:name w:val="页眉 字符"/>
    <w:link w:val="1036"/>
    <w:uiPriority w:val="0"/>
    <w:qFormat/>
    <w:rPr>
      <w:sz w:val="18"/>
      <w:szCs w:val="18"/>
    </w:rPr>
  </w:style>
  <w:style w:type="paragraph" w:styleId="1036" w:customStyle="1">
    <w:name w:val="页眉1"/>
    <w:basedOn w:val="728"/>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7" w:customStyle="1">
    <w:name w:val="批注主题 字符"/>
    <w:link w:val="1038"/>
    <w:uiPriority w:val="0"/>
    <w:qFormat/>
    <w:rPr>
      <w:b/>
      <w:bCs/>
      <w:sz w:val="21"/>
      <w:szCs w:val="24"/>
    </w:rPr>
  </w:style>
  <w:style w:type="paragraph" w:styleId="1038" w:customStyle="1">
    <w:name w:val="批注主题1"/>
    <w:basedOn w:val="1022"/>
    <w:next w:val="1022"/>
    <w:link w:val="1037"/>
    <w:uiPriority w:val="0"/>
    <w:qFormat/>
    <w:rPr>
      <w:b/>
      <w:bCs/>
    </w:rPr>
  </w:style>
  <w:style w:type="character" w:styleId="1039" w:customStyle="1">
    <w:name w:val="正文文本首行缩进 字符1"/>
    <w:link w:val="787"/>
    <w:uiPriority w:val="0"/>
    <w:qFormat/>
    <w:rPr>
      <w:rFonts w:ascii="仿宋_GB2312" w:hAnsi="Times New Roman" w:eastAsia="仿宋_GB2312"/>
      <w:sz w:val="30"/>
      <w:szCs w:val="30"/>
    </w:rPr>
  </w:style>
  <w:style w:type="character" w:styleId="1040" w:customStyle="1">
    <w:name w:val="标题 3 Char"/>
    <w:uiPriority w:val="9"/>
    <w:qFormat/>
    <w:rPr>
      <w:rFonts w:ascii="Arial" w:hAnsi="Arial" w:eastAsia="宋体" w:cs="Times New Roman"/>
      <w:b/>
      <w:sz w:val="32"/>
      <w:szCs w:val="20"/>
    </w:rPr>
  </w:style>
  <w:style w:type="character" w:styleId="1041" w:customStyle="1">
    <w:name w:val="NormalCharacter1"/>
    <w:uiPriority w:val="0"/>
    <w:semiHidden/>
    <w:qFormat/>
    <w:rPr>
      <w:sz w:val="28"/>
      <w:lang w:val="en-US" w:eastAsia="zh-CN" w:bidi="ar-SA"/>
    </w:rPr>
  </w:style>
  <w:style w:type="character" w:styleId="1042" w:customStyle="1">
    <w:name w:val="font41"/>
    <w:uiPriority w:val="0"/>
    <w:qFormat/>
    <w:rPr>
      <w:rFonts w:ascii="Symbol" w:hAnsi="Symbol" w:cs="Symbol"/>
      <w:color w:val="000000"/>
      <w:sz w:val="20"/>
      <w:szCs w:val="20"/>
      <w:u w:val="none"/>
    </w:rPr>
  </w:style>
  <w:style w:type="character" w:styleId="1043" w:customStyle="1">
    <w:name w:val="正文首行缩进 2 字符"/>
    <w:link w:val="1044"/>
    <w:uiPriority w:val="99"/>
    <w:qFormat/>
    <w:rPr>
      <w:sz w:val="21"/>
      <w:szCs w:val="24"/>
    </w:rPr>
  </w:style>
  <w:style w:type="paragraph" w:styleId="1044" w:customStyle="1">
    <w:name w:val="_Style 63"/>
    <w:basedOn w:val="793"/>
    <w:next w:val="728"/>
    <w:link w:val="1043"/>
    <w:uiPriority w:val="99"/>
    <w:unhideWhenUsed/>
    <w:qFormat/>
    <w:pPr>
      <w:ind w:firstLine="420"/>
    </w:pPr>
    <w:rPr>
      <w:rFonts w:ascii="Times New Roman" w:hAnsi="Times New Roman"/>
    </w:rPr>
  </w:style>
  <w:style w:type="character" w:styleId="1045" w:customStyle="1">
    <w:name w:val="标题 1 Char"/>
    <w:uiPriority w:val="9"/>
    <w:qFormat/>
    <w:rPr>
      <w:b/>
      <w:bCs/>
      <w:sz w:val="44"/>
      <w:szCs w:val="44"/>
    </w:rPr>
  </w:style>
  <w:style w:type="character" w:styleId="1046" w:customStyle="1">
    <w:name w:val="批注文字 Char"/>
    <w:uiPriority w:val="0"/>
    <w:qFormat/>
    <w:rPr>
      <w:rFonts w:ascii="Times New Roman" w:hAnsi="Times New Roman"/>
      <w:sz w:val="21"/>
    </w:rPr>
  </w:style>
  <w:style w:type="character" w:styleId="1047" w:customStyle="1">
    <w:name w:val="文档结构图 Char"/>
    <w:uiPriority w:val="99"/>
    <w:semiHidden/>
    <w:qFormat/>
    <w:rPr>
      <w:rFonts w:ascii="宋体"/>
      <w:sz w:val="18"/>
      <w:szCs w:val="18"/>
    </w:rPr>
  </w:style>
  <w:style w:type="character" w:styleId="1048" w:customStyle="1">
    <w:name w:val="纯文本 Char"/>
    <w:uiPriority w:val="0"/>
    <w:qFormat/>
    <w:rPr>
      <w:rFonts w:ascii="宋体" w:hAnsi="Courier New" w:eastAsia="宋体" w:cs="Courier New"/>
      <w:szCs w:val="21"/>
    </w:rPr>
  </w:style>
  <w:style w:type="character" w:styleId="1049" w:customStyle="1">
    <w:name w:val="纯文本 Char1"/>
    <w:uiPriority w:val="0"/>
    <w:qFormat/>
    <w:rPr>
      <w:rFonts w:ascii="宋体" w:hAnsi="Courier New" w:eastAsia="宋体" w:cs="Times New Roman"/>
      <w:szCs w:val="20"/>
    </w:rPr>
  </w:style>
  <w:style w:type="character" w:styleId="1050" w:customStyle="1">
    <w:name w:val="正文文本首行缩进 字符"/>
    <w:uiPriority w:val="0"/>
    <w:qFormat/>
  </w:style>
  <w:style w:type="character" w:styleId="1051" w:customStyle="1">
    <w:name w:val="页眉 Char"/>
    <w:uiPriority w:val="0"/>
    <w:qFormat/>
    <w:rPr>
      <w:sz w:val="18"/>
      <w:szCs w:val="18"/>
    </w:rPr>
  </w:style>
  <w:style w:type="character" w:styleId="1052" w:customStyle="1">
    <w:name w:val="日期 Char"/>
    <w:uiPriority w:val="99"/>
    <w:semiHidden/>
    <w:qFormat/>
  </w:style>
  <w:style w:type="character" w:styleId="1053" w:customStyle="1">
    <w:name w:val="批注框文本 Char"/>
    <w:uiPriority w:val="0"/>
    <w:qFormat/>
    <w:rPr>
      <w:sz w:val="18"/>
      <w:szCs w:val="18"/>
    </w:rPr>
  </w:style>
  <w:style w:type="character" w:styleId="1054" w:customStyle="1">
    <w:name w:val="apple-converted-space"/>
    <w:uiPriority w:val="0"/>
    <w:qFormat/>
  </w:style>
  <w:style w:type="character" w:styleId="1055" w:customStyle="1">
    <w:name w:val="批注主题 Char"/>
    <w:uiPriority w:val="0"/>
    <w:qFormat/>
    <w:rPr>
      <w:rFonts w:ascii="Times New Roman" w:hAnsi="Times New Roman"/>
      <w:b/>
      <w:bCs/>
      <w:sz w:val="21"/>
    </w:rPr>
  </w:style>
  <w:style w:type="character" w:styleId="1056" w:customStyle="1">
    <w:name w:val="标题 4 Char"/>
    <w:uiPriority w:val="9"/>
    <w:semiHidden/>
    <w:qFormat/>
    <w:rPr>
      <w:rFonts w:ascii="Cambria" w:hAnsi="Cambria" w:eastAsia="宋体" w:cs="Times New Roman"/>
      <w:b/>
      <w:bCs/>
      <w:sz w:val="28"/>
      <w:szCs w:val="28"/>
    </w:rPr>
  </w:style>
  <w:style w:type="paragraph" w:styleId="1057" w:customStyle="1">
    <w:name w:val="索引 41"/>
    <w:basedOn w:val="728"/>
    <w:next w:val="728"/>
    <w:uiPriority w:val="99"/>
    <w:unhideWhenUsed/>
    <w:qFormat/>
    <w:pPr>
      <w:ind w:left="600"/>
    </w:pPr>
    <w:rPr>
      <w:rFonts w:ascii="Calibri" w:hAnsi="Calibri"/>
      <w:szCs w:val="22"/>
    </w:rPr>
  </w:style>
  <w:style w:type="paragraph" w:styleId="1058" w:customStyle="1">
    <w:name w:val="索引 11"/>
    <w:basedOn w:val="728"/>
    <w:next w:val="728"/>
    <w:uiPriority w:val="0"/>
    <w:qFormat/>
    <w:pPr>
      <w:jc w:val="center"/>
      <w:tabs>
        <w:tab w:val="left" w:pos="560" w:leader="none"/>
      </w:tabs>
    </w:pPr>
    <w:rPr>
      <w:rFonts w:ascii="宋体" w:hAnsi="宋体"/>
    </w:rPr>
  </w:style>
  <w:style w:type="paragraph" w:styleId="1059" w:customStyle="1">
    <w:name w:val="脚注文本11"/>
    <w:basedOn w:val="728"/>
    <w:next w:val="1060"/>
    <w:uiPriority w:val="0"/>
    <w:qFormat/>
    <w:pPr>
      <w:jc w:val="left"/>
    </w:pPr>
    <w:rPr>
      <w:rFonts w:ascii="宋体" w:eastAsia="Times New Roman"/>
      <w:sz w:val="18"/>
      <w:szCs w:val="18"/>
    </w:rPr>
  </w:style>
  <w:style w:type="paragraph" w:styleId="1060" w:customStyle="1">
    <w:name w:val="索引 511"/>
    <w:basedOn w:val="728"/>
    <w:next w:val="728"/>
    <w:uiPriority w:val="0"/>
    <w:qFormat/>
    <w:pPr>
      <w:ind w:left="798"/>
      <w:jc w:val="left"/>
    </w:pPr>
    <w:rPr>
      <w:rFonts w:ascii="Calibri" w:hAnsi="Calibri"/>
    </w:rPr>
  </w:style>
  <w:style w:type="paragraph" w:styleId="1061" w:customStyle="1">
    <w:name w:val="索引标题1"/>
    <w:basedOn w:val="728"/>
    <w:next w:val="1058"/>
    <w:uiPriority w:val="0"/>
    <w:qFormat/>
    <w:pPr>
      <w:tabs>
        <w:tab w:val="left" w:pos="560" w:leader="none"/>
      </w:tabs>
    </w:pPr>
    <w:rPr>
      <w:rFonts w:ascii="Arial" w:hAnsi="Arial" w:cs="Arial"/>
      <w:b/>
      <w:bCs/>
    </w:rPr>
  </w:style>
  <w:style w:type="paragraph" w:styleId="1062" w:customStyle="1">
    <w:name w:val="文本块1"/>
    <w:basedOn w:val="728"/>
    <w:uiPriority w:val="0"/>
    <w:qFormat/>
    <w:pPr>
      <w:ind w:left="420" w:right="33"/>
      <w:jc w:val="left"/>
    </w:pPr>
    <w:rPr>
      <w:sz w:val="24"/>
      <w:szCs w:val="20"/>
    </w:rPr>
  </w:style>
  <w:style w:type="paragraph" w:styleId="1063" w:customStyle="1">
    <w:name w:val="普通(网站)1"/>
    <w:basedOn w:val="728"/>
    <w:uiPriority w:val="99"/>
    <w:qFormat/>
    <w:pPr>
      <w:jc w:val="left"/>
      <w:spacing w:before="100" w:beforeAutospacing="1" w:after="100" w:afterAutospacing="1"/>
      <w:widowControl/>
    </w:pPr>
    <w:rPr>
      <w:rFonts w:ascii="宋体" w:hAnsi="宋体" w:cs="宋体"/>
      <w:sz w:val="24"/>
    </w:rPr>
  </w:style>
  <w:style w:type="paragraph" w:styleId="1064" w:customStyle="1">
    <w:name w:val="标题1"/>
    <w:basedOn w:val="728"/>
    <w:next w:val="728"/>
    <w:uiPriority w:val="10"/>
    <w:qFormat/>
    <w:pPr>
      <w:contextualSpacing/>
      <w:spacing w:before="300" w:after="200"/>
    </w:pPr>
    <w:rPr>
      <w:sz w:val="48"/>
      <w:szCs w:val="48"/>
    </w:rPr>
  </w:style>
  <w:style w:type="paragraph" w:styleId="1065" w:customStyle="1">
    <w:name w:val="_Style 15"/>
    <w:basedOn w:val="728"/>
    <w:next w:val="1066"/>
    <w:uiPriority w:val="34"/>
    <w:qFormat/>
    <w:pPr>
      <w:ind w:firstLine="420"/>
    </w:pPr>
    <w:rPr>
      <w:rFonts w:ascii="Calibri" w:hAnsi="Calibri"/>
      <w:szCs w:val="22"/>
    </w:rPr>
  </w:style>
  <w:style w:type="paragraph" w:styleId="1066" w:customStyle="1">
    <w:name w:val="列表段落1"/>
    <w:basedOn w:val="728"/>
    <w:uiPriority w:val="99"/>
    <w:qFormat/>
    <w:pPr>
      <w:ind w:firstLine="420"/>
    </w:pPr>
  </w:style>
  <w:style w:type="paragraph" w:styleId="1067" w:customStyle="1">
    <w:name w:val="179"/>
    <w:basedOn w:val="728"/>
    <w:uiPriority w:val="0"/>
    <w:qFormat/>
    <w:pPr>
      <w:ind w:firstLine="420"/>
      <w:jc w:val="left"/>
      <w:widowControl/>
    </w:pPr>
    <w:rPr>
      <w:rFonts w:ascii="宋体" w:hAnsi="宋体"/>
      <w:sz w:val="24"/>
    </w:rPr>
  </w:style>
  <w:style w:type="paragraph" w:styleId="1068" w:customStyle="1">
    <w:name w:val="段"/>
    <w:basedOn w:val="728"/>
    <w:next w:val="728"/>
    <w:uiPriority w:val="0"/>
    <w:qFormat/>
    <w:pPr>
      <w:ind w:firstLine="200"/>
      <w:widowControl/>
    </w:pPr>
    <w:rPr>
      <w:rFonts w:hint="eastAsia" w:ascii="宋体"/>
      <w:szCs w:val="20"/>
    </w:rPr>
  </w:style>
  <w:style w:type="paragraph" w:styleId="1069" w:customStyle="1">
    <w:name w:val="UserStyle_1"/>
    <w:basedOn w:val="728"/>
    <w:uiPriority w:val="0"/>
    <w:qFormat/>
    <w:pPr>
      <w:ind w:left="-6" w:hanging="99"/>
      <w:jc w:val="left"/>
    </w:pPr>
    <w:rPr>
      <w:rFonts w:ascii="宋体"/>
      <w:b/>
    </w:rPr>
  </w:style>
  <w:style w:type="paragraph" w:styleId="1070" w:customStyle="1">
    <w:name w:val="_Style 101"/>
    <w:basedOn w:val="728"/>
    <w:next w:val="728"/>
    <w:uiPriority w:val="39"/>
    <w:unhideWhenUsed/>
    <w:qFormat/>
    <w:pPr>
      <w:ind w:left="420"/>
    </w:pPr>
    <w:rPr>
      <w:rFonts w:ascii="Calibri" w:hAnsi="Calibri"/>
      <w:szCs w:val="22"/>
    </w:rPr>
  </w:style>
  <w:style w:type="paragraph" w:styleId="1071" w:customStyle="1">
    <w:name w:val="Heading21"/>
    <w:basedOn w:val="728"/>
    <w:next w:val="728"/>
    <w:uiPriority w:val="0"/>
    <w:qFormat/>
    <w:pPr>
      <w:jc w:val="left"/>
      <w:keepLines/>
      <w:keepNext/>
      <w:spacing w:before="260" w:after="260" w:line="416" w:lineRule="auto"/>
    </w:pPr>
    <w:rPr>
      <w:rFonts w:ascii="Calibri Light" w:hAnsi="Calibri Light"/>
      <w:b/>
      <w:bCs/>
      <w:sz w:val="24"/>
      <w:szCs w:val="32"/>
    </w:rPr>
  </w:style>
  <w:style w:type="paragraph" w:styleId="1072" w:customStyle="1">
    <w:name w:val="样式"/>
    <w:uiPriority w:val="0"/>
    <w:qFormat/>
    <w:pPr>
      <w:widowControl w:val="off"/>
    </w:pPr>
    <w:rPr>
      <w:rFonts w:ascii="宋体" w:hAnsi="宋体" w:eastAsia="宋体" w:cs="宋体"/>
      <w:sz w:val="24"/>
      <w:szCs w:val="24"/>
      <w:lang w:val="en-US" w:eastAsia="zh-CN" w:bidi="ar-SA"/>
    </w:rPr>
  </w:style>
  <w:style w:type="paragraph" w:styleId="1073" w:customStyle="1">
    <w:name w:val="投标文件正文"/>
    <w:basedOn w:val="728"/>
    <w:uiPriority w:val="0"/>
    <w:qFormat/>
    <w:pPr>
      <w:ind w:firstLine="200"/>
      <w:spacing w:before="40" w:after="40" w:line="400" w:lineRule="exact"/>
    </w:pPr>
    <w:rPr>
      <w:sz w:val="24"/>
    </w:rPr>
  </w:style>
  <w:style w:type="paragraph" w:styleId="1074" w:customStyle="1">
    <w:name w:val="脚注文本1"/>
    <w:basedOn w:val="778"/>
    <w:next w:val="1075"/>
    <w:uiPriority w:val="0"/>
    <w:qFormat/>
    <w:pPr>
      <w:jc w:val="left"/>
    </w:pPr>
    <w:rPr>
      <w:rFonts w:ascii="宋体" w:eastAsia="Times New Roman"/>
      <w:sz w:val="18"/>
      <w:szCs w:val="18"/>
    </w:rPr>
  </w:style>
  <w:style w:type="paragraph" w:styleId="1075" w:customStyle="1">
    <w:name w:val="索引 51"/>
    <w:basedOn w:val="778"/>
    <w:next w:val="778"/>
    <w:uiPriority w:val="0"/>
    <w:qFormat/>
    <w:pPr>
      <w:ind w:left="798"/>
      <w:jc w:val="left"/>
    </w:pPr>
    <w:rPr>
      <w:rFonts w:ascii="Calibri" w:hAnsi="Calibri"/>
    </w:rPr>
  </w:style>
  <w:style w:type="paragraph" w:styleId="1076" w:customStyle="1">
    <w:name w:val="TOC 标题2"/>
    <w:basedOn w:val="985"/>
    <w:next w:val="728"/>
    <w:uiPriority w:val="39"/>
    <w:qFormat/>
    <w:pPr>
      <w:jc w:val="left"/>
      <w:spacing w:before="480" w:line="276" w:lineRule="auto"/>
      <w:widowControl/>
      <w:outlineLvl w:val="9"/>
    </w:pPr>
    <w:rPr>
      <w:rFonts w:ascii="Cambria" w:hAnsi="Cambria" w:eastAsia="宋体"/>
      <w:color w:val="365f91"/>
      <w:sz w:val="28"/>
      <w:szCs w:val="28"/>
    </w:rPr>
  </w:style>
  <w:style w:type="paragraph" w:styleId="1077" w:customStyle="1">
    <w:name w:val="NormalIndent1"/>
    <w:basedOn w:val="728"/>
    <w:uiPriority w:val="0"/>
    <w:qFormat/>
    <w:pPr>
      <w:ind w:firstLine="420"/>
    </w:pPr>
    <w:rPr>
      <w:szCs w:val="20"/>
    </w:rPr>
  </w:style>
  <w:style w:type="paragraph" w:styleId="1078" w:customStyle="1">
    <w:name w:val="标题 11"/>
    <w:basedOn w:val="778"/>
    <w:next w:val="778"/>
    <w:uiPriority w:val="0"/>
    <w:qFormat/>
    <w:pPr>
      <w:jc w:val="center"/>
      <w:keepLines/>
      <w:keepNext/>
      <w:spacing w:line="578" w:lineRule="auto"/>
      <w:outlineLvl w:val="0"/>
    </w:pPr>
    <w:rPr>
      <w:rFonts w:eastAsia="新宋体"/>
      <w:b/>
      <w:bCs/>
      <w:sz w:val="30"/>
      <w:szCs w:val="44"/>
    </w:rPr>
  </w:style>
  <w:style w:type="paragraph" w:styleId="1079" w:customStyle="1">
    <w:name w:val="首行缩进"/>
    <w:basedOn w:val="728"/>
    <w:uiPriority w:val="0"/>
    <w:qFormat/>
    <w:pPr>
      <w:ind w:firstLine="480"/>
    </w:pPr>
    <w:rPr>
      <w:szCs w:val="20"/>
      <w:lang w:val="zh-CN"/>
    </w:rPr>
  </w:style>
  <w:style w:type="paragraph" w:styleId="1080" w:customStyle="1">
    <w:name w:val="Other|1"/>
    <w:basedOn w:val="728"/>
    <w:uiPriority w:val="0"/>
    <w:qFormat/>
    <w:pPr>
      <w:ind w:firstLine="400"/>
      <w:spacing w:line="418" w:lineRule="auto"/>
    </w:pPr>
    <w:rPr>
      <w:rFonts w:ascii="宋体" w:hAnsi="宋体" w:cs="宋体"/>
      <w:sz w:val="30"/>
      <w:szCs w:val="30"/>
      <w:lang w:val="zh-TW" w:eastAsia="zh-TW" w:bidi="zh-TW"/>
    </w:rPr>
  </w:style>
  <w:style w:type="paragraph" w:styleId="1081" w:customStyle="1">
    <w:name w:val="BodyTextIndent1"/>
    <w:basedOn w:val="728"/>
    <w:uiPriority w:val="0"/>
    <w:qFormat/>
    <w:pPr>
      <w:ind w:left="420"/>
      <w:spacing w:after="120"/>
    </w:pPr>
    <w:rPr>
      <w:sz w:val="28"/>
      <w:szCs w:val="20"/>
    </w:rPr>
  </w:style>
  <w:style w:type="paragraph" w:styleId="10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3" w:customStyle="1">
    <w:name w:val="p0"/>
    <w:basedOn w:val="790"/>
    <w:uiPriority w:val="0"/>
    <w:qFormat/>
    <w:rPr>
      <w:szCs w:val="21"/>
    </w:rPr>
  </w:style>
  <w:style w:type="paragraph" w:styleId="108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85" w:customStyle="1">
    <w:name w:val="one-p"/>
    <w:basedOn w:val="728"/>
    <w:uiPriority w:val="0"/>
    <w:qFormat/>
    <w:pPr>
      <w:jc w:val="left"/>
      <w:spacing w:before="100" w:beforeAutospacing="1" w:after="100" w:afterAutospacing="1"/>
      <w:widowControl/>
    </w:pPr>
    <w:rPr>
      <w:rFonts w:ascii="宋体" w:hAnsi="宋体" w:cs="宋体"/>
      <w:sz w:val="24"/>
    </w:rPr>
  </w:style>
  <w:style w:type="paragraph" w:styleId="1086" w:customStyle="1">
    <w:name w:val="列出段落1"/>
    <w:basedOn w:val="728"/>
    <w:uiPriority w:val="0"/>
    <w:qFormat/>
    <w:pPr>
      <w:ind w:firstLine="420"/>
    </w:pPr>
    <w:rPr>
      <w:rFonts w:ascii="Calibri" w:hAnsi="Calibri"/>
    </w:rPr>
  </w:style>
  <w:style w:type="table" w:styleId="1087" w:customStyle="1">
    <w:name w:val="网格型11"/>
    <w:basedOn w:val="992"/>
    <w:uiPriority w:val="99"/>
    <w:qFormat/>
    <w:pPr>
      <w:jc w:val="both"/>
      <w:widowControl w:val="off"/>
    </w:pPr>
    <w:tblPr>
      <w:tblCellMar>
        <w:left w:w="0" w:type="dxa"/>
        <w:top w:w="0" w:type="dxa"/>
        <w:right w:w="0" w:type="dxa"/>
        <w:bottom w:w="0" w:type="dxa"/>
      </w:tblCellMar>
    </w:tblPr>
  </w:style>
  <w:style w:type="table" w:styleId="1088" w:customStyle="1">
    <w:name w:val="网格型1"/>
    <w:basedOn w:val="992"/>
    <w:uiPriority w:val="59"/>
    <w:qFormat/>
    <w:pPr>
      <w:jc w:val="both"/>
      <w:widowControl w:val="off"/>
    </w:pPr>
    <w:tblPr>
      <w:tblCellMar>
        <w:left w:w="0" w:type="dxa"/>
        <w:top w:w="0" w:type="dxa"/>
        <w:right w:w="0" w:type="dxa"/>
        <w:bottom w:w="0" w:type="dxa"/>
      </w:tblCellMar>
    </w:tblPr>
  </w:style>
  <w:style w:type="table" w:styleId="1089" w:customStyle="1">
    <w:name w:val="Table Normal"/>
    <w:uiPriority w:val="2"/>
    <w:semiHidden/>
    <w:unhideWhenUsed/>
    <w:qFormat/>
    <w:tblPr>
      <w:tblCellMar>
        <w:left w:w="0" w:type="dxa"/>
        <w:top w:w="0" w:type="dxa"/>
        <w:right w:w="0" w:type="dxa"/>
        <w:bottom w:w="0" w:type="dxa"/>
      </w:tblCellMar>
    </w:tblPr>
  </w:style>
  <w:style w:type="paragraph" w:styleId="1090" w:customStyle="1">
    <w:name w:val="Table Paragraph"/>
    <w:basedOn w:val="728"/>
    <w:uiPriority w:val="1"/>
    <w:qFormat/>
    <w:pPr>
      <w:ind w:left="108"/>
    </w:pPr>
  </w:style>
  <w:style w:type="paragraph" w:styleId="1091" w:customStyle="1">
    <w:name w:val="纯文本2"/>
    <w:basedOn w:val="728"/>
    <w:uiPriority w:val="0"/>
    <w:qFormat/>
    <w:rPr>
      <w:rFonts w:ascii="宋体" w:hAnsi="Courier New"/>
    </w:rPr>
  </w:style>
  <w:style w:type="paragraph" w:styleId="1092" w:customStyle="1">
    <w:name w:val="目录 1111"/>
    <w:basedOn w:val="728"/>
    <w:next w:val="728"/>
    <w:uiPriority w:val="39"/>
    <w:unhideWhenUsed/>
    <w:qFormat/>
    <w:pPr>
      <w:jc w:val="left"/>
      <w:spacing w:after="100" w:line="259" w:lineRule="auto"/>
      <w:widowControl/>
    </w:pPr>
    <w:rPr>
      <w:rFonts w:ascii="Calibri" w:hAnsi="Calibri"/>
      <w:sz w:val="22"/>
      <w:szCs w:val="22"/>
    </w:rPr>
  </w:style>
  <w:style w:type="paragraph" w:styleId="1093" w:customStyle="1">
    <w:name w:val="qowt-stl-正文"/>
    <w:basedOn w:val="728"/>
    <w:uiPriority w:val="0"/>
    <w:qFormat/>
    <w:pPr>
      <w:spacing w:before="100" w:beforeAutospacing="1" w:after="100" w:afterAutospacing="1"/>
    </w:pPr>
    <w:rPr>
      <w:rFonts w:ascii="宋体" w:hAnsi="宋体" w:cs="宋体"/>
      <w:sz w:val="24"/>
    </w:rPr>
  </w:style>
  <w:style w:type="character" w:styleId="1094" w:customStyle="1">
    <w:name w:val="qowt-font2"/>
    <w:uiPriority w:val="0"/>
    <w:qFormat/>
  </w:style>
  <w:style w:type="table" w:styleId="1095" w:customStyle="1">
    <w:name w:val="网格型111"/>
    <w:uiPriority w:val="0"/>
    <w:qFormat/>
    <w:tblPr>
      <w:tblCellMar>
        <w:left w:w="0" w:type="dxa"/>
        <w:top w:w="0" w:type="dxa"/>
        <w:right w:w="0" w:type="dxa"/>
        <w:bottom w:w="0" w:type="dxa"/>
      </w:tblCellMar>
    </w:tblPr>
  </w:style>
  <w:style w:type="character" w:styleId="1096" w:customStyle="1">
    <w:name w:val="批注框文本 Char1"/>
    <w:basedOn w:val="738"/>
    <w:link w:val="753"/>
    <w:uiPriority w:val="99"/>
    <w:semiHidden/>
    <w:qFormat/>
    <w:rPr>
      <w:sz w:val="18"/>
      <w:szCs w:val="18"/>
    </w:rPr>
  </w:style>
  <w:style w:type="paragraph" w:styleId="1097" w:customStyle="1">
    <w:name w:val="正文文本首行缩进 2"/>
    <w:basedOn w:val="745"/>
    <w:uiPriority w:val="99"/>
    <w:qFormat/>
    <w:pPr>
      <w:ind w:firstLine="420"/>
      <w:spacing w:line="200" w:lineRule="atLeast"/>
    </w:pPr>
    <w:rPr>
      <w:rFonts w:ascii="宋体" w:hAnsi="Courier New"/>
      <w:spacing w:val="-4"/>
      <w:sz w:val="18"/>
    </w:rPr>
  </w:style>
  <w:style w:type="paragraph" w:styleId="1098" w:customStyle="1">
    <w:name w:val="Table Text"/>
    <w:basedOn w:val="728"/>
    <w:uiPriority w:val="0"/>
    <w:semiHidden/>
    <w:qFormat/>
    <w:rPr>
      <w:rFonts w:ascii="宋体" w:hAnsi="宋体" w:eastAsia="宋体" w:cs="宋体"/>
      <w:sz w:val="18"/>
      <w:szCs w:val="18"/>
      <w:lang w:val="en-US" w:eastAsia="en-US" w:bidi="ar-SA"/>
    </w:rPr>
  </w:style>
  <w:style w:type="paragraph" w:styleId="10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0" w:customStyle="1">
    <w:name w:val="Heading 2"/>
    <w:basedOn w:val="728"/>
    <w:next w:val="728"/>
    <w:uiPriority w:val="0"/>
    <w:unhideWhenUsed/>
    <w:qFormat/>
    <w:pPr>
      <w:keepLines/>
      <w:keepNext/>
      <w:spacing w:before="260" w:after="260" w:line="416" w:lineRule="auto"/>
      <w:outlineLvl w:val="1"/>
    </w:pPr>
    <w:rPr>
      <w:rFonts w:ascii="Cambria" w:hAnsi="Cambria"/>
      <w:b/>
      <w:bCs/>
      <w:sz w:val="32"/>
      <w:szCs w:val="32"/>
    </w:rPr>
  </w:style>
  <w:style w:type="numbering" w:styleId="12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12</cp:revision>
  <dcterms:created xsi:type="dcterms:W3CDTF">2022-04-14T10:51:00Z</dcterms:created>
  <dcterms:modified xsi:type="dcterms:W3CDTF">2026-06-09T04:44:21Z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