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0"/>
        <w:rPr>
          <w:rFonts w:hint="eastAsia" w:eastAsia="黑体"/>
          <w:b/>
          <w:bCs/>
          <w:sz w:val="84"/>
          <w:shd w:val="clear" w:color="ffffff" w:fill="d9d9d9"/>
        </w:rPr>
      </w:pPr>
      <w:r>
        <w:rPr>
          <w:rFonts w:hint="eastAsia" w:eastAsia="黑体"/>
          <w:b/>
          <w:bCs/>
          <w:sz w:val="84"/>
          <w:shd w:val="clear" w:color="ffffff" w:fill="d9d9d9"/>
        </w:rPr>
      </w:r>
      <w:r/>
    </w:p>
    <w:p>
      <w:pPr>
        <w:pStyle w:val="76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JSZC-320214-JZCG-G2026-0037</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无锡市新吴实验中学物业管理服务项目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无锡市新吴实验中学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9"/>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月</w:t>
      </w:r>
      <w:r/>
    </w:p>
    <w:p>
      <w:pPr>
        <w:pStyle w:val="769"/>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25</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47</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56</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无锡市新吴实验中学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无锡市新吴实验中学物业管理服务项目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JSZC-320214-JZCG-G2026-0037</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无锡市新吴实验中学物业管理服务项目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3"/>
        <w:ind w:firstLine="452"/>
        <w:keepLines w:val="0"/>
        <w:keepNext w:val="0"/>
        <w:spacing w:before="0" w:after="0" w:line="500" w:lineRule="exact"/>
        <w:rPr>
          <w:color w:val="auto"/>
          <w:sz w:val="30"/>
          <w:szCs w:val="30"/>
          <w:highlight w:val="none"/>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JSZC-320214-JZCG-G2026-0037</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无锡市新吴实验中学物业管理服务项目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3.项目预算金额：180.174536万元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4.项目最高限价：180.174536万元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83"/>
        <w:ind w:firstLine="452"/>
        <w:keepLines w:val="0"/>
        <w:keepNext w:val="0"/>
        <w:spacing w:before="0" w:after="0" w:line="500" w:lineRule="exact"/>
        <w:rPr>
          <w:color w:val="auto"/>
          <w:sz w:val="30"/>
          <w:szCs w:val="30"/>
          <w:highlight w:val="none"/>
        </w:rPr>
      </w:pPr>
      <w:r/>
      <w:bookmarkStart w:id="12" w:name="_Toc28359003"/>
      <w:r/>
      <w:bookmarkStart w:id="13" w:name="_Toc38985264"/>
      <w:r/>
      <w:bookmarkStart w:id="14" w:name="_Toc28359080"/>
      <w:r/>
      <w:bookmarkStart w:id="15" w:name="_Toc35393622"/>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792"/>
      <w:r/>
      <w:bookmarkStart w:id="19" w:name="_Toc35393623"/>
      <w:r/>
      <w:bookmarkStart w:id="20" w:name="_Toc38985265"/>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w:t>
      </w:r>
      <w:r>
        <w:rPr>
          <w:rFonts w:hint="eastAsia" w:ascii="宋体" w:hAnsi="宋体"/>
          <w:color w:val="auto"/>
          <w:sz w:val="24"/>
          <w:szCs w:val="24"/>
          <w:highlight w:val="none"/>
          <w:lang w:val="en-US" w:eastAsia="zh-CN"/>
        </w:rPr>
        <w:t xml:space="preserve">小微</w:t>
      </w:r>
      <w:r>
        <w:rPr>
          <w:rFonts w:hint="eastAsia" w:ascii="宋体" w:hAnsi="宋体"/>
          <w:color w:val="auto"/>
          <w:sz w:val="24"/>
          <w:szCs w:val="24"/>
          <w:highlight w:val="none"/>
        </w:rPr>
        <w:t xml:space="preserve">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8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73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8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83"/>
        <w:ind w:firstLine="452"/>
        <w:keepLines w:val="0"/>
        <w:keepNext w:val="0"/>
        <w:spacing w:before="0" w:after="0" w:line="500" w:lineRule="exact"/>
        <w:rPr>
          <w:color w:val="auto"/>
          <w:sz w:val="30"/>
          <w:szCs w:val="30"/>
          <w:highlight w:val="none"/>
        </w:rPr>
      </w:pPr>
      <w:r/>
      <w:bookmarkStart w:id="27" w:name="_Toc38985267"/>
      <w:r/>
      <w:bookmarkStart w:id="28" w:name="_Toc28359084"/>
      <w:r/>
      <w:bookmarkStart w:id="29" w:name="_Toc28359007"/>
      <w:r/>
      <w:bookmarkStart w:id="30" w:name="_Toc35393794"/>
      <w:r/>
      <w:bookmarkStart w:id="31" w:name="_Toc35393625"/>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68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83"/>
        <w:ind w:firstLine="452"/>
        <w:keepLines w:val="0"/>
        <w:keepNext w:val="0"/>
        <w:spacing w:before="0" w:after="0" w:line="500" w:lineRule="exact"/>
        <w:rPr>
          <w:color w:val="auto"/>
          <w:sz w:val="30"/>
          <w:szCs w:val="30"/>
          <w:highlight w:val="none"/>
        </w:rPr>
      </w:pPr>
      <w:r/>
      <w:bookmarkStart w:id="35" w:name="_Toc35393627"/>
      <w:r/>
      <w:bookmarkStart w:id="36" w:name="_Toc28359085"/>
      <w:r/>
      <w:bookmarkStart w:id="37" w:name="_Toc35393796"/>
      <w:r/>
      <w:bookmarkStart w:id="38" w:name="_Toc28359008"/>
      <w:r/>
      <w:bookmarkStart w:id="39" w:name="_Toc38985269"/>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无锡市新吴实验中学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址：无锡市新吴区江学路6号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采购人项目咨询联系人：顾润苗；电话：0510-85220986</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采购人质疑受理联系人：顾润苗；电话：0510-85220986</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8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w:t>
      </w:r>
      <w:r>
        <w:rPr>
          <w:rFonts w:hint="eastAsia" w:ascii="宋体" w:hAnsi="宋体"/>
          <w:color w:val="000000"/>
          <w:sz w:val="24"/>
          <w:szCs w:val="24"/>
          <w:highlight w:val="none"/>
        </w:rPr>
        <w:t xml:space="preserve">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683"/>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513029203"/>
      <w:r/>
      <w:bookmarkStart w:id="50" w:name="_Toc16938519"/>
      <w:r>
        <w:rPr>
          <w:rFonts w:hint="eastAsia"/>
          <w:sz w:val="30"/>
          <w:szCs w:val="30"/>
        </w:rPr>
        <w:t xml:space="preserve">一、总则</w:t>
      </w:r>
      <w:bookmarkEnd w:id="47"/>
      <w:r/>
      <w:bookmarkEnd w:id="48"/>
      <w:r/>
      <w:bookmarkEnd w:id="49"/>
      <w:r/>
      <w:bookmarkEnd w:id="50"/>
      <w:r/>
      <w:r/>
    </w:p>
    <w:p>
      <w:pPr>
        <w:pStyle w:val="68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4"/>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4"/>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4"/>
        <w:ind w:firstLine="422"/>
        <w:keepLines w:val="0"/>
        <w:keepNext w:val="0"/>
        <w:spacing w:before="0" w:after="0" w:line="500" w:lineRule="exact"/>
        <w:rPr>
          <w:rFonts w:hint="eastAsia" w:ascii="宋体" w:hAnsi="宋体" w:eastAsia="宋体"/>
          <w:bCs w:val="0"/>
        </w:rPr>
      </w:pPr>
      <w:r/>
      <w:bookmarkStart w:id="61" w:name="_Toc16938523"/>
      <w:r/>
      <w:bookmarkStart w:id="62" w:name="_Toc462564067"/>
      <w:r/>
      <w:bookmarkStart w:id="63" w:name="_Toc51302920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83"/>
        <w:ind w:firstLine="452"/>
        <w:keepLines w:val="0"/>
        <w:keepNext w:val="0"/>
        <w:spacing w:before="0" w:after="0" w:line="500" w:lineRule="exact"/>
        <w:rPr>
          <w:rFonts w:hint="eastAsia"/>
          <w:sz w:val="30"/>
          <w:szCs w:val="30"/>
        </w:rPr>
      </w:pPr>
      <w:r/>
      <w:bookmarkStart w:id="65" w:name="_Toc20823281"/>
      <w:r/>
      <w:bookmarkStart w:id="66" w:name="_Toc513029209"/>
      <w:r/>
      <w:bookmarkStart w:id="67" w:name="_Toc16938525"/>
      <w:r/>
      <w:bookmarkStart w:id="68" w:name="_Toc120614215"/>
      <w:r>
        <w:rPr>
          <w:rFonts w:hint="eastAsia"/>
          <w:sz w:val="30"/>
          <w:szCs w:val="30"/>
        </w:rPr>
        <w:t xml:space="preserve">二、招标文件</w:t>
      </w:r>
      <w:bookmarkEnd w:id="65"/>
      <w:r/>
      <w:bookmarkEnd w:id="66"/>
      <w:r/>
      <w:bookmarkEnd w:id="67"/>
      <w:r/>
      <w:bookmarkEnd w:id="68"/>
      <w:r/>
      <w:r/>
    </w:p>
    <w:p>
      <w:pPr>
        <w:pStyle w:val="684"/>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4"/>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4"/>
        <w:ind w:firstLine="422"/>
        <w:keepLines w:val="0"/>
        <w:keepNext w:val="0"/>
        <w:spacing w:before="0" w:after="0" w:line="500" w:lineRule="exact"/>
        <w:rPr>
          <w:rFonts w:hint="eastAsia" w:ascii="宋体" w:hAnsi="宋体" w:eastAsia="宋体"/>
          <w:bCs w:val="0"/>
          <w:color w:val="auto"/>
        </w:rPr>
      </w:pPr>
      <w:r/>
      <w:bookmarkStart w:id="76" w:name="_Toc513029212"/>
      <w:r/>
      <w:bookmarkStart w:id="77" w:name="_Toc462564071"/>
      <w:r/>
      <w:bookmarkStart w:id="78" w:name="_Toc20823284"/>
      <w:r/>
      <w:bookmarkStart w:id="79" w:name="_Toc16938528"/>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83"/>
        <w:ind w:firstLine="452"/>
        <w:keepLines w:val="0"/>
        <w:keepNext w:val="0"/>
        <w:spacing w:before="0" w:after="0" w:line="500" w:lineRule="exact"/>
        <w:rPr>
          <w:rFonts w:hint="eastAsia"/>
          <w:sz w:val="30"/>
          <w:szCs w:val="30"/>
        </w:rPr>
      </w:pPr>
      <w:r/>
      <w:bookmarkStart w:id="80" w:name="_Toc462564072"/>
      <w:r/>
      <w:bookmarkStart w:id="81" w:name="_Toc16938529"/>
      <w:r/>
      <w:bookmarkStart w:id="82" w:name="_Toc513029213"/>
      <w:r/>
      <w:bookmarkStart w:id="83" w:name="_Toc120614216"/>
      <w:r/>
      <w:bookmarkStart w:id="84" w:name="_Toc20823285"/>
      <w:r>
        <w:rPr>
          <w:rFonts w:hint="eastAsia"/>
          <w:sz w:val="30"/>
          <w:szCs w:val="30"/>
        </w:rPr>
        <w:t xml:space="preserve">三、投标文件的编制</w:t>
      </w:r>
      <w:bookmarkEnd w:id="80"/>
      <w:r/>
      <w:bookmarkEnd w:id="81"/>
      <w:r/>
      <w:bookmarkEnd w:id="82"/>
      <w:r/>
      <w:bookmarkEnd w:id="83"/>
      <w:r/>
      <w:bookmarkEnd w:id="84"/>
      <w:r/>
      <w:r/>
    </w:p>
    <w:p>
      <w:pPr>
        <w:pStyle w:val="684"/>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4"/>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4"/>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14577357"/>
      <w:r/>
      <w:bookmarkStart w:id="97" w:name="_Toc49090509"/>
      <w:r/>
      <w:bookmarkStart w:id="98" w:name="_Toc513029219"/>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4"/>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4"/>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954846"/>
      <w:r/>
      <w:bookmarkEnd w:id="109"/>
      <w:r/>
      <w:bookmarkStart w:id="110" w:name="_Hlt26954848"/>
      <w:r/>
      <w:bookmarkEnd w:id="110"/>
      <w:r/>
      <w:bookmarkStart w:id="111" w:name="_Hlt26670425"/>
      <w:r/>
      <w:bookmarkEnd w:id="111"/>
      <w:r/>
      <w:bookmarkStart w:id="112" w:name="_Hlt26668983"/>
      <w:r/>
      <w:bookmarkEnd w:id="112"/>
      <w:r/>
      <w:bookmarkStart w:id="113" w:name="_Hlt26670482"/>
      <w:r/>
      <w:bookmarkEnd w:id="113"/>
      <w:r/>
      <w:bookmarkStart w:id="114" w:name="_Hlt26954844"/>
      <w:r/>
      <w:bookmarkEnd w:id="114"/>
      <w:r/>
      <w:bookmarkStart w:id="115" w:name="_Hlt26670486"/>
      <w:r/>
      <w:bookmarkEnd w:id="115"/>
      <w:r/>
      <w:bookmarkStart w:id="116" w:name="_Hlt26954842"/>
      <w:r/>
      <w:bookmarkEnd w:id="116"/>
      <w:r/>
      <w:bookmarkStart w:id="117" w:name="_Hlt2667040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4"/>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83"/>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513029224"/>
      <w:r/>
      <w:bookmarkStart w:id="126" w:name="_Toc16938540"/>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
    </w:p>
    <w:p>
      <w:pPr>
        <w:pStyle w:val="684"/>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16938541"/>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4"/>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4"/>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83"/>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
    </w:p>
    <w:p>
      <w:pPr>
        <w:pStyle w:val="684"/>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4"/>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4"/>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4"/>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2"/>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8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4"/>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83"/>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bookmarkEnd w:id="170"/>
      <w:bookmarkEnd w:id="171"/>
      <w:bookmarkEnd w:id="172"/>
      <w:r/>
    </w:p>
    <w:p>
      <w:pPr>
        <w:pStyle w:val="684"/>
        <w:ind w:firstLine="422"/>
        <w:keepLines w:val="0"/>
        <w:keepNext w:val="0"/>
        <w:spacing w:before="0" w:after="0" w:line="500" w:lineRule="exact"/>
        <w:rPr>
          <w:rFonts w:hint="eastAsia" w:ascii="宋体" w:hAnsi="宋体" w:eastAsia="宋体"/>
          <w:bCs w:val="0"/>
        </w:rPr>
      </w:pPr>
      <w:r/>
      <w:bookmarkStart w:id="173" w:name="_Toc16938553"/>
      <w:r/>
      <w:bookmarkStart w:id="174" w:name="_Toc20823309"/>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20823314"/>
      <w:r/>
      <w:bookmarkStart w:id="178" w:name="_Toc16938558"/>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4"/>
        <w:spacing w:line="400" w:lineRule="exact"/>
        <w:rPr>
          <w:rFonts w:hAnsi="宋体"/>
          <w:sz w:val="24"/>
          <w:szCs w:val="24"/>
        </w:rPr>
      </w:pPr>
      <w:r>
        <w:rPr>
          <w:rFonts w:hAnsi="宋体"/>
          <w:sz w:val="24"/>
          <w:szCs w:val="24"/>
        </w:rPr>
        <w:t xml:space="preserve">项目名称：                                       项目编号：</w:t>
      </w:r>
      <w:r/>
    </w:p>
    <w:p>
      <w:pPr>
        <w:pStyle w:val="704"/>
        <w:spacing w:line="400" w:lineRule="exact"/>
        <w:rPr>
          <w:rFonts w:hAnsi="宋体"/>
          <w:sz w:val="24"/>
          <w:szCs w:val="24"/>
        </w:rPr>
      </w:pPr>
      <w:r>
        <w:rPr>
          <w:rFonts w:hAnsi="宋体"/>
          <w:sz w:val="24"/>
          <w:szCs w:val="24"/>
        </w:rPr>
        <w:t xml:space="preserve">甲方：（买方、需方、采购人）_________</w:t>
      </w:r>
      <w:r/>
    </w:p>
    <w:p>
      <w:pPr>
        <w:pStyle w:val="704"/>
        <w:spacing w:line="400" w:lineRule="exact"/>
        <w:rPr>
          <w:rFonts w:hint="eastAsia" w:hAnsi="宋体"/>
          <w:sz w:val="24"/>
          <w:szCs w:val="24"/>
        </w:rPr>
      </w:pPr>
      <w:r>
        <w:rPr>
          <w:rFonts w:hAnsi="宋体"/>
          <w:sz w:val="24"/>
          <w:szCs w:val="24"/>
        </w:rPr>
        <w:t xml:space="preserve">乙方：（卖方、供方、供应商）_________</w:t>
      </w:r>
      <w:r/>
    </w:p>
    <w:p>
      <w:pPr>
        <w:pStyle w:val="704"/>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sz w:val="30"/>
          <w:szCs w:val="30"/>
        </w:rPr>
        <w:t xml:space="preserve">本项目属</w:t>
      </w:r>
      <w:r>
        <w:rPr>
          <w:rFonts w:hint="eastAsia" w:ascii="黑体" w:hAnsi="黑体" w:eastAsia="黑体"/>
          <w:color w:val="auto"/>
          <w:sz w:val="30"/>
          <w:szCs w:val="30"/>
        </w:rPr>
        <w:t xml:space="preserve">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numPr>
          <w:ilvl w:val="0"/>
          <w:numId w:val="5"/>
        </w:numPr>
        <w:ind w:firstLine="602"/>
        <w:rPr>
          <w:rFonts w:hint="eastAsia" w:ascii="宋体" w:hAnsi="宋体"/>
          <w:b/>
          <w:color w:val="000000"/>
          <w:sz w:val="30"/>
          <w:szCs w:val="30"/>
          <w:u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30"/>
          <w:szCs w:val="30"/>
          <w:u w:val="none"/>
        </w:rPr>
        <w:t xml:space="preserve"> 项目技术要求</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1.项目基本情况</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履约验收主体：</w:t>
      </w:r>
      <w:r>
        <w:rPr>
          <w:rFonts w:hint="eastAsia" w:ascii="宋体" w:hAnsi="宋体" w:eastAsia="宋体"/>
          <w:sz w:val="24"/>
          <w:szCs w:val="24"/>
          <w:highlight w:val="none"/>
          <w:lang w:val="en-US" w:eastAsia="zh-CN"/>
        </w:rPr>
        <w:t xml:space="preserve">无锡市新吴实验中学</w:t>
      </w:r>
      <w:r/>
    </w:p>
    <w:p>
      <w:p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rPr>
        <w:t xml:space="preserve">履约验收时间：</w:t>
      </w:r>
      <w:r>
        <w:rPr>
          <w:rFonts w:hint="eastAsia" w:ascii="宋体" w:hAnsi="宋体"/>
          <w:sz w:val="24"/>
          <w:szCs w:val="24"/>
          <w:highlight w:val="none"/>
          <w:lang w:val="en-US" w:eastAsia="zh-CN"/>
        </w:rPr>
        <w:t xml:space="preserve">每季度</w:t>
      </w:r>
      <w:r/>
    </w:p>
    <w:p>
      <w:p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rPr>
        <w:t xml:space="preserve">履约验收方式：</w:t>
      </w:r>
      <w:r>
        <w:rPr>
          <w:rFonts w:hint="eastAsia" w:ascii="宋体" w:hAnsi="宋体"/>
          <w:sz w:val="24"/>
          <w:szCs w:val="24"/>
          <w:highlight w:val="none"/>
          <w:lang w:val="en-US" w:eastAsia="zh-CN"/>
        </w:rPr>
        <w:t xml:space="preserve">考核表</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履约验收程序：物业服务项目考核打分</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履约验收内容：保洁服务、安全保卫服务（秩序维护服务、消控服务）、</w:t>
      </w:r>
      <w:r>
        <w:rPr>
          <w:rFonts w:hint="eastAsia" w:ascii="宋体" w:hAnsi="宋体" w:eastAsia="宋体"/>
          <w:sz w:val="24"/>
          <w:szCs w:val="24"/>
          <w:highlight w:val="none"/>
          <w:lang w:eastAsia="zh-CN"/>
        </w:rPr>
        <w:t xml:space="preserve">电梯管理维护</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绿化养护服务、</w:t>
      </w:r>
      <w:r>
        <w:rPr>
          <w:rFonts w:hint="eastAsia" w:ascii="宋体" w:hAnsi="宋体" w:eastAsia="宋体"/>
          <w:sz w:val="24"/>
          <w:szCs w:val="24"/>
          <w:highlight w:val="none"/>
        </w:rPr>
        <w:t xml:space="preserve">给排水系统管理维护、强弱电系统管理维护、空调系统管理维护、消防系统运行维护等</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履约验收标准：详见物业服务范围清单</w:t>
      </w: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履约验收其他事项：</w:t>
      </w:r>
      <w:r>
        <w:rPr>
          <w:rFonts w:hint="eastAsia" w:ascii="宋体" w:hAnsi="宋体" w:eastAsia="宋体"/>
          <w:sz w:val="24"/>
          <w:szCs w:val="24"/>
          <w:highlight w:val="none"/>
          <w:lang w:val="en-US" w:eastAsia="zh-CN"/>
        </w:rPr>
        <w:t xml:space="preserve">根据具体实际服务情况</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1.1物业情况</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bidi="zh-CN"/>
        </w:rPr>
      </w:pPr>
      <w:r>
        <w:rPr>
          <w:rFonts w:hint="eastAsia" w:ascii="宋体" w:hAnsi="宋体" w:eastAsia="宋体" w:cs="宋体"/>
          <w:sz w:val="24"/>
          <w:szCs w:val="24"/>
          <w:highlight w:val="none"/>
          <w:lang w:bidi="zh-CN"/>
        </w:rPr>
        <w:t xml:space="preserve">本项目位于</w:t>
      </w:r>
      <w:r>
        <w:rPr>
          <w:rFonts w:hint="eastAsia" w:ascii="宋体" w:hAnsi="宋体" w:eastAsia="宋体" w:cs="宋体"/>
          <w:color w:val="auto"/>
          <w:sz w:val="24"/>
          <w:szCs w:val="24"/>
          <w:highlight w:val="none"/>
          <w:lang w:bidi="zh-CN"/>
        </w:rPr>
        <w:t xml:space="preserve">江苏省无锡市新吴区</w:t>
      </w:r>
      <w:r>
        <w:rPr>
          <w:rFonts w:hint="eastAsia" w:ascii="宋体" w:hAnsi="宋体" w:eastAsia="宋体" w:cs="宋体"/>
          <w:color w:val="auto"/>
          <w:sz w:val="24"/>
          <w:szCs w:val="24"/>
          <w:highlight w:val="none"/>
          <w:lang w:val="en-US" w:bidi="zh-CN"/>
        </w:rPr>
        <w:t xml:space="preserve">江学路6号</w:t>
      </w:r>
      <w:r>
        <w:rPr>
          <w:rFonts w:hint="eastAsia" w:ascii="宋体" w:hAnsi="宋体" w:eastAsia="宋体" w:cs="宋体"/>
          <w:color w:val="auto"/>
          <w:sz w:val="24"/>
          <w:szCs w:val="24"/>
          <w:highlight w:val="none"/>
          <w:lang w:bidi="zh-CN"/>
        </w:rPr>
        <w:t xml:space="preserve">，</w:t>
      </w:r>
      <w:r>
        <w:rPr>
          <w:rFonts w:hint="eastAsia" w:ascii="宋体" w:hAnsi="宋体" w:cs="宋体"/>
          <w:color w:val="auto"/>
          <w:sz w:val="24"/>
          <w:szCs w:val="24"/>
          <w:highlight w:val="none"/>
          <w:lang w:val="en-US" w:bidi="zh-CN"/>
        </w:rPr>
        <w:t xml:space="preserve">学校共4个门岗（地上2个、地下2个）、1个消控室、4部电梯。</w:t>
      </w:r>
      <w:r/>
    </w:p>
    <w:p>
      <w:pPr>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color w:val="auto"/>
          <w:sz w:val="24"/>
          <w:szCs w:val="24"/>
          <w:highlight w:val="none"/>
          <w:u w:val="none"/>
        </w:rPr>
        <w:t xml:space="preserve">物业管理的范围</w:t>
      </w:r>
      <w:r>
        <w:rPr>
          <w:rFonts w:hint="eastAsia" w:ascii="宋体" w:hAnsi="宋体" w:eastAsia="宋体" w:cs="宋体"/>
          <w:color w:val="auto"/>
          <w:sz w:val="24"/>
          <w:szCs w:val="24"/>
          <w:highlight w:val="none"/>
          <w:u w:val="none"/>
          <w:lang w:val="en-US" w:eastAsia="zh-CN"/>
        </w:rPr>
        <w:t xml:space="preserve">为</w:t>
      </w:r>
      <w:r>
        <w:rPr>
          <w:rFonts w:hint="eastAsia" w:ascii="宋体" w:hAnsi="宋体" w:eastAsia="宋体" w:cs="宋体"/>
          <w:color w:val="auto"/>
          <w:sz w:val="24"/>
          <w:szCs w:val="24"/>
          <w:highlight w:val="none"/>
          <w:u w:val="none"/>
        </w:rPr>
        <w:t xml:space="preserve">无锡市新吴实验中学</w:t>
      </w:r>
      <w:r>
        <w:rPr>
          <w:rFonts w:hint="eastAsia" w:ascii="宋体" w:hAnsi="宋体" w:cs="宋体"/>
          <w:color w:val="auto"/>
          <w:sz w:val="24"/>
          <w:szCs w:val="24"/>
          <w:highlight w:val="none"/>
          <w:u w:val="none"/>
          <w:lang w:val="en-US" w:eastAsia="zh-CN"/>
        </w:rPr>
        <w:t xml:space="preserve">的</w:t>
      </w:r>
      <w:r>
        <w:rPr>
          <w:rFonts w:hint="eastAsia" w:ascii="宋体" w:hAnsi="宋体" w:eastAsia="宋体" w:cs="宋体"/>
          <w:color w:val="auto"/>
          <w:sz w:val="24"/>
          <w:szCs w:val="24"/>
          <w:highlight w:val="none"/>
          <w:u w:val="none"/>
        </w:rPr>
        <w:t xml:space="preserve">保洁服务、安全保卫服务（秩序维护服务、消控服务）、</w:t>
      </w:r>
      <w:r>
        <w:rPr>
          <w:rFonts w:hint="eastAsia" w:ascii="宋体" w:hAnsi="宋体" w:cs="宋体"/>
          <w:color w:val="auto"/>
          <w:sz w:val="24"/>
          <w:szCs w:val="24"/>
          <w:highlight w:val="none"/>
          <w:u w:val="none"/>
          <w:lang w:eastAsia="zh-CN"/>
        </w:rPr>
        <w:t xml:space="preserve">电梯管理维护</w:t>
      </w: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绿化养护服务、</w:t>
      </w:r>
      <w:r>
        <w:rPr>
          <w:rFonts w:hint="eastAsia" w:ascii="宋体" w:hAnsi="宋体" w:eastAsia="宋体" w:cs="宋体"/>
          <w:color w:val="auto"/>
          <w:sz w:val="24"/>
          <w:szCs w:val="24"/>
          <w:highlight w:val="none"/>
          <w:u w:val="none"/>
        </w:rPr>
        <w:t xml:space="preserve">给排水系统管理维护、强弱电系统管理维护、空调系统管理维护、消防系统运行维护等</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1.2 采购人提供供应商使用的场地、设施、设备、材料等。</w:t>
      </w:r>
      <w:r/>
    </w:p>
    <w:p>
      <w:pPr>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采购人可提供的办公室</w:t>
      </w:r>
      <w:r/>
    </w:p>
    <w:p>
      <w:pPr>
        <w:pStyle w:val="692"/>
        <w:rPr>
          <w:rFonts w:hint="eastAsia"/>
          <w:lang w:val="en-US" w:eastAsia="zh-CN"/>
        </w:rPr>
      </w:pPr>
      <w:r>
        <w:rPr>
          <w:rFonts w:hint="eastAsia"/>
          <w:lang w:val="en-US" w:eastAsia="zh-CN"/>
        </w:rPr>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p>
        </w:tc>
      </w:tr>
      <w:tr>
        <w:trPr>
          <w:jc w:val="cente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p>
        </w:tc>
        <w:tc>
          <w:tcPr>
            <w:tcW w:w="142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本项目的门卫室由采购人提供</w:t>
            </w:r>
            <w:r/>
          </w:p>
        </w:tc>
      </w:tr>
      <w:tr>
        <w:trPr>
          <w:jc w:val="center"/>
        </w:trPr>
        <w:tc>
          <w:tcPr>
            <w:tcW w:w="948"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395"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42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本项目的消控室由采购人提供</w:t>
            </w:r>
            <w:r/>
          </w:p>
        </w:tc>
      </w:tr>
    </w:tbl>
    <w:p>
      <w:p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（2）采购人可提供的物业管理服务设备</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2135"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3051"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r>
    </w:tbl>
    <w:p>
      <w:pPr>
        <w:numPr>
          <w:ilvl w:val="0"/>
          <w:numId w:val="6"/>
        </w:num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采购人可提供的零星维修材料、低值易耗品</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val="false"/>
          </w:tcPr>
          <w:p>
            <w:pPr>
              <w:jc w:val="left"/>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零星维修材料</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jc w:val="center"/>
        </w:trPr>
        <w:tc>
          <w:tcPr>
            <w:tcW w:w="963" w:type="dxa"/>
            <w:vAlign w:val="top"/>
            <w:textDirection w:val="lrTb"/>
            <w:noWrap w:val="false"/>
          </w:tcPr>
          <w:p>
            <w:pPr>
              <w:jc w:val="left"/>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highlight w:val="none"/>
                <w:lang w:val="en-US" w:eastAsia="en-US"/>
              </w:rPr>
            </w:pPr>
            <w:r>
              <w:rPr>
                <w:rFonts w:hint="eastAsia" w:ascii="微软雅黑" w:hAnsi="微软雅黑" w:eastAsia="微软雅黑" w:cs="微软雅黑"/>
                <w:b/>
                <w:bCs/>
                <w:color w:val="000000"/>
                <w:spacing w:val="-1"/>
                <w:szCs w:val="21"/>
                <w:highlight w:val="none"/>
                <w:lang w:val="en-US" w:eastAsia="en-US"/>
              </w:rPr>
              <w:t xml:space="preserve">……</w:t>
            </w:r>
            <w:r/>
          </w:p>
        </w:tc>
      </w:tr>
      <w:tr>
        <w:trPr>
          <w:jc w:val="cente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highlight w:val="none"/>
                <w:lang w:val="en-US" w:eastAsia="zh-CN"/>
              </w:rPr>
            </w:pPr>
            <w:r>
              <w:rPr>
                <w:rFonts w:hint="eastAsia" w:ascii="微软雅黑" w:hAnsi="微软雅黑" w:eastAsia="微软雅黑" w:cs="微软雅黑"/>
                <w:b/>
                <w:bCs/>
                <w:color w:val="000000"/>
                <w:spacing w:val="-1"/>
                <w:szCs w:val="21"/>
                <w:highlight w:val="none"/>
                <w:lang w:val="en-US" w:eastAsia="zh-CN"/>
              </w:rPr>
              <w:t xml:space="preserve">低值易耗品</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c>
          <w:tcPr>
            <w:tcW w:w="5186"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w:t>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jc w:val="cente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 w:val="21"/>
                <w:szCs w:val="21"/>
                <w:highlight w:val="none"/>
                <w:lang w:val="en-US" w:eastAsia="en-US" w:bidi="ar-SA"/>
              </w:rPr>
            </w:pPr>
            <w:r>
              <w:rPr>
                <w:rFonts w:hint="eastAsia" w:ascii="微软雅黑" w:hAnsi="微软雅黑" w:eastAsia="微软雅黑" w:cs="微软雅黑"/>
                <w:b/>
                <w:bCs/>
                <w:color w:val="000000"/>
                <w:spacing w:val="-1"/>
                <w:szCs w:val="21"/>
                <w:highlight w:val="none"/>
                <w:lang w:val="en-US" w:eastAsia="en-US"/>
              </w:rPr>
              <w:t xml:space="preserve">……</w:t>
            </w:r>
            <w:r/>
          </w:p>
        </w:tc>
      </w:tr>
    </w:tbl>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p>
    <w:p>
      <w:pPr>
        <w:numPr>
          <w:ilvl w:val="0"/>
          <w:numId w:val="7"/>
        </w:num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物业服务范围</w:t>
      </w:r>
      <w:r/>
    </w:p>
    <w:p>
      <w:pPr>
        <w:numPr>
          <w:ilvl w:val="0"/>
          <w:numId w:val="8"/>
        </w:numPr>
        <w:spacing w:line="360" w:lineRule="auto"/>
        <w:rPr>
          <w:lang w:val="en-US"/>
        </w:rPr>
      </w:pPr>
      <w:r>
        <w:rPr>
          <w:rFonts w:hint="eastAsia" w:ascii="宋体" w:hAnsi="宋体" w:eastAsia="宋体"/>
          <w:b/>
          <w:sz w:val="24"/>
          <w:szCs w:val="24"/>
          <w:highlight w:val="none"/>
          <w:lang w:val="en-US" w:eastAsia="zh-CN"/>
        </w:rPr>
        <w:t xml:space="preserve">物业管理（建筑物）</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jc w:val="cente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明细</w:t>
            </w:r>
            <w:r/>
          </w:p>
        </w:tc>
        <w:tc>
          <w:tcPr>
            <w:tcW w:w="33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服务内容及标准</w:t>
            </w:r>
            <w:r/>
          </w:p>
        </w:tc>
      </w:tr>
      <w:tr>
        <w:trPr>
          <w:jc w:val="center"/>
        </w:trPr>
        <w:tc>
          <w:tcPr>
            <w:tcW w:w="2211"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b w:val="0"/>
                <w:bCs w:val="0"/>
                <w:color w:val="000000"/>
                <w:sz w:val="21"/>
                <w:szCs w:val="21"/>
                <w:highlight w:val="none"/>
                <w:lang w:eastAsia="zh-CN"/>
              </w:rPr>
              <w:t xml:space="preserve">无锡市新吴实验中学</w:t>
            </w:r>
            <w:r>
              <w:rPr>
                <w:rFonts w:hint="eastAsia" w:ascii="宋体" w:hAnsi="宋体" w:cs="宋体"/>
                <w:b w:val="0"/>
                <w:bCs w:val="0"/>
                <w:color w:val="000000"/>
                <w:sz w:val="21"/>
                <w:szCs w:val="21"/>
                <w:highlight w:val="none"/>
                <w:lang w:val="en-US" w:eastAsia="zh-CN"/>
              </w:rPr>
              <w:t xml:space="preserve">教学楼、办公楼、地下停车场等</w:t>
            </w:r>
            <w:r>
              <w:rPr>
                <w:rFonts w:hint="eastAsia" w:ascii="宋体" w:hAnsi="宋体" w:cs="宋体"/>
                <w:sz w:val="21"/>
                <w:szCs w:val="21"/>
                <w:highlight w:val="none"/>
                <w:lang w:val="en-US" w:eastAsia="zh-CN"/>
              </w:rPr>
              <w:t xml:space="preserve">建筑物部分</w:t>
            </w:r>
            <w:r/>
          </w:p>
        </w:tc>
        <w:tc>
          <w:tcPr>
            <w:tcW w:w="2929" w:type="dxa"/>
            <w:vAlign w:val="top"/>
            <w:textDirection w:val="lrTb"/>
            <w:noWrap w:val="false"/>
          </w:tcPr>
          <w:p>
            <w:pP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无锡市新吴实验中学共4个门岗（地上2个、地下2个）、1个消控室、4部电梯，保洁服务面积49720.17平方米，给排水系统管理维护面积39881.67平方米，强弱电系统管理维护面积39881.67平方米，空调系统管理维护面积32395平方米，消防系统运行维护面积39881.67平方米。</w:t>
            </w:r>
            <w:r/>
          </w:p>
        </w:tc>
        <w:tc>
          <w:tcPr>
            <w:tcW w:w="3382" w:type="dxa"/>
            <w:vAlign w:val="top"/>
            <w:textDirection w:val="lrTb"/>
            <w:noWrap w:val="false"/>
          </w:tcPr>
          <w:p>
            <w:pPr>
              <w:keepLines w:val="0"/>
              <w:keepNext w:val="0"/>
              <w:pageBreakBefore w:val="0"/>
              <w:spacing w:line="240" w:lineRule="auto"/>
              <w:widowControl w:val="off"/>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服务内容为建筑物部分的保洁服务、安全保卫服务（秩序维护服务、消控服务）、电梯管理维护、</w:t>
            </w:r>
            <w:r>
              <w:rPr>
                <w:rFonts w:hint="eastAsia" w:ascii="宋体" w:hAnsi="宋体" w:cs="宋体"/>
                <w:sz w:val="21"/>
                <w:szCs w:val="21"/>
                <w:highlight w:val="none"/>
                <w:lang w:val="en-US" w:eastAsia="zh-CN"/>
              </w:rPr>
              <w:t xml:space="preserve">给排水系统管理维护、强弱电系统管理维护、空调系统管理维护、</w:t>
            </w:r>
            <w:r>
              <w:rPr>
                <w:rFonts w:hint="eastAsia" w:ascii="宋体" w:hAnsi="宋体" w:cs="宋体"/>
                <w:b w:val="0"/>
                <w:bCs w:val="0"/>
                <w:sz w:val="21"/>
                <w:szCs w:val="21"/>
                <w:highlight w:val="none"/>
                <w:lang w:val="en-US" w:eastAsia="zh-CN"/>
              </w:rPr>
              <w:t xml:space="preserve">消防系统运行维护等。具体内容及标准详见“3.物业管理服务内容及标准”。</w:t>
            </w:r>
            <w:r/>
          </w:p>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numPr>
          <w:ilvl w:val="0"/>
          <w:numId w:val="0"/>
        </w:numPr>
        <w:spacing w:line="360" w:lineRule="auto"/>
        <w:rPr>
          <w:rFonts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物业管理（室外）</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jc w:val="center"/>
        </w:trPr>
        <w:tc>
          <w:tcPr>
            <w:tcW w:w="2211"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2929"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明细</w:t>
            </w:r>
            <w:r/>
          </w:p>
        </w:tc>
        <w:tc>
          <w:tcPr>
            <w:tcW w:w="3382"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服务内容及标准</w:t>
            </w:r>
            <w:r/>
          </w:p>
        </w:tc>
      </w:tr>
      <w:tr>
        <w:trPr>
          <w:jc w:val="center"/>
        </w:trPr>
        <w:tc>
          <w:tcPr>
            <w:tcW w:w="2211"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b w:val="0"/>
                <w:bCs w:val="0"/>
                <w:color w:val="000000"/>
                <w:sz w:val="21"/>
                <w:szCs w:val="21"/>
                <w:highlight w:val="none"/>
                <w:lang w:eastAsia="zh-CN"/>
              </w:rPr>
              <w:t xml:space="preserve">无锡市新吴实验中学</w:t>
            </w:r>
            <w:r>
              <w:rPr>
                <w:rFonts w:hint="eastAsia" w:ascii="宋体" w:hAnsi="宋体" w:cs="宋体"/>
                <w:b w:val="0"/>
                <w:bCs w:val="0"/>
                <w:color w:val="000000"/>
                <w:sz w:val="21"/>
                <w:szCs w:val="21"/>
                <w:highlight w:val="none"/>
                <w:lang w:val="en-US" w:eastAsia="zh-CN"/>
              </w:rPr>
              <w:t xml:space="preserve">的</w:t>
            </w:r>
            <w:r>
              <w:rPr>
                <w:rFonts w:hint="eastAsia" w:ascii="宋体" w:hAnsi="宋体" w:cs="宋体"/>
                <w:sz w:val="21"/>
                <w:szCs w:val="21"/>
                <w:highlight w:val="none"/>
                <w:lang w:val="en-US" w:eastAsia="zh-CN"/>
              </w:rPr>
              <w:t xml:space="preserve">室外部分</w:t>
            </w:r>
            <w:r/>
          </w:p>
        </w:tc>
        <w:tc>
          <w:tcPr>
            <w:tcW w:w="2929"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无锡市新吴实验中学共4个门岗（地上2个、地下2个）、1个消控室，保洁服务面积49720.17平方米，给排水系统管理维护面积39881.67平方米，强弱电系统管理维护面积39881.67平方米，绿化养护面积14123平方米。</w:t>
            </w:r>
            <w:r/>
          </w:p>
        </w:tc>
        <w:tc>
          <w:tcPr>
            <w:tcW w:w="3382" w:type="dxa"/>
            <w:vAlign w:val="top"/>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cs="宋体"/>
                <w:b w:val="0"/>
                <w:bCs w:val="0"/>
                <w:sz w:val="21"/>
                <w:szCs w:val="21"/>
                <w:highlight w:val="none"/>
                <w:lang w:val="en-US" w:eastAsia="zh-CN"/>
              </w:rPr>
              <w:t xml:space="preserve">服务内容为室外部分的保洁服务、安全保卫服务（秩序维护服务、消控服务）、绿化养护服务、给排水和强弱电系统管理维护等。具体内容及标准详见“3.物业管理服务内容及标准”。</w:t>
            </w:r>
            <w:r/>
          </w:p>
        </w:tc>
      </w:tr>
    </w:tbl>
    <w:p>
      <w:pPr>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3.物业管理服务内容及标准</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无锡市普通住宅物业服务等级三级服务为标准</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3.1  保洁服务</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3141"/>
        <w:gridCol w:w="4709"/>
      </w:tblGrid>
      <w:tr>
        <w:trPr>
          <w:jc w:val="center"/>
        </w:trPr>
        <w:tc>
          <w:tcPr>
            <w:tcW w:w="672"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3141"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470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jc w:val="center"/>
        </w:trPr>
        <w:tc>
          <w:tcPr>
            <w:tcW w:w="672"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p>
        </w:tc>
        <w:tc>
          <w:tcPr>
            <w:tcW w:w="3141"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主要服务内容为办公楼（区）内大厅、过道、楼梯、天台、电梯间、卫生间、茶水间、公共活动场所、楼宇外墙等所有公共部位，办公区域道路、停车场（库）等所有公共场地及“门前三包”区域的日常清洁，办公垃圾等废弃物分类、清理，化粪池清掏，灭虫除害等，具体内容如下：</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负责校内教学楼、大厅、综合楼等楼内通道、楼梯、天台、电梯间、茶水间、走廊、会议室、教学区域、办公区域卫生间的清扫与保洁。</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2</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负责校内道路、绿地、球场、运动场、停车场、废物箱的清扫与保洁。</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3</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完成学校安排的其他有关保洁服务的临时性工作。</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4</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室外环境保洁：校园所有道路、景观绿化区域、广场、雕塑、宣传栏、消防箱等；校门外20米范围内路面、必要设施等；室外体育运动场地、体育看台等；人行道、广场、路侧等非绿化带位置的杂草清除。</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5</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学校的所有玻璃和电风扇暑假清洗一次。</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6</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食堂油烟管道清洗4次。</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en-US" w:bidi="ar-SA"/>
              </w:rPr>
              <w:t xml:space="preserve">生活垃圾和餐厨垃圾每天清运。</w:t>
            </w:r>
            <w:r/>
          </w:p>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t xml:space="preserve">此费用包含由承接主体承担的清洁药剂、清洁工具等低值易耗品费</w:t>
            </w:r>
            <w:r>
              <w:rPr>
                <w:rFonts w:hint="eastAsia" w:ascii="宋体" w:hAnsi="宋体" w:eastAsia="宋体" w:cs="宋体"/>
                <w:color w:val="000000"/>
                <w:sz w:val="21"/>
                <w:szCs w:val="21"/>
                <w:highlight w:val="none"/>
                <w:lang w:val="en-US" w:eastAsia="en-US" w:bidi="ar-SA"/>
              </w:rPr>
              <w:t xml:space="preserve">。</w:t>
            </w:r>
            <w:r/>
          </w:p>
        </w:tc>
        <w:tc>
          <w:tcPr>
            <w:tcW w:w="4709"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制定完善的保洁服务管理制度、岗位职责、工作检查制度等，并有相应表式及台账记录。</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2</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墙面、门窗、护栏、楼梯扶手等无积尘、污垢、涂鸦；天花板、走廊、室内四周无蛛网；地面干净</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无痰迹、积水、烟头、杂物。</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3</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4</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停车场地面每日清扫，车棚架、指示牌、指示灯、车位档等公共设施每周擦拭。要求：地面无垃圾、无积水、无明显油迹；标识、指示牌等公共设施目视无明显灰尘。</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5</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室外道路、草坪、绿地、空地等无乱石、无各种抛弃物，自然落下树叶每日及时清扫。</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6</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室内外灯具、宣传牌、标志牌、垃圾桶、收集房等洁净、无积尘。</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7</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清洁工具放置到指定位置、安全有序、垃圾当日清理、无蚊蝇、无积水、无印迹、污渍。</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8</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卫生消杀：针对灭蚊、蝇、蟑螂、灭鼠的实际需要和季节特点制定具体消杀计划，每年至少进行2次。</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9</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垃圾桶表面每日清洁，内部每周冲洗，无明显污迹；垃圾桶周围地面无散落垃圾、无蚊蝇、无污水、无明显污渍。室内垃圾桶要实行分类垃圾袋装化，垃圾袋装满后要及时更换，做到垃圾日产日清。</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10</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对于学校暂不使用楼栋场馆，基本卫生保洁每周进行一次、消防维保每日例行检查、安全巡查每日进行一次。</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11</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做好学校延时放学相关的保洁工作。</w:t>
            </w:r>
            <w:r/>
          </w:p>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12</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做好大型活动、重要接待任务的保洁工作。若有临时性、突击性的任务，服从校方安排。</w:t>
            </w:r>
            <w:r/>
          </w:p>
        </w:tc>
      </w:tr>
    </w:tbl>
    <w:p>
      <w:pPr>
        <w:ind w:firstLine="480"/>
        <w:spacing w:line="360" w:lineRule="auto"/>
        <w:rPr>
          <w:rFonts w:ascii="宋体" w:hAnsi="宋体" w:eastAsia="宋体"/>
          <w:b w:val="0"/>
          <w:bCs w:val="0"/>
          <w:sz w:val="24"/>
          <w:szCs w:val="24"/>
          <w:highlight w:val="none"/>
        </w:rPr>
      </w:pPr>
      <w:r>
        <w:rPr>
          <w:rFonts w:hint="eastAsia" w:ascii="宋体" w:hAnsi="宋体" w:eastAsia="宋体"/>
          <w:b w:val="0"/>
          <w:bCs w:val="0"/>
          <w:sz w:val="24"/>
          <w:szCs w:val="24"/>
          <w:highlight w:val="none"/>
        </w:rPr>
        <w:t xml:space="preserve">3.2  绿化养护服务</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3171"/>
        <w:gridCol w:w="4709"/>
      </w:tblGrid>
      <w:tr>
        <w:trPr>
          <w:jc w:val="center"/>
        </w:trPr>
        <w:tc>
          <w:tcPr>
            <w:tcW w:w="642"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3171"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4709"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jc w:val="center"/>
        </w:trPr>
        <w:tc>
          <w:tcPr>
            <w:tcW w:w="642"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p>
        </w:tc>
        <w:tc>
          <w:tcPr>
            <w:tcW w:w="3171"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办公楼（区）室外各类植株进行整形修剪、土壤、水肥管理和病虫害综合治理等日常养护，绿化带、盆株的日常清洁和绿化生产垃圾的清运，办公楼（区）门前规定区域绿地的养护管理等。</w:t>
            </w:r>
            <w:r/>
          </w:p>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t xml:space="preserve">此费用包含由承接主体承担的除草机、修剪机、杀虫药剂等材料费。</w:t>
            </w:r>
            <w:r/>
          </w:p>
        </w:tc>
        <w:tc>
          <w:tcPr>
            <w:tcW w:w="4709"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en-US" w:bidi="ar-SA"/>
              </w:rPr>
            </w:pPr>
            <w:r>
              <w:rPr>
                <w:rFonts w:hint="eastAsia" w:ascii="宋体" w:hAnsi="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en-US" w:bidi="ar-SA"/>
              </w:rPr>
              <w:t xml:space="preserve">绿化养护要求：</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（1）树木修枝整形：</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①落叶乔木按照采购人意见修剪，一月中旬前完成。</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②常绿乔木修剪以通风透光为主，均衡树势，保持自然姿态，一月中旬前完成。</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③各类花灌木修剪，正确掌握花芽分化的类别或开花类别，每月一次。</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④绿篱修剪，上面水平，两沿齐整，线条清晰，每月一次。</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⑤球类，人工艺术造型树种，勤修剪，保持各树的特色，完整无空秃，每月一次。</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⑥大雪，台风等特殊天气导致乔木压塌后及时修剪清运。</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⑦修剪后的枝叶及时清理、外运。</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（2）草坪修剪：草坪修剪严整，保持高度5-10cm，生长旺盛，颜色正常，空秃小于5%。</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（3）中耕除草：</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①乔灌木一年中耕除草不少于四次，中耕深度不少于20cm，边沿整齐，地表平整，无砖石块，树间保持清洁。</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②草坪花台除草一年不少于五次，无杂草。</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（4）防治病虫害：预测预报及时，做到防治及时，安全经济有效</w:t>
            </w:r>
            <w:r>
              <w:rPr>
                <w:rFonts w:hint="eastAsia" w:ascii="宋体" w:hAnsi="宋体" w:cs="宋体"/>
                <w:color w:val="000000"/>
                <w:sz w:val="21"/>
                <w:szCs w:val="21"/>
                <w:highlight w:val="none"/>
                <w:lang w:val="en-US" w:eastAsia="zh-CN" w:bidi="ar-SA"/>
              </w:rPr>
              <w:t xml:space="preserve">地</w:t>
            </w:r>
            <w:r>
              <w:rPr>
                <w:rFonts w:hint="eastAsia" w:ascii="宋体" w:hAnsi="宋体" w:eastAsia="宋体" w:cs="宋体"/>
                <w:color w:val="000000"/>
                <w:sz w:val="21"/>
                <w:szCs w:val="21"/>
                <w:highlight w:val="none"/>
                <w:lang w:val="en-US" w:eastAsia="en-US" w:bidi="ar-SA"/>
              </w:rPr>
              <w:t xml:space="preserve">控制，农药配比准确，喷洒均匀，不发生药害。</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（5）施肥：乔灌木每年施一次肥，花灌木一年</w:t>
            </w:r>
            <w:r>
              <w:rPr>
                <w:rFonts w:hint="eastAsia" w:ascii="宋体" w:hAnsi="宋体" w:cs="宋体"/>
                <w:color w:val="000000"/>
                <w:sz w:val="21"/>
                <w:szCs w:val="21"/>
                <w:highlight w:val="none"/>
                <w:lang w:val="en-US" w:eastAsia="zh-CN" w:bidi="ar-SA"/>
              </w:rPr>
              <w:t xml:space="preserve">不少于两次</w:t>
            </w:r>
            <w:r>
              <w:rPr>
                <w:rFonts w:hint="eastAsia" w:ascii="宋体" w:hAnsi="宋体" w:eastAsia="宋体" w:cs="宋体"/>
                <w:color w:val="000000"/>
                <w:sz w:val="21"/>
                <w:szCs w:val="21"/>
                <w:highlight w:val="none"/>
                <w:lang w:val="en-US" w:eastAsia="en-US" w:bidi="ar-SA"/>
              </w:rPr>
              <w:t xml:space="preserve">，花灌木草坪按需要及时补充肥料。</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（6）抗防灌排：</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①能正确掌握树木生长需要，因地、因树、</w:t>
            </w:r>
            <w:r>
              <w:rPr>
                <w:rFonts w:hint="eastAsia" w:ascii="宋体" w:hAnsi="宋体" w:cs="宋体"/>
                <w:color w:val="000000"/>
                <w:sz w:val="21"/>
                <w:szCs w:val="21"/>
                <w:highlight w:val="none"/>
                <w:lang w:val="en-US" w:eastAsia="zh-CN" w:bidi="ar-SA"/>
              </w:rPr>
              <w:t xml:space="preserve">因时制宜</w:t>
            </w:r>
            <w:r>
              <w:rPr>
                <w:rFonts w:hint="eastAsia" w:ascii="宋体" w:hAnsi="宋体" w:eastAsia="宋体" w:cs="宋体"/>
                <w:color w:val="000000"/>
                <w:sz w:val="21"/>
                <w:szCs w:val="21"/>
                <w:highlight w:val="none"/>
                <w:lang w:val="en-US" w:eastAsia="en-US" w:bidi="ar-SA"/>
              </w:rPr>
              <w:t xml:space="preserve">的抗旱、防台、排涝、灌溉。</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②扶正、拥土，树木行列与地垂直，树木底部无松动。</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③绿地中无积水，不板结。</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（7）保存率指标：乔灌木保活率98％；草坪覆盖保存率98％；大树、名贵树木保存率100％。</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（8）校园草花种植，一年四次，保证学校日常草花常开；部分绿化带补种麦冬。</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（9）花坛、绿化带内泥土中残余建筑垃圾、石块、修剪后的枝叶等及时清理、外运。</w:t>
            </w:r>
            <w:r/>
          </w:p>
          <w:p>
            <w:pPr>
              <w:jc w:val="left"/>
              <w:keepLines w:val="0"/>
              <w:keepNext w:val="0"/>
              <w:pageBreakBefore w:val="0"/>
              <w:spacing w:line="240" w:lineRule="auto"/>
              <w:widowControl w:val="off"/>
              <w:rPr>
                <w:rFonts w:hint="eastAsia" w:ascii="宋体" w:hAnsi="宋体" w:eastAsia="宋体" w:cs="宋体"/>
                <w:b/>
                <w:bCs/>
                <w:color w:val="000000"/>
                <w:sz w:val="21"/>
                <w:szCs w:val="21"/>
                <w:highlight w:val="none"/>
                <w:lang w:val="en-US" w:eastAsia="en-US" w:bidi="ar-SA"/>
              </w:rPr>
            </w:pPr>
            <w:r>
              <w:rPr>
                <w:rFonts w:hint="eastAsia" w:ascii="宋体" w:hAnsi="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en-US" w:bidi="ar-SA"/>
              </w:rPr>
              <w:t xml:space="preserve">双方职责：</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（1）甲方签发作业任务书。</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（2）甲方及时对乙方养护质量进度、数量进行检查验收。</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（3）乙方根据养护要求，编制养护管理方案，乙方按甲方签发的作业任务组织施工，并保质、保量按时完成任务。</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甲方负责施工用水。乙方在浇灌苗木时，可用学校内水源。机具、材料、生活等全部由乙方负责，妥善处理施工中除下的杂草，树枝及杂物，集中堆放，并及时清运，做到不污染路面和绿地，不影响学校环境。</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（5）除做好常规养护管理工作外，对于不可抗拒的灾害性天气如：洪水、台风、干旱等无法预测的自然灾害，甲方应协助乙方采取相应的应对、应急措施。</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（6）正常情况下，如无特殊原因（人为砍伐破坏、偷盗、不可抗拒的自然灾害等除外）、大树乔木死亡，乙方负责补植，如甲方要求乙方在本养护范围内小规模移植移栽树木，不再另行追加费用。</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（7）在绿化养护过程中发生的一切安全事故由乙方承担。</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（8）在日常养护管理中，如割草、浇水、除虫，应避开学校授课时间。</w:t>
            </w:r>
            <w:r/>
          </w:p>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养护人员统一着装，便于甲方领导监督管理。</w:t>
            </w:r>
            <w:r/>
          </w:p>
        </w:tc>
      </w:tr>
    </w:tbl>
    <w:p>
      <w:pPr>
        <w:ind w:firstLine="480"/>
        <w:spacing w:line="360" w:lineRule="auto"/>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 xml:space="preserve">3.3  安全保卫服务</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135"/>
        <w:gridCol w:w="4793"/>
      </w:tblGrid>
      <w:tr>
        <w:trPr>
          <w:jc w:val="center"/>
        </w:trPr>
        <w:tc>
          <w:tcPr>
            <w:tcW w:w="702"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313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479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jc w:val="center"/>
        </w:trPr>
        <w:tc>
          <w:tcPr>
            <w:tcW w:w="702"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p>
        </w:tc>
        <w:tc>
          <w:tcPr>
            <w:tcW w:w="3135"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en-US" w:bidi="ar-SA"/>
              </w:rPr>
            </w:pPr>
            <w:r>
              <w:rPr>
                <w:rFonts w:hint="eastAsia" w:ascii="宋体" w:hAnsi="宋体" w:eastAsia="宋体" w:cs="宋体"/>
                <w:b w:val="0"/>
                <w:bCs w:val="0"/>
                <w:color w:val="000000"/>
                <w:sz w:val="21"/>
                <w:szCs w:val="21"/>
                <w:highlight w:val="none"/>
                <w:lang w:val="en-US" w:eastAsia="en-US" w:bidi="ar-SA"/>
              </w:rPr>
              <w:t xml:space="preserve">秩序维护服务：学校共4个门岗（地上2个、地下2个），地上门岗全天24小时一岗双人不断岗；地下门岗学生在校期间不断岗，按学校实际工作时间调整，初聘年龄要求</w:t>
            </w:r>
            <w:r>
              <w:rPr>
                <w:rFonts w:hint="eastAsia" w:ascii="宋体" w:hAnsi="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en-US" w:bidi="ar-SA"/>
              </w:rPr>
              <w:t xml:space="preserve">周岁以下。</w:t>
            </w:r>
            <w:r/>
          </w:p>
          <w:p>
            <w:pPr>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en-US" w:bidi="ar-SA"/>
              </w:rPr>
            </w:pPr>
            <w:r>
              <w:rPr>
                <w:rFonts w:hint="eastAsia" w:ascii="宋体" w:hAnsi="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t xml:space="preserve">此费用包含由承接主体承担的对讲机、安保服装、照明灯、应急包等材料费。</w:t>
            </w:r>
            <w:r/>
          </w:p>
        </w:tc>
        <w:tc>
          <w:tcPr>
            <w:tcW w:w="4793" w:type="dxa"/>
            <w:vAlign w:val="top"/>
            <w:vMerge w:val="restart"/>
            <w:textDirection w:val="lrTb"/>
            <w:noWrap w:val="false"/>
          </w:tcPr>
          <w:p>
            <w:pPr>
              <w:jc w:val="left"/>
              <w:keepLines w:val="0"/>
              <w:keepNext w:val="0"/>
              <w:pageBreakBefore w:val="0"/>
              <w:spacing w:line="240" w:lineRule="auto"/>
              <w:widowControl w:val="off"/>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1、服务内容要求：</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（1）办公楼（区）门卫和日常巡逻、防盗等报警监控运行管理，车辆、道路及公共秩序维护，防汛、治安及其他突发事件处理等。</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（2）熟悉周边的环境，能处理和应对公共秩序维护工作，能正确使用各类消防、物防、技防器械和设备，能够熟悉、掌握各类刑事、治安案件和各类灾害事故的应急处置方法；</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（3）保障学校所有报警系统、巡更系统和监控系统运行正常；</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（4）来人来访的通报、证件检验、登记、报刊信件收发、快递及包裹传送等，确保收、发准确、及时传送到位不遗失，并按规范记录接收信息；</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（5）门卫、守护和巡逻，维护公共秩序；处理治安及其他突发事件；</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（6）负责道路交通管理、机动车和非机动车停放管理；</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（7）负责防盗、防火管理；</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（8）积极主动地配合、服从对口管理部门的临时应急调度；</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（9）学校交办的与安全（保安）服务有关的其他事项；</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（10）协助学校完成其他事项。</w:t>
            </w:r>
            <w:r/>
          </w:p>
          <w:p>
            <w:pPr>
              <w:jc w:val="left"/>
              <w:keepLines w:val="0"/>
              <w:keepNext w:val="0"/>
              <w:pageBreakBefore w:val="0"/>
              <w:spacing w:line="240" w:lineRule="auto"/>
              <w:widowControl w:val="off"/>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2、服务标准：</w:t>
            </w:r>
            <w:r/>
          </w:p>
          <w:p>
            <w:pPr>
              <w:jc w:val="left"/>
              <w:keepLines w:val="0"/>
              <w:keepNext w:val="0"/>
              <w:pageBreakBefore w:val="0"/>
              <w:spacing w:line="240" w:lineRule="auto"/>
              <w:widowControl w:val="off"/>
              <w:rPr>
                <w:rFonts w:hint="default" w:ascii="宋体" w:hAnsi="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（1）保安人员须持保安员证上岗，如不满足要求，采购人可责令中标人整改，并依法追究中标人相应责任，有权依法解除合同；</w:t>
            </w:r>
            <w:r/>
          </w:p>
          <w:p>
            <w:pPr>
              <w:jc w:val="left"/>
              <w:keepLines w:val="0"/>
              <w:keepNext w:val="0"/>
              <w:pageBreakBefore w:val="0"/>
              <w:spacing w:line="240" w:lineRule="auto"/>
              <w:widowControl w:val="off"/>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（2）消控人员值班时须持证（中级消防设施操作员或者建构筑物消防员证书）上岗，如不满足要求，采购人可责令中标人整改，并依法追究中标人相应责任，有权依法解除合同；</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（3）上岗时必须穿戴统一，整齐整洁，校门口立岗值班时戴头盔，着武装带，佩带警棍，队员每周集中训练不少于1次（包括纪律、业务、站姿等培训）；</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（4）学校工作日立岗时间保安员必须在室外进行人员、车辆进出管理工作。如遇特殊情况，可根据校方的安排进行微调；</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（5）学生中途离校必须由班主任送到大门口，并由家长签字确认方可放行，门卫室管理好中途离校人员登记簿，凡没有出门证的教师或没有教师带领的学生，保安人员一律不得放出校门；</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（6）来访人员进校门必须登记，保安人员要核实身份证或驾驶证等是否有效，电话联系校方确认，填来访人员登记表后方可进入校园（提醒来访人员戴好口罩、禁烟）；有大型活动另行通知；</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（7）外来车辆原则上不进校内（除学校允许外），其他车辆进入必须经领导同意后进入，并提醒车辆正确停放位置，保安人员要做好登记询问等相关工作；</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（8）凡遇学校重大活动，保安人员必须无条件服从学校统一指挥，参与学校的管理工作；</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（9）夜间值班或负责巡逻的保安人员必须按学校规定时间进行值班查岗，做好巡更打更工作和记录；</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（10）保安人员负责每晚检查并关好行政楼、教学楼、专用室等的门窗，根据学校安排做好放学后各班工作；</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（11）每天做好门卫室及周边卫生工作，当班保安及时规整好门卫室内物品，确保整齐有序；</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（12）值勤保安接收邮件等要签名登记，放专用快递间，每天做好消毒及记录；</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（13）当班保安在岗时严格学校物资出校园管理，运出校园的物资须有学校总务或相关部门的告知，门卫方可放行；</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 w:val="18"/>
                <w:szCs w:val="18"/>
                <w:highlight w:val="none"/>
                <w:lang w:val="en-US" w:eastAsia="zh-CN"/>
              </w:rPr>
              <w:t xml:space="preserve">4</w:t>
            </w:r>
            <w:r>
              <w:rPr>
                <w:rFonts w:hint="eastAsia" w:ascii="宋体" w:hAnsi="宋体" w:cs="宋体"/>
                <w:color w:val="000000"/>
                <w:szCs w:val="21"/>
                <w:highlight w:val="none"/>
                <w:lang w:val="en-US" w:eastAsia="zh-CN"/>
              </w:rPr>
              <w:t xml:space="preserve">）保安队长必须以身作则，全面负责保安队员的督查、培训、保安室清卫及队员的休假工作。队员休假必须书面形式向学校汇报（休假人员姓名、休假时间等）；</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（15）值勤保安人员严禁私拿门卫室内寄存物品（告知寄存者寄存不过夜），家长放置物品提醒登记清晰，学生拿走物品提醒确认；</w:t>
            </w:r>
            <w:r/>
          </w:p>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（16）保安员对师生、家长遇到的安全问题，要求及时快速响应，确保人身安全；</w:t>
            </w:r>
            <w:r/>
          </w:p>
          <w:p>
            <w:pPr>
              <w:jc w:val="left"/>
              <w:keepLines w:val="0"/>
              <w:keepNext w:val="0"/>
              <w:pageBreakBefore w:val="0"/>
              <w:spacing w:line="240" w:lineRule="auto"/>
              <w:widowControl w:val="off"/>
              <w:rPr>
                <w:rFonts w:hint="default" w:ascii="宋体" w:hAnsi="宋体" w:eastAsia="宋体" w:cs="宋体"/>
                <w:b/>
                <w:bCs/>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（17）保安队长组织好门卫值勤各类台账登记、汇总。</w:t>
            </w:r>
            <w:r/>
          </w:p>
        </w:tc>
      </w:tr>
      <w:tr>
        <w:trPr>
          <w:jc w:val="center"/>
        </w:trPr>
        <w:tc>
          <w:tcPr>
            <w:tcW w:w="702"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3135"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en-US" w:bidi="ar-SA"/>
              </w:rPr>
            </w:pPr>
            <w:r>
              <w:rPr>
                <w:rFonts w:hint="eastAsia" w:ascii="宋体" w:hAnsi="宋体" w:eastAsia="宋体" w:cs="宋体"/>
                <w:b w:val="0"/>
                <w:bCs w:val="0"/>
                <w:color w:val="000000"/>
                <w:sz w:val="21"/>
                <w:szCs w:val="21"/>
                <w:highlight w:val="none"/>
                <w:lang w:val="en-US" w:eastAsia="en-US" w:bidi="ar-SA"/>
              </w:rPr>
              <w:t xml:space="preserve">消控服务：全天24小时不断岗，负责项目消防安全检查、消防控制室监控、建筑消防设施操作与维护、消防安全管理等工作。持中级消防设施操作员或者建构筑物消防员证书。</w:t>
            </w:r>
            <w:r/>
          </w:p>
          <w:p>
            <w:pPr>
              <w:jc w:val="left"/>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en-US" w:bidi="ar-SA"/>
              </w:rPr>
            </w:pPr>
            <w:r>
              <w:rPr>
                <w:rFonts w:hint="eastAsia" w:ascii="宋体" w:hAnsi="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t xml:space="preserve">此费用包含由承接主体承担的对讲机、安保服装、照明灯、应急包等材料费。</w:t>
            </w:r>
            <w:r/>
          </w:p>
        </w:tc>
        <w:tc>
          <w:tcPr>
            <w:tcW w:w="4793" w:type="dxa"/>
            <w:vAlign w:val="top"/>
            <w:vMerge w:val="continue"/>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ind w:firstLine="480"/>
        <w:spacing w:line="360" w:lineRule="auto"/>
        <w:rPr>
          <w:rFonts w:hint="eastAsia" w:ascii="宋体" w:hAnsi="宋体"/>
          <w:b w:val="0"/>
          <w:bCs w:val="0"/>
          <w:sz w:val="24"/>
          <w:szCs w:val="24"/>
          <w:highlight w:val="none"/>
          <w:lang w:val="en-US" w:eastAsia="zh-CN"/>
        </w:rPr>
      </w:pPr>
      <w:r>
        <w:rPr>
          <w:rFonts w:hint="eastAsia" w:ascii="宋体" w:hAnsi="宋体"/>
          <w:b w:val="0"/>
          <w:bCs w:val="0"/>
          <w:sz w:val="24"/>
          <w:szCs w:val="24"/>
          <w:highlight w:val="none"/>
          <w:lang w:val="en-US" w:eastAsia="zh-CN"/>
        </w:rPr>
      </w:r>
      <w:r/>
    </w:p>
    <w:p>
      <w:pPr>
        <w:ind w:firstLine="480"/>
        <w:spacing w:line="360" w:lineRule="auto"/>
        <w:rPr>
          <w:rFonts w:hint="default" w:ascii="宋体" w:hAnsi="宋体" w:eastAsia="宋体"/>
          <w:b w:val="0"/>
          <w:bCs w:val="0"/>
          <w:sz w:val="24"/>
          <w:szCs w:val="24"/>
          <w:highlight w:val="none"/>
          <w:lang w:val="en-US" w:eastAsia="zh-CN"/>
        </w:rPr>
      </w:pPr>
      <w:r>
        <w:rPr>
          <w:rFonts w:hint="eastAsia" w:ascii="宋体" w:hAnsi="宋体"/>
          <w:b w:val="0"/>
          <w:bCs w:val="0"/>
          <w:sz w:val="24"/>
          <w:szCs w:val="24"/>
          <w:highlight w:val="none"/>
          <w:lang w:val="en-US" w:eastAsia="zh-CN"/>
        </w:rPr>
        <w:t xml:space="preserve">3.4</w:t>
      </w:r>
      <w:r>
        <w:rPr>
          <w:rFonts w:hint="eastAsia" w:ascii="宋体" w:hAnsi="宋体" w:eastAsia="宋体"/>
          <w:b w:val="0"/>
          <w:bCs w:val="0"/>
          <w:sz w:val="24"/>
          <w:szCs w:val="24"/>
          <w:highlight w:val="none"/>
        </w:rPr>
        <w:t xml:space="preserve">维修维护服务</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116"/>
        <w:gridCol w:w="5764"/>
      </w:tblGrid>
      <w:tr>
        <w:trPr>
          <w:jc w:val="center"/>
        </w:trPr>
        <w:tc>
          <w:tcPr>
            <w:tcW w:w="642"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2116"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576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jc w:val="center"/>
        </w:trPr>
        <w:tc>
          <w:tcPr>
            <w:tcW w:w="642"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p>
        </w:tc>
        <w:tc>
          <w:tcPr>
            <w:tcW w:w="2116"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强弱电系统管理维护</w:t>
            </w:r>
            <w:r/>
          </w:p>
        </w:tc>
        <w:tc>
          <w:tcPr>
            <w:tcW w:w="5764"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学校供电系统、高低压电器设备</w:t>
            </w:r>
            <w:r>
              <w:rPr>
                <w:rFonts w:hint="eastAsia" w:ascii="宋体" w:hAnsi="宋体" w:cs="宋体"/>
                <w:color w:val="000000"/>
                <w:sz w:val="21"/>
                <w:szCs w:val="21"/>
                <w:highlight w:val="none"/>
                <w:lang w:val="en-US" w:eastAsia="zh-CN" w:bidi="ar-SA"/>
              </w:rPr>
              <w:t xml:space="preserve">（含变电所）</w:t>
            </w:r>
            <w:r>
              <w:rPr>
                <w:rFonts w:hint="eastAsia" w:ascii="宋体" w:hAnsi="宋体" w:eastAsia="宋体" w:cs="宋体"/>
                <w:color w:val="000000"/>
                <w:sz w:val="21"/>
                <w:szCs w:val="21"/>
                <w:highlight w:val="none"/>
                <w:lang w:val="en-US" w:eastAsia="en-US" w:bidi="ar-SA"/>
              </w:rPr>
              <w:t xml:space="preserve">、电线电缆、电器照明装置等的日常管理和养护维修及避雷检测工作。学校停车系统及监控系统智能化设施设备的维护维修。</w:t>
            </w:r>
            <w:r>
              <w:rPr>
                <w:rFonts w:hint="eastAsia" w:ascii="宋体" w:hAnsi="宋体" w:cs="宋体"/>
                <w:color w:val="000000"/>
                <w:sz w:val="21"/>
                <w:szCs w:val="21"/>
                <w:highlight w:val="none"/>
                <w:lang w:val="en-US" w:eastAsia="zh-CN" w:bidi="ar-SA"/>
              </w:rPr>
              <w:t xml:space="preserve">协助程控电话、闭路电视、广播系统网络、安防等弱电系统的维护及保障。</w:t>
            </w:r>
            <w:r>
              <w:rPr>
                <w:rFonts w:hint="eastAsia" w:ascii="宋体" w:hAnsi="宋体" w:eastAsia="宋体" w:cs="宋体"/>
                <w:color w:val="000000"/>
                <w:sz w:val="21"/>
                <w:szCs w:val="21"/>
                <w:highlight w:val="none"/>
                <w:lang w:val="en-US" w:eastAsia="en-US" w:bidi="ar-SA"/>
              </w:rPr>
              <w:t xml:space="preserve">包含由承接主体承担的300元以下的单个维修零配件材料费。</w:t>
            </w:r>
            <w:r/>
          </w:p>
        </w:tc>
      </w:tr>
      <w:tr>
        <w:trPr>
          <w:jc w:val="center"/>
        </w:trPr>
        <w:tc>
          <w:tcPr>
            <w:tcW w:w="642"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2116"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给排水系统管理维护</w:t>
            </w:r>
            <w:r/>
          </w:p>
        </w:tc>
        <w:tc>
          <w:tcPr>
            <w:tcW w:w="5764"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办公楼（区）房屋内外给排水系统的水质监测</w:t>
            </w:r>
            <w:r>
              <w:rPr>
                <w:rFonts w:hint="eastAsia" w:ascii="宋体" w:hAnsi="宋体" w:cs="宋体"/>
                <w:color w:val="000000"/>
                <w:sz w:val="21"/>
                <w:szCs w:val="21"/>
                <w:highlight w:val="none"/>
                <w:lang w:val="en-US" w:eastAsia="zh-CN" w:bidi="ar-SA"/>
              </w:rPr>
              <w:t xml:space="preserve">，以</w:t>
            </w:r>
            <w:r>
              <w:rPr>
                <w:rFonts w:hint="eastAsia" w:ascii="宋体" w:hAnsi="宋体" w:eastAsia="宋体" w:cs="宋体"/>
                <w:color w:val="000000"/>
                <w:sz w:val="21"/>
                <w:szCs w:val="21"/>
                <w:highlight w:val="none"/>
                <w:lang w:val="en-US" w:eastAsia="en-US" w:bidi="ar-SA"/>
              </w:rPr>
              <w:t xml:space="preserve">及蓄水池、供水管路、排水管、消火栓、隔油池等设备设施的日常养护维修</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二次供水水</w:t>
            </w:r>
            <w:r>
              <w:rPr>
                <w:rFonts w:hint="eastAsia" w:ascii="宋体" w:hAnsi="宋体" w:eastAsia="宋体" w:cs="宋体"/>
                <w:b w:val="0"/>
                <w:bCs w:val="0"/>
                <w:color w:val="000000"/>
                <w:sz w:val="21"/>
                <w:szCs w:val="21"/>
                <w:highlight w:val="none"/>
                <w:lang w:val="en-US" w:eastAsia="zh-CN" w:bidi="ar-SA"/>
              </w:rPr>
              <w:t xml:space="preserve">箱清洗2次</w:t>
            </w:r>
            <w:r>
              <w:rPr>
                <w:rFonts w:hint="eastAsia" w:ascii="宋体" w:hAnsi="宋体" w:eastAsia="宋体" w:cs="宋体"/>
                <w:color w:val="000000"/>
                <w:sz w:val="21"/>
                <w:szCs w:val="21"/>
                <w:highlight w:val="none"/>
                <w:lang w:val="en-US" w:eastAsia="en-US" w:bidi="ar-SA"/>
              </w:rPr>
              <w:t xml:space="preserve">。负责供排水系统、上下水管道、雨污水管网、日常给排水设备陈旧更新、损坏更换的300元以下的单个维修零配件（如水箱、水龙头、软管、阀门等）等设施设备的维修和保障。</w:t>
            </w:r>
            <w:r/>
          </w:p>
        </w:tc>
      </w:tr>
      <w:tr>
        <w:trPr>
          <w:jc w:val="center"/>
        </w:trPr>
        <w:tc>
          <w:tcPr>
            <w:tcW w:w="642"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p>
        </w:tc>
        <w:tc>
          <w:tcPr>
            <w:tcW w:w="2116"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电梯系统管理维护</w:t>
            </w:r>
            <w:r/>
          </w:p>
        </w:tc>
        <w:tc>
          <w:tcPr>
            <w:tcW w:w="5764"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①</w:t>
            </w:r>
            <w:r>
              <w:rPr>
                <w:rFonts w:hint="eastAsia" w:ascii="宋体" w:hAnsi="宋体" w:eastAsia="宋体" w:cs="宋体"/>
                <w:color w:val="000000"/>
                <w:sz w:val="21"/>
                <w:szCs w:val="21"/>
                <w:highlight w:val="none"/>
                <w:lang w:val="en-US" w:eastAsia="en-US" w:bidi="ar-SA"/>
              </w:rPr>
              <w:t xml:space="preserve">电梯运行管理和对机房设备、井道系统、轿厢设备进行日常养护维修。全面负责保养维护及提供年检服务，电梯系统管理维护费用包含保养费用。此费用包含由承接主体承担的300元以下的单个维修零配件材料费。服务范围：客梯</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en-US" w:bidi="ar-SA"/>
              </w:rPr>
              <w:t xml:space="preserve">台。</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②</w:t>
            </w:r>
            <w:r>
              <w:rPr>
                <w:rFonts w:hint="eastAsia" w:ascii="宋体" w:hAnsi="宋体" w:eastAsia="宋体" w:cs="宋体"/>
                <w:color w:val="000000"/>
                <w:sz w:val="21"/>
                <w:szCs w:val="21"/>
                <w:highlight w:val="none"/>
                <w:lang w:val="en-US" w:eastAsia="en-US" w:bidi="ar-SA"/>
              </w:rPr>
              <w:t xml:space="preserve">建立电梯运行管理、设备管理、安全管理制度，确保电梯正常安全运行。</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③</w:t>
            </w:r>
            <w:r>
              <w:rPr>
                <w:rFonts w:hint="eastAsia" w:ascii="宋体" w:hAnsi="宋体" w:eastAsia="宋体" w:cs="宋体"/>
                <w:color w:val="000000"/>
                <w:sz w:val="21"/>
                <w:szCs w:val="21"/>
                <w:highlight w:val="none"/>
                <w:lang w:val="en-US" w:eastAsia="en-US" w:bidi="ar-SA"/>
              </w:rPr>
              <w:t xml:space="preserve">保证电梯的24小时正常运转使用。电梯准确启动、运行平稳、停层准确，轿厢内、外按钮及灯具等配件保持完好，维持轿厢整洁。</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④</w:t>
            </w:r>
            <w:r>
              <w:rPr>
                <w:rFonts w:hint="eastAsia" w:ascii="宋体" w:hAnsi="宋体" w:eastAsia="宋体" w:cs="宋体"/>
                <w:color w:val="000000"/>
                <w:sz w:val="21"/>
                <w:szCs w:val="21"/>
                <w:highlight w:val="none"/>
                <w:lang w:val="en-US" w:eastAsia="en-US" w:bidi="ar-SA"/>
              </w:rPr>
              <w:t xml:space="preserve">由专业技术人员对电梯定期保养，并对电梯运行进行管理，做好日常电梯运行的巡检与记录。配备专业技术人员，每月2次上门维保，每次间隔时间不超过15天，按工艺和规范对电梯</w:t>
            </w:r>
            <w:r>
              <w:rPr>
                <w:rFonts w:hint="eastAsia" w:ascii="宋体" w:hAnsi="宋体" w:cs="宋体"/>
                <w:color w:val="000000"/>
                <w:sz w:val="21"/>
                <w:szCs w:val="21"/>
                <w:highlight w:val="none"/>
                <w:lang w:val="en-US" w:eastAsia="zh-CN" w:bidi="ar-SA"/>
              </w:rPr>
              <w:t xml:space="preserve">做</w:t>
            </w:r>
            <w:r>
              <w:rPr>
                <w:rFonts w:hint="eastAsia" w:ascii="宋体" w:hAnsi="宋体" w:eastAsia="宋体" w:cs="宋体"/>
                <w:color w:val="000000"/>
                <w:sz w:val="21"/>
                <w:szCs w:val="21"/>
                <w:highlight w:val="none"/>
                <w:lang w:val="en-US" w:eastAsia="en-US" w:bidi="ar-SA"/>
              </w:rPr>
              <w:t xml:space="preserve">机电上之安全检查及各机件之加油润滑、清理点检、性能调整等作业。按相关要求建立一梯一户档案，记录及时更新。</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⑤</w:t>
            </w:r>
            <w:r>
              <w:rPr>
                <w:rFonts w:hint="eastAsia" w:ascii="宋体" w:hAnsi="宋体" w:eastAsia="宋体" w:cs="宋体"/>
                <w:color w:val="000000"/>
                <w:sz w:val="21"/>
                <w:szCs w:val="21"/>
                <w:highlight w:val="none"/>
                <w:lang w:val="en-US" w:eastAsia="en-US" w:bidi="ar-SA"/>
              </w:rPr>
              <w:t xml:space="preserve">电梯发生一般故障时，专业维修人员应在1小时内到达现场修理；发生电梯困人或其他重大事件时，专业维修人员应在30分钟内到达现场进行抢修和处理。</w:t>
            </w:r>
            <w:r/>
          </w:p>
        </w:tc>
      </w:tr>
      <w:tr>
        <w:trPr>
          <w:jc w:val="center"/>
        </w:trPr>
        <w:tc>
          <w:tcPr>
            <w:tcW w:w="642"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p>
        </w:tc>
        <w:tc>
          <w:tcPr>
            <w:tcW w:w="2116"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空调系统运行维护</w:t>
            </w:r>
            <w:r/>
          </w:p>
        </w:tc>
        <w:tc>
          <w:tcPr>
            <w:tcW w:w="5764" w:type="dxa"/>
            <w:vAlign w:val="top"/>
            <w:textDirection w:val="lrTb"/>
            <w:noWrap w:val="false"/>
          </w:tcPr>
          <w:p>
            <w:pPr>
              <w:jc w:val="left"/>
              <w:keepLines w:val="0"/>
              <w:keepNext w:val="0"/>
              <w:pageBreakBefore w:val="0"/>
              <w:spacing w:line="240" w:lineRule="auto"/>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学校空调系统日常维护、清洗（不含维修），清洗保养一年2次。</w:t>
            </w:r>
            <w:r/>
          </w:p>
        </w:tc>
      </w:tr>
      <w:tr>
        <w:trPr>
          <w:jc w:val="center"/>
        </w:trPr>
        <w:tc>
          <w:tcPr>
            <w:tcW w:w="642"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p>
        </w:tc>
        <w:tc>
          <w:tcPr>
            <w:tcW w:w="2116"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消防系统维护</w:t>
            </w:r>
            <w:r/>
          </w:p>
        </w:tc>
        <w:tc>
          <w:tcPr>
            <w:tcW w:w="5764"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（1）办公楼（区）灭火器与自动报警系统、自动喷淋系统、安全疏散系统及红外线报警器等日常管理养护；</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（2）对学校现有消防等相关设施设备的维修保养等；</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（3）物业维修人员自接到甲方维修通知6小时内组织人员和设备到达现场，维修完毕按校方要求完成维修单；</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en-US" w:bidi="ar-SA"/>
              </w:rPr>
              <w:t xml:space="preserve">）在委托管理期间，由学校监督管理消防设施设备运行维护的日常管理工作。</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en-US" w:bidi="ar-SA"/>
              </w:rPr>
              <w:t xml:space="preserve">）物业维修人员进入学校施工，须严格遵守校方各项规定。</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en-US" w:bidi="ar-SA"/>
              </w:rPr>
              <w:t xml:space="preserve">物业人员规定：安排</w:t>
            </w:r>
            <w:r>
              <w:rPr>
                <w:rFonts w:hint="eastAsia" w:ascii="宋体" w:hAnsi="宋体" w:cs="宋体"/>
                <w:color w:val="000000"/>
                <w:sz w:val="21"/>
                <w:szCs w:val="21"/>
                <w:highlight w:val="none"/>
                <w:lang w:val="en-US" w:eastAsia="zh-CN" w:bidi="ar-SA"/>
              </w:rPr>
              <w:t xml:space="preserve">常驻</w:t>
            </w:r>
            <w:r>
              <w:rPr>
                <w:rFonts w:hint="eastAsia" w:ascii="宋体" w:hAnsi="宋体" w:eastAsia="宋体" w:cs="宋体"/>
                <w:color w:val="000000"/>
                <w:sz w:val="21"/>
                <w:szCs w:val="21"/>
                <w:highlight w:val="none"/>
                <w:lang w:val="en-US" w:eastAsia="en-US" w:bidi="ar-SA"/>
              </w:rPr>
              <w:t xml:space="preserve">项目所在地就近的维修人员开展业务，遵守安全责任书和安全交底书。</w:t>
            </w:r>
            <w:r/>
          </w:p>
          <w:p>
            <w:pPr>
              <w:jc w:val="left"/>
              <w:keepLines w:val="0"/>
              <w:keepNext w:val="0"/>
              <w:pageBreakBefore w:val="0"/>
              <w:spacing w:line="240" w:lineRule="auto"/>
              <w:widowControl w:val="off"/>
              <w:rPr>
                <w:rFonts w:hint="eastAsia"/>
                <w:highlight w:val="none"/>
                <w:lang w:val="en-US" w:eastAsia="zh-CN"/>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cs="宋体"/>
                <w:color w:val="000000"/>
                <w:sz w:val="21"/>
                <w:szCs w:val="21"/>
                <w:highlight w:val="none"/>
                <w:lang w:val="en-US" w:eastAsia="zh-CN" w:bidi="ar-SA"/>
              </w:rPr>
              <w:t xml:space="preserve">负责项目消防安全检查、消防控制室监控、建筑消防设施操作与维护、每月点检、消防安全管理等工作。</w:t>
            </w:r>
            <w:r/>
          </w:p>
        </w:tc>
      </w:tr>
    </w:tbl>
    <w:p>
      <w:pPr>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r>
      <w:r/>
    </w:p>
    <w:p>
      <w:pPr>
        <w:ind w:firstLine="480"/>
        <w:spacing w:line="360" w:lineRule="auto"/>
        <w:rPr>
          <w:rFonts w:hint="eastAsia" w:ascii="宋体" w:hAnsi="宋体" w:eastAsia="宋体"/>
          <w:b w:val="0"/>
          <w:bCs w:val="0"/>
          <w:sz w:val="24"/>
          <w:szCs w:val="24"/>
          <w:highlight w:val="none"/>
          <w:lang w:val="en-US" w:eastAsia="zh-CN"/>
        </w:rPr>
      </w:pPr>
      <w:r>
        <w:rPr>
          <w:rFonts w:hint="eastAsia" w:ascii="宋体" w:hAnsi="宋体" w:eastAsia="宋体"/>
          <w:b w:val="0"/>
          <w:bCs w:val="0"/>
          <w:sz w:val="24"/>
          <w:szCs w:val="24"/>
          <w:highlight w:val="none"/>
          <w:lang w:val="en-US" w:eastAsia="zh-CN"/>
        </w:rPr>
        <w:t xml:space="preserve">3.</w:t>
      </w:r>
      <w:r>
        <w:rPr>
          <w:rFonts w:hint="eastAsia" w:ascii="宋体" w:hAnsi="宋体"/>
          <w:b w:val="0"/>
          <w:bCs w:val="0"/>
          <w:sz w:val="24"/>
          <w:szCs w:val="24"/>
          <w:highlight w:val="none"/>
          <w:lang w:val="en-US" w:eastAsia="zh-CN"/>
        </w:rPr>
        <w:t xml:space="preserve">5</w:t>
      </w:r>
      <w:r>
        <w:rPr>
          <w:rFonts w:hint="eastAsia" w:ascii="宋体" w:hAnsi="宋体" w:eastAsia="宋体"/>
          <w:b w:val="0"/>
          <w:bCs w:val="0"/>
          <w:sz w:val="24"/>
          <w:szCs w:val="24"/>
          <w:highlight w:val="none"/>
          <w:lang w:val="en-US" w:eastAsia="zh-CN"/>
        </w:rPr>
        <w:t xml:space="preserve"> 其他物业管理服务工作</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035"/>
        <w:gridCol w:w="5843"/>
      </w:tblGrid>
      <w:tr>
        <w:trPr>
          <w:jc w:val="cente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p>
        </w:tc>
        <w:tc>
          <w:tcPr>
            <w:tcW w:w="2035"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p>
        </w:tc>
        <w:tc>
          <w:tcPr>
            <w:tcW w:w="5843"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1</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勤巡查</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发现安全隐患，水电浪费等情况及时处理报告，履行本职工作范围内节水、节电责任。做好防盗防火等岗位安全责任，做好相关管理</w:t>
            </w:r>
            <w:r>
              <w:rPr>
                <w:rFonts w:hint="eastAsia" w:ascii="宋体" w:hAnsi="宋体" w:cs="宋体"/>
                <w:color w:val="000000"/>
                <w:sz w:val="21"/>
                <w:szCs w:val="21"/>
                <w:highlight w:val="none"/>
                <w:lang w:val="en-US" w:eastAsia="zh-CN" w:bidi="ar-SA"/>
              </w:rPr>
              <w:t xml:space="preserve">台账</w:t>
            </w:r>
            <w:r>
              <w:rPr>
                <w:rFonts w:hint="eastAsia" w:ascii="宋体" w:hAnsi="宋体" w:eastAsia="宋体" w:cs="宋体"/>
                <w:color w:val="000000"/>
                <w:sz w:val="21"/>
                <w:szCs w:val="21"/>
                <w:highlight w:val="none"/>
                <w:lang w:val="en-US" w:eastAsia="en-US" w:bidi="ar-SA"/>
              </w:rPr>
              <w:t xml:space="preserve">。</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000000"/>
                <w:spacing w:val="-1"/>
                <w:szCs w:val="21"/>
                <w:highlight w:val="none"/>
                <w:lang w:eastAsia="en-US"/>
              </w:rPr>
              <w:t xml:space="preserve">2</w:t>
            </w:r>
            <w:r/>
          </w:p>
        </w:tc>
        <w:tc>
          <w:tcPr>
            <w:tcW w:w="2035"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勤杂工作安排</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学校各类考试、相关教学活动、寒暑假课桌椅调整清理、临时性重大活动等的后勤服务保障；协助学校资产清理、校内零星搬运、水电维修报修等。</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p>
        </w:tc>
        <w:tc>
          <w:tcPr>
            <w:tcW w:w="2035"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其他</w:t>
            </w:r>
            <w:r/>
          </w:p>
        </w:tc>
        <w:tc>
          <w:tcPr>
            <w:tcW w:w="5843" w:type="dxa"/>
            <w:vAlign w:val="top"/>
            <w:textDirection w:val="lrTb"/>
            <w:noWrap w:val="false"/>
          </w:tcPr>
          <w:p>
            <w:pPr>
              <w:jc w:val="left"/>
              <w:keepLines w:val="0"/>
              <w:keepNext w:val="0"/>
              <w:pageBreakBefore w:val="0"/>
              <w:spacing w:line="240" w:lineRule="auto"/>
              <w:widowControl w:val="off"/>
              <w:rPr>
                <w:rFonts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在总务处</w:t>
            </w:r>
            <w:r>
              <w:rPr>
                <w:rFonts w:hint="eastAsia" w:ascii="宋体" w:hAnsi="宋体" w:cs="宋体"/>
                <w:color w:val="000000"/>
                <w:sz w:val="21"/>
                <w:szCs w:val="21"/>
                <w:highlight w:val="none"/>
                <w:lang w:val="en-US" w:eastAsia="zh-CN" w:bidi="ar-SA"/>
              </w:rPr>
              <w:t xml:space="preserve">领导</w:t>
            </w:r>
            <w:r>
              <w:rPr>
                <w:rFonts w:hint="eastAsia" w:ascii="宋体" w:hAnsi="宋体" w:eastAsia="宋体" w:cs="宋体"/>
                <w:color w:val="000000"/>
                <w:sz w:val="21"/>
                <w:szCs w:val="21"/>
                <w:highlight w:val="none"/>
                <w:lang w:val="en-US" w:eastAsia="en-US" w:bidi="ar-SA"/>
              </w:rPr>
              <w:t xml:space="preserve">协调下，配合学校重大活动，做好零星杂务工作，配合完成学校安排的其他临时性工作。</w:t>
            </w:r>
            <w:r/>
          </w:p>
        </w:tc>
      </w:tr>
      <w:tr>
        <w:trPr>
          <w:jc w:val="center"/>
        </w:trPr>
        <w:tc>
          <w:tcPr>
            <w:tcW w:w="644" w:type="dxa"/>
            <w:vAlign w:val="top"/>
            <w:textDirection w:val="lrTb"/>
            <w:noWrap w:val="false"/>
          </w:tcPr>
          <w:p>
            <w:pPr>
              <w:jc w:val="center"/>
              <w:keepLines w:val="0"/>
              <w:keepNext w:val="0"/>
              <w:pageBreakBefore w:val="0"/>
              <w:spacing w:line="240" w:lineRule="auto"/>
              <w:widowControl w:val="off"/>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p>
        </w:tc>
        <w:tc>
          <w:tcPr>
            <w:tcW w:w="2035" w:type="dxa"/>
            <w:vAlign w:val="top"/>
            <w:textDirection w:val="lrTb"/>
            <w:noWrap w:val="false"/>
          </w:tcPr>
          <w:p>
            <w:pPr>
              <w:jc w:val="left"/>
              <w:keepLines w:val="0"/>
              <w:keepNext w:val="0"/>
              <w:pageBreakBefore w:val="0"/>
              <w:spacing w:line="24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安全管理</w:t>
            </w:r>
            <w:r/>
          </w:p>
        </w:tc>
        <w:tc>
          <w:tcPr>
            <w:tcW w:w="5843"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1.物业管理服务的各项工作要做到以人为本，安全施工，文明作业。</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2.服务施工等工作场所必要时要设置安全警示语或警示标志，保证施工人员和过往行人的安全。</w:t>
            </w:r>
            <w:r/>
          </w:p>
          <w:p>
            <w:pPr>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3.建立岗位安全责任制度，服务期间</w:t>
            </w:r>
            <w:r>
              <w:rPr>
                <w:rFonts w:hint="eastAsia" w:ascii="宋体" w:hAnsi="宋体" w:cs="宋体"/>
                <w:color w:val="000000"/>
                <w:sz w:val="21"/>
                <w:szCs w:val="21"/>
                <w:highlight w:val="none"/>
                <w:lang w:val="en-US" w:eastAsia="zh-CN" w:bidi="ar-SA"/>
              </w:rPr>
              <w:t xml:space="preserve">涉及</w:t>
            </w:r>
            <w:r>
              <w:rPr>
                <w:rFonts w:hint="eastAsia" w:ascii="宋体" w:hAnsi="宋体" w:eastAsia="宋体" w:cs="宋体"/>
                <w:color w:val="000000"/>
                <w:sz w:val="21"/>
                <w:szCs w:val="21"/>
                <w:highlight w:val="none"/>
                <w:lang w:val="en-US" w:eastAsia="en-US" w:bidi="ar-SA"/>
              </w:rPr>
              <w:t xml:space="preserve">本项目的安全责任由报价人承担，本项目的项目经理为第一安全责任人。</w:t>
            </w:r>
            <w:r/>
          </w:p>
        </w:tc>
      </w:tr>
    </w:tbl>
    <w:p>
      <w:pPr>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4.供应商履行合同所需的设备</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根据项目实际需求，需要供应商提供作业设备（自有或租赁）用于物业管理服务的，可在下表中列出，举例如下：</w:t>
      </w:r>
      <w:r/>
    </w:p>
    <w:tbl>
      <w:tblPr>
        <w:tblStyle w:val="800"/>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p>
        </w:tc>
        <w:tc>
          <w:tcPr>
            <w:tcW w:w="2552" w:type="dxa"/>
            <w:vAlign w:val="top"/>
            <w:textDirection w:val="lrTb"/>
            <w:noWrap w:val="false"/>
          </w:tcPr>
          <w:p>
            <w:pPr>
              <w:pStyle w:val="797"/>
              <w:jc w:val="center"/>
              <w:rPr>
                <w:highlight w:val="none"/>
              </w:rPr>
            </w:pPr>
            <w:r>
              <w:rPr>
                <w:spacing w:val="-2"/>
                <w:highlight w:val="none"/>
              </w:rPr>
              <w:t xml:space="preserve">基本服务</w:t>
            </w:r>
            <w:r/>
          </w:p>
        </w:tc>
        <w:tc>
          <w:tcPr>
            <w:tcW w:w="3848" w:type="dxa"/>
            <w:vAlign w:val="top"/>
            <w:textDirection w:val="lrTb"/>
            <w:noWrap w:val="false"/>
          </w:tcPr>
          <w:p>
            <w:pPr>
              <w:pStyle w:val="797"/>
              <w:rPr>
                <w:rFonts w:hint="eastAsia" w:ascii="Calibri" w:hAnsi="Calibri" w:eastAsia="宋体" w:cs="Calibri"/>
                <w:highlight w:val="none"/>
                <w:lang w:eastAsia="zh-CN"/>
              </w:rPr>
            </w:pPr>
            <w:r>
              <w:rPr>
                <w:rFonts w:hint="eastAsia"/>
                <w:color w:val="000000"/>
                <w:spacing w:val="-2"/>
                <w:highlight w:val="none"/>
                <w:lang w:val="en-US" w:eastAsia="zh-CN"/>
              </w:rPr>
              <w:t xml:space="preserve">/</w:t>
            </w:r>
            <w:r/>
          </w:p>
        </w:tc>
        <w:tc>
          <w:tcPr>
            <w:tcW w:w="992" w:type="dxa"/>
            <w:vAlign w:val="top"/>
            <w:textDirection w:val="lrTb"/>
            <w:noWrap w:val="false"/>
          </w:tcPr>
          <w:p>
            <w:pPr>
              <w:pStyle w:val="797"/>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p>
        </w:tc>
        <w:tc>
          <w:tcPr>
            <w:tcW w:w="2552" w:type="dxa"/>
            <w:vAlign w:val="top"/>
            <w:textDirection w:val="lrTb"/>
            <w:noWrap w:val="false"/>
          </w:tcPr>
          <w:p>
            <w:pPr>
              <w:pStyle w:val="797"/>
              <w:jc w:val="center"/>
              <w:rPr>
                <w:highlight w:val="none"/>
              </w:rPr>
            </w:pPr>
            <w:r>
              <w:rPr>
                <w:spacing w:val="-1"/>
                <w:highlight w:val="none"/>
              </w:rPr>
              <w:t xml:space="preserve">房屋维修服务</w:t>
            </w:r>
            <w:r/>
          </w:p>
        </w:tc>
        <w:tc>
          <w:tcPr>
            <w:tcW w:w="3848"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7"/>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p>
        </w:tc>
        <w:tc>
          <w:tcPr>
            <w:tcW w:w="2552" w:type="dxa"/>
            <w:vAlign w:val="top"/>
            <w:textDirection w:val="lrTb"/>
            <w:noWrap w:val="false"/>
          </w:tcPr>
          <w:p>
            <w:pPr>
              <w:pStyle w:val="797"/>
              <w:jc w:val="center"/>
              <w:rPr>
                <w:highlight w:val="none"/>
                <w:lang w:eastAsia="zh-CN"/>
              </w:rPr>
            </w:pPr>
            <w:r>
              <w:rPr>
                <w:spacing w:val="-2"/>
                <w:highlight w:val="none"/>
                <w:lang w:eastAsia="zh-CN"/>
              </w:rPr>
              <w:t xml:space="preserve">公用设施设备维护服务</w:t>
            </w:r>
            <w:r/>
          </w:p>
        </w:tc>
        <w:tc>
          <w:tcPr>
            <w:tcW w:w="3848"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7"/>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4</w:t>
            </w:r>
            <w:r/>
          </w:p>
        </w:tc>
        <w:tc>
          <w:tcPr>
            <w:tcW w:w="2552" w:type="dxa"/>
            <w:vAlign w:val="top"/>
            <w:textDirection w:val="lrTb"/>
            <w:noWrap w:val="false"/>
          </w:tcPr>
          <w:p>
            <w:pPr>
              <w:pStyle w:val="797"/>
              <w:jc w:val="center"/>
              <w:rPr>
                <w:highlight w:val="none"/>
              </w:rPr>
            </w:pPr>
            <w:r>
              <w:rPr>
                <w:spacing w:val="-2"/>
                <w:highlight w:val="none"/>
              </w:rPr>
              <w:t xml:space="preserve">保洁服务</w:t>
            </w:r>
            <w:r/>
          </w:p>
        </w:tc>
        <w:tc>
          <w:tcPr>
            <w:tcW w:w="3848"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7"/>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5</w:t>
            </w:r>
            <w:r/>
          </w:p>
        </w:tc>
        <w:tc>
          <w:tcPr>
            <w:tcW w:w="2552" w:type="dxa"/>
            <w:vAlign w:val="top"/>
            <w:textDirection w:val="lrTb"/>
            <w:noWrap w:val="false"/>
          </w:tcPr>
          <w:p>
            <w:pPr>
              <w:pStyle w:val="797"/>
              <w:jc w:val="center"/>
              <w:rPr>
                <w:highlight w:val="none"/>
              </w:rPr>
            </w:pPr>
            <w:r>
              <w:rPr>
                <w:spacing w:val="-2"/>
                <w:highlight w:val="none"/>
              </w:rPr>
              <w:t xml:space="preserve">绿化服务</w:t>
            </w:r>
            <w:r/>
          </w:p>
        </w:tc>
        <w:tc>
          <w:tcPr>
            <w:tcW w:w="3848"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7"/>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6</w:t>
            </w:r>
            <w:r/>
          </w:p>
        </w:tc>
        <w:tc>
          <w:tcPr>
            <w:tcW w:w="2552" w:type="dxa"/>
            <w:vAlign w:val="top"/>
            <w:textDirection w:val="lrTb"/>
            <w:noWrap w:val="false"/>
          </w:tcPr>
          <w:p>
            <w:pPr>
              <w:pStyle w:val="797"/>
              <w:jc w:val="center"/>
              <w:rPr>
                <w:highlight w:val="none"/>
              </w:rPr>
            </w:pPr>
            <w:r>
              <w:rPr>
                <w:spacing w:val="-2"/>
                <w:highlight w:val="none"/>
              </w:rPr>
              <w:t xml:space="preserve">保安服务</w:t>
            </w:r>
            <w:r/>
          </w:p>
        </w:tc>
        <w:tc>
          <w:tcPr>
            <w:tcW w:w="3848" w:type="dxa"/>
            <w:vAlign w:val="top"/>
            <w:textDirection w:val="lrTb"/>
            <w:noWrap w:val="false"/>
          </w:tcPr>
          <w:p>
            <w:pPr>
              <w:pStyle w:val="797"/>
              <w:rPr>
                <w:highlight w:val="none"/>
              </w:rPr>
            </w:pPr>
            <w:r>
              <w:rPr>
                <w:rFonts w:hint="eastAsia"/>
                <w:color w:val="000000"/>
                <w:spacing w:val="-3"/>
                <w:highlight w:val="none"/>
                <w:lang w:val="en-US" w:eastAsia="zh-CN"/>
              </w:rPr>
              <w:t xml:space="preserve">/</w:t>
            </w:r>
            <w:r/>
          </w:p>
        </w:tc>
        <w:tc>
          <w:tcPr>
            <w:tcW w:w="992" w:type="dxa"/>
            <w:vAlign w:val="top"/>
            <w:textDirection w:val="lrTb"/>
            <w:noWrap w:val="false"/>
          </w:tcPr>
          <w:p>
            <w:pPr>
              <w:pStyle w:val="797"/>
              <w:rPr>
                <w:rFonts w:ascii="Calibri" w:hAnsi="Calibri" w:eastAsia="Calibri" w:cs="Calibri"/>
                <w:color w:val="000000"/>
                <w:szCs w:val="21"/>
                <w:highlight w:val="none"/>
                <w:lang w:eastAsia="en-US"/>
              </w:rPr>
            </w:pPr>
            <w:r>
              <w:rPr>
                <w:rFonts w:hint="eastAsia"/>
                <w:color w:val="000000"/>
                <w:spacing w:val="-3"/>
                <w:highlight w:val="none"/>
                <w:lang w:val="en-US" w:eastAsia="zh-CN"/>
              </w:rPr>
              <w:t xml:space="preserve">/</w:t>
            </w:r>
            <w:r/>
          </w:p>
        </w:tc>
        <w:tc>
          <w:tcPr>
            <w:tcW w:w="993" w:type="dxa"/>
            <w:vAlign w:val="top"/>
            <w:textDirection w:val="lrTb"/>
            <w:noWrap w:val="false"/>
          </w:tcPr>
          <w:p>
            <w:pPr>
              <w:pStyle w:val="797"/>
              <w:rPr>
                <w:highlight w:val="none"/>
              </w:rPr>
            </w:pPr>
            <w:r>
              <w:rPr>
                <w:rFonts w:hint="eastAsia"/>
                <w:color w:val="000000"/>
                <w:spacing w:val="-3"/>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7</w:t>
            </w:r>
            <w:r/>
          </w:p>
        </w:tc>
        <w:tc>
          <w:tcPr>
            <w:tcW w:w="2552" w:type="dxa"/>
            <w:vAlign w:val="top"/>
            <w:textDirection w:val="lrTb"/>
            <w:noWrap w:val="false"/>
          </w:tcPr>
          <w:p>
            <w:pPr>
              <w:pStyle w:val="797"/>
              <w:jc w:val="center"/>
              <w:rPr>
                <w:highlight w:val="none"/>
              </w:rPr>
            </w:pPr>
            <w:r>
              <w:rPr>
                <w:spacing w:val="-1"/>
                <w:highlight w:val="none"/>
              </w:rPr>
              <w:t xml:space="preserve">会议服务</w:t>
            </w:r>
            <w:r/>
          </w:p>
        </w:tc>
        <w:tc>
          <w:tcPr>
            <w:tcW w:w="3848"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c>
          <w:tcPr>
            <w:tcW w:w="992" w:type="dxa"/>
            <w:vAlign w:val="top"/>
            <w:textDirection w:val="lrTb"/>
            <w:noWrap w:val="false"/>
          </w:tcPr>
          <w:p>
            <w:pPr>
              <w:pStyle w:val="797"/>
              <w:rPr>
                <w:rFonts w:ascii="Calibri" w:hAnsi="Calibri" w:eastAsia="Calibri" w:cs="Calibri"/>
                <w:color w:val="000000"/>
                <w:szCs w:val="21"/>
                <w:highlight w:val="none"/>
                <w:lang w:eastAsia="en-US"/>
              </w:rPr>
            </w:pPr>
            <w:r>
              <w:rPr>
                <w:rFonts w:hint="eastAsia"/>
                <w:color w:val="000000"/>
                <w:spacing w:val="-2"/>
                <w:highlight w:val="none"/>
                <w:lang w:val="en-US" w:eastAsia="zh-CN"/>
              </w:rPr>
              <w:t xml:space="preserve">/</w:t>
            </w:r>
            <w:r/>
          </w:p>
        </w:tc>
        <w:tc>
          <w:tcPr>
            <w:tcW w:w="993" w:type="dxa"/>
            <w:vAlign w:val="top"/>
            <w:textDirection w:val="lrTb"/>
            <w:noWrap w:val="false"/>
          </w:tcPr>
          <w:p>
            <w:pPr>
              <w:pStyle w:val="797"/>
              <w:rPr>
                <w:highlight w:val="none"/>
              </w:rPr>
            </w:pPr>
            <w:r>
              <w:rPr>
                <w:rFonts w:hint="eastAsia"/>
                <w:color w:val="000000"/>
                <w:spacing w:val="-2"/>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7"/>
              <w:jc w:val="center"/>
              <w:rPr>
                <w:rFonts w:hint="eastAsia" w:eastAsia="宋体"/>
                <w:spacing w:val="-1"/>
                <w:highlight w:val="none"/>
                <w:lang w:eastAsia="zh-CN"/>
              </w:rPr>
            </w:pPr>
            <w:r>
              <w:rPr>
                <w:rFonts w:hint="eastAsia" w:eastAsia="宋体"/>
                <w:spacing w:val="-1"/>
                <w:highlight w:val="none"/>
                <w:lang w:eastAsia="zh-CN"/>
              </w:rPr>
              <w:t xml:space="preserve">……</w:t>
            </w:r>
            <w:r/>
          </w:p>
        </w:tc>
        <w:tc>
          <w:tcPr>
            <w:tcW w:w="3848" w:type="dxa"/>
            <w:vAlign w:val="top"/>
            <w:textDirection w:val="lrTb"/>
            <w:noWrap w:val="false"/>
          </w:tcPr>
          <w:p>
            <w:pPr>
              <w:pStyle w:val="797"/>
              <w:rPr>
                <w:rFonts w:hint="eastAsia" w:eastAsia="宋体"/>
                <w:spacing w:val="-2"/>
                <w:highlight w:val="none"/>
                <w:lang w:eastAsia="zh-CN"/>
              </w:rPr>
            </w:pPr>
            <w:r>
              <w:rPr>
                <w:rFonts w:hint="eastAsia" w:eastAsia="宋体"/>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7"/>
              <w:jc w:val="center"/>
              <w:rPr>
                <w:highlight w:val="none"/>
              </w:rPr>
            </w:pPr>
            <w:r>
              <w:rPr>
                <w:highlight w:val="none"/>
              </w:rPr>
            </w:r>
            <w:r/>
          </w:p>
        </w:tc>
      </w:tr>
      <w:tr>
        <w:trPr>
          <w:jc w:val="center"/>
        </w:trPr>
        <w:tc>
          <w:tcPr>
            <w:tcW w:w="851"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2552" w:type="dxa"/>
            <w:vAlign w:val="top"/>
            <w:textDirection w:val="lrTb"/>
            <w:noWrap w:val="false"/>
          </w:tcPr>
          <w:p>
            <w:pPr>
              <w:pStyle w:val="797"/>
              <w:jc w:val="center"/>
              <w:rPr>
                <w:rFonts w:hint="eastAsia" w:eastAsia="宋体"/>
                <w:spacing w:val="-1"/>
                <w:highlight w:val="none"/>
                <w:lang w:eastAsia="zh-CN"/>
              </w:rPr>
            </w:pPr>
            <w:r>
              <w:rPr>
                <w:rFonts w:hint="eastAsia" w:eastAsia="宋体"/>
                <w:spacing w:val="-1"/>
                <w:highlight w:val="none"/>
                <w:lang w:eastAsia="zh-CN"/>
              </w:rPr>
            </w:r>
            <w:r/>
          </w:p>
        </w:tc>
        <w:tc>
          <w:tcPr>
            <w:tcW w:w="3848" w:type="dxa"/>
            <w:vAlign w:val="top"/>
            <w:textDirection w:val="lrTb"/>
            <w:noWrap w:val="false"/>
          </w:tcPr>
          <w:p>
            <w:pPr>
              <w:pStyle w:val="797"/>
              <w:rPr>
                <w:rFonts w:hint="eastAsia" w:eastAsia="宋体"/>
                <w:spacing w:val="-2"/>
                <w:highlight w:val="none"/>
                <w:lang w:eastAsia="zh-CN"/>
              </w:rPr>
            </w:pPr>
            <w:r>
              <w:rPr>
                <w:rFonts w:hint="eastAsia" w:eastAsia="宋体"/>
                <w:spacing w:val="-2"/>
                <w:highlight w:val="none"/>
                <w:lang w:eastAsia="zh-CN"/>
              </w:rPr>
            </w:r>
            <w:r/>
          </w:p>
        </w:tc>
        <w:tc>
          <w:tcPr>
            <w:tcW w:w="992" w:type="dxa"/>
            <w:vAlign w:val="top"/>
            <w:textDirection w:val="lrTb"/>
            <w:noWrap w:val="false"/>
          </w:tcPr>
          <w:p>
            <w:pPr>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r>
            <w:r/>
          </w:p>
        </w:tc>
        <w:tc>
          <w:tcPr>
            <w:tcW w:w="993" w:type="dxa"/>
            <w:vAlign w:val="top"/>
            <w:textDirection w:val="lrTb"/>
            <w:noWrap w:val="false"/>
          </w:tcPr>
          <w:p>
            <w:pPr>
              <w:pStyle w:val="797"/>
              <w:jc w:val="center"/>
              <w:rPr>
                <w:highlight w:val="none"/>
              </w:rPr>
            </w:pPr>
            <w:r>
              <w:rPr>
                <w:highlight w:val="none"/>
              </w:rPr>
            </w:r>
            <w:r/>
          </w:p>
        </w:tc>
      </w:tr>
    </w:tbl>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注：采购人已无偿提供的作业设备，或准备放置评分项中作考察的，不在此重复要求。</w:t>
      </w:r>
      <w:r/>
    </w:p>
    <w:p>
      <w:pPr>
        <w:numPr>
          <w:ilvl w:val="0"/>
          <w:numId w:val="9"/>
        </w:num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物业管理服务人员需求</w:t>
      </w:r>
      <w:r/>
    </w:p>
    <w:p>
      <w:pPr>
        <w:numPr>
          <w:ilvl w:val="0"/>
          <w:numId w:val="0"/>
        </w:numPr>
        <w:ind w:firstLine="480"/>
        <w:spacing w:line="360" w:lineRule="auto"/>
        <w:rPr>
          <w:rFonts w:ascii="宋体" w:hAnsi="宋体" w:eastAsia="宋体"/>
          <w:color w:val="ff0000"/>
          <w:sz w:val="24"/>
          <w:szCs w:val="24"/>
          <w:highlight w:val="none"/>
          <w:u w:val="single"/>
          <w:lang w:val="en-US" w:eastAsia="zh-CN"/>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人员配置总数不少于</w:t>
      </w:r>
      <w:r>
        <w:rPr>
          <w:rFonts w:hint="eastAsia" w:ascii="宋体" w:hAnsi="宋体"/>
          <w:color w:val="000000"/>
          <w:sz w:val="24"/>
          <w:szCs w:val="24"/>
          <w:highlight w:val="none"/>
          <w:lang w:val="en-US" w:eastAsia="zh-CN"/>
        </w:rPr>
        <w:t xml:space="preserve">36</w:t>
      </w:r>
      <w:r>
        <w:rPr>
          <w:rFonts w:hint="eastAsia" w:ascii="宋体" w:hAnsi="宋体" w:eastAsia="宋体"/>
          <w:color w:val="000000"/>
          <w:sz w:val="24"/>
          <w:szCs w:val="24"/>
          <w:highlight w:val="none"/>
        </w:rPr>
        <w:t xml:space="preserve">人</w:t>
      </w:r>
      <w:r>
        <w:rPr>
          <w:rFonts w:hint="eastAsia" w:ascii="宋体" w:hAnsi="宋体" w:eastAsia="宋体"/>
          <w:color w:val="000000"/>
          <w:sz w:val="24"/>
          <w:szCs w:val="24"/>
          <w:highlight w:val="none"/>
          <w:lang w:eastAsia="zh-CN"/>
        </w:rPr>
        <w:t xml:space="preserve">。</w:t>
      </w:r>
      <w:r>
        <w:rPr>
          <w:rFonts w:hint="eastAsia" w:ascii="宋体" w:hAnsi="宋体" w:eastAsia="宋体"/>
          <w:color w:val="auto"/>
          <w:sz w:val="24"/>
          <w:szCs w:val="24"/>
          <w:highlight w:val="none"/>
          <w:lang w:eastAsia="zh-CN"/>
        </w:rPr>
        <w:t xml:space="preserve">本项目允许配置按国家规定可不缴纳社保的人员，该类人员最高不超过项目总配置人数的</w:t>
      </w:r>
      <w:r>
        <w:rPr>
          <w:rFonts w:hint="eastAsia" w:ascii="宋体" w:hAnsi="宋体" w:eastAsia="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15</w:t>
      </w:r>
      <w:r>
        <w:rPr>
          <w:rFonts w:hint="eastAsia" w:ascii="宋体" w:hAnsi="宋体" w:eastAsia="宋体"/>
          <w:color w:val="auto"/>
          <w:sz w:val="24"/>
          <w:szCs w:val="24"/>
          <w:highlight w:val="none"/>
          <w:u w:val="single"/>
          <w:lang w:eastAsia="zh-CN"/>
        </w:rPr>
        <w:t xml:space="preserve">% </w:t>
      </w:r>
      <w:r>
        <w:rPr>
          <w:rFonts w:hint="eastAsia" w:ascii="宋体" w:hAnsi="宋体" w:eastAsia="宋体"/>
          <w:color w:val="auto"/>
          <w:sz w:val="24"/>
          <w:szCs w:val="24"/>
          <w:highlight w:val="none"/>
          <w:lang w:eastAsia="zh-CN"/>
        </w:rPr>
        <w:t xml:space="preserve">。</w:t>
      </w:r>
      <w:r>
        <w:rPr>
          <w:rFonts w:hint="eastAsia" w:ascii="宋体" w:hAnsi="宋体" w:eastAsia="宋体"/>
          <w:b/>
          <w:bCs/>
          <w:color w:val="ff0000"/>
          <w:sz w:val="24"/>
          <w:szCs w:val="24"/>
          <w:highlight w:val="none"/>
          <w:lang w:eastAsia="zh-CN"/>
        </w:rPr>
        <w:t xml:space="preserve">（若所填人员有属于“按国家规定可不缴纳社保的人员”的，则该类人员须提供相关证明材料（如退休证明、符合国家政策的补贴证明等）扫描件，否则作无效投标文件处理）</w:t>
      </w:r>
      <w:r/>
    </w:p>
    <w:tbl>
      <w:tblPr>
        <w:tblStyle w:val="800"/>
        <w:tblW w:w="94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1044"/>
        <w:gridCol w:w="6545"/>
      </w:tblGrid>
      <w:tr>
        <w:trPr>
          <w:jc w:val="center"/>
          <w:trHeight w:val="889"/>
        </w:trPr>
        <w:tc>
          <w:tcPr>
            <w:tcW w:w="870" w:type="dxa"/>
            <w:vAlign w:val="center"/>
            <w:textDirection w:val="lrTb"/>
            <w:noWrap w:val="false"/>
          </w:tcPr>
          <w:p>
            <w:pPr>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p>
        </w:tc>
        <w:tc>
          <w:tcPr>
            <w:tcW w:w="975" w:type="dxa"/>
            <w:vAlign w:val="center"/>
            <w:textDirection w:val="lrTb"/>
            <w:noWrap w:val="false"/>
          </w:tcPr>
          <w:p>
            <w:pPr>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p>
        </w:tc>
        <w:tc>
          <w:tcPr>
            <w:tcW w:w="1044" w:type="dxa"/>
            <w:vAlign w:val="center"/>
            <w:textDirection w:val="lrTb"/>
            <w:noWrap w:val="false"/>
          </w:tcPr>
          <w:p>
            <w:pPr>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p>
        </w:tc>
        <w:tc>
          <w:tcPr>
            <w:tcW w:w="6545" w:type="dxa"/>
            <w:vAlign w:val="center"/>
            <w:textDirection w:val="lrTb"/>
            <w:noWrap w:val="false"/>
          </w:tcPr>
          <w:p>
            <w:pPr>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备注</w:t>
            </w:r>
            <w:r/>
          </w:p>
        </w:tc>
      </w:tr>
      <w:tr>
        <w:trPr>
          <w:jc w:val="center"/>
        </w:trPr>
        <w:tc>
          <w:tcPr>
            <w:tcW w:w="870" w:type="dxa"/>
            <w:vAlign w:val="center"/>
            <w:textDirection w:val="lrTb"/>
            <w:noWrap w:val="false"/>
          </w:tcPr>
          <w:p>
            <w:pPr>
              <w:pStyle w:val="797"/>
              <w:jc w:val="center"/>
              <w:rPr>
                <w:b/>
                <w:bCs/>
                <w:highlight w:val="none"/>
              </w:rPr>
            </w:pPr>
            <w:r>
              <w:rPr>
                <w:b/>
                <w:bCs/>
                <w:highlight w:val="none"/>
              </w:rPr>
              <w:t xml:space="preserve">管理</w:t>
            </w:r>
            <w:r/>
          </w:p>
        </w:tc>
        <w:tc>
          <w:tcPr>
            <w:tcW w:w="975" w:type="dxa"/>
            <w:vAlign w:val="center"/>
            <w:textDirection w:val="lrTb"/>
            <w:noWrap w:val="false"/>
          </w:tcPr>
          <w:p>
            <w:pPr>
              <w:pStyle w:val="797"/>
              <w:jc w:val="center"/>
              <w:rPr>
                <w:rFonts w:ascii="Calibri" w:hAnsi="Calibri" w:eastAsia="Calibri" w:cs="Calibri"/>
                <w:b/>
                <w:bCs/>
                <w:highlight w:val="none"/>
              </w:rPr>
            </w:pPr>
            <w:r>
              <w:rPr>
                <w:rFonts w:hint="eastAsia" w:ascii="Calibri" w:hAnsi="Calibri" w:eastAsia="Calibri" w:cs="Calibri"/>
                <w:b/>
                <w:bCs/>
                <w:highlight w:val="none"/>
              </w:rPr>
              <w:t xml:space="preserve">物业经理</w:t>
            </w:r>
            <w:r/>
          </w:p>
        </w:tc>
        <w:tc>
          <w:tcPr>
            <w:tcW w:w="1044" w:type="dxa"/>
            <w:vAlign w:val="center"/>
            <w:textDirection w:val="lrTb"/>
            <w:noWrap w:val="false"/>
          </w:tcPr>
          <w:p>
            <w:pPr>
              <w:jc w:val="center"/>
              <w:rPr>
                <w:rFonts w:ascii="Calibri" w:hAnsi="Calibri" w:cs="Calibri"/>
                <w:b/>
                <w:bCs/>
                <w:color w:val="000000"/>
                <w:szCs w:val="21"/>
                <w:highlight w:val="none"/>
                <w:lang w:eastAsia="zh-CN"/>
              </w:rPr>
            </w:pPr>
            <w:r>
              <w:rPr>
                <w:rFonts w:hint="eastAsia" w:ascii="Calibri" w:hAnsi="Calibri" w:cs="Calibri"/>
                <w:b/>
                <w:bCs/>
                <w:color w:val="000000"/>
                <w:szCs w:val="21"/>
                <w:highlight w:val="none"/>
                <w:lang w:eastAsia="zh-CN"/>
              </w:rPr>
              <w:t xml:space="preserve">1</w:t>
            </w:r>
            <w:r/>
          </w:p>
        </w:tc>
        <w:tc>
          <w:tcPr>
            <w:tcW w:w="6545" w:type="dxa"/>
            <w:vAlign w:val="center"/>
            <w:textDirection w:val="lrTb"/>
            <w:noWrap w:val="false"/>
          </w:tcPr>
          <w:p>
            <w:pPr>
              <w:pStyle w:val="797"/>
              <w:jc w:val="both"/>
              <w:rPr>
                <w:rFonts w:hint="eastAsia"/>
                <w:highlight w:val="none"/>
                <w:lang w:eastAsia="zh-CN"/>
              </w:rPr>
            </w:pPr>
            <w:r>
              <w:rPr>
                <w:rFonts w:hint="eastAsia"/>
                <w:b/>
                <w:bCs/>
                <w:highlight w:val="none"/>
                <w:lang w:val="en-US" w:eastAsia="zh-CN"/>
              </w:rPr>
              <w:t xml:space="preserve">1、基本要求：</w:t>
            </w:r>
            <w:r>
              <w:rPr>
                <w:rFonts w:hint="eastAsia"/>
                <w:b/>
                <w:bCs/>
                <w:highlight w:val="none"/>
              </w:rPr>
              <w:t xml:space="preserve">男女不限</w:t>
            </w:r>
            <w:r>
              <w:rPr>
                <w:rFonts w:hint="eastAsia"/>
                <w:b/>
                <w:bCs/>
                <w:highlight w:val="none"/>
                <w:lang w:eastAsia="zh-CN"/>
              </w:rPr>
              <w:t xml:space="preserve">，</w:t>
            </w:r>
            <w:r>
              <w:rPr>
                <w:rFonts w:hint="eastAsia"/>
                <w:b/>
                <w:bCs/>
                <w:highlight w:val="none"/>
                <w:lang w:val="en-US" w:eastAsia="zh-CN"/>
              </w:rPr>
              <w:t xml:space="preserve">50</w:t>
            </w:r>
            <w:r>
              <w:rPr>
                <w:rFonts w:hint="eastAsia"/>
                <w:b/>
                <w:bCs/>
                <w:highlight w:val="none"/>
                <w:lang w:eastAsia="zh-CN"/>
              </w:rPr>
              <w:t xml:space="preserve">周岁以下。</w:t>
            </w:r>
            <w:r>
              <w:rPr>
                <w:rFonts w:hint="eastAsia"/>
                <w:highlight w:val="none"/>
                <w:lang w:eastAsia="zh-CN"/>
              </w:rPr>
              <w:t xml:space="preserve">本项目的物业负责人不能任意更换，如确需更换，应取得甲方书面认可，并且更换的新的物业经理的要求不低于原负责人。</w:t>
            </w:r>
            <w:r/>
          </w:p>
          <w:p>
            <w:pPr>
              <w:pStyle w:val="797"/>
              <w:jc w:val="both"/>
              <w:rPr>
                <w:rFonts w:hint="eastAsia"/>
                <w:b/>
                <w:bCs/>
                <w:highlight w:val="none"/>
                <w:lang w:val="en-US" w:eastAsia="zh-CN"/>
              </w:rPr>
            </w:pPr>
            <w:r>
              <w:rPr>
                <w:rFonts w:hint="eastAsia"/>
                <w:b/>
                <w:bCs/>
                <w:highlight w:val="none"/>
                <w:lang w:val="en-US" w:eastAsia="zh-CN"/>
              </w:rPr>
              <w:t xml:space="preserve">2、其他要求：</w:t>
            </w:r>
            <w:r/>
          </w:p>
          <w:p>
            <w:pPr>
              <w:pStyle w:val="797"/>
              <w:jc w:val="both"/>
              <w:rPr>
                <w:rFonts w:hint="eastAsia"/>
                <w:b w:val="0"/>
                <w:bCs w:val="0"/>
                <w:highlight w:val="none"/>
                <w:lang w:val="en-US" w:eastAsia="zh-CN"/>
              </w:rPr>
            </w:pPr>
            <w:r>
              <w:rPr>
                <w:rFonts w:hint="eastAsia"/>
                <w:b w:val="0"/>
                <w:bCs w:val="0"/>
                <w:highlight w:val="none"/>
                <w:lang w:val="en-US" w:eastAsia="zh-CN"/>
              </w:rPr>
              <w:t xml:space="preserve">（1）在学校的工作时间段内，该项目经理必须常驻学校现场，全面负责项目管理工作。</w:t>
            </w:r>
            <w:r/>
          </w:p>
          <w:p>
            <w:pPr>
              <w:pStyle w:val="797"/>
              <w:jc w:val="both"/>
              <w:rPr>
                <w:rFonts w:hint="eastAsia"/>
                <w:b w:val="0"/>
                <w:bCs w:val="0"/>
                <w:highlight w:val="none"/>
                <w:lang w:val="en-US" w:eastAsia="zh-CN"/>
              </w:rPr>
            </w:pPr>
            <w:r>
              <w:rPr>
                <w:rFonts w:hint="eastAsia"/>
                <w:b w:val="0"/>
                <w:bCs w:val="0"/>
                <w:highlight w:val="none"/>
                <w:lang w:val="en-US" w:eastAsia="zh-CN"/>
              </w:rPr>
              <w:t xml:space="preserve">（2）所配备的人员素质好，责任心强，工作认真负责并定期接受培训，无违法犯罪记录，身体健康。</w:t>
            </w:r>
            <w:r/>
          </w:p>
          <w:p>
            <w:pPr>
              <w:pStyle w:val="797"/>
              <w:jc w:val="both"/>
              <w:rPr>
                <w:rFonts w:hint="eastAsia"/>
                <w:b w:val="0"/>
                <w:bCs w:val="0"/>
                <w:highlight w:val="none"/>
                <w:lang w:val="en-US" w:eastAsia="zh-CN"/>
              </w:rPr>
            </w:pPr>
            <w:r>
              <w:rPr>
                <w:rFonts w:hint="eastAsia"/>
                <w:b w:val="0"/>
                <w:bCs w:val="0"/>
                <w:highlight w:val="none"/>
                <w:lang w:val="en-US" w:eastAsia="zh-CN"/>
              </w:rPr>
              <w:t xml:space="preserve">（3）能够胜任本职工作，对不能胜任的服务人员，校方有权要求更换。</w:t>
            </w:r>
            <w:r/>
          </w:p>
          <w:p>
            <w:pPr>
              <w:pStyle w:val="797"/>
              <w:jc w:val="both"/>
              <w:rPr>
                <w:rFonts w:hint="eastAsia" w:eastAsia="宋体"/>
                <w:highlight w:val="none"/>
                <w:lang w:eastAsia="zh-CN"/>
              </w:rPr>
            </w:pPr>
            <w:r>
              <w:rPr>
                <w:rFonts w:hint="eastAsia"/>
                <w:b w:val="0"/>
                <w:bCs w:val="0"/>
                <w:highlight w:val="none"/>
                <w:lang w:val="en-US" w:eastAsia="zh-CN"/>
              </w:rPr>
              <w:t xml:space="preserve">（4）</w:t>
            </w:r>
            <w:r>
              <w:rPr>
                <w:rFonts w:hint="eastAsia"/>
                <w:highlight w:val="none"/>
                <w:lang w:eastAsia="zh-CN"/>
              </w:rPr>
              <w:t xml:space="preserve">本项目的物业负责人不能任意更换，如确需更换，应取得甲方书面认可，并且更换的新的物业经理的要求不低于原负责人。</w:t>
            </w:r>
            <w:r/>
          </w:p>
        </w:tc>
      </w:tr>
      <w:tr>
        <w:trPr>
          <w:jc w:val="center"/>
          <w:trHeight w:val="2259"/>
        </w:trPr>
        <w:tc>
          <w:tcPr>
            <w:tcW w:w="870" w:type="dxa"/>
            <w:vAlign w:val="center"/>
            <w:vMerge w:val="restart"/>
            <w:textDirection w:val="lrTb"/>
            <w:noWrap w:val="false"/>
          </w:tcPr>
          <w:p>
            <w:pPr>
              <w:pStyle w:val="797"/>
              <w:jc w:val="center"/>
              <w:rPr>
                <w:rFonts w:eastAsia="宋体"/>
                <w:b/>
                <w:bCs/>
                <w:highlight w:val="none"/>
                <w:lang w:val="en-US" w:eastAsia="zh-CN"/>
              </w:rPr>
            </w:pPr>
            <w:r>
              <w:rPr>
                <w:rFonts w:hint="eastAsia"/>
                <w:b/>
                <w:bCs/>
                <w:highlight w:val="none"/>
                <w:lang w:val="en-US" w:eastAsia="zh-CN"/>
              </w:rPr>
              <w:t xml:space="preserve">安全保卫</w:t>
            </w:r>
            <w:r/>
          </w:p>
        </w:tc>
        <w:tc>
          <w:tcPr>
            <w:tcW w:w="975" w:type="dxa"/>
            <w:vAlign w:val="center"/>
            <w:textDirection w:val="lrTb"/>
            <w:noWrap w:val="false"/>
          </w:tcPr>
          <w:p>
            <w:pPr>
              <w:pStyle w:val="797"/>
              <w:jc w:val="center"/>
              <w:rPr>
                <w:rFonts w:eastAsia="宋体"/>
                <w:b/>
                <w:bCs/>
                <w:highlight w:val="none"/>
                <w:lang w:val="en-US" w:eastAsia="zh-CN"/>
              </w:rPr>
            </w:pPr>
            <w:r>
              <w:rPr>
                <w:rFonts w:hint="eastAsia"/>
                <w:b/>
                <w:bCs/>
                <w:highlight w:val="none"/>
                <w:lang w:val="en-US" w:eastAsia="zh-CN"/>
              </w:rPr>
              <w:t xml:space="preserve">保安</w:t>
            </w:r>
            <w:r/>
          </w:p>
        </w:tc>
        <w:tc>
          <w:tcPr>
            <w:tcW w:w="1044" w:type="dxa"/>
            <w:vAlign w:val="center"/>
            <w:textDirection w:val="lrTb"/>
            <w:noWrap w:val="false"/>
          </w:tcPr>
          <w:p>
            <w:pPr>
              <w:jc w:val="center"/>
              <w:rPr>
                <w:rFonts w:hint="eastAsia" w:ascii="Calibri" w:hAnsi="Calibri" w:eastAsia="宋体" w:cs="Calibri"/>
                <w:b/>
                <w:bCs/>
                <w:color w:val="000000"/>
                <w:szCs w:val="21"/>
                <w:highlight w:val="none"/>
                <w:lang w:val="en-US" w:eastAsia="zh-CN"/>
              </w:rPr>
            </w:pPr>
            <w:r>
              <w:rPr>
                <w:rFonts w:hint="eastAsia"/>
                <w:b/>
                <w:bCs/>
                <w:color w:val="000000"/>
                <w:highlight w:val="none"/>
                <w:lang w:val="en-US" w:eastAsia="zh-CN"/>
              </w:rPr>
              <w:t xml:space="preserve">至少10人</w:t>
            </w:r>
            <w:r/>
          </w:p>
        </w:tc>
        <w:tc>
          <w:tcPr>
            <w:tcW w:w="6545" w:type="dxa"/>
            <w:vAlign w:val="center"/>
            <w:textDirection w:val="lrTb"/>
            <w:noWrap w:val="false"/>
          </w:tcPr>
          <w:p>
            <w:pPr>
              <w:pStyle w:val="797"/>
              <w:jc w:val="both"/>
              <w:rPr>
                <w:rFonts w:hint="eastAsia"/>
                <w:b/>
                <w:bCs/>
                <w:highlight w:val="none"/>
                <w:lang w:val="en-US" w:eastAsia="zh-CN"/>
              </w:rPr>
            </w:pPr>
            <w:r>
              <w:rPr>
                <w:rFonts w:hint="eastAsia"/>
                <w:b/>
                <w:bCs/>
                <w:highlight w:val="none"/>
                <w:lang w:val="en-US" w:eastAsia="zh-CN"/>
              </w:rPr>
              <w:t xml:space="preserve">1、基本要求：</w:t>
            </w:r>
            <w:r/>
          </w:p>
          <w:p>
            <w:pPr>
              <w:pStyle w:val="797"/>
              <w:jc w:val="both"/>
              <w:rPr>
                <w:rFonts w:hint="eastAsia"/>
                <w:b/>
                <w:bCs/>
                <w:highlight w:val="none"/>
                <w:lang w:eastAsia="zh-CN"/>
              </w:rPr>
            </w:pPr>
            <w:r>
              <w:rPr>
                <w:rFonts w:hint="eastAsia"/>
                <w:b/>
                <w:bCs/>
                <w:highlight w:val="none"/>
                <w:lang w:val="en-US" w:eastAsia="zh-CN"/>
              </w:rPr>
              <w:t xml:space="preserve">男女不限（女性最多配备一人）</w:t>
            </w:r>
            <w:r>
              <w:rPr>
                <w:rFonts w:hint="eastAsia"/>
                <w:b/>
                <w:bCs/>
                <w:highlight w:val="none"/>
                <w:lang w:eastAsia="zh-CN"/>
              </w:rPr>
              <w:t xml:space="preserve">，</w:t>
            </w:r>
            <w:r>
              <w:rPr>
                <w:rFonts w:hint="eastAsia"/>
                <w:b/>
                <w:bCs/>
                <w:highlight w:val="none"/>
                <w:lang w:val="en-US" w:eastAsia="zh-CN"/>
              </w:rPr>
              <w:t xml:space="preserve">55</w:t>
            </w:r>
            <w:r>
              <w:rPr>
                <w:rFonts w:hint="eastAsia"/>
                <w:b/>
                <w:bCs/>
                <w:highlight w:val="none"/>
                <w:lang w:eastAsia="zh-CN"/>
              </w:rPr>
              <w:t xml:space="preserve">周岁以下，</w:t>
            </w:r>
            <w:r>
              <w:rPr>
                <w:rFonts w:hint="eastAsia"/>
                <w:b/>
                <w:bCs/>
                <w:highlight w:val="none"/>
                <w:lang w:val="en-US" w:eastAsia="zh-CN"/>
              </w:rPr>
              <w:t xml:space="preserve">新聘保安50周岁以下（其中须配备一名保安队长）</w:t>
            </w:r>
            <w:r>
              <w:rPr>
                <w:rFonts w:hint="eastAsia"/>
                <w:b/>
                <w:bCs/>
                <w:highlight w:val="none"/>
                <w:lang w:eastAsia="zh-CN"/>
              </w:rPr>
              <w:t xml:space="preserve">。</w:t>
            </w:r>
            <w:r/>
          </w:p>
          <w:p>
            <w:pPr>
              <w:pStyle w:val="797"/>
              <w:jc w:val="both"/>
              <w:rPr>
                <w:rFonts w:hint="eastAsia"/>
                <w:b/>
                <w:bCs/>
                <w:highlight w:val="none"/>
                <w:lang w:val="en-US" w:eastAsia="zh-CN"/>
              </w:rPr>
            </w:pPr>
            <w:r>
              <w:rPr>
                <w:rFonts w:hint="eastAsia"/>
                <w:b/>
                <w:bCs/>
                <w:highlight w:val="none"/>
                <w:lang w:val="en-US" w:eastAsia="zh-CN"/>
              </w:rPr>
              <w:t xml:space="preserve">2、其他要求：</w:t>
            </w:r>
            <w:r/>
          </w:p>
          <w:p>
            <w:pPr>
              <w:pStyle w:val="797"/>
              <w:jc w:val="both"/>
              <w:rPr>
                <w:rFonts w:hint="eastAsia"/>
                <w:b/>
                <w:bCs/>
                <w:highlight w:val="none"/>
                <w:lang w:val="en-US" w:eastAsia="zh-CN"/>
              </w:rPr>
            </w:pPr>
            <w:r>
              <w:rPr>
                <w:rFonts w:hint="eastAsia"/>
                <w:b/>
                <w:bCs/>
                <w:highlight w:val="none"/>
                <w:lang w:val="en-US" w:eastAsia="zh-CN"/>
              </w:rPr>
              <w:t xml:space="preserve">（1）学校共4个门岗（地上2个、地下2个），地上门岗全天24小时一岗双人不断岗；地下门岗学生在校期间不断岗，按学校实际工作时间调整。</w:t>
            </w:r>
            <w:r/>
          </w:p>
          <w:p>
            <w:pPr>
              <w:pStyle w:val="797"/>
              <w:jc w:val="both"/>
              <w:rPr>
                <w:rFonts w:hint="eastAsia"/>
                <w:b w:val="0"/>
                <w:bCs w:val="0"/>
                <w:highlight w:val="none"/>
                <w:lang w:val="en-US" w:eastAsia="zh-CN"/>
              </w:rPr>
            </w:pPr>
            <w:r>
              <w:rPr>
                <w:rFonts w:hint="eastAsia"/>
                <w:b w:val="0"/>
                <w:bCs w:val="0"/>
                <w:highlight w:val="none"/>
                <w:lang w:val="en-US" w:eastAsia="zh-CN"/>
              </w:rPr>
              <w:t xml:space="preserve">（2）所配备的人员素质好，责任心强，工作认真负责并定期接受培训，无违法犯罪记录，身体健康。</w:t>
            </w:r>
            <w:r/>
          </w:p>
          <w:p>
            <w:pPr>
              <w:pStyle w:val="797"/>
              <w:jc w:val="both"/>
              <w:rPr>
                <w:highlight w:val="none"/>
              </w:rPr>
            </w:pPr>
            <w:r>
              <w:rPr>
                <w:rFonts w:hint="eastAsia"/>
                <w:b w:val="0"/>
                <w:bCs w:val="0"/>
                <w:highlight w:val="none"/>
                <w:lang w:val="en-US" w:eastAsia="zh-CN"/>
              </w:rPr>
              <w:t xml:space="preserve">（3）能够胜任本职工作，对不能胜任的服务人员，校方有权要求更换。</w:t>
            </w:r>
            <w:r/>
          </w:p>
        </w:tc>
      </w:tr>
      <w:tr>
        <w:trPr>
          <w:jc w:val="center"/>
          <w:trHeight w:val="687"/>
        </w:trPr>
        <w:tc>
          <w:tcPr>
            <w:tcW w:w="870" w:type="dxa"/>
            <w:vAlign w:val="center"/>
            <w:vMerge w:val="continue"/>
            <w:textDirection w:val="lrTb"/>
            <w:noWrap w:val="false"/>
          </w:tcPr>
          <w:p>
            <w:pPr>
              <w:pStyle w:val="797"/>
              <w:jc w:val="center"/>
              <w:rPr>
                <w:b/>
                <w:bCs/>
                <w:highlight w:val="none"/>
              </w:rPr>
            </w:pPr>
            <w:r>
              <w:rPr>
                <w:b/>
                <w:bCs/>
                <w:highlight w:val="none"/>
              </w:rPr>
            </w:r>
            <w:r/>
          </w:p>
        </w:tc>
        <w:tc>
          <w:tcPr>
            <w:tcW w:w="975" w:type="dxa"/>
            <w:vAlign w:val="center"/>
            <w:textDirection w:val="lrTb"/>
            <w:noWrap w:val="false"/>
          </w:tcPr>
          <w:p>
            <w:pPr>
              <w:pStyle w:val="797"/>
              <w:jc w:val="center"/>
              <w:rPr>
                <w:rFonts w:hint="eastAsia" w:eastAsia="宋体"/>
                <w:b/>
                <w:bCs/>
                <w:highlight w:val="none"/>
                <w:lang w:val="en-US" w:eastAsia="zh-CN"/>
              </w:rPr>
            </w:pPr>
            <w:r>
              <w:rPr>
                <w:rFonts w:hint="eastAsia"/>
                <w:b/>
                <w:bCs/>
                <w:highlight w:val="none"/>
                <w:lang w:val="en-US" w:eastAsia="zh-CN"/>
              </w:rPr>
              <w:t xml:space="preserve">消控人员</w:t>
            </w:r>
            <w:r/>
          </w:p>
        </w:tc>
        <w:tc>
          <w:tcPr>
            <w:tcW w:w="1044" w:type="dxa"/>
            <w:vAlign w:val="center"/>
            <w:textDirection w:val="lrTb"/>
            <w:noWrap w:val="false"/>
          </w:tcPr>
          <w:p>
            <w:pPr>
              <w:jc w:val="center"/>
              <w:rPr>
                <w:rFonts w:hint="default"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至少2人</w:t>
            </w:r>
            <w:r/>
          </w:p>
        </w:tc>
        <w:tc>
          <w:tcPr>
            <w:tcW w:w="6545" w:type="dxa"/>
            <w:vAlign w:val="center"/>
            <w:textDirection w:val="lrTb"/>
            <w:noWrap w:val="false"/>
          </w:tcPr>
          <w:p>
            <w:pPr>
              <w:pStyle w:val="797"/>
              <w:jc w:val="both"/>
              <w:rPr>
                <w:rFonts w:hint="eastAsia"/>
                <w:b/>
                <w:bCs/>
                <w:highlight w:val="none"/>
                <w:lang w:val="en-US" w:eastAsia="zh-CN"/>
              </w:rPr>
            </w:pPr>
            <w:r>
              <w:rPr>
                <w:rFonts w:hint="eastAsia"/>
                <w:b/>
                <w:bCs/>
                <w:highlight w:val="none"/>
                <w:lang w:val="en-US" w:eastAsia="zh-CN"/>
              </w:rPr>
              <w:t xml:space="preserve">1、基本要求：</w:t>
            </w:r>
            <w:r/>
          </w:p>
          <w:p>
            <w:pPr>
              <w:pStyle w:val="797"/>
              <w:jc w:val="both"/>
              <w:rPr>
                <w:rFonts w:hint="eastAsia"/>
                <w:b/>
                <w:bCs/>
                <w:highlight w:val="none"/>
                <w:lang w:eastAsia="zh-CN"/>
              </w:rPr>
            </w:pPr>
            <w:r>
              <w:rPr>
                <w:rFonts w:hint="eastAsia"/>
                <w:b/>
                <w:bCs/>
                <w:highlight w:val="none"/>
                <w:lang w:val="en-US" w:eastAsia="zh-CN"/>
              </w:rPr>
              <w:t xml:space="preserve">（1）男女不限</w:t>
            </w:r>
            <w:r>
              <w:rPr>
                <w:rFonts w:hint="eastAsia"/>
                <w:b/>
                <w:bCs/>
                <w:highlight w:val="none"/>
                <w:lang w:eastAsia="zh-CN"/>
              </w:rPr>
              <w:t xml:space="preserve">，</w:t>
            </w:r>
            <w:r>
              <w:rPr>
                <w:rFonts w:hint="eastAsia"/>
                <w:b/>
                <w:bCs/>
                <w:highlight w:val="none"/>
                <w:lang w:val="en-US" w:eastAsia="zh-CN"/>
              </w:rPr>
              <w:t xml:space="preserve">55</w:t>
            </w:r>
            <w:r>
              <w:rPr>
                <w:rFonts w:hint="eastAsia"/>
                <w:b/>
                <w:bCs/>
                <w:highlight w:val="none"/>
                <w:lang w:eastAsia="zh-CN"/>
              </w:rPr>
              <w:t xml:space="preserve">周岁以下。</w:t>
            </w:r>
            <w:r/>
          </w:p>
          <w:p>
            <w:pPr>
              <w:pStyle w:val="797"/>
              <w:jc w:val="both"/>
              <w:rPr>
                <w:rFonts w:hint="eastAsia"/>
                <w:highlight w:val="none"/>
                <w:lang w:eastAsia="zh-CN"/>
              </w:rPr>
            </w:pPr>
            <w:r>
              <w:rPr>
                <w:rFonts w:hint="eastAsia"/>
                <w:b/>
                <w:bCs/>
                <w:highlight w:val="none"/>
                <w:lang w:eastAsia="zh-CN"/>
              </w:rPr>
              <w:t xml:space="preserve">（</w:t>
            </w:r>
            <w:r>
              <w:rPr>
                <w:rFonts w:hint="eastAsia"/>
                <w:b/>
                <w:bCs/>
                <w:highlight w:val="none"/>
                <w:lang w:val="en-US" w:eastAsia="zh-CN"/>
              </w:rPr>
              <w:t xml:space="preserve">2</w:t>
            </w:r>
            <w:r>
              <w:rPr>
                <w:rFonts w:hint="eastAsia"/>
                <w:b/>
                <w:bCs/>
                <w:highlight w:val="none"/>
                <w:lang w:eastAsia="zh-CN"/>
              </w:rPr>
              <w:t xml:space="preserve">）</w:t>
            </w:r>
            <w:r>
              <w:rPr>
                <w:rFonts w:hint="eastAsia"/>
                <w:b/>
                <w:bCs/>
                <w:color w:val="ff0000"/>
                <w:highlight w:val="none"/>
                <w:lang w:val="en-US" w:eastAsia="zh-CN"/>
              </w:rPr>
              <w:t xml:space="preserve">至少具备中级</w:t>
            </w:r>
            <w:r>
              <w:rPr>
                <w:rFonts w:hint="eastAsia"/>
                <w:b/>
                <w:bCs/>
                <w:color w:val="ff0000"/>
                <w:highlight w:val="none"/>
                <w:lang w:eastAsia="zh-CN"/>
              </w:rPr>
              <w:t xml:space="preserve">消防设施操作员或者建构筑物消防员证书</w:t>
            </w:r>
            <w:r>
              <w:rPr>
                <w:rFonts w:hint="eastAsia"/>
                <w:b/>
                <w:bCs/>
                <w:color w:val="ff0000"/>
                <w:highlight w:val="none"/>
                <w:lang w:val="en-US" w:eastAsia="zh-CN"/>
              </w:rPr>
              <w:t xml:space="preserve">（提供证书扫描件，否则作无效标处理）</w:t>
            </w:r>
            <w:r>
              <w:rPr>
                <w:rFonts w:hint="eastAsia"/>
                <w:b/>
                <w:bCs/>
                <w:color w:val="ff0000"/>
                <w:highlight w:val="none"/>
                <w:lang w:eastAsia="zh-CN"/>
              </w:rPr>
              <w:t xml:space="preserve">。</w:t>
            </w:r>
            <w:r/>
          </w:p>
          <w:p>
            <w:pPr>
              <w:pStyle w:val="797"/>
              <w:jc w:val="both"/>
              <w:rPr>
                <w:rFonts w:hint="eastAsia"/>
                <w:b/>
                <w:bCs/>
                <w:highlight w:val="none"/>
                <w:lang w:val="en-US" w:eastAsia="zh-CN"/>
              </w:rPr>
            </w:pPr>
            <w:r>
              <w:rPr>
                <w:rFonts w:hint="eastAsia"/>
                <w:b/>
                <w:bCs/>
                <w:highlight w:val="none"/>
                <w:lang w:val="en-US" w:eastAsia="zh-CN"/>
              </w:rPr>
              <w:t xml:space="preserve">2、其他要求：</w:t>
            </w:r>
            <w:r/>
          </w:p>
          <w:p>
            <w:pPr>
              <w:pStyle w:val="797"/>
              <w:jc w:val="both"/>
              <w:rPr>
                <w:rFonts w:hint="eastAsia"/>
                <w:b w:val="0"/>
                <w:bCs w:val="0"/>
                <w:highlight w:val="none"/>
                <w:lang w:val="en-US" w:eastAsia="zh-CN"/>
              </w:rPr>
            </w:pPr>
            <w:r>
              <w:rPr>
                <w:rFonts w:hint="eastAsia"/>
                <w:b w:val="0"/>
                <w:bCs w:val="0"/>
                <w:highlight w:val="none"/>
                <w:lang w:val="en-US" w:eastAsia="zh-CN"/>
              </w:rPr>
              <w:t xml:space="preserve">（1）以学校安排的具体工作时间为准，为本项目专职工作人员。</w:t>
            </w:r>
            <w:r/>
          </w:p>
          <w:p>
            <w:pPr>
              <w:pStyle w:val="797"/>
              <w:jc w:val="both"/>
              <w:rPr>
                <w:rFonts w:hint="eastAsia"/>
                <w:b w:val="0"/>
                <w:bCs w:val="0"/>
                <w:highlight w:val="none"/>
                <w:lang w:val="en-US" w:eastAsia="zh-CN"/>
              </w:rPr>
            </w:pPr>
            <w:r>
              <w:rPr>
                <w:rFonts w:hint="eastAsia"/>
                <w:b w:val="0"/>
                <w:bCs w:val="0"/>
                <w:highlight w:val="none"/>
                <w:lang w:val="en-US" w:eastAsia="zh-CN"/>
              </w:rPr>
              <w:t xml:space="preserve">（2）所配备的人员素质好，责任心强，工作认真负责并定期接受培训，无违法犯罪记录，身体健康。</w:t>
            </w:r>
            <w:r/>
          </w:p>
          <w:p>
            <w:pPr>
              <w:pStyle w:val="797"/>
              <w:jc w:val="both"/>
              <w:rPr>
                <w:highlight w:val="none"/>
              </w:rPr>
            </w:pPr>
            <w:r>
              <w:rPr>
                <w:rFonts w:hint="eastAsia"/>
                <w:b w:val="0"/>
                <w:bCs w:val="0"/>
                <w:highlight w:val="none"/>
                <w:lang w:val="en-US" w:eastAsia="zh-CN"/>
              </w:rPr>
              <w:t xml:space="preserve">（3）能够胜任本职工作，对不能胜任的服务人员，校方有权要求更换。</w:t>
            </w:r>
            <w:r/>
          </w:p>
        </w:tc>
      </w:tr>
      <w:tr>
        <w:trPr>
          <w:jc w:val="center"/>
          <w:trHeight w:val="682"/>
        </w:trPr>
        <w:tc>
          <w:tcPr>
            <w:tcW w:w="870" w:type="dxa"/>
            <w:vAlign w:val="center"/>
            <w:vMerge w:val="restart"/>
            <w:textDirection w:val="lrTb"/>
            <w:noWrap w:val="false"/>
          </w:tcPr>
          <w:p>
            <w:pPr>
              <w:pStyle w:val="797"/>
              <w:jc w:val="center"/>
              <w:rPr>
                <w:rFonts w:eastAsia="宋体"/>
                <w:b/>
                <w:bCs/>
                <w:highlight w:val="none"/>
                <w:lang w:val="en-US" w:eastAsia="zh-CN"/>
              </w:rPr>
            </w:pPr>
            <w:r>
              <w:rPr>
                <w:rFonts w:hint="eastAsia"/>
                <w:b/>
                <w:bCs/>
                <w:highlight w:val="none"/>
                <w:lang w:val="en-US" w:eastAsia="zh-CN"/>
              </w:rPr>
              <w:t xml:space="preserve">保洁服务</w:t>
            </w:r>
            <w:r/>
          </w:p>
        </w:tc>
        <w:tc>
          <w:tcPr>
            <w:tcW w:w="975" w:type="dxa"/>
            <w:vAlign w:val="center"/>
            <w:textDirection w:val="lrTb"/>
            <w:noWrap w:val="false"/>
          </w:tcPr>
          <w:p>
            <w:pPr>
              <w:pStyle w:val="797"/>
              <w:jc w:val="center"/>
              <w:rPr>
                <w:b/>
                <w:bCs/>
                <w:highlight w:val="none"/>
              </w:rPr>
            </w:pPr>
            <w:r>
              <w:rPr>
                <w:rFonts w:hint="eastAsia"/>
                <w:b/>
                <w:bCs/>
                <w:highlight w:val="none"/>
              </w:rPr>
              <w:t xml:space="preserve">保洁班长</w:t>
            </w:r>
            <w:r/>
          </w:p>
        </w:tc>
        <w:tc>
          <w:tcPr>
            <w:tcW w:w="1044" w:type="dxa"/>
            <w:vAlign w:val="center"/>
            <w:textDirection w:val="lrTb"/>
            <w:noWrap w:val="false"/>
          </w:tcPr>
          <w:p>
            <w:pPr>
              <w:jc w:val="center"/>
              <w:rPr>
                <w:rFonts w:hint="eastAsia" w:ascii="Calibri" w:hAnsi="Calibri" w:eastAsia="宋体" w:cs="Calibri"/>
                <w:b/>
                <w:bCs/>
                <w:color w:val="000000"/>
                <w:szCs w:val="21"/>
                <w:highlight w:val="none"/>
                <w:lang w:val="en-US" w:eastAsia="zh-CN"/>
              </w:rPr>
            </w:pPr>
            <w:r>
              <w:rPr>
                <w:rFonts w:hint="eastAsia" w:eastAsia="宋体" w:cs="Calibri"/>
                <w:b/>
                <w:bCs/>
                <w:color w:val="000000"/>
                <w:szCs w:val="21"/>
                <w:highlight w:val="none"/>
                <w:lang w:val="en-US" w:eastAsia="zh-CN"/>
              </w:rPr>
              <w:t xml:space="preserve">1</w:t>
            </w:r>
            <w:r>
              <w:rPr>
                <w:rFonts w:hint="eastAsia" w:cs="Calibri"/>
                <w:b/>
                <w:bCs/>
                <w:color w:val="000000"/>
                <w:szCs w:val="21"/>
                <w:highlight w:val="none"/>
                <w:lang w:val="en-US" w:eastAsia="zh-CN"/>
              </w:rPr>
              <w:t xml:space="preserve">人</w:t>
            </w:r>
            <w:r/>
          </w:p>
        </w:tc>
        <w:tc>
          <w:tcPr>
            <w:tcW w:w="6545" w:type="dxa"/>
            <w:vAlign w:val="center"/>
            <w:vMerge w:val="restart"/>
            <w:textDirection w:val="lrTb"/>
            <w:noWrap w:val="false"/>
          </w:tcPr>
          <w:p>
            <w:pPr>
              <w:pStyle w:val="797"/>
              <w:numPr>
                <w:ilvl w:val="0"/>
                <w:numId w:val="10"/>
              </w:numPr>
              <w:jc w:val="both"/>
              <w:rPr>
                <w:rFonts w:hint="eastAsia"/>
                <w:b/>
                <w:bCs/>
                <w:highlight w:val="none"/>
                <w:lang w:eastAsia="zh-CN"/>
              </w:rPr>
            </w:pPr>
            <w:r>
              <w:rPr>
                <w:rFonts w:hint="eastAsia"/>
                <w:b/>
                <w:bCs/>
                <w:highlight w:val="none"/>
                <w:lang w:val="en-US" w:eastAsia="zh-CN"/>
              </w:rPr>
              <w:t xml:space="preserve">基本要求：</w:t>
            </w:r>
            <w:r>
              <w:rPr>
                <w:rFonts w:hint="eastAsia"/>
                <w:b/>
                <w:bCs/>
                <w:highlight w:val="none"/>
              </w:rPr>
              <w:t xml:space="preserve">男女不限</w:t>
            </w:r>
            <w:r>
              <w:rPr>
                <w:rFonts w:hint="eastAsia"/>
                <w:b/>
                <w:bCs/>
                <w:highlight w:val="none"/>
                <w:lang w:eastAsia="zh-CN"/>
              </w:rPr>
              <w:t xml:space="preserve">，55周岁以下。</w:t>
            </w:r>
            <w:r/>
          </w:p>
          <w:p>
            <w:pPr>
              <w:pStyle w:val="797"/>
              <w:numPr>
                <w:ilvl w:val="0"/>
                <w:numId w:val="10"/>
              </w:numPr>
              <w:ind w:left="0" w:firstLine="0"/>
              <w:jc w:val="both"/>
              <w:rPr>
                <w:rFonts w:hint="eastAsia"/>
                <w:b/>
                <w:bCs/>
                <w:highlight w:val="none"/>
                <w:lang w:val="en-US" w:eastAsia="zh-CN"/>
              </w:rPr>
            </w:pPr>
            <w:r>
              <w:rPr>
                <w:rFonts w:hint="eastAsia"/>
                <w:b/>
                <w:bCs/>
                <w:highlight w:val="none"/>
                <w:lang w:val="en-US" w:eastAsia="zh-CN"/>
              </w:rPr>
              <w:t xml:space="preserve">其他要求：</w:t>
            </w:r>
            <w:r/>
          </w:p>
          <w:p>
            <w:pPr>
              <w:pStyle w:val="797"/>
              <w:numPr>
                <w:ilvl w:val="0"/>
                <w:numId w:val="10"/>
              </w:numPr>
              <w:ind w:left="0" w:firstLine="0"/>
              <w:jc w:val="both"/>
              <w:rPr>
                <w:rFonts w:hint="eastAsia"/>
                <w:b w:val="0"/>
                <w:bCs w:val="0"/>
                <w:highlight w:val="none"/>
                <w:lang w:val="en-US" w:eastAsia="zh-CN"/>
              </w:rPr>
            </w:pPr>
            <w:r>
              <w:rPr>
                <w:rFonts w:hint="eastAsia"/>
                <w:b w:val="0"/>
                <w:bCs w:val="0"/>
                <w:highlight w:val="none"/>
                <w:lang w:val="en-US" w:eastAsia="zh-CN"/>
              </w:rPr>
              <w:t xml:space="preserve">（1）以学校安排的具体工作时间为准。</w:t>
            </w:r>
            <w:r/>
          </w:p>
          <w:p>
            <w:pPr>
              <w:pStyle w:val="797"/>
              <w:jc w:val="both"/>
              <w:rPr>
                <w:rFonts w:hint="eastAsia"/>
                <w:b w:val="0"/>
                <w:bCs w:val="0"/>
                <w:highlight w:val="none"/>
                <w:lang w:val="en-US" w:eastAsia="zh-CN"/>
              </w:rPr>
            </w:pPr>
            <w:r>
              <w:rPr>
                <w:rFonts w:hint="eastAsia"/>
                <w:b w:val="0"/>
                <w:bCs w:val="0"/>
                <w:highlight w:val="none"/>
                <w:lang w:val="en-US" w:eastAsia="zh-CN"/>
              </w:rPr>
              <w:t xml:space="preserve">（2）所配备的人员素质好，责任心强，工作认真负责并定期接受培训，无违法犯罪记录，身体健康。</w:t>
            </w:r>
            <w:r/>
          </w:p>
          <w:p>
            <w:pPr>
              <w:pStyle w:val="797"/>
              <w:jc w:val="both"/>
              <w:rPr>
                <w:highlight w:val="none"/>
                <w:lang w:val="en-US"/>
              </w:rPr>
            </w:pPr>
            <w:r>
              <w:rPr>
                <w:rFonts w:hint="eastAsia"/>
                <w:b w:val="0"/>
                <w:bCs w:val="0"/>
                <w:highlight w:val="none"/>
                <w:lang w:val="en-US" w:eastAsia="zh-CN"/>
              </w:rPr>
              <w:t xml:space="preserve">（3）能够胜任本职工作，对不能胜任的服务人员，校方有权要求更换。</w:t>
            </w:r>
            <w:r/>
          </w:p>
        </w:tc>
      </w:tr>
      <w:tr>
        <w:trPr>
          <w:jc w:val="center"/>
          <w:trHeight w:val="597"/>
        </w:trPr>
        <w:tc>
          <w:tcPr>
            <w:tcW w:w="870" w:type="dxa"/>
            <w:vAlign w:val="center"/>
            <w:vMerge w:val="continue"/>
            <w:textDirection w:val="lrTb"/>
            <w:noWrap w:val="false"/>
          </w:tcPr>
          <w:p>
            <w:pPr>
              <w:pStyle w:val="797"/>
              <w:jc w:val="center"/>
              <w:rPr>
                <w:b/>
                <w:bCs/>
                <w:highlight w:val="none"/>
              </w:rPr>
            </w:pPr>
            <w:r>
              <w:rPr>
                <w:b/>
                <w:bCs/>
                <w:highlight w:val="none"/>
              </w:rPr>
            </w:r>
            <w:r/>
          </w:p>
        </w:tc>
        <w:tc>
          <w:tcPr>
            <w:tcW w:w="975" w:type="dxa"/>
            <w:vAlign w:val="center"/>
            <w:textDirection w:val="lrTb"/>
            <w:noWrap w:val="false"/>
          </w:tcPr>
          <w:p>
            <w:pPr>
              <w:pStyle w:val="797"/>
              <w:jc w:val="center"/>
              <w:rPr>
                <w:rFonts w:eastAsia="宋体"/>
                <w:b/>
                <w:bCs/>
                <w:highlight w:val="none"/>
                <w:lang w:val="en-US" w:eastAsia="zh-CN"/>
              </w:rPr>
            </w:pPr>
            <w:r>
              <w:rPr>
                <w:rFonts w:hint="eastAsia"/>
                <w:b/>
                <w:bCs/>
                <w:highlight w:val="none"/>
                <w:lang w:val="en-US" w:eastAsia="zh-CN"/>
              </w:rPr>
              <w:t xml:space="preserve">保洁员</w:t>
            </w:r>
            <w:r/>
          </w:p>
        </w:tc>
        <w:tc>
          <w:tcPr>
            <w:tcW w:w="1044" w:type="dxa"/>
            <w:vAlign w:val="center"/>
            <w:textDirection w:val="lrTb"/>
            <w:noWrap w:val="false"/>
          </w:tcPr>
          <w:p>
            <w:pPr>
              <w:jc w:val="center"/>
              <w:rPr>
                <w:rFonts w:hint="default"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至少15人</w:t>
            </w:r>
            <w:r/>
          </w:p>
        </w:tc>
        <w:tc>
          <w:tcPr>
            <w:tcW w:w="6545" w:type="dxa"/>
            <w:vAlign w:val="center"/>
            <w:vMerge w:val="continue"/>
            <w:textDirection w:val="lrTb"/>
            <w:noWrap w:val="false"/>
          </w:tcPr>
          <w:p>
            <w:pPr>
              <w:pStyle w:val="797"/>
              <w:jc w:val="both"/>
              <w:rPr>
                <w:highlight w:val="none"/>
              </w:rPr>
            </w:pPr>
            <w:r>
              <w:rPr>
                <w:highlight w:val="none"/>
              </w:rPr>
            </w:r>
            <w:r/>
          </w:p>
        </w:tc>
      </w:tr>
      <w:tr>
        <w:trPr>
          <w:jc w:val="center"/>
          <w:trHeight w:val="597"/>
        </w:trPr>
        <w:tc>
          <w:tcPr>
            <w:tcW w:w="870" w:type="dxa"/>
            <w:vAlign w:val="center"/>
            <w:textDirection w:val="lrTb"/>
            <w:noWrap w:val="false"/>
          </w:tcPr>
          <w:p>
            <w:pPr>
              <w:pStyle w:val="797"/>
              <w:jc w:val="center"/>
              <w:rPr>
                <w:rFonts w:hint="eastAsia" w:eastAsia="宋体"/>
                <w:b/>
                <w:bCs/>
                <w:highlight w:val="none"/>
                <w:lang w:val="en-US" w:eastAsia="zh-CN"/>
              </w:rPr>
            </w:pPr>
            <w:r>
              <w:rPr>
                <w:rFonts w:hint="eastAsia"/>
                <w:b/>
                <w:bCs/>
                <w:highlight w:val="none"/>
                <w:lang w:val="en-US" w:eastAsia="zh-CN"/>
              </w:rPr>
              <w:t xml:space="preserve">工程</w:t>
            </w:r>
            <w:r/>
          </w:p>
        </w:tc>
        <w:tc>
          <w:tcPr>
            <w:tcW w:w="975" w:type="dxa"/>
            <w:vAlign w:val="center"/>
            <w:textDirection w:val="lrTb"/>
            <w:noWrap w:val="false"/>
          </w:tcPr>
          <w:p>
            <w:pPr>
              <w:pStyle w:val="797"/>
              <w:jc w:val="center"/>
              <w:rPr>
                <w:rFonts w:hint="default"/>
                <w:b/>
                <w:bCs/>
                <w:highlight w:val="none"/>
                <w:lang w:val="en-US" w:eastAsia="zh-CN"/>
              </w:rPr>
            </w:pPr>
            <w:r>
              <w:rPr>
                <w:rFonts w:hint="eastAsia"/>
                <w:b/>
                <w:bCs/>
                <w:highlight w:val="none"/>
                <w:lang w:val="en-US" w:eastAsia="zh-CN"/>
              </w:rPr>
              <w:t xml:space="preserve">工程人员</w:t>
            </w:r>
            <w:r/>
          </w:p>
        </w:tc>
        <w:tc>
          <w:tcPr>
            <w:tcW w:w="1044" w:type="dxa"/>
            <w:vAlign w:val="center"/>
            <w:textDirection w:val="lrTb"/>
            <w:noWrap w:val="false"/>
          </w:tcPr>
          <w:p>
            <w:pPr>
              <w:jc w:val="center"/>
              <w:rPr>
                <w:rFonts w:hint="default" w:cs="Calibri"/>
                <w:b/>
                <w:bCs/>
                <w:color w:val="000000"/>
                <w:szCs w:val="21"/>
                <w:highlight w:val="none"/>
                <w:lang w:val="en-US" w:eastAsia="zh-CN"/>
              </w:rPr>
            </w:pPr>
            <w:r>
              <w:rPr>
                <w:rFonts w:hint="eastAsia" w:cs="Calibri"/>
                <w:b/>
                <w:bCs/>
                <w:color w:val="000000"/>
                <w:szCs w:val="21"/>
                <w:highlight w:val="none"/>
                <w:lang w:val="en-US" w:eastAsia="zh-CN"/>
              </w:rPr>
              <w:t xml:space="preserve">至少4人</w:t>
            </w:r>
            <w:r/>
          </w:p>
        </w:tc>
        <w:tc>
          <w:tcPr>
            <w:tcW w:w="6545" w:type="dxa"/>
            <w:vAlign w:val="center"/>
            <w:textDirection w:val="lrTb"/>
            <w:noWrap w:val="false"/>
          </w:tcPr>
          <w:p>
            <w:pPr>
              <w:pStyle w:val="797"/>
              <w:jc w:val="both"/>
              <w:rPr>
                <w:rFonts w:hint="eastAsia"/>
                <w:b/>
                <w:bCs/>
                <w:highlight w:val="none"/>
              </w:rPr>
            </w:pPr>
            <w:r>
              <w:rPr>
                <w:rFonts w:hint="eastAsia"/>
                <w:b/>
                <w:bCs/>
                <w:highlight w:val="none"/>
              </w:rPr>
              <w:t xml:space="preserve">1、基本要求：男女不限，55周岁以下。</w:t>
            </w:r>
            <w:r/>
          </w:p>
          <w:p>
            <w:pPr>
              <w:pStyle w:val="797"/>
              <w:jc w:val="both"/>
              <w:rPr>
                <w:rFonts w:hint="eastAsia"/>
                <w:b/>
                <w:bCs/>
                <w:highlight w:val="none"/>
              </w:rPr>
            </w:pPr>
            <w:r>
              <w:rPr>
                <w:rFonts w:hint="eastAsia"/>
                <w:b/>
                <w:bCs/>
                <w:highlight w:val="none"/>
              </w:rPr>
              <w:t xml:space="preserve">2、其他要求：</w:t>
            </w:r>
            <w:r/>
          </w:p>
          <w:p>
            <w:pPr>
              <w:pStyle w:val="797"/>
              <w:jc w:val="both"/>
              <w:rPr>
                <w:rFonts w:hint="eastAsia"/>
                <w:highlight w:val="none"/>
              </w:rPr>
            </w:pPr>
            <w:r>
              <w:rPr>
                <w:rFonts w:hint="eastAsia"/>
                <w:highlight w:val="none"/>
              </w:rPr>
              <w:t xml:space="preserve">3、（1）以学校安排的具体工作时间为准。</w:t>
            </w:r>
            <w:r/>
          </w:p>
          <w:p>
            <w:pPr>
              <w:pStyle w:val="797"/>
              <w:jc w:val="both"/>
              <w:rPr>
                <w:rFonts w:hint="eastAsia"/>
                <w:highlight w:val="none"/>
              </w:rPr>
            </w:pPr>
            <w:r>
              <w:rPr>
                <w:rFonts w:hint="eastAsia"/>
                <w:highlight w:val="none"/>
              </w:rPr>
              <w:t xml:space="preserve">（2）所配备的人员素质好，责任心强，工作认真负责并定期接受培训，无违法犯罪记录，身体健康。</w:t>
            </w:r>
            <w:r/>
          </w:p>
          <w:p>
            <w:pPr>
              <w:pStyle w:val="797"/>
              <w:jc w:val="both"/>
              <w:rPr>
                <w:highlight w:val="none"/>
              </w:rPr>
            </w:pPr>
            <w:r>
              <w:rPr>
                <w:rFonts w:hint="eastAsia"/>
                <w:highlight w:val="none"/>
              </w:rPr>
              <w:t xml:space="preserve">（3）能够胜任本职工作，对不能胜任的服务人员，校方有权要求更换。</w:t>
            </w:r>
            <w:r/>
          </w:p>
        </w:tc>
      </w:tr>
      <w:tr>
        <w:trPr>
          <w:jc w:val="center"/>
          <w:trHeight w:val="597"/>
        </w:trPr>
        <w:tc>
          <w:tcPr>
            <w:tcW w:w="870" w:type="dxa"/>
            <w:vAlign w:val="center"/>
            <w:textDirection w:val="lrTb"/>
            <w:noWrap w:val="false"/>
          </w:tcPr>
          <w:p>
            <w:pPr>
              <w:pStyle w:val="797"/>
              <w:jc w:val="center"/>
              <w:rPr>
                <w:rFonts w:hint="default"/>
                <w:b/>
                <w:bCs/>
                <w:highlight w:val="none"/>
                <w:lang w:val="en-US" w:eastAsia="zh-CN"/>
              </w:rPr>
            </w:pPr>
            <w:r>
              <w:rPr>
                <w:rFonts w:hint="eastAsia"/>
                <w:b/>
                <w:bCs/>
                <w:highlight w:val="none"/>
                <w:lang w:val="en-US" w:eastAsia="zh-CN"/>
              </w:rPr>
              <w:t xml:space="preserve">绿化</w:t>
            </w:r>
            <w:r/>
          </w:p>
        </w:tc>
        <w:tc>
          <w:tcPr>
            <w:tcW w:w="975" w:type="dxa"/>
            <w:vAlign w:val="center"/>
            <w:textDirection w:val="lrTb"/>
            <w:noWrap w:val="false"/>
          </w:tcPr>
          <w:p>
            <w:pPr>
              <w:pStyle w:val="797"/>
              <w:jc w:val="center"/>
              <w:rPr>
                <w:rFonts w:hint="default"/>
                <w:b/>
                <w:bCs/>
                <w:highlight w:val="none"/>
                <w:lang w:val="en-US" w:eastAsia="zh-CN"/>
              </w:rPr>
            </w:pPr>
            <w:r>
              <w:rPr>
                <w:rFonts w:hint="eastAsia"/>
                <w:b/>
                <w:bCs/>
                <w:highlight w:val="none"/>
                <w:lang w:val="en-US" w:eastAsia="zh-CN"/>
              </w:rPr>
              <w:t xml:space="preserve">绿化养护人员</w:t>
            </w:r>
            <w:r/>
          </w:p>
        </w:tc>
        <w:tc>
          <w:tcPr>
            <w:tcW w:w="1044" w:type="dxa"/>
            <w:vAlign w:val="center"/>
            <w:textDirection w:val="lrTb"/>
            <w:noWrap w:val="false"/>
          </w:tcPr>
          <w:p>
            <w:pPr>
              <w:jc w:val="center"/>
              <w:rPr>
                <w:rFonts w:hint="eastAsia" w:cs="Calibri"/>
                <w:b/>
                <w:bCs/>
                <w:color w:val="000000"/>
                <w:szCs w:val="21"/>
                <w:highlight w:val="none"/>
                <w:lang w:val="en-US" w:eastAsia="zh-CN"/>
              </w:rPr>
            </w:pPr>
            <w:r>
              <w:rPr>
                <w:rFonts w:hint="eastAsia" w:cs="Calibri"/>
                <w:b/>
                <w:bCs/>
                <w:color w:val="000000"/>
                <w:szCs w:val="21"/>
                <w:highlight w:val="none"/>
                <w:lang w:val="en-US" w:eastAsia="zh-CN"/>
              </w:rPr>
              <w:t xml:space="preserve">至少3人</w:t>
            </w:r>
            <w:r/>
          </w:p>
        </w:tc>
        <w:tc>
          <w:tcPr>
            <w:tcW w:w="6545" w:type="dxa"/>
            <w:vAlign w:val="center"/>
            <w:textDirection w:val="lrTb"/>
            <w:noWrap w:val="false"/>
          </w:tcPr>
          <w:p>
            <w:pPr>
              <w:pStyle w:val="797"/>
              <w:jc w:val="both"/>
              <w:rPr>
                <w:rFonts w:hint="eastAsia"/>
                <w:b/>
                <w:bCs/>
                <w:highlight w:val="none"/>
              </w:rPr>
            </w:pPr>
            <w:r>
              <w:rPr>
                <w:rFonts w:hint="eastAsia"/>
                <w:b/>
                <w:bCs/>
                <w:highlight w:val="none"/>
              </w:rPr>
              <w:t xml:space="preserve">1、基本要求：男女不限，55周岁以下。</w:t>
            </w:r>
            <w:r/>
          </w:p>
          <w:p>
            <w:pPr>
              <w:pStyle w:val="797"/>
              <w:jc w:val="both"/>
              <w:rPr>
                <w:rFonts w:hint="eastAsia"/>
                <w:b/>
                <w:bCs/>
                <w:highlight w:val="none"/>
              </w:rPr>
            </w:pPr>
            <w:r>
              <w:rPr>
                <w:rFonts w:hint="eastAsia"/>
                <w:b/>
                <w:bCs/>
                <w:highlight w:val="none"/>
              </w:rPr>
              <w:t xml:space="preserve">2、其他要求：</w:t>
            </w:r>
            <w:r/>
          </w:p>
          <w:p>
            <w:pPr>
              <w:pStyle w:val="797"/>
              <w:jc w:val="both"/>
              <w:rPr>
                <w:rFonts w:hint="eastAsia"/>
                <w:highlight w:val="none"/>
              </w:rPr>
            </w:pPr>
            <w:r>
              <w:rPr>
                <w:rFonts w:hint="eastAsia"/>
                <w:highlight w:val="none"/>
              </w:rPr>
              <w:t xml:space="preserve">3、（1）以学校安排的具体工作时间为准。</w:t>
            </w:r>
            <w:r/>
          </w:p>
          <w:p>
            <w:pPr>
              <w:pStyle w:val="797"/>
              <w:jc w:val="both"/>
              <w:rPr>
                <w:rFonts w:hint="eastAsia"/>
                <w:highlight w:val="none"/>
              </w:rPr>
            </w:pPr>
            <w:r>
              <w:rPr>
                <w:rFonts w:hint="eastAsia"/>
                <w:highlight w:val="none"/>
              </w:rPr>
              <w:t xml:space="preserve">（2）所配备的人员素质好，责任心强，工作认真负责并定期接受培训，无违法犯罪记录，身体健康。</w:t>
            </w:r>
            <w:r/>
          </w:p>
          <w:p>
            <w:pPr>
              <w:pStyle w:val="797"/>
              <w:jc w:val="both"/>
              <w:rPr>
                <w:highlight w:val="none"/>
              </w:rPr>
            </w:pPr>
            <w:r>
              <w:rPr>
                <w:rFonts w:hint="eastAsia"/>
                <w:highlight w:val="none"/>
              </w:rPr>
              <w:t xml:space="preserve">（3）能够胜任本职工作，对不能胜任的服务人员，校方有权要求更换。</w:t>
            </w:r>
            <w:r/>
          </w:p>
        </w:tc>
      </w:tr>
      <w:tr>
        <w:trPr>
          <w:jc w:val="center"/>
          <w:trHeight w:val="90"/>
        </w:trPr>
        <w:tc>
          <w:tcPr>
            <w:gridSpan w:val="2"/>
            <w:tcW w:w="1845" w:type="dxa"/>
            <w:vAlign w:val="center"/>
            <w:textDirection w:val="lrTb"/>
            <w:noWrap w:val="false"/>
          </w:tcPr>
          <w:p>
            <w:pPr>
              <w:pStyle w:val="797"/>
              <w:jc w:val="center"/>
              <w:rPr>
                <w:rFonts w:hint="eastAsia" w:eastAsia="宋体"/>
                <w:b/>
                <w:bCs w:val="0"/>
                <w:spacing w:val="-2"/>
                <w:highlight w:val="none"/>
                <w:lang w:eastAsia="zh-CN"/>
              </w:rPr>
            </w:pPr>
            <w:r>
              <w:rPr>
                <w:rFonts w:hint="eastAsia" w:eastAsia="宋体"/>
                <w:b/>
                <w:bCs w:val="0"/>
                <w:spacing w:val="-2"/>
                <w:highlight w:val="none"/>
                <w:lang w:eastAsia="zh-CN"/>
              </w:rPr>
              <w:t xml:space="preserve">人员总数</w:t>
            </w:r>
            <w:r/>
          </w:p>
        </w:tc>
        <w:tc>
          <w:tcPr>
            <w:tcW w:w="1044" w:type="dxa"/>
            <w:vAlign w:val="center"/>
            <w:textDirection w:val="lrTb"/>
            <w:noWrap w:val="false"/>
          </w:tcPr>
          <w:p>
            <w:pPr>
              <w:jc w:val="center"/>
              <w:rPr>
                <w:rFonts w:hint="default" w:ascii="Calibri" w:hAnsi="Calibri" w:eastAsia="宋体" w:cs="Calibri"/>
                <w:b/>
                <w:bCs w:val="0"/>
                <w:color w:val="000000"/>
                <w:szCs w:val="21"/>
                <w:highlight w:val="none"/>
                <w:lang w:val="en-US" w:eastAsia="zh-CN"/>
              </w:rPr>
            </w:pPr>
            <w:r>
              <w:rPr>
                <w:rFonts w:hint="eastAsia" w:cs="Calibri"/>
                <w:b/>
                <w:bCs w:val="0"/>
                <w:color w:val="000000"/>
                <w:szCs w:val="21"/>
                <w:highlight w:val="none"/>
                <w:lang w:val="en-US" w:eastAsia="zh-CN"/>
              </w:rPr>
              <w:t xml:space="preserve">不得少于36人</w:t>
            </w:r>
            <w:r/>
          </w:p>
        </w:tc>
        <w:tc>
          <w:tcPr>
            <w:tcW w:w="6545" w:type="dxa"/>
            <w:vAlign w:val="center"/>
            <w:textDirection w:val="lrTb"/>
            <w:noWrap w:val="false"/>
          </w:tcPr>
          <w:p>
            <w:pPr>
              <w:pStyle w:val="797"/>
              <w:jc w:val="center"/>
              <w:rPr>
                <w:highlight w:val="none"/>
              </w:rPr>
            </w:pPr>
            <w:r>
              <w:rPr>
                <w:highlight w:val="none"/>
              </w:rPr>
            </w:r>
            <w:r/>
          </w:p>
        </w:tc>
      </w:tr>
    </w:tbl>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p>
      <w:pPr>
        <w:ind w:firstLine="482"/>
        <w:spacing w:line="360" w:lineRule="auto"/>
        <w:rPr>
          <w:rFonts w:hint="eastAsia" w:ascii="宋体" w:hAnsi="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所配备人员要具备相应工作资质，曾经从事过相关服务工作经历的人员不得低于50%。中标单位应按照相关规定，人员由中标人统一管理</w:t>
      </w:r>
      <w:r>
        <w:rPr>
          <w:rFonts w:hint="eastAsia" w:ascii="宋体" w:hAnsi="宋体" w:cs="宋体"/>
          <w:b/>
          <w:bCs/>
          <w:color w:val="000000"/>
          <w:sz w:val="24"/>
          <w:szCs w:val="24"/>
          <w:highlight w:val="none"/>
          <w:lang w:eastAsia="zh-CN"/>
        </w:rPr>
        <w:t xml:space="preserve">，工资及社会保险费</w:t>
      </w:r>
      <w:r>
        <w:rPr>
          <w:rFonts w:hint="eastAsia" w:ascii="宋体" w:hAnsi="宋体" w:cs="宋体"/>
          <w:b/>
          <w:bCs/>
          <w:color w:val="000000"/>
          <w:sz w:val="24"/>
          <w:szCs w:val="24"/>
          <w:highlight w:val="none"/>
          <w:lang w:val="en-US" w:eastAsia="zh-CN"/>
        </w:rPr>
        <w:t xml:space="preserve">及各项福利及津贴等</w:t>
      </w:r>
      <w:r>
        <w:rPr>
          <w:rFonts w:hint="eastAsia" w:ascii="宋体" w:hAnsi="宋体" w:cs="宋体"/>
          <w:b/>
          <w:bCs/>
          <w:color w:val="000000"/>
          <w:sz w:val="24"/>
          <w:szCs w:val="24"/>
          <w:highlight w:val="none"/>
          <w:lang w:eastAsia="zh-CN"/>
        </w:rPr>
        <w:t xml:space="preserve">须按国家、省、市的相关规定发放、缴纳，</w:t>
      </w:r>
      <w:r>
        <w:rPr>
          <w:rFonts w:hint="eastAsia" w:ascii="宋体" w:hAnsi="宋体" w:eastAsia="宋体" w:cs="宋体"/>
          <w:b/>
          <w:bCs/>
          <w:color w:val="000000"/>
          <w:sz w:val="24"/>
          <w:szCs w:val="24"/>
          <w:highlight w:val="none"/>
        </w:rPr>
        <w:t xml:space="preserve">与所有聘用人员依法签订劳动合同或劳务协议。报价方人员在校方服务期限内的一切伤害责任，均由报价人负责</w:t>
      </w:r>
      <w:r>
        <w:rPr>
          <w:rFonts w:hint="eastAsia" w:ascii="宋体" w:hAnsi="宋体" w:cs="宋体"/>
          <w:b/>
          <w:bCs/>
          <w:color w:val="000000"/>
          <w:sz w:val="24"/>
          <w:szCs w:val="24"/>
          <w:highlight w:val="none"/>
          <w:lang w:eastAsia="zh-CN"/>
        </w:rPr>
        <w:t xml:space="preserve">。</w:t>
      </w:r>
      <w:r/>
    </w:p>
    <w:p>
      <w:pPr>
        <w:ind w:firstLine="480"/>
        <w:spacing w:line="360" w:lineRule="auto"/>
        <w:rPr>
          <w:rFonts w:ascii="宋体" w:hAnsi="宋体" w:eastAsia="宋体"/>
          <w:color w:val="000000"/>
          <w:sz w:val="24"/>
          <w:szCs w:val="24"/>
          <w:highlight w:val="none"/>
        </w:rPr>
      </w:pPr>
      <w:r>
        <w:rPr>
          <w:rFonts w:hint="eastAsia" w:ascii="宋体" w:hAnsi="宋体" w:eastAsia="宋体"/>
          <w:sz w:val="24"/>
          <w:szCs w:val="24"/>
          <w:highlight w:val="none"/>
        </w:rPr>
        <w:t xml:space="preserve">中标并合同签订生效后，中标人须按招标文件要求及所投的投标文件中做出的相应承诺将相关人员及时</w:t>
      </w:r>
      <w:r>
        <w:rPr>
          <w:rFonts w:hint="eastAsia" w:ascii="宋体" w:hAnsi="宋体" w:eastAsia="宋体"/>
          <w:color w:val="000000"/>
          <w:sz w:val="24"/>
          <w:szCs w:val="24"/>
          <w:highlight w:val="none"/>
        </w:rPr>
        <w:t xml:space="preserve">配置到位，否则采购人将依法追究中标人相应责任，并有权依法解除合同。投标人应当</w:t>
      </w:r>
      <w:r>
        <w:rPr>
          <w:rFonts w:hint="eastAsia" w:ascii="宋体" w:hAnsi="宋体" w:eastAsia="宋体"/>
          <w:color w:val="000000"/>
          <w:sz w:val="24"/>
          <w:szCs w:val="24"/>
          <w:highlight w:val="none"/>
          <w:lang w:eastAsia="zh-CN"/>
        </w:rPr>
        <w:t xml:space="preserve">按照</w:t>
      </w:r>
      <w:r>
        <w:rPr>
          <w:rFonts w:hint="eastAsia" w:ascii="宋体" w:hAnsi="宋体" w:eastAsia="宋体"/>
          <w:color w:val="000000"/>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6.验收标准与要求</w:t>
      </w:r>
      <w:r/>
    </w:p>
    <w:p>
      <w:pPr>
        <w:ind w:firstLine="480"/>
        <w:spacing w:line="360" w:lineRule="auto"/>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学校物业管理执行《中华人民共和国政府采购法》、《物业管理条例》、《江苏省物业管理条例》等法律法规，中标单位要严格履行投标书的承诺和物业管理合同的约定，采购人每月对</w:t>
      </w:r>
      <w:r>
        <w:rPr>
          <w:rFonts w:hint="eastAsia" w:ascii="宋体" w:hAnsi="宋体"/>
          <w:b w:val="0"/>
          <w:bCs/>
          <w:sz w:val="24"/>
          <w:szCs w:val="24"/>
          <w:highlight w:val="none"/>
          <w:lang w:val="en-US" w:eastAsia="zh-CN"/>
        </w:rPr>
        <w:t xml:space="preserve">中标</w:t>
      </w:r>
      <w:r>
        <w:rPr>
          <w:rFonts w:hint="eastAsia" w:ascii="宋体" w:hAnsi="宋体" w:eastAsia="宋体"/>
          <w:b w:val="0"/>
          <w:bCs/>
          <w:sz w:val="24"/>
          <w:szCs w:val="24"/>
          <w:highlight w:val="none"/>
          <w:lang w:val="en-US" w:eastAsia="zh-CN"/>
        </w:rPr>
        <w:t xml:space="preserve">人提供的物业管理服务内容进行考核，包括人员工作情况、服务评价等相关考核内容。考核标准见《物业考核情况表》，具体考核标准根据学校后续有关规定执行。</w:t>
      </w:r>
      <w:r/>
    </w:p>
    <w:p>
      <w:pPr>
        <w:ind w:firstLine="480"/>
        <w:spacing w:line="360" w:lineRule="auto"/>
        <w:rPr>
          <w:rFonts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p>
    <w:p>
      <w:pPr>
        <w:ind w:firstLine="480"/>
        <w:jc w:val="center"/>
        <w:spacing w:line="360" w:lineRule="auto"/>
        <w:tabs>
          <w:tab w:val="left" w:pos="1050" w:leader="none"/>
        </w:tabs>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《物业考核情况表》</w:t>
      </w:r>
      <w:r/>
    </w:p>
    <w:p>
      <w:pPr>
        <w:ind w:firstLine="480"/>
        <w:jc w:val="center"/>
        <w:spacing w:line="360" w:lineRule="auto"/>
        <w:tabs>
          <w:tab w:val="left" w:pos="1050" w:leader="none"/>
        </w:tabs>
        <w:rPr>
          <w:rFonts w:hint="eastAsia" w:asciiTheme="minorEastAsia" w:hAnsiTheme="minorEastAsia" w:eastAsiaTheme="minorEastAsia" w:cstheme="minorEastAsia"/>
          <w:b/>
          <w:bCs/>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考核内容以具体实施为准</w:t>
      </w:r>
      <w:r>
        <w:rPr>
          <w:rFonts w:hint="eastAsia" w:ascii="宋体" w:hAnsi="宋体"/>
          <w:color w:val="000000"/>
          <w:sz w:val="24"/>
          <w:szCs w:val="24"/>
          <w:highlight w:val="none"/>
          <w:lang w:eastAsia="zh-CN"/>
        </w:rPr>
        <w:t xml:space="preserve">）</w:t>
      </w:r>
      <w:r/>
    </w:p>
    <w:tbl>
      <w:tblPr>
        <w:tblStyle w:val="725"/>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6228"/>
        <w:gridCol w:w="825"/>
      </w:tblGrid>
      <w:tr>
        <w:trPr>
          <w:jc w:val="center"/>
          <w:trHeight w:val="646" w:hRule="exact"/>
        </w:trPr>
        <w:tc>
          <w:tcPr>
            <w:tcW w:w="1989" w:type="dxa"/>
            <w:vAlign w:val="center"/>
            <w:textDirection w:val="lrTb"/>
            <w:noWrap w:val="false"/>
          </w:tcPr>
          <w:p>
            <w:pPr>
              <w:jc w:val="center"/>
              <w:spacing w:after="0" w:line="24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考核内容</w:t>
            </w:r>
            <w:r/>
          </w:p>
        </w:tc>
        <w:tc>
          <w:tcPr>
            <w:tcW w:w="6228" w:type="dxa"/>
            <w:vAlign w:val="center"/>
            <w:textDirection w:val="lrTb"/>
            <w:noWrap w:val="false"/>
          </w:tcPr>
          <w:p>
            <w:pPr>
              <w:jc w:val="center"/>
              <w:spacing w:after="0" w:line="24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考核标准</w:t>
            </w:r>
            <w:r/>
          </w:p>
        </w:tc>
        <w:tc>
          <w:tcPr>
            <w:tcW w:w="825" w:type="dxa"/>
            <w:vAlign w:val="center"/>
            <w:textDirection w:val="lrTb"/>
            <w:noWrap w:val="false"/>
          </w:tcPr>
          <w:p>
            <w:pPr>
              <w:jc w:val="center"/>
              <w:spacing w:after="0" w:line="24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得分</w:t>
            </w:r>
            <w:r/>
          </w:p>
        </w:tc>
      </w:tr>
      <w:tr>
        <w:trPr>
          <w:jc w:val="center"/>
          <w:trHeight w:val="646" w:hRule="exact"/>
        </w:trPr>
        <w:tc>
          <w:tcPr>
            <w:tcW w:w="1989" w:type="dxa"/>
            <w:vAlign w:val="center"/>
            <w:textDirection w:val="lrTb"/>
            <w:noWrap w:val="false"/>
          </w:tcPr>
          <w:p>
            <w:pPr>
              <w:jc w:val="center"/>
              <w:spacing w:after="0" w:line="24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1</w:t>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保洁卫生考核标准（30分）</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基础管理</w:t>
            </w:r>
            <w:r/>
          </w:p>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（8分）</w:t>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统一着装、佩戴工牌、礼貌服务</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服从学校管理、认真及时完成学校布置的各项工作</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团结协作，互相配合、</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卫生工具定点整洁存放</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926" w:hRule="exact"/>
        </w:trPr>
        <w:tc>
          <w:tcPr>
            <w:tcW w:w="1989"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室内地面，楼道，扶手，卫生间</w:t>
            </w:r>
            <w:r/>
          </w:p>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（10分）</w:t>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办公楼（区）内大厅、过道、楼梯、天台、电梯间、卫生间、茶水间、公共活动场所、楼宇外墙等所有公共部位洁净无杂物、无积水、泥垢、痰迹、纸屑等</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64"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门窗、玻璃洁净，门、窗、楼梯扶手无灰尘</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64"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室内地面干净无水渍、无污渍、无浮灰（2分）</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51"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卫生间干净整洁，无异味</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墙上张贴物无破损、</w:t>
            </w:r>
            <w:r>
              <w:rPr>
                <w:rFonts w:hint="eastAsia" w:eastAsia="宋体" w:asciiTheme="minorEastAsia" w:hAnsiTheme="minorEastAsia" w:cstheme="minorEastAsia"/>
                <w:sz w:val="21"/>
                <w:szCs w:val="21"/>
                <w:highlight w:val="none"/>
                <w:lang w:eastAsia="zh-CN"/>
              </w:rPr>
              <w:t xml:space="preserve">其他</w:t>
            </w:r>
            <w:r>
              <w:rPr>
                <w:rFonts w:hint="eastAsia" w:asciiTheme="minorEastAsia" w:hAnsiTheme="minorEastAsia" w:eastAsiaTheme="minorEastAsia" w:cstheme="minorEastAsia"/>
                <w:sz w:val="21"/>
                <w:szCs w:val="21"/>
                <w:highlight w:val="none"/>
              </w:rPr>
              <w:t xml:space="preserve">公共设施目视无污迹、无蜘蛛网，损坏及时报修</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室外场地，道路等</w:t>
            </w:r>
            <w:r>
              <w:rPr>
                <w:rFonts w:hint="eastAsia" w:asciiTheme="minorEastAsia" w:hAnsiTheme="minorEastAsia" w:eastAsiaTheme="minorEastAsia" w:cstheme="minorEastAsia"/>
                <w:color w:val="000000"/>
                <w:sz w:val="21"/>
                <w:szCs w:val="21"/>
                <w:highlight w:val="none"/>
              </w:rPr>
              <w:t xml:space="preserve">（8分）</w:t>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校园内各场地目视整洁，无纸屑、烟头果壳，无明显杂物</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花坛路沿无积沙土、无杂物，保持泄水孔畅通</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运动场地无果皮纸屑、无废弃物、无积水、无玻璃渣等杂物</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垃圾桶外观整洁、无异味、无损坏</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卫生防疫</w:t>
            </w:r>
            <w:r/>
          </w:p>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（4分）</w:t>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室内外各场所无明显蚊蝇及四害</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教室及其他校内场所如有学生呕吐物及时清理并消毒</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textDirection w:val="lrTb"/>
            <w:noWrap w:val="false"/>
          </w:tcPr>
          <w:p>
            <w:pPr>
              <w:jc w:val="center"/>
              <w:spacing w:after="0" w:line="24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2</w:t>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rPr>
              <w:t xml:space="preserve">安保</w:t>
            </w:r>
            <w:r>
              <w:rPr>
                <w:rFonts w:hint="eastAsia" w:asciiTheme="minorEastAsia" w:hAnsiTheme="minorEastAsia" w:eastAsiaTheme="minorEastAsia" w:cstheme="minorEastAsia"/>
                <w:b/>
                <w:sz w:val="21"/>
                <w:szCs w:val="21"/>
                <w:highlight w:val="none"/>
              </w:rPr>
              <w:t xml:space="preserve">考核标准（</w:t>
            </w:r>
            <w:r>
              <w:rPr>
                <w:rFonts w:hint="eastAsia" w:asciiTheme="minorEastAsia" w:hAnsiTheme="minorEastAsia" w:eastAsiaTheme="minorEastAsia" w:cstheme="minorEastAsia"/>
                <w:b/>
                <w:sz w:val="21"/>
                <w:szCs w:val="21"/>
                <w:highlight w:val="none"/>
                <w:lang w:val="en-US" w:eastAsia="zh-CN"/>
              </w:rPr>
              <w:t xml:space="preserve">4</w:t>
            </w:r>
            <w:r>
              <w:rPr>
                <w:rFonts w:hint="eastAsia" w:asciiTheme="minorEastAsia" w:hAnsiTheme="minorEastAsia" w:eastAsiaTheme="minorEastAsia" w:cstheme="minorEastAsia"/>
                <w:b/>
                <w:sz w:val="21"/>
                <w:szCs w:val="21"/>
                <w:highlight w:val="none"/>
              </w:rPr>
              <w:t xml:space="preserve">5分）</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基础管理</w:t>
            </w:r>
            <w:r/>
          </w:p>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rPr>
              <w:t xml:space="preserve">8</w:t>
            </w:r>
            <w:r>
              <w:rPr>
                <w:rFonts w:hint="eastAsia" w:asciiTheme="minorEastAsia" w:hAnsiTheme="minorEastAsia" w:eastAsiaTheme="minorEastAsia" w:cstheme="minorEastAsia"/>
                <w:color w:val="000000"/>
                <w:sz w:val="21"/>
                <w:szCs w:val="21"/>
                <w:highlight w:val="none"/>
              </w:rPr>
              <w:t xml:space="preserve">分）</w:t>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1.门卫室不乱堆乱放，保持清洁卫生，物品摆放整齐</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2.在岗期间不抽烟，不喝酒，不使用明火和易燃易爆物品</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3.规范着装，</w:t>
            </w:r>
            <w:r>
              <w:rPr>
                <w:rFonts w:hint="eastAsia" w:eastAsia="宋体" w:asciiTheme="minorEastAsia" w:hAnsiTheme="minorEastAsia" w:cstheme="minorEastAsia"/>
                <w:sz w:val="21"/>
                <w:szCs w:val="21"/>
                <w:highlight w:val="none"/>
                <w:lang w:eastAsia="zh-CN"/>
              </w:rPr>
              <w:t xml:space="preserve">佩戴</w:t>
            </w:r>
            <w:r>
              <w:rPr>
                <w:rFonts w:hint="eastAsia" w:asciiTheme="minorEastAsia" w:hAnsiTheme="minorEastAsia" w:eastAsiaTheme="minorEastAsia" w:cstheme="minorEastAsia"/>
                <w:sz w:val="21"/>
                <w:szCs w:val="21"/>
                <w:highlight w:val="none"/>
              </w:rPr>
              <w:t xml:space="preserve">保安器械，文明执勤，礼貌待人</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46" w:hRule="exact"/>
        </w:trPr>
        <w:tc>
          <w:tcPr>
            <w:tcW w:w="1989" w:type="dxa"/>
            <w:vAlign w:val="center"/>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4.服从学校管理、认真及时完成学校布置的各项工作</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rPr>
                <w:rFonts w:hint="eastAsia" w:eastAsia="宋体" w:asciiTheme="minorEastAsia" w:hAnsiTheme="minorEastAsia" w:cstheme="minorEastAsia"/>
                <w:sz w:val="21"/>
                <w:szCs w:val="21"/>
                <w:highlight w:val="none"/>
                <w:lang w:eastAsia="zh-CN"/>
              </w:rPr>
              <w:t xml:space="preserve">）</w:t>
            </w:r>
            <w:r/>
          </w:p>
        </w:tc>
        <w:tc>
          <w:tcPr>
            <w:tcW w:w="825"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Align w:val="center"/>
            <w:vMerge w:val="restart"/>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值班管理</w:t>
            </w:r>
            <w:r/>
          </w:p>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rPr>
              <w:t xml:space="preserve">37</w:t>
            </w:r>
            <w:r>
              <w:rPr>
                <w:rFonts w:hint="eastAsia" w:asciiTheme="minorEastAsia" w:hAnsiTheme="minorEastAsia" w:eastAsiaTheme="minorEastAsia" w:cstheme="minorEastAsia"/>
                <w:color w:val="000000"/>
                <w:sz w:val="21"/>
                <w:szCs w:val="21"/>
                <w:highlight w:val="none"/>
              </w:rPr>
              <w:t xml:space="preserve">分）</w:t>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1.严格执行学校的各项规章制度，</w:t>
            </w:r>
            <w:r>
              <w:rPr>
                <w:rFonts w:hint="eastAsia" w:eastAsia="宋体" w:asciiTheme="minorEastAsia" w:hAnsiTheme="minorEastAsia" w:cstheme="minorEastAsia"/>
                <w:sz w:val="21"/>
                <w:szCs w:val="21"/>
                <w:highlight w:val="none"/>
                <w:lang w:eastAsia="zh-CN"/>
              </w:rPr>
              <w:t xml:space="preserve">自觉遵守</w:t>
            </w:r>
            <w:r>
              <w:rPr>
                <w:rFonts w:hint="eastAsia" w:asciiTheme="minorEastAsia" w:hAnsiTheme="minorEastAsia" w:eastAsiaTheme="minorEastAsia" w:cstheme="minorEastAsia"/>
                <w:sz w:val="21"/>
                <w:szCs w:val="21"/>
                <w:highlight w:val="none"/>
              </w:rPr>
              <w:t xml:space="preserve">学校保安管理制度， 及时做好各项台账记录</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rPr>
                <w:rFonts w:hint="eastAsia" w:eastAsia="宋体" w:asciiTheme="minorEastAsia" w:hAnsiTheme="minorEastAsia" w:cstheme="minorEastAsia"/>
                <w:sz w:val="21"/>
                <w:szCs w:val="21"/>
                <w:highlight w:val="none"/>
                <w:lang w:eastAsia="zh-CN"/>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2.根据学校规定，定时开</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闭</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校门，车库门，楼梯门、教室门。定时开</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关</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学校报警系统。放学后巡视校园，及时关闭水电设施。</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rPr>
                <w:rFonts w:hint="eastAsia" w:eastAsia="宋体" w:asciiTheme="minorEastAsia" w:hAnsiTheme="minorEastAsia" w:cstheme="minorEastAsia"/>
                <w:sz w:val="21"/>
                <w:szCs w:val="21"/>
                <w:highlight w:val="none"/>
                <w:lang w:eastAsia="zh-CN"/>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4.值班期间，确保一名保安在值班室内值勤，</w:t>
            </w:r>
            <w:r>
              <w:rPr>
                <w:rFonts w:hint="eastAsia" w:eastAsia="宋体" w:asciiTheme="minorEastAsia" w:hAnsiTheme="minorEastAsia" w:cstheme="minorEastAsia"/>
                <w:sz w:val="21"/>
                <w:szCs w:val="21"/>
                <w:highlight w:val="none"/>
                <w:lang w:eastAsia="zh-CN"/>
              </w:rPr>
              <w:t xml:space="preserve">另一名</w:t>
            </w:r>
            <w:r>
              <w:rPr>
                <w:rFonts w:hint="eastAsia" w:asciiTheme="minorEastAsia" w:hAnsiTheme="minorEastAsia" w:eastAsiaTheme="minorEastAsia" w:cstheme="minorEastAsia"/>
                <w:sz w:val="21"/>
                <w:szCs w:val="21"/>
                <w:highlight w:val="none"/>
              </w:rPr>
              <w:t xml:space="preserve">保安必须到室外执勤，杜绝犬只等动物进入校园，发现可疑人员要进行盘问，严禁无关人员进入学校，人员来访需使用访客通，询问事由，联系学校相关人员是否接待，同意后进行入校登记，并填写会客单，出门要出示回执。</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rPr>
                <w:rFonts w:hint="eastAsia" w:eastAsia="宋体" w:asciiTheme="minorEastAsia" w:hAnsiTheme="minorEastAsia" w:cstheme="minorEastAsia"/>
                <w:sz w:val="21"/>
                <w:szCs w:val="21"/>
                <w:highlight w:val="none"/>
                <w:lang w:eastAsia="zh-CN"/>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854"/>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5.严禁学生私自出校，学生请假出校的必须出示班主任签字的出门单，</w:t>
            </w:r>
            <w:r>
              <w:rPr>
                <w:rFonts w:hint="eastAsia" w:eastAsia="宋体" w:asciiTheme="minorEastAsia" w:hAnsiTheme="minorEastAsia" w:cstheme="minorEastAsia"/>
                <w:sz w:val="21"/>
                <w:szCs w:val="21"/>
                <w:highlight w:val="none"/>
                <w:lang w:eastAsia="zh-CN"/>
              </w:rPr>
              <w:t xml:space="preserve">并</w:t>
            </w:r>
            <w:r>
              <w:rPr>
                <w:rFonts w:hint="eastAsia" w:asciiTheme="minorEastAsia" w:hAnsiTheme="minorEastAsia" w:eastAsiaTheme="minorEastAsia" w:cstheme="minorEastAsia"/>
                <w:sz w:val="21"/>
                <w:szCs w:val="21"/>
                <w:highlight w:val="none"/>
              </w:rPr>
              <w:t xml:space="preserve">由家长陪同。教师请假出入的在门卫登记。</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6.教职员工车辆早晨放学时段须停放到停车场，来宾车辆停放到指定停车</w:t>
            </w:r>
            <w:r>
              <w:rPr>
                <w:rFonts w:hint="eastAsia" w:eastAsia="宋体" w:asciiTheme="minorEastAsia" w:hAnsiTheme="minorEastAsia" w:cstheme="minorEastAsia"/>
                <w:sz w:val="21"/>
                <w:szCs w:val="21"/>
                <w:highlight w:val="none"/>
                <w:lang w:eastAsia="zh-CN"/>
              </w:rPr>
              <w:t xml:space="preserve">区域</w:t>
            </w:r>
            <w:r>
              <w:rPr>
                <w:rFonts w:hint="eastAsia" w:asciiTheme="minorEastAsia" w:hAnsiTheme="minorEastAsia" w:eastAsiaTheme="minorEastAsia" w:cstheme="minorEastAsia"/>
                <w:sz w:val="21"/>
                <w:szCs w:val="21"/>
                <w:highlight w:val="none"/>
              </w:rPr>
              <w:t xml:space="preserve">，与教学无关人员的车辆不得入校。送货车辆须经相关部门同意，方可放行入内并做好入校车辆登记。电动车、自行车进出校门要下车推行。</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3分</w:t>
            </w:r>
            <w:r>
              <w:rPr>
                <w:rFonts w:hint="eastAsia" w:eastAsia="宋体" w:asciiTheme="minorEastAsia" w:hAnsiTheme="minorEastAsia" w:cstheme="minorEastAsia"/>
                <w:sz w:val="21"/>
                <w:szCs w:val="21"/>
                <w:highlight w:val="none"/>
                <w:lang w:eastAsia="zh-CN"/>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7.按要求在规定时间进行校园巡查，排查安全隐患并做好巡查记载</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防范可疑人员，做好防火防盗工作。白班保安下班前应认真进行全校各室各区域场馆的巡查工作，关闭水电门窗。确保各区域各室、各场馆无学生滞留，如有发现及时通知家长接走。</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8.保安要做好日常快递的收发保管。做好日常报刊杂志</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信件的收发和临时保管工作</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974"/>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9.定期组织保安培训，熟练使用保安器械，实施防恐防爆演练，熟悉并能使用各类安全、消防设施和各种灭火器材</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974"/>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 保安执勤人员在</w:t>
            </w:r>
            <w:r>
              <w:rPr>
                <w:rFonts w:hint="eastAsia" w:eastAsia="宋体" w:asciiTheme="minorEastAsia" w:hAnsiTheme="minorEastAsia" w:cstheme="minorEastAsia"/>
                <w:sz w:val="21"/>
                <w:szCs w:val="21"/>
                <w:highlight w:val="none"/>
                <w:lang w:eastAsia="zh-CN"/>
              </w:rPr>
              <w:t xml:space="preserve">执勤</w:t>
            </w:r>
            <w:r>
              <w:rPr>
                <w:rFonts w:hint="eastAsia" w:asciiTheme="minorEastAsia" w:hAnsiTheme="minorEastAsia" w:eastAsiaTheme="minorEastAsia" w:cstheme="minorEastAsia"/>
                <w:sz w:val="21"/>
                <w:szCs w:val="21"/>
                <w:highlight w:val="none"/>
              </w:rPr>
              <w:t xml:space="preserve">过程中，严禁擅自脱岗、</w:t>
            </w:r>
            <w:r>
              <w:rPr>
                <w:rFonts w:hint="eastAsia" w:eastAsia="宋体" w:asciiTheme="minorEastAsia" w:hAnsiTheme="minorEastAsia" w:cstheme="minorEastAsia"/>
                <w:sz w:val="21"/>
                <w:szCs w:val="21"/>
                <w:highlight w:val="none"/>
                <w:lang w:eastAsia="zh-CN"/>
              </w:rPr>
              <w:t xml:space="preserve">串岗</w:t>
            </w:r>
            <w:r>
              <w:rPr>
                <w:rFonts w:hint="eastAsia" w:asciiTheme="minorEastAsia" w:hAnsiTheme="minorEastAsia" w:eastAsiaTheme="minorEastAsia" w:cstheme="minorEastAsia"/>
                <w:sz w:val="21"/>
                <w:szCs w:val="21"/>
                <w:highlight w:val="none"/>
              </w:rPr>
              <w:t xml:space="preserve">，保证岗位执勤人员在岗率达100%。</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1分</w:t>
            </w:r>
            <w:r>
              <w:rPr>
                <w:rFonts w:hint="eastAsia" w:eastAsia="宋体" w:asciiTheme="minorEastAsia" w:hAnsiTheme="minorEastAsia" w:cstheme="minorEastAsia"/>
                <w:sz w:val="21"/>
                <w:szCs w:val="21"/>
                <w:highlight w:val="none"/>
                <w:lang w:eastAsia="zh-CN"/>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11.确保夜间无闲杂人员非法进入校区</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2分</w:t>
            </w:r>
            <w:r>
              <w:rPr>
                <w:rFonts w:hint="eastAsia" w:eastAsia="宋体" w:asciiTheme="minorEastAsia" w:hAnsiTheme="minorEastAsia" w:cstheme="minorEastAsia"/>
                <w:sz w:val="21"/>
                <w:szCs w:val="21"/>
                <w:highlight w:val="none"/>
                <w:lang w:eastAsia="zh-CN"/>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12.确保校园安全，财产安全</w:t>
            </w:r>
            <w:r>
              <w:rPr>
                <w:rFonts w:hint="eastAsia" w:eastAsia="宋体" w:asciiTheme="minorEastAsia" w:hAnsi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rPr>
                <w:rFonts w:hint="eastAsia" w:eastAsia="宋体" w:asciiTheme="minorEastAsia" w:hAnsiTheme="minorEastAsia" w:cstheme="minorEastAsia"/>
                <w:sz w:val="21"/>
                <w:szCs w:val="21"/>
                <w:highlight w:val="none"/>
                <w:lang w:eastAsia="zh-CN"/>
              </w:rPr>
              <w:t xml:space="preserve">）</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297"/>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13.正确应对夜间各种紧急情况（</w:t>
            </w:r>
            <w:r>
              <w:rPr>
                <w:rFonts w:hint="eastAsia" w:asciiTheme="minorEastAsia" w:hAnsiTheme="minorEastAsia" w:eastAsiaTheme="minorEastAsia" w:cstheme="minorEastAsia"/>
                <w:color w:val="000000"/>
                <w:sz w:val="21"/>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rPr>
              <w:t xml:space="preserve">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711"/>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rPr>
              <w:t xml:space="preserve">14.做好操场对社会开放期间的保安巡查，维护好秩序，</w:t>
            </w:r>
            <w:r/>
          </w:p>
          <w:p>
            <w:pPr>
              <w:jc w:val="left"/>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社会人员不得进入未开放区域（1分）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Merge w:val="continue"/>
            <w:textDirection w:val="lrTb"/>
            <w:noWrap w:val="false"/>
          </w:tcPr>
          <w:p>
            <w:pPr>
              <w:jc w:val="cente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15.做好校园晚间巡逻工作，防火防盗（2分）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Align w:val="center"/>
            <w:textDirection w:val="lrTb"/>
            <w:noWrap w:val="false"/>
          </w:tcPr>
          <w:p>
            <w:pPr>
              <w:jc w:val="center"/>
              <w:spacing w:after="0" w:line="360" w:lineRule="auto"/>
              <w:rPr>
                <w:rFonts w:hint="eastAsia" w:asciiTheme="minorEastAsia" w:hAnsiTheme="minorEastAsia" w:eastAsiaTheme="minorEastAsia" w:cstheme="minorEastAsia"/>
                <w:b/>
                <w:bCs w:val="0"/>
                <w:color w:val="000000"/>
                <w:sz w:val="21"/>
                <w:szCs w:val="21"/>
                <w:highlight w:val="none"/>
              </w:rPr>
            </w:pPr>
            <w:r>
              <w:rPr>
                <w:rFonts w:hint="eastAsia" w:asciiTheme="minorEastAsia" w:hAnsiTheme="minorEastAsia" w:eastAsiaTheme="minorEastAsia" w:cstheme="minorEastAsia"/>
                <w:b/>
                <w:bCs w:val="0"/>
                <w:color w:val="000000"/>
                <w:sz w:val="21"/>
                <w:szCs w:val="21"/>
                <w:highlight w:val="none"/>
              </w:rPr>
              <w:t xml:space="preserve">3</w:t>
            </w:r>
            <w:r/>
          </w:p>
        </w:tc>
        <w:tc>
          <w:tcPr>
            <w:tcW w:w="6228" w:type="dxa"/>
            <w:vAlign w:val="center"/>
            <w:textDirection w:val="lrTb"/>
            <w:noWrap w:val="false"/>
          </w:tcPr>
          <w:p>
            <w:pPr>
              <w:spacing w:after="0" w:line="360" w:lineRule="auto"/>
              <w:rPr>
                <w:rFonts w:hint="eastAsia" w:asciiTheme="minorEastAsia" w:hAnsiTheme="minorEastAsia" w:eastAsiaTheme="minorEastAsia" w:cstheme="minorEastAsia"/>
                <w:b/>
                <w:bCs w:val="0"/>
                <w:color w:val="000000"/>
                <w:sz w:val="21"/>
                <w:szCs w:val="21"/>
                <w:highlight w:val="none"/>
              </w:rPr>
            </w:pPr>
            <w:r>
              <w:rPr>
                <w:rFonts w:hint="eastAsia" w:asciiTheme="minorEastAsia" w:hAnsiTheme="minorEastAsia" w:eastAsiaTheme="minorEastAsia" w:cstheme="minorEastAsia"/>
                <w:b/>
                <w:bCs w:val="0"/>
                <w:color w:val="000000"/>
                <w:sz w:val="21"/>
                <w:szCs w:val="21"/>
                <w:highlight w:val="none"/>
              </w:rPr>
              <w:t xml:space="preserve">绿化考核标准（10分）</w:t>
            </w:r>
            <w:r/>
          </w:p>
        </w:tc>
        <w:tc>
          <w:tcPr>
            <w:tcW w:w="825" w:type="dxa"/>
            <w:vAlign w:val="top"/>
            <w:textDirection w:val="lrTb"/>
            <w:noWrap w:val="false"/>
          </w:tcPr>
          <w:p>
            <w:pPr>
              <w:ind w:firstLine="420"/>
              <w:spacing w:after="0"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Pr>
        <w:tc>
          <w:tcPr>
            <w:tcW w:w="1989" w:type="dxa"/>
            <w:vAlign w:val="center"/>
            <w:vMerge w:val="restart"/>
            <w:textDirection w:val="lrTb"/>
            <w:noWrap w:val="false"/>
          </w:tcPr>
          <w:p>
            <w:pPr>
              <w:jc w:val="center"/>
              <w:spacing w:after="0" w:line="360" w:lineRule="auto"/>
              <w:rPr>
                <w:rFonts w:hint="eastAsia" w:asciiTheme="minorEastAsia" w:hAnsiTheme="minorEastAsia" w:eastAsiaTheme="minorEastAsia" w:cstheme="minorEastAsia"/>
                <w:bCs/>
                <w:color w:val="000000"/>
                <w:sz w:val="21"/>
                <w:szCs w:val="21"/>
                <w:highlight w:val="none"/>
                <w:lang w:eastAsia="zh-CN"/>
              </w:rPr>
            </w:pPr>
            <w:r>
              <w:rPr>
                <w:rFonts w:hint="eastAsia" w:asciiTheme="minorEastAsia" w:hAnsiTheme="minorEastAsia" w:eastAsiaTheme="minorEastAsia" w:cstheme="minorEastAsia"/>
                <w:bCs/>
                <w:color w:val="000000"/>
                <w:sz w:val="21"/>
                <w:szCs w:val="21"/>
                <w:highlight w:val="none"/>
              </w:rPr>
              <w:t xml:space="preserve">绿化养护</w:t>
            </w:r>
            <w:r/>
          </w:p>
          <w:p>
            <w:pPr>
              <w:jc w:val="center"/>
              <w:spacing w:after="0" w:line="360" w:lineRule="auto"/>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rPr>
              <w:t xml:space="preserve">（10分）</w:t>
            </w:r>
            <w:r/>
          </w:p>
        </w:tc>
        <w:tc>
          <w:tcPr>
            <w:tcW w:w="6228" w:type="dxa"/>
            <w:vAlign w:val="center"/>
            <w:textDirection w:val="lrTb"/>
            <w:noWrap w:val="false"/>
          </w:tcPr>
          <w:p>
            <w:pPr>
              <w:spacing w:after="0" w:line="360" w:lineRule="auto"/>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rPr>
              <w:t xml:space="preserve">1.绿地、绿篱正常生长，草根不裸露：生长季节无枯黄、杂草；修剪及时、无病虫害（4分）</w:t>
            </w:r>
            <w:r/>
          </w:p>
        </w:tc>
        <w:tc>
          <w:tcPr>
            <w:tcW w:w="825" w:type="dxa"/>
            <w:vAlign w:val="top"/>
            <w:textDirection w:val="lrTb"/>
            <w:noWrap w:val="false"/>
          </w:tcPr>
          <w:p>
            <w:pPr>
              <w:ind w:firstLine="420"/>
              <w:spacing w:after="0" w:line="360" w:lineRule="auto"/>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lang w:val="en-US" w:eastAsia="zh-CN" w:bidi="ar-SA"/>
              </w:rPr>
            </w:r>
            <w:r/>
          </w:p>
        </w:tc>
      </w:tr>
      <w:tr>
        <w:trPr>
          <w:jc w:val="center"/>
        </w:trPr>
        <w:tc>
          <w:tcPr>
            <w:tcW w:w="1989"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6228" w:type="dxa"/>
            <w:vAlign w:val="center"/>
            <w:textDirection w:val="lrTb"/>
            <w:noWrap w:val="false"/>
          </w:tcPr>
          <w:p>
            <w:pPr>
              <w:spacing w:after="0" w:line="360" w:lineRule="auto"/>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rPr>
              <w:t xml:space="preserve">2</w:t>
            </w:r>
            <w:r>
              <w:rPr>
                <w:rFonts w:hint="eastAsia" w:asciiTheme="minorEastAsia" w:hAnsiTheme="minorEastAsia" w:eastAsiaTheme="minorEastAsia" w:cstheme="minorEastAsia"/>
                <w:bCs/>
                <w:color w:val="000000"/>
                <w:sz w:val="21"/>
                <w:szCs w:val="21"/>
                <w:highlight w:val="none"/>
                <w:lang w:val="en-US" w:eastAsia="zh-CN"/>
              </w:rPr>
              <w:t xml:space="preserve">.</w:t>
            </w:r>
            <w:r>
              <w:rPr>
                <w:rFonts w:hint="eastAsia" w:asciiTheme="minorEastAsia" w:hAnsiTheme="minorEastAsia" w:eastAsiaTheme="minorEastAsia" w:cstheme="minorEastAsia"/>
                <w:bCs/>
                <w:color w:val="000000"/>
                <w:sz w:val="21"/>
                <w:szCs w:val="21"/>
                <w:highlight w:val="none"/>
              </w:rPr>
              <w:t xml:space="preserve">树木枝干健壮、无枯、死枝</w:t>
            </w:r>
            <w:r>
              <w:rPr>
                <w:rFonts w:hint="eastAsia" w:asciiTheme="minorEastAsia" w:hAnsiTheme="minorEastAsia" w:eastAsiaTheme="minorEastAsia" w:cstheme="minorEastAsia"/>
                <w:bCs/>
                <w:color w:val="000000"/>
                <w:sz w:val="21"/>
                <w:szCs w:val="21"/>
                <w:highlight w:val="none"/>
                <w:lang w:eastAsia="zh-CN"/>
              </w:rPr>
              <w:t xml:space="preserve">；</w:t>
            </w:r>
            <w:r>
              <w:rPr>
                <w:rFonts w:hint="eastAsia" w:asciiTheme="minorEastAsia" w:hAnsiTheme="minorEastAsia" w:eastAsiaTheme="minorEastAsia" w:cstheme="minorEastAsia"/>
                <w:bCs/>
                <w:color w:val="000000"/>
                <w:sz w:val="21"/>
                <w:szCs w:val="21"/>
                <w:highlight w:val="none"/>
              </w:rPr>
              <w:t xml:space="preserve">修剪适当、及时，尤其是要做好影响主干道树木的修剪；冬季做好防扫雪等植物保护工作；叶色正常、无卷叶、黄叶；无病虫害。（4分）</w:t>
            </w:r>
            <w:r/>
          </w:p>
        </w:tc>
        <w:tc>
          <w:tcPr>
            <w:tcW w:w="825" w:type="dxa"/>
            <w:vAlign w:val="top"/>
            <w:textDirection w:val="lrTb"/>
            <w:noWrap w:val="false"/>
          </w:tcPr>
          <w:p>
            <w:pPr>
              <w:ind w:firstLine="420"/>
              <w:spacing w:after="0" w:line="360" w:lineRule="auto"/>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lang w:val="en-US" w:eastAsia="zh-CN" w:bidi="ar-SA"/>
              </w:rPr>
            </w:r>
            <w:r/>
          </w:p>
        </w:tc>
      </w:tr>
      <w:tr>
        <w:trPr>
          <w:jc w:val="center"/>
        </w:trPr>
        <w:tc>
          <w:tcPr>
            <w:tcW w:w="1989"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r>
            <w:r/>
          </w:p>
        </w:tc>
        <w:tc>
          <w:tcPr>
            <w:tcW w:w="6228" w:type="dxa"/>
            <w:vAlign w:val="center"/>
            <w:textDirection w:val="lrTb"/>
            <w:noWrap w:val="false"/>
          </w:tcPr>
          <w:p>
            <w:pPr>
              <w:spacing w:after="0" w:line="360" w:lineRule="auto"/>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rPr>
              <w:t xml:space="preserve">3.花卉</w:t>
            </w:r>
            <w:r>
              <w:rPr>
                <w:rFonts w:hint="eastAsia" w:asciiTheme="minorEastAsia" w:hAnsiTheme="minorEastAsia" w:eastAsiaTheme="minorEastAsia" w:cstheme="minorEastAsia"/>
                <w:bCs/>
                <w:color w:val="000000"/>
                <w:sz w:val="21"/>
                <w:szCs w:val="21"/>
                <w:highlight w:val="none"/>
                <w:lang w:val="en-US" w:eastAsia="zh-CN"/>
              </w:rPr>
              <w:t xml:space="preserve">草木</w:t>
            </w:r>
            <w:r>
              <w:rPr>
                <w:rFonts w:hint="eastAsia" w:asciiTheme="minorEastAsia" w:hAnsiTheme="minorEastAsia" w:eastAsiaTheme="minorEastAsia" w:cstheme="minorEastAsia"/>
                <w:bCs/>
                <w:color w:val="000000"/>
                <w:sz w:val="21"/>
                <w:szCs w:val="21"/>
                <w:highlight w:val="none"/>
              </w:rPr>
              <w:t xml:space="preserve">正常生长；无枯枝残花，无缺株、倒伏无病虫害</w:t>
            </w:r>
            <w:r>
              <w:rPr>
                <w:rFonts w:hint="eastAsia" w:asciiTheme="minorEastAsia" w:hAnsiTheme="minorEastAsia" w:eastAsiaTheme="minorEastAsia" w:cstheme="minorEastAsia"/>
                <w:bCs/>
                <w:color w:val="000000"/>
                <w:sz w:val="21"/>
                <w:szCs w:val="21"/>
                <w:highlight w:val="none"/>
                <w:lang w:eastAsia="zh-CN"/>
              </w:rPr>
              <w:t xml:space="preserve">，</w:t>
            </w:r>
            <w:r>
              <w:rPr>
                <w:rFonts w:hint="eastAsia" w:asciiTheme="minorEastAsia" w:hAnsiTheme="minorEastAsia" w:eastAsiaTheme="minorEastAsia" w:cstheme="minorEastAsia"/>
                <w:bCs/>
                <w:color w:val="000000"/>
                <w:sz w:val="21"/>
                <w:szCs w:val="21"/>
                <w:highlight w:val="none"/>
                <w:lang w:val="en-US" w:eastAsia="zh-CN"/>
              </w:rPr>
              <w:t xml:space="preserve">按要求整形，保证满足日常综合治理要求及清洁要求</w:t>
            </w:r>
            <w:r>
              <w:rPr>
                <w:rFonts w:hint="eastAsia" w:asciiTheme="minorEastAsia" w:hAnsiTheme="minorEastAsia" w:eastAsiaTheme="minorEastAsia" w:cstheme="minorEastAsia"/>
                <w:bCs/>
                <w:color w:val="000000"/>
                <w:sz w:val="21"/>
                <w:szCs w:val="21"/>
                <w:highlight w:val="none"/>
              </w:rPr>
              <w:t xml:space="preserve">。（2分）</w:t>
            </w:r>
            <w:r/>
          </w:p>
        </w:tc>
        <w:tc>
          <w:tcPr>
            <w:tcW w:w="825" w:type="dxa"/>
            <w:vAlign w:val="top"/>
            <w:textDirection w:val="lrTb"/>
            <w:noWrap w:val="false"/>
          </w:tcPr>
          <w:p>
            <w:pPr>
              <w:ind w:firstLine="420"/>
              <w:spacing w:after="0" w:line="360" w:lineRule="auto"/>
              <w:rPr>
                <w:rFonts w:hint="eastAsia" w:asciiTheme="minorEastAsia" w:hAnsiTheme="minorEastAsia" w:eastAsiaTheme="minorEastAsia" w:cstheme="minorEastAsia"/>
                <w:bCs/>
                <w:color w:val="000000"/>
                <w:sz w:val="21"/>
                <w:szCs w:val="21"/>
                <w:highlight w:val="none"/>
                <w:lang w:val="en-US" w:eastAsia="zh-CN" w:bidi="ar-SA"/>
              </w:rPr>
            </w:pPr>
            <w:r>
              <w:rPr>
                <w:rFonts w:hint="eastAsia" w:asciiTheme="minorEastAsia" w:hAnsiTheme="minorEastAsia" w:eastAsiaTheme="minorEastAsia" w:cstheme="minorEastAsia"/>
                <w:bCs/>
                <w:color w:val="000000"/>
                <w:sz w:val="21"/>
                <w:szCs w:val="21"/>
                <w:highlight w:val="none"/>
                <w:lang w:val="en-US" w:eastAsia="zh-CN" w:bidi="ar-SA"/>
              </w:rPr>
            </w:r>
            <w:r/>
          </w:p>
        </w:tc>
      </w:tr>
      <w:tr>
        <w:trPr>
          <w:jc w:val="center"/>
        </w:trPr>
        <w:tc>
          <w:tcPr>
            <w:tcW w:w="1989" w:type="dxa"/>
            <w:vAlign w:val="center"/>
            <w:textDirection w:val="lrTb"/>
            <w:noWrap w:val="false"/>
          </w:tcPr>
          <w:p>
            <w:pPr>
              <w:jc w:val="center"/>
              <w:spacing w:after="0" w:line="240" w:lineRule="auto"/>
              <w:widowControl/>
              <w:rPr>
                <w:rFonts w:hint="eastAsia" w:asciiTheme="minorEastAsia" w:hAnsiTheme="minorEastAsia" w:eastAsiaTheme="minorEastAsia" w:cstheme="minorEastAsia"/>
                <w:b/>
                <w:bCs/>
                <w:color w:val="000000"/>
                <w:sz w:val="21"/>
                <w:szCs w:val="21"/>
                <w:highlight w:val="none"/>
                <w:lang w:val="en-US" w:eastAsia="zh-CN" w:bidi="ar-SA"/>
              </w:rPr>
            </w:pPr>
            <w:r>
              <w:rPr>
                <w:rFonts w:hint="eastAsia" w:asciiTheme="minorEastAsia" w:hAnsiTheme="minorEastAsia" w:eastAsiaTheme="minorEastAsia" w:cstheme="minorEastAsia"/>
                <w:b/>
                <w:bCs/>
                <w:color w:val="000000"/>
                <w:sz w:val="21"/>
                <w:szCs w:val="21"/>
                <w:highlight w:val="none"/>
                <w:lang w:val="en-US" w:eastAsia="zh-CN"/>
              </w:rPr>
              <w:t xml:space="preserve">4</w:t>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b/>
                <w:bCs/>
                <w:color w:val="000000"/>
                <w:sz w:val="21"/>
                <w:szCs w:val="21"/>
                <w:highlight w:val="none"/>
                <w:lang w:val="en-US" w:eastAsia="zh-CN" w:bidi="ar-SA"/>
              </w:rPr>
            </w:pPr>
            <w:r>
              <w:rPr>
                <w:rFonts w:hint="eastAsia" w:asciiTheme="minorEastAsia" w:hAnsiTheme="minorEastAsia" w:eastAsiaTheme="minorEastAsia" w:cstheme="minorEastAsia"/>
                <w:b/>
                <w:bCs/>
                <w:color w:val="000000"/>
                <w:sz w:val="21"/>
                <w:szCs w:val="21"/>
                <w:highlight w:val="none"/>
              </w:rPr>
              <w:t xml:space="preserve">设施设备运行维护考核标准（15分）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72"/>
        </w:trPr>
        <w:tc>
          <w:tcPr>
            <w:tcW w:w="1989" w:type="dxa"/>
            <w:vAlign w:val="center"/>
            <w:vMerge w:val="restart"/>
            <w:textDirection w:val="lrTb"/>
            <w:noWrap w:val="false"/>
          </w:tcPr>
          <w:p>
            <w:pPr>
              <w:jc w:val="center"/>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设施设备运行维护</w:t>
            </w:r>
            <w:r/>
          </w:p>
          <w:p>
            <w:pPr>
              <w:jc w:val="center"/>
              <w:spacing w:after="0" w:line="240" w:lineRule="auto"/>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（15分）</w:t>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1.具备相应上岗资质，严格执行安全操作规程。（1分）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05"/>
        </w:trPr>
        <w:tc>
          <w:tcPr>
            <w:tcW w:w="1989"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2.保证校内各设施设备的正常运行。（5分）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54"/>
        </w:trPr>
        <w:tc>
          <w:tcPr>
            <w:tcW w:w="1989"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3.做好设施设备的安全巡查、维修、做好记录。（2分）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67"/>
        </w:trPr>
        <w:tc>
          <w:tcPr>
            <w:tcW w:w="1989"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w:t>
            </w:r>
            <w:r>
              <w:rPr>
                <w:rFonts w:hint="eastAsia" w:eastAsia="宋体" w:asciiTheme="minorEastAsia" w:hAnsiTheme="minorEastAsia" w:cstheme="minorEastAsia"/>
                <w:color w:val="000000"/>
                <w:sz w:val="21"/>
                <w:szCs w:val="21"/>
                <w:highlight w:val="none"/>
                <w:lang w:eastAsia="zh-CN"/>
              </w:rPr>
              <w:t xml:space="preserve">按规定</w:t>
            </w:r>
            <w:r>
              <w:rPr>
                <w:rFonts w:hint="eastAsia" w:asciiTheme="minorEastAsia" w:hAnsiTheme="minorEastAsia" w:eastAsiaTheme="minorEastAsia" w:cstheme="minorEastAsia"/>
                <w:color w:val="000000"/>
                <w:sz w:val="21"/>
                <w:szCs w:val="21"/>
                <w:highlight w:val="none"/>
              </w:rPr>
              <w:t xml:space="preserve">完成临时交办的工作任务。（2分）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863"/>
        </w:trPr>
        <w:tc>
          <w:tcPr>
            <w:tcW w:w="1989" w:type="dxa"/>
            <w:vAlign w:val="center"/>
            <w:vMerge w:val="continue"/>
            <w:textDirection w:val="lrTb"/>
            <w:noWrap w:val="false"/>
          </w:tcPr>
          <w:p>
            <w:pPr>
              <w:jc w:val="center"/>
              <w:spacing w:after="0" w:line="240" w:lineRule="auto"/>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r>
            <w:r/>
          </w:p>
        </w:tc>
        <w:tc>
          <w:tcPr>
            <w:tcW w:w="6228" w:type="dxa"/>
            <w:vAlign w:val="center"/>
            <w:textDirection w:val="lrTb"/>
            <w:noWrap w:val="false"/>
          </w:tcPr>
          <w:p>
            <w:pPr>
              <w:jc w:val="left"/>
              <w:spacing w:after="0" w:line="240" w:lineRule="auto"/>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color w:val="000000"/>
                <w:sz w:val="21"/>
                <w:szCs w:val="21"/>
                <w:highlight w:val="none"/>
              </w:rPr>
              <w:t xml:space="preserve">物业维修人员自接到甲方维修通知及时组织人员和设备到达现场，维修完毕按校方要求完成维修单。（5分）</w:t>
            </w:r>
            <w:r/>
          </w:p>
        </w:tc>
        <w:tc>
          <w:tcPr>
            <w:tcW w:w="825" w:type="dxa"/>
            <w:textDirection w:val="lrTb"/>
            <w:noWrap w:val="false"/>
          </w:tcPr>
          <w:p>
            <w:pPr>
              <w:spacing w:after="0" w:line="24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bl>
    <w:p>
      <w:pPr>
        <w:ind w:firstLine="48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lang w:val="en-US" w:eastAsia="zh-CN"/>
        </w:rPr>
        <w:t xml:space="preserve">7</w:t>
      </w:r>
      <w:r>
        <w:rPr>
          <w:rFonts w:hint="eastAsia" w:ascii="宋体" w:hAnsi="宋体" w:eastAsia="宋体"/>
          <w:b/>
          <w:sz w:val="24"/>
          <w:szCs w:val="24"/>
          <w:highlight w:val="none"/>
        </w:rPr>
        <w:t xml:space="preserve">.其他要求</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rPr>
        <w:t xml:space="preserve">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本项目</w:t>
      </w:r>
      <w:r>
        <w:rPr>
          <w:rFonts w:hint="eastAsia" w:ascii="宋体" w:hAnsi="宋体" w:eastAsia="宋体"/>
          <w:color w:val="000000"/>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物业费用有关说明：</w:t>
      </w:r>
      <w:r>
        <w:rPr>
          <w:rFonts w:hint="eastAsia" w:ascii="宋体" w:hAnsi="宋体" w:eastAsia="宋体"/>
          <w:b w:val="0"/>
          <w:bCs w:val="0"/>
          <w:color w:val="000000"/>
          <w:sz w:val="24"/>
          <w:szCs w:val="24"/>
          <w:highlight w:val="none"/>
          <w:lang w:val="en-US" w:eastAsia="zh-CN"/>
        </w:rPr>
        <w:t xml:space="preserve">投标报价除应包括物业管理服务人员的工资（员工工资不得低于规定的无锡市最低工资标准，所有国家政策规定年龄范围内的工作人员必须</w:t>
      </w:r>
      <w:r>
        <w:rPr>
          <w:rFonts w:hint="eastAsia" w:ascii="宋体" w:hAnsi="宋体"/>
          <w:b w:val="0"/>
          <w:bCs w:val="0"/>
          <w:color w:val="000000"/>
          <w:sz w:val="24"/>
          <w:szCs w:val="24"/>
          <w:highlight w:val="none"/>
          <w:lang w:val="en-US" w:eastAsia="zh-CN"/>
        </w:rPr>
        <w:t xml:space="preserve">缴纳</w:t>
      </w:r>
      <w:r>
        <w:rPr>
          <w:rFonts w:hint="eastAsia" w:ascii="宋体" w:hAnsi="宋体" w:eastAsia="宋体"/>
          <w:b w:val="0"/>
          <w:bCs w:val="0"/>
          <w:color w:val="000000"/>
          <w:sz w:val="24"/>
          <w:szCs w:val="24"/>
          <w:highlight w:val="none"/>
          <w:lang w:val="en-US" w:eastAsia="zh-CN"/>
        </w:rPr>
        <w:t xml:space="preserve">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w:t>
      </w:r>
      <w:r>
        <w:rPr>
          <w:rFonts w:hint="eastAsia" w:ascii="宋体" w:hAnsi="宋体"/>
          <w:b w:val="0"/>
          <w:bCs w:val="0"/>
          <w:color w:val="000000"/>
          <w:sz w:val="24"/>
          <w:szCs w:val="24"/>
          <w:highlight w:val="none"/>
          <w:lang w:val="en-US" w:eastAsia="zh-CN"/>
        </w:rPr>
        <w:t xml:space="preserve">涉及的</w:t>
      </w:r>
      <w:r>
        <w:rPr>
          <w:rFonts w:hint="eastAsia" w:ascii="宋体" w:hAnsi="宋体" w:eastAsia="宋体"/>
          <w:b w:val="0"/>
          <w:bCs w:val="0"/>
          <w:color w:val="000000"/>
          <w:sz w:val="24"/>
          <w:szCs w:val="24"/>
          <w:highlight w:val="none"/>
          <w:lang w:val="en-US" w:eastAsia="zh-CN"/>
        </w:rPr>
        <w:t xml:space="preserve">一切相关费用。</w:t>
      </w:r>
      <w:r/>
    </w:p>
    <w:p>
      <w:pPr>
        <w:pStyle w:val="732"/>
        <w:rPr>
          <w:rFonts w:hint="eastAsia" w:ascii="宋体" w:hAnsi="宋体"/>
          <w:b/>
          <w:color w:val="000000"/>
          <w:sz w:val="30"/>
          <w:szCs w:val="30"/>
          <w:u w:val="none"/>
        </w:rPr>
      </w:pPr>
      <w:r>
        <w:rPr>
          <w:rFonts w:hint="eastAsia" w:ascii="宋体" w:hAnsi="宋体" w:eastAsia="宋体"/>
          <w:b w:val="0"/>
          <w:bCs w:val="0"/>
          <w:color w:val="000000"/>
          <w:sz w:val="24"/>
          <w:szCs w:val="24"/>
          <w:highlight w:val="none"/>
          <w:lang w:val="en-US" w:eastAsia="zh-CN"/>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p>
    <w:p>
      <w:pPr>
        <w:ind w:firstLine="482"/>
        <w:spacing w:line="360" w:lineRule="auto"/>
        <w:rPr>
          <w:rFonts w:hint="eastAsia" w:ascii="宋体" w:hAnsi="宋体"/>
          <w:b/>
          <w:sz w:val="24"/>
        </w:rPr>
      </w:pPr>
      <w:r>
        <w:rPr>
          <w:rFonts w:hint="eastAsia" w:ascii="宋体" w:hAnsi="宋体"/>
          <w:b/>
          <w:sz w:val="24"/>
        </w:rPr>
        <w:t xml:space="preserve">8.</w:t>
      </w:r>
      <w:r>
        <w:rPr>
          <w:rFonts w:ascii="宋体" w:hAnsi="宋体"/>
          <w:b/>
          <w:sz w:val="24"/>
        </w:rPr>
        <w:t xml:space="preserve">关于中标后项目进行分包的</w:t>
      </w:r>
      <w:r>
        <w:rPr>
          <w:rFonts w:hint="eastAsia" w:ascii="宋体" w:hAnsi="宋体"/>
          <w:b/>
          <w:sz w:val="24"/>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highlight w:val="none"/>
        </w:rPr>
        <w:t xml:space="preserve">本项目中的</w:t>
      </w:r>
      <w:r>
        <w:rPr>
          <w:rFonts w:hint="eastAsia" w:ascii="宋体" w:hAnsi="宋体"/>
          <w:bCs/>
          <w:color w:val="auto"/>
          <w:sz w:val="24"/>
          <w:szCs w:val="24"/>
          <w:highlight w:val="none"/>
        </w:rPr>
        <w:t xml:space="preserve">【消防系统维保】、【电梯系统维保】</w:t>
      </w:r>
      <w:r>
        <w:rPr>
          <w:rFonts w:hint="eastAsia" w:ascii="宋体" w:hAnsi="宋体"/>
          <w:bCs/>
          <w:sz w:val="24"/>
          <w:szCs w:val="24"/>
          <w:highlight w:val="none"/>
        </w:rPr>
        <w:t xml:space="preserve">，如</w:t>
      </w:r>
      <w:r>
        <w:rPr>
          <w:rFonts w:hint="eastAsia" w:ascii="宋体" w:hAnsi="宋体"/>
          <w:bCs/>
          <w:sz w:val="24"/>
          <w:szCs w:val="24"/>
        </w:rPr>
        <w:t xml:space="preserve">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【分包事项1】</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分包具体内容：电梯系统维保。</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分包金额或比例：不超过预算金额1.3%。</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【分包事项2】</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分包具体内容：消防系统</w:t>
      </w:r>
      <w:r>
        <w:rPr>
          <w:rFonts w:hint="eastAsia" w:ascii="宋体" w:hAnsi="宋体" w:eastAsia="宋体" w:cs="宋体"/>
          <w:b w:val="0"/>
          <w:bCs/>
          <w:color w:val="000000"/>
          <w:sz w:val="24"/>
          <w:szCs w:val="24"/>
          <w:highlight w:val="none"/>
          <w:shd w:val="clear" w:color="auto" w:fill="auto"/>
          <w:lang w:val="en-US" w:eastAsia="zh-CN"/>
        </w:rPr>
        <w:t xml:space="preserve">维护</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分包金额或比例：不超过预算金额2.7%</w:t>
      </w:r>
      <w:r/>
    </w:p>
    <w:p>
      <w:pPr>
        <w:ind w:firstLine="480"/>
        <w:spacing w:line="360" w:lineRule="auto"/>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numPr>
          <w:ilvl w:val="1"/>
          <w:numId w:val="11"/>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ascii="宋体" w:hAnsi="宋体"/>
          <w:bCs/>
          <w:sz w:val="24"/>
          <w:szCs w:val="24"/>
        </w:rPr>
        <w:br w:type="page" w:clear="all"/>
      </w:r>
      <w:r/>
    </w:p>
    <w:p>
      <w:pPr>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12"/>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12"/>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12"/>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12"/>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服务期限：：一年（以合同签订时间为准</w:t>
      </w:r>
      <w:r>
        <w:rPr>
          <w:rFonts w:hint="eastAsia" w:ascii="宋体" w:hAnsi="宋体"/>
          <w:bCs/>
          <w:color w:val="auto"/>
          <w:sz w:val="24"/>
          <w:szCs w:val="24"/>
          <w:highlight w:val="none"/>
          <w:lang w:val="en-US" w:eastAsia="zh-CN"/>
        </w:rPr>
        <w:t xml:space="preserve">)。</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付款方式：合同签订生效后，物业管理服务费于每季度经采购方考核合格后向中标单位按季度支付。</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%提供履约担保。中标（成交）供应商可采用电子履约保函（保险）形式,具体操作可登录江苏政府采购网的保险保函模块进行办理。</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bCs/>
          <w:color w:val="auto"/>
          <w:sz w:val="24"/>
          <w:szCs w:val="24"/>
          <w:highlight w:val="none"/>
          <w:lang w:eastAsia="zh-CN"/>
        </w:rPr>
        <w:t xml:space="preserve">无锡市新吴实验中学</w:t>
      </w:r>
      <w:r>
        <w:rPr>
          <w:rFonts w:hint="eastAsia" w:ascii="宋体" w:hAnsi="宋体"/>
          <w:bCs/>
          <w:color w:val="auto"/>
          <w:sz w:val="24"/>
          <w:szCs w:val="24"/>
          <w:highlight w:val="none"/>
        </w:rPr>
        <w:t xml:space="preserve">（无锡市新吴区联心嘉园151号）。中标方必须按采购人要求将本项目中货物送到指定地点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2"/>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3"/>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3"/>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3"/>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3"/>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3"/>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9"/>
        <w:spacing w:before="0" w:after="0" w:line="500" w:lineRule="exact"/>
        <w:rPr>
          <w:rFonts w:hint="eastAsia" w:cs="Arial"/>
        </w:rPr>
      </w:pPr>
      <w:r>
        <w:rPr>
          <w:rFonts w:hint="eastAsia" w:cs="Arial"/>
        </w:rPr>
        <w:t xml:space="preserve">投标人通过初审的，方可进入比较与评价程序。</w:t>
      </w:r>
      <w:r/>
    </w:p>
    <w:p>
      <w:pPr>
        <w:pStyle w:val="769"/>
        <w:spacing w:before="0" w:after="0" w:line="500" w:lineRule="exact"/>
        <w:rPr>
          <w:rFonts w:hint="eastAsia" w:cs="Arial"/>
        </w:rPr>
      </w:pPr>
      <w:r>
        <w:rPr>
          <w:rFonts w:hint="eastAsia" w:cs="Arial"/>
        </w:rPr>
        <w:t xml:space="preserve">比较与评价采用综合评分法。</w:t>
      </w:r>
      <w:r/>
    </w:p>
    <w:p>
      <w:pPr>
        <w:pStyle w:val="76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9"/>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w:t>
      </w:r>
      <w:r>
        <w:rPr>
          <w:rFonts w:hint="eastAsia" w:ascii="宋体" w:hAnsi="宋体"/>
          <w:bCs/>
          <w:sz w:val="24"/>
          <w:szCs w:val="24"/>
        </w:rPr>
        <w:t xml:space="preserve">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0"/>
        <w:jc w:val="left"/>
        <w:spacing w:line="500" w:lineRule="exact"/>
        <w:rPr>
          <w:rFonts w:hint="eastAsia" w:ascii="宋体" w:hAnsi="宋体"/>
          <w:color w:val="auto"/>
          <w:highlight w:val="none"/>
          <w:shd w:val="clear" w:color="ffffff" w:fill="d9d9d9"/>
        </w:rPr>
      </w:pPr>
      <w:r>
        <w:rPr>
          <w:rFonts w:ascii="宋体" w:hAnsi="宋体"/>
          <w:shd w:val="clear" w:color="ffffff" w:fill="d9d9d9"/>
        </w:rPr>
        <w:br w:type="page" w:clear="all"/>
      </w:r>
      <w:r>
        <w:rPr>
          <w:rFonts w:hint="eastAsia" w:ascii="宋体" w:hAnsi="宋体"/>
          <w:b/>
          <w:color w:val="auto"/>
          <w:sz w:val="28"/>
          <w:szCs w:val="28"/>
          <w:highlight w:val="none"/>
        </w:rPr>
        <w:t xml:space="preserve">二、评分标准</w:t>
      </w:r>
      <w:r/>
    </w:p>
    <w:p>
      <w:pPr>
        <w:numPr>
          <w:ilvl w:val="4"/>
          <w:numId w:val="14"/>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25</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4"/>
          <w:numId w:val="14"/>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人员配置情况（</w:t>
      </w:r>
      <w:r>
        <w:rPr>
          <w:rFonts w:hint="eastAsia" w:ascii="宋体" w:hAnsi="宋体"/>
          <w:b/>
          <w:bCs/>
          <w:color w:val="auto"/>
          <w:sz w:val="24"/>
          <w:szCs w:val="24"/>
          <w:highlight w:val="none"/>
          <w:lang w:val="en-US" w:eastAsia="zh-CN"/>
        </w:rPr>
        <w:t xml:space="preserve">19</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（1）拟配物业经理（</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①具有本科及以上学历</w:t>
      </w:r>
      <w:r>
        <w:rPr>
          <w:rFonts w:hint="eastAsia" w:ascii="宋体" w:hAnsi="宋体" w:cs="Times New Roman"/>
          <w:bCs/>
          <w:color w:val="000000"/>
          <w:sz w:val="24"/>
          <w:szCs w:val="24"/>
          <w:highlight w:val="none"/>
          <w:lang w:val="en-US" w:eastAsia="zh-CN"/>
        </w:rPr>
        <w:t xml:space="preserve">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②年龄在4</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周岁（含）以下的得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③具有</w:t>
      </w:r>
      <w:r>
        <w:rPr>
          <w:rFonts w:hint="eastAsia" w:ascii="宋体" w:hAnsi="宋体" w:cs="Times New Roman"/>
          <w:bCs/>
          <w:color w:val="000000"/>
          <w:sz w:val="24"/>
          <w:szCs w:val="24"/>
          <w:highlight w:val="none"/>
          <w:lang w:val="en-US" w:eastAsia="zh-CN"/>
        </w:rPr>
        <w:t xml:space="preserve">行政主管部门颁发的</w:t>
      </w:r>
      <w:r>
        <w:rPr>
          <w:rFonts w:hint="eastAsia" w:ascii="宋体" w:hAnsi="宋体" w:eastAsia="宋体" w:cs="Times New Roman"/>
          <w:bCs/>
          <w:color w:val="000000"/>
          <w:sz w:val="24"/>
          <w:szCs w:val="24"/>
          <w:highlight w:val="none"/>
          <w:lang w:val="en-US" w:eastAsia="zh-CN"/>
        </w:rPr>
        <w:t xml:space="preserve">中级及以上建（构）筑物消防员证或消防设施操作员证书的，得1分；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yellow"/>
          <w:lang w:val="en-US" w:eastAsia="zh-CN"/>
        </w:rPr>
      </w:pPr>
      <w:r>
        <w:rPr>
          <w:rFonts w:hint="eastAsia" w:ascii="宋体" w:hAnsi="宋体" w:eastAsia="宋体" w:cs="Times New Roman"/>
          <w:bCs/>
          <w:color w:val="000000"/>
          <w:sz w:val="24"/>
          <w:szCs w:val="24"/>
          <w:highlight w:val="none"/>
          <w:lang w:val="en-US" w:eastAsia="zh-CN"/>
        </w:rPr>
        <w:t xml:space="preserve">④具有有效期内的</w:t>
      </w:r>
      <w:r>
        <w:rPr>
          <w:rFonts w:hint="eastAsia" w:ascii="宋体" w:hAnsi="宋体" w:cs="Times New Roman"/>
          <w:bCs/>
          <w:color w:val="000000"/>
          <w:sz w:val="24"/>
          <w:szCs w:val="24"/>
          <w:highlight w:val="none"/>
          <w:lang w:val="en-US" w:eastAsia="zh-CN"/>
        </w:rPr>
        <w:t xml:space="preserve">红十字救护员证或</w:t>
      </w:r>
      <w:r>
        <w:rPr>
          <w:rFonts w:hint="eastAsia" w:ascii="宋体" w:hAnsi="宋体" w:eastAsia="宋体" w:cs="Times New Roman"/>
          <w:bCs/>
          <w:color w:val="000000"/>
          <w:sz w:val="24"/>
          <w:szCs w:val="24"/>
          <w:highlight w:val="none"/>
          <w:lang w:val="en-US" w:eastAsia="zh-CN"/>
        </w:rPr>
        <w:t xml:space="preserve">初级救护员证的，得1分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⑤</w:t>
      </w:r>
      <w:r>
        <w:rPr>
          <w:rFonts w:hint="eastAsia" w:ascii="宋体" w:hAnsi="宋体" w:eastAsia="宋体" w:cs="Times New Roman"/>
          <w:bCs/>
          <w:color w:val="000000"/>
          <w:sz w:val="24"/>
          <w:szCs w:val="24"/>
          <w:highlight w:val="none"/>
          <w:lang w:val="en-US" w:eastAsia="zh-CN"/>
        </w:rPr>
        <w:t xml:space="preserve">具有行政主管部门颁发的初级（五级）及以上保安员证的，的1分；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本项最多得</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highlight w:val="none"/>
          <w:lang w:val="en-US" w:eastAsia="zh-CN"/>
        </w:rPr>
        <w:t xml:space="preserve">物业</w:t>
      </w:r>
      <w:r>
        <w:rPr>
          <w:rFonts w:hint="eastAsia" w:ascii="宋体" w:hAnsi="宋体" w:eastAsia="宋体" w:cs="Times New Roman"/>
          <w:bCs/>
          <w:color w:val="000000"/>
          <w:sz w:val="24"/>
          <w:szCs w:val="24"/>
          <w:highlight w:val="none"/>
          <w:lang w:val="en-US" w:eastAsia="zh-CN"/>
        </w:rPr>
        <w:t xml:space="preserve">经理须提供身份证、学历证书、相关职称或技能证书原件扫描件（加盖投标人公章）及投标人近</w:t>
      </w:r>
      <w:r>
        <w:rPr>
          <w:rFonts w:hint="eastAsia" w:ascii="宋体" w:hAnsi="宋体" w:cs="Times New Roman"/>
          <w:bCs/>
          <w:color w:val="000000"/>
          <w:sz w:val="24"/>
          <w:szCs w:val="24"/>
          <w:highlight w:val="none"/>
          <w:lang w:val="en-US" w:eastAsia="zh-CN"/>
        </w:rPr>
        <w:t xml:space="preserve">一年</w:t>
      </w:r>
      <w:r>
        <w:rPr>
          <w:rFonts w:hint="eastAsia" w:ascii="宋体" w:hAnsi="宋体" w:eastAsia="宋体" w:cs="Times New Roman"/>
          <w:bCs/>
          <w:color w:val="000000"/>
          <w:sz w:val="24"/>
          <w:szCs w:val="24"/>
          <w:highlight w:val="none"/>
          <w:lang w:val="en-US" w:eastAsia="zh-CN"/>
        </w:rPr>
        <w:t xml:space="preserve">中任意一月（不含投标当月）为其缴纳社保的缴费证明（需提供带有清晰二维码的官网扫描件）上传系统，未按要求提供不得分。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（2）</w:t>
      </w:r>
      <w:r>
        <w:rPr>
          <w:rFonts w:hint="eastAsia" w:ascii="宋体" w:hAnsi="Calibri" w:cs="宋体"/>
          <w:b w:val="0"/>
          <w:bCs w:val="0"/>
          <w:color w:val="000000"/>
          <w:sz w:val="24"/>
          <w:szCs w:val="24"/>
          <w:highlight w:val="none"/>
          <w:lang w:val="en-US" w:eastAsia="zh-CN"/>
        </w:rPr>
        <w:t xml:space="preserve">保安队长</w:t>
      </w:r>
      <w:r>
        <w:rPr>
          <w:rFonts w:hint="eastAsia" w:ascii="宋体" w:cs="宋体"/>
          <w:b w:val="0"/>
          <w:bCs w:val="0"/>
          <w:color w:val="000000"/>
          <w:sz w:val="24"/>
          <w:szCs w:val="24"/>
          <w:highlight w:val="none"/>
          <w:lang w:val="en-US" w:eastAsia="zh-CN"/>
        </w:rPr>
        <w:t xml:space="preserve">（4分）</w:t>
      </w:r>
      <w:r>
        <w:rPr>
          <w:rFonts w:hint="eastAsia" w:ascii="宋体" w:hAnsi="Calibri" w:cs="宋体"/>
          <w:b w:val="0"/>
          <w:bCs w:val="0"/>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①具有大专及以上学历的，得1分；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②具有</w:t>
      </w:r>
      <w:r>
        <w:rPr>
          <w:rFonts w:hint="eastAsia" w:ascii="宋体" w:hAnsi="宋体" w:cs="Times New Roman"/>
          <w:bCs/>
          <w:color w:val="000000"/>
          <w:sz w:val="24"/>
          <w:szCs w:val="24"/>
          <w:highlight w:val="none"/>
          <w:lang w:val="en-US" w:eastAsia="zh-CN"/>
        </w:rPr>
        <w:t xml:space="preserve">行政主管部门颁发的</w:t>
      </w:r>
      <w:r>
        <w:rPr>
          <w:rFonts w:hint="eastAsia" w:ascii="宋体" w:hAnsi="宋体" w:eastAsia="宋体" w:cs="Times New Roman"/>
          <w:bCs/>
          <w:color w:val="000000"/>
          <w:sz w:val="24"/>
          <w:szCs w:val="24"/>
          <w:highlight w:val="none"/>
          <w:lang w:val="en-US" w:eastAsia="zh-CN"/>
        </w:rPr>
        <w:t xml:space="preserve">中级及以上建（构）筑物消防员证或消防设施操作员证书的，得1分；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③具有行政主管部门颁发的高级（三级）及以上保安员证的，得1分；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④具有行政主管部门颁发的特种设备作业人员证（A证）的，得1分；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本项最多得4分，保安队长须提供学历证书、相关职称或技能证书原件扫描件（加盖投标人公章）及投标人近</w:t>
      </w:r>
      <w:r>
        <w:rPr>
          <w:rFonts w:hint="eastAsia" w:ascii="宋体" w:hAnsi="宋体" w:cs="Times New Roman"/>
          <w:bCs/>
          <w:color w:val="000000"/>
          <w:sz w:val="24"/>
          <w:szCs w:val="24"/>
          <w:highlight w:val="none"/>
          <w:lang w:val="en-US" w:eastAsia="zh-CN"/>
        </w:rPr>
        <w:t xml:space="preserve">一年</w:t>
      </w:r>
      <w:r>
        <w:rPr>
          <w:rFonts w:hint="eastAsia" w:ascii="宋体" w:hAnsi="宋体" w:eastAsia="宋体" w:cs="Times New Roman"/>
          <w:bCs/>
          <w:color w:val="000000"/>
          <w:sz w:val="24"/>
          <w:szCs w:val="24"/>
          <w:highlight w:val="none"/>
          <w:lang w:val="en-US" w:eastAsia="zh-CN"/>
        </w:rPr>
        <w:t xml:space="preserve">中任意一月（不含投标当月）为其缴纳社保的缴费证明（需提供带有清晰二维码的官网扫描件）上传系统，未按要求提供不得分。</w:t>
      </w:r>
      <w:r>
        <w:rPr>
          <w:rFonts w:hint="eastAsia" w:ascii="宋体" w:hAnsi="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（3）其他人员（除项目经理、保安队长）（10分）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①具有行政主管部门颁发的</w:t>
      </w:r>
      <w:r>
        <w:rPr>
          <w:rFonts w:hint="eastAsia" w:ascii="宋体" w:hAnsi="宋体" w:eastAsia="宋体" w:cs="Times New Roman"/>
          <w:bCs/>
          <w:color w:val="000000"/>
          <w:sz w:val="24"/>
          <w:szCs w:val="24"/>
          <w:highlight w:val="none"/>
          <w:lang w:val="en-US" w:eastAsia="zh-CN"/>
        </w:rPr>
        <w:t xml:space="preserve">高级（三级）</w:t>
      </w:r>
      <w:r>
        <w:rPr>
          <w:rFonts w:hint="eastAsia" w:ascii="宋体" w:hAnsi="宋体" w:cs="Times New Roman"/>
          <w:bCs/>
          <w:color w:val="000000"/>
          <w:sz w:val="24"/>
          <w:szCs w:val="24"/>
          <w:highlight w:val="none"/>
          <w:lang w:val="en-US" w:eastAsia="zh-CN"/>
        </w:rPr>
        <w:t xml:space="preserve">及以上保安员证的，得2分，最多得2分；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w:t>
      </w:r>
      <w:r>
        <w:rPr>
          <w:rFonts w:hint="eastAsia" w:ascii="宋体" w:hAnsi="宋体" w:cs="Times New Roman"/>
          <w:bCs/>
          <w:color w:val="auto"/>
          <w:sz w:val="24"/>
          <w:szCs w:val="24"/>
          <w:highlight w:val="none"/>
          <w:lang w:val="en-US" w:eastAsia="zh-CN"/>
        </w:rPr>
        <w:t xml:space="preserve">具有行政主管部门颁发的中级及以上建（构）筑物消防员证或消防设施操作员证书，得2分，最多得2分；</w:t>
      </w:r>
      <w:r/>
    </w:p>
    <w:p>
      <w:pPr>
        <w:ind w:firstLine="480"/>
        <w:keepLines w:val="0"/>
        <w:keepNext w:val="0"/>
        <w:pageBreakBefore w:val="0"/>
        <w:spacing w:line="360" w:lineRule="auto"/>
        <w:widowControl w:val="off"/>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③具有特种作业操作证（高压或低压电工）的，得2分，最多得4分；</w:t>
      </w:r>
      <w:r/>
    </w:p>
    <w:p>
      <w:pPr>
        <w:ind w:firstLine="480"/>
        <w:keepLines w:val="0"/>
        <w:keepNext w:val="0"/>
        <w:pageBreakBefore w:val="0"/>
        <w:spacing w:line="360" w:lineRule="auto"/>
        <w:widowControl w:val="off"/>
        <w:rPr>
          <w:rFonts w:hint="default"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④具有园林绿化工职业技能等级证书的得2分，最多得2分。</w:t>
      </w:r>
      <w:r/>
    </w:p>
    <w:p>
      <w:pPr>
        <w:ind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cs="Times New Roman"/>
          <w:bCs/>
          <w:color w:val="000000"/>
          <w:sz w:val="24"/>
          <w:szCs w:val="24"/>
          <w:highlight w:val="none"/>
          <w:lang w:val="en-US" w:eastAsia="zh-CN"/>
        </w:rPr>
        <w:t xml:space="preserve">本项最多得10</w:t>
      </w:r>
      <w:bookmarkStart w:id="203" w:name="_GoBack"/>
      <w:r/>
      <w:bookmarkEnd w:id="203"/>
      <w:r>
        <w:rPr>
          <w:rFonts w:hint="eastAsia" w:ascii="宋体" w:hAnsi="宋体" w:cs="Times New Roman"/>
          <w:bCs/>
          <w:color w:val="000000"/>
          <w:sz w:val="24"/>
          <w:szCs w:val="24"/>
          <w:highlight w:val="none"/>
          <w:lang w:val="en-US" w:eastAsia="zh-CN"/>
        </w:rPr>
        <w:t xml:space="preserve">分，以上人员不包括项目经理、保安队长，一人多证可重复计分。投标文件须提供上述人员证书扫描件（加盖投标人公章）及投标人近一年任意一月（不含投标当月）为其缴纳社保的缴费证明（需提供带有清晰二维码的官网扫描件）上传系统，未按要求提供不得分。</w:t>
      </w:r>
      <w:r/>
    </w:p>
    <w:p>
      <w:pPr>
        <w:numPr>
          <w:ilvl w:val="4"/>
          <w:numId w:val="14"/>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（1）认证体系（</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分）：投标人具备质量管理体系认证证书、环境管理体系认证证书、职业安全健康管理体系认证证书，有一项得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分。【提供证书原件的扫描件加盖公章上传系统，否则不得分，未按要求提供不得分】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（2）业绩（</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分）：投标人自202</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年1月1日以来承接过与本项目类似的物业管理服务项目的，有1个得</w:t>
      </w:r>
      <w:r>
        <w:rPr>
          <w:rFonts w:hint="eastAsia" w:ascii="宋体" w:hAnsi="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分。【业绩提供合同（协议）原件的扫描件加盖公章上传系统，时间以合同签订时间为准，未按要求提供不得分】</w:t>
      </w:r>
      <w:r/>
    </w:p>
    <w:p>
      <w:pPr>
        <w:pStyle w:val="692"/>
        <w:rPr>
          <w:rFonts w:hint="eastAsia" w:ascii="宋体" w:hAnsi="宋体"/>
          <w:b/>
          <w:bCs/>
          <w:color w:val="000000"/>
          <w:sz w:val="24"/>
          <w:szCs w:val="24"/>
        </w:rPr>
      </w:pPr>
      <w:r>
        <w:rPr>
          <w:rFonts w:hint="eastAsia" w:ascii="宋体" w:hAnsi="宋体"/>
          <w:b/>
          <w:bCs/>
          <w:color w:val="000000"/>
          <w:sz w:val="24"/>
          <w:szCs w:val="24"/>
        </w:rPr>
      </w:r>
      <w:r/>
    </w:p>
    <w:p>
      <w:pPr>
        <w:pStyle w:val="692"/>
        <w:rPr>
          <w:rFonts w:hint="eastAsia" w:ascii="宋体" w:hAnsi="宋体"/>
          <w:b/>
          <w:bCs/>
          <w:color w:val="000000"/>
          <w:sz w:val="24"/>
          <w:szCs w:val="24"/>
        </w:rPr>
      </w:pPr>
      <w:r>
        <w:rPr>
          <w:rFonts w:hint="eastAsia" w:ascii="宋体" w:hAnsi="宋体"/>
          <w:b/>
          <w:bCs/>
          <w:color w:val="000000"/>
          <w:sz w:val="24"/>
          <w:szCs w:val="24"/>
        </w:rPr>
      </w:r>
      <w:r/>
    </w:p>
    <w:p>
      <w:pPr>
        <w:numPr>
          <w:ilvl w:val="4"/>
          <w:numId w:val="14"/>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ind w:firstLine="480"/>
        <w:spacing w:line="360" w:lineRule="auto"/>
        <w:tabs>
          <w:tab w:val="left" w:pos="1155"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1</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目标及整体设想（</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管理服务体系（8分）：内容包括：①</w:t>
      </w:r>
      <w:r>
        <w:rPr>
          <w:rFonts w:hint="eastAsia" w:hAnsi="宋体"/>
          <w:sz w:val="24"/>
          <w:highlight w:val="none"/>
        </w:rPr>
        <w:t xml:space="preserve">针对本项目的物业管理服务运作模式</w:t>
      </w:r>
      <w:r>
        <w:rPr>
          <w:rFonts w:hint="eastAsia" w:ascii="宋体" w:hAnsi="宋体" w:eastAsia="宋体" w:cs="Times New Roman"/>
          <w:bCs/>
          <w:color w:val="000000"/>
          <w:sz w:val="24"/>
          <w:szCs w:val="24"/>
          <w:highlight w:val="none"/>
          <w:lang w:val="en-US" w:eastAsia="zh-CN"/>
        </w:rPr>
        <w:t xml:space="preserve">；②公共区域秩序维护服务体系；③公共区域清洁管理服务体系；④公用设施设备日常运行、保养、维修管理服务体系。⑤物资装备的配备及维保使用方案。</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0"/>
        <w:spacing w:line="360" w:lineRule="auto"/>
        <w:tabs>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（3）培训及日常管理标准和措施（7分）：内容包括：①物业管理服务的岗前培训目标、方案、计划、内容等</w:t>
      </w:r>
      <w:r>
        <w:rPr>
          <w:rFonts w:hint="eastAsia" w:ascii="宋体" w:hAnsi="宋体" w:cs="Times New Roman"/>
          <w:bCs/>
          <w:color w:val="000000"/>
          <w:sz w:val="24"/>
          <w:szCs w:val="24"/>
          <w:highlight w:val="none"/>
          <w:lang w:val="en-US" w:eastAsia="zh-CN"/>
        </w:rPr>
        <w:t xml:space="preserve">；②</w:t>
      </w:r>
      <w:r>
        <w:rPr>
          <w:rFonts w:hint="eastAsia" w:ascii="宋体" w:hAnsi="宋体"/>
          <w:bCs/>
          <w:sz w:val="24"/>
          <w:szCs w:val="24"/>
          <w:highlight w:val="none"/>
        </w:rPr>
        <w:t xml:space="preserve">物业管理服务的阶段性培训管理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综合管理的日常管理标准及措施；</w:t>
      </w:r>
      <w:r>
        <w:rPr>
          <w:rFonts w:hint="eastAsia" w:ascii="宋体" w:hAnsi="宋体" w:cs="Times New Roman"/>
          <w:bCs/>
          <w:color w:val="000000"/>
          <w:sz w:val="24"/>
          <w:szCs w:val="24"/>
          <w:highlight w:val="none"/>
          <w:lang w:val="en-US" w:eastAsia="zh-CN"/>
        </w:rPr>
        <w:t xml:space="preserve">④物业服务</w:t>
      </w:r>
      <w:r>
        <w:rPr>
          <w:rFonts w:hint="eastAsia" w:ascii="宋体" w:hAnsi="宋体" w:eastAsia="宋体" w:cs="Times New Roman"/>
          <w:bCs/>
          <w:color w:val="000000"/>
          <w:sz w:val="24"/>
          <w:szCs w:val="24"/>
          <w:highlight w:val="none"/>
          <w:lang w:val="en-US" w:eastAsia="zh-CN"/>
        </w:rPr>
        <w:t xml:space="preserve">管理的日常管理标准及措施；</w:t>
      </w:r>
      <w:r>
        <w:rPr>
          <w:rFonts w:hint="eastAsia" w:ascii="宋体" w:hAnsi="宋体" w:cs="Times New Roman"/>
          <w:bCs/>
          <w:color w:val="000000"/>
          <w:sz w:val="24"/>
          <w:szCs w:val="24"/>
          <w:highlight w:val="none"/>
          <w:lang w:val="en-US" w:eastAsia="zh-CN"/>
        </w:rPr>
        <w:t xml:space="preserve">⑤</w:t>
      </w:r>
      <w:r>
        <w:rPr>
          <w:rFonts w:hint="eastAsia" w:ascii="宋体" w:hAnsi="宋体"/>
          <w:bCs/>
          <w:sz w:val="24"/>
          <w:szCs w:val="24"/>
          <w:highlight w:val="none"/>
        </w:rPr>
        <w:t xml:space="preserve">物资装备的配备及维保使用方案</w:t>
      </w:r>
      <w:r>
        <w:rPr>
          <w:rFonts w:hint="eastAsia" w:ascii="宋体" w:hAnsi="宋体" w:eastAsia="宋体" w:cs="Times New Roman"/>
          <w:bCs/>
          <w:color w:val="00000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（4）管理规章制度（7分）：内容包括：①管理运作制度；②安全管理制度；③日常巡检制度；④客户服务制度；⑤档案资料的建立、分类管理等制度。</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spacing w:line="360" w:lineRule="auto"/>
        <w:tabs>
          <w:tab w:val="left" w:pos="1155" w:leader="none"/>
        </w:tabs>
        <w:rPr>
          <w:rFonts w:hint="eastAsia" w:ascii="宋体" w:hAnsi="宋体"/>
          <w:bCs/>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w:t>
      </w:r>
      <w:r>
        <w:rPr>
          <w:rFonts w:hint="eastAsia" w:ascii="宋体" w:hAnsi="宋体"/>
          <w:bCs/>
          <w:sz w:val="24"/>
          <w:szCs w:val="24"/>
          <w:highlight w:val="none"/>
          <w:lang w:val="en-US" w:eastAsia="zh-CN"/>
        </w:rPr>
        <w:t xml:space="preserve">完整的服务响应时间措施及方案</w:t>
      </w:r>
      <w:r>
        <w:rPr>
          <w:rFonts w:hint="eastAsia" w:ascii="宋体" w:hAnsi="宋体" w:eastAsia="宋体" w:cs="Times New Roman"/>
          <w:bCs/>
          <w:color w:val="000000"/>
          <w:sz w:val="24"/>
          <w:szCs w:val="24"/>
          <w:highlight w:val="none"/>
          <w:lang w:val="en-US" w:eastAsia="zh-CN"/>
        </w:rPr>
        <w:t xml:space="preserve">；②</w:t>
      </w:r>
      <w:r>
        <w:rPr>
          <w:rFonts w:hint="eastAsia" w:ascii="宋体" w:hAnsi="宋体"/>
          <w:bCs/>
          <w:sz w:val="24"/>
          <w:szCs w:val="24"/>
          <w:highlight w:val="none"/>
          <w:lang w:val="en-US" w:eastAsia="zh-CN"/>
        </w:rPr>
        <w:t xml:space="preserve">针对本项目各种情况的服务响应时间</w:t>
      </w:r>
      <w:r>
        <w:rPr>
          <w:rFonts w:hint="eastAsia" w:ascii="宋体" w:hAnsi="宋体" w:eastAsia="宋体" w:cs="Times New Roman"/>
          <w:bCs/>
          <w:color w:val="000000"/>
          <w:sz w:val="24"/>
          <w:szCs w:val="24"/>
          <w:highlight w:val="none"/>
          <w:lang w:val="en-US" w:eastAsia="zh-CN"/>
        </w:rPr>
        <w:t xml:space="preserve">；③</w:t>
      </w:r>
      <w:r>
        <w:rPr>
          <w:rFonts w:hint="eastAsia" w:ascii="宋体" w:hAnsi="宋体"/>
          <w:bCs/>
          <w:sz w:val="24"/>
          <w:szCs w:val="24"/>
          <w:highlight w:val="none"/>
        </w:rPr>
        <w:t xml:space="preserve">针对</w:t>
      </w:r>
      <w:r>
        <w:rPr>
          <w:rFonts w:hint="eastAsia" w:ascii="宋体" w:hAnsi="宋体"/>
          <w:bCs/>
          <w:sz w:val="24"/>
          <w:szCs w:val="24"/>
          <w:highlight w:val="none"/>
          <w:lang w:val="en-US" w:eastAsia="zh-CN"/>
        </w:rPr>
        <w:t xml:space="preserve">本项目</w:t>
      </w:r>
      <w:r>
        <w:rPr>
          <w:rFonts w:hint="eastAsia" w:ascii="宋体" w:hAnsi="宋体"/>
          <w:bCs/>
          <w:sz w:val="24"/>
          <w:szCs w:val="24"/>
          <w:highlight w:val="none"/>
        </w:rPr>
        <w:t xml:space="preserve">提出有针对性、可落地、可执行的物业管理服务特色与创新举措</w:t>
      </w:r>
      <w:r>
        <w:rPr>
          <w:rFonts w:hint="eastAsia" w:ascii="宋体" w:hAnsi="宋体" w:eastAsia="宋体" w:cs="Times New Roman"/>
          <w:bCs/>
          <w:color w:val="000000"/>
          <w:sz w:val="24"/>
          <w:szCs w:val="24"/>
          <w:highlight w:val="none"/>
          <w:lang w:val="en-US" w:eastAsia="zh-CN"/>
        </w:rPr>
        <w:t xml:space="preserve">；④</w:t>
      </w:r>
      <w:r>
        <w:rPr>
          <w:rFonts w:hint="eastAsia" w:ascii="宋体" w:hAnsi="宋体"/>
          <w:bCs/>
          <w:sz w:val="24"/>
          <w:szCs w:val="24"/>
          <w:highlight w:val="none"/>
          <w:lang w:val="en-US" w:eastAsia="zh-CN"/>
        </w:rPr>
        <w:t xml:space="preserve">针对本项目重点难点</w:t>
      </w:r>
      <w:r>
        <w:rPr>
          <w:rFonts w:hint="eastAsia" w:hAnsi="宋体"/>
          <w:sz w:val="24"/>
          <w:highlight w:val="none"/>
        </w:rPr>
        <w:t xml:space="preserve">运作方法的创新方案</w:t>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cs="Times New Roman"/>
          <w:bCs/>
          <w:color w:val="000000"/>
          <w:sz w:val="24"/>
          <w:szCs w:val="24"/>
          <w:highlight w:val="none"/>
          <w:lang w:val="en-US" w:eastAsia="zh-CN"/>
        </w:rPr>
        <w:t xml:space="preserve">其他有关</w:t>
      </w:r>
      <w:r>
        <w:rPr>
          <w:rFonts w:hint="eastAsia" w:ascii="宋体" w:hAnsi="宋体" w:eastAsia="宋体" w:cs="Times New Roman"/>
          <w:bCs/>
          <w:color w:val="000000"/>
          <w:sz w:val="24"/>
          <w:szCs w:val="24"/>
          <w:highlight w:val="none"/>
          <w:lang w:val="en-US" w:eastAsia="zh-CN"/>
        </w:rPr>
        <w:t xml:space="preserve">服务响应、特色与创新的承诺。</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both"/>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9"/>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76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91"/>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9"/>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31"/>
                <w:rFonts w:hint="eastAsia" w:ascii="宋体" w:hAnsi="宋体" w:cs="宋体"/>
                <w:sz w:val="24"/>
                <w:szCs w:val="24"/>
              </w:rPr>
              <w:t xml:space="preserve">。</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9"/>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9"/>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9"/>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5"/>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5"/>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9"/>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9"/>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9"/>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9"/>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9"/>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9"/>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6"/>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9"/>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auto"/>
          <w:sz w:val="30"/>
          <w:szCs w:val="30"/>
        </w:rPr>
        <w:t xml:space="preserve">：</w:t>
      </w:r>
      <w:r>
        <w:rPr>
          <w:rFonts w:hint="eastAsia" w:ascii="黑体" w:hAnsi="华文中宋" w:eastAsia="黑体"/>
          <w:bCs/>
          <w:color w:val="auto"/>
          <w:sz w:val="30"/>
          <w:szCs w:val="30"/>
          <w:lang w:eastAsia="zh-CN"/>
        </w:rPr>
        <w:t xml:space="preserve">JSZC-320214-JZCG-G2026-0037</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无锡市新吴实验中学物业管理服务项目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7"/>
        <w:ind w:firstLine="480"/>
        <w:rPr>
          <w:rFonts w:hint="eastAsia"/>
          <w:color w:val="auto"/>
          <w:sz w:val="24"/>
          <w:szCs w:val="24"/>
        </w:rPr>
      </w:pPr>
      <w:r>
        <w:rPr>
          <w:rFonts w:hint="eastAsia"/>
          <w:sz w:val="24"/>
          <w:szCs w:val="24"/>
        </w:rPr>
        <w:t xml:space="preserve">我公司（单位、联合体）针</w:t>
      </w:r>
      <w:r>
        <w:rPr>
          <w:rFonts w:hint="eastAsia"/>
          <w:color w:val="auto"/>
          <w:sz w:val="24"/>
          <w:szCs w:val="24"/>
        </w:rPr>
        <w:t xml:space="preserve">对</w:t>
      </w:r>
      <w:r>
        <w:rPr>
          <w:rFonts w:hint="eastAsia" w:ascii="宋体" w:hAnsi="宋体"/>
          <w:bCs/>
          <w:color w:val="auto"/>
          <w:sz w:val="24"/>
          <w:szCs w:val="24"/>
          <w:lang w:eastAsia="zh-CN"/>
        </w:rPr>
        <w:t xml:space="preserve">JSZC-320214-JZCG-G2026-0037</w:t>
      </w:r>
      <w:r>
        <w:rPr>
          <w:rFonts w:hint="eastAsia" w:ascii="宋体" w:hAnsi="宋体"/>
          <w:bCs/>
          <w:color w:val="auto"/>
          <w:sz w:val="24"/>
          <w:szCs w:val="24"/>
        </w:rPr>
        <w:t xml:space="preserve">项目，兹授权：</w:t>
      </w:r>
      <w:r/>
    </w:p>
    <w:p>
      <w:pPr>
        <w:pStyle w:val="767"/>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67"/>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67"/>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67"/>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67"/>
        <w:ind w:firstLine="480"/>
        <w:rPr>
          <w:rFonts w:hint="eastAsia"/>
          <w:color w:val="auto"/>
          <w:sz w:val="24"/>
          <w:szCs w:val="24"/>
        </w:rPr>
      </w:pPr>
      <w:r>
        <w:rPr>
          <w:rFonts w:hint="eastAsia"/>
          <w:color w:val="auto"/>
          <w:sz w:val="24"/>
          <w:szCs w:val="24"/>
        </w:rPr>
        <w:t xml:space="preserve">特此授权委托。</w:t>
      </w:r>
      <w:r/>
    </w:p>
    <w:p>
      <w:pPr>
        <w:pStyle w:val="767"/>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67"/>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67"/>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7"/>
        <w:ind w:firstLine="0"/>
        <w:rPr>
          <w:rFonts w:hint="eastAsia"/>
          <w:color w:val="auto"/>
          <w:sz w:val="21"/>
          <w:szCs w:val="21"/>
        </w:rPr>
      </w:pPr>
      <w:r>
        <w:rPr>
          <w:rFonts w:hint="eastAsia"/>
          <w:color w:val="auto"/>
          <w:sz w:val="21"/>
          <w:szCs w:val="21"/>
        </w:rPr>
      </w:r>
      <w:r/>
    </w:p>
    <w:p>
      <w:pPr>
        <w:pStyle w:val="767"/>
        <w:ind w:firstLine="0"/>
        <w:spacing w:line="360" w:lineRule="auto"/>
        <w:rPr>
          <w:rFonts w:hint="eastAsia"/>
          <w:color w:val="auto"/>
          <w:sz w:val="21"/>
          <w:szCs w:val="21"/>
        </w:rPr>
      </w:pPr>
      <w:r>
        <w:rPr>
          <w:rFonts w:hint="eastAsia"/>
          <w:color w:val="auto"/>
          <w:sz w:val="21"/>
          <w:szCs w:val="21"/>
        </w:rPr>
        <w:t xml:space="preserve">说明：</w:t>
      </w:r>
      <w:r/>
    </w:p>
    <w:p>
      <w:pPr>
        <w:pStyle w:val="767"/>
        <w:numPr>
          <w:ilvl w:val="0"/>
          <w:numId w:val="17"/>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767"/>
        <w:numPr>
          <w:ilvl w:val="0"/>
          <w:numId w:val="17"/>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7"/>
        <w:numPr>
          <w:ilvl w:val="0"/>
          <w:numId w:val="17"/>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767"/>
        <w:numPr>
          <w:ilvl w:val="0"/>
          <w:numId w:val="17"/>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7"/>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JSZC-320214-JZCG-G2026-0037</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w:t>
      </w:r>
      <w:r>
        <w:rPr>
          <w:rFonts w:hint="eastAsia" w:ascii="宋体" w:hAnsi="宋体"/>
          <w:bCs/>
          <w:color w:val="000000"/>
          <w:sz w:val="24"/>
          <w:szCs w:val="24"/>
        </w:rPr>
        <w:t xml:space="preserve">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ind w:firstLine="480"/>
        <w:spacing w:line="360" w:lineRule="auto"/>
        <w:rPr>
          <w:rFonts w:hint="eastAsia"/>
          <w:highlight w:val="none"/>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物业管理服务（不含消防系统维保</w:t>
      </w:r>
      <w:r>
        <w:rPr>
          <w:rFonts w:hint="eastAsia" w:ascii="宋体" w:hAnsi="宋体"/>
          <w:bCs/>
          <w:color w:val="auto"/>
          <w:sz w:val="24"/>
          <w:szCs w:val="24"/>
          <w:highlight w:val="none"/>
          <w:u w:val="single"/>
          <w:lang w:eastAsia="zh-CN"/>
        </w:rPr>
        <w:t xml:space="preserve">、电梯系统维保</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消防系统维保</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pStyle w:val="732"/>
        <w:rPr>
          <w:color w:val="auto"/>
          <w:highlight w:val="none"/>
        </w:rPr>
      </w:pPr>
      <w:r>
        <w:rPr>
          <w:color w:val="auto"/>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auto"/>
          <w:highlight w:val="none"/>
          <w:u w:val="single"/>
        </w:rPr>
        <w:t xml:space="preserve">“企业名称”应填报为提供该项服务的承建（承接）商，“企业名称（盖章）”处须盖有相应承建（承接）商企业公章（即消防消防系统维保、电梯系统维保如中标后由分包供应商承建（承接）的，则“企业名称（盖章）”处还须盖有该分包供应商单位公章）。</w:t>
      </w:r>
      <w:r>
        <w:rPr>
          <w:rFonts w:hint="eastAsia"/>
          <w:color w:val="auto"/>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highlight w:val="none"/>
        </w:rPr>
      </w:pPr>
      <w:r>
        <w:rPr>
          <w:rFonts w:ascii="宋体" w:hAnsi="宋体"/>
          <w:bCs/>
          <w:color w:val="ff0000"/>
          <w:sz w:val="24"/>
          <w:szCs w:val="24"/>
          <w:highlight w:val="none"/>
        </w:rPr>
      </w:r>
      <w:r/>
    </w:p>
    <w:p>
      <w:pPr>
        <w:ind w:firstLine="420"/>
        <w:spacing w:line="360" w:lineRule="auto"/>
        <w:rPr>
          <w:highlight w:val="none"/>
        </w:rPr>
      </w:pPr>
      <w:r>
        <w:rPr>
          <w:highlight w:val="none"/>
        </w:rPr>
      </w:r>
      <w:r/>
    </w:p>
    <w:p>
      <w:pPr>
        <w:ind w:firstLine="482"/>
        <w:jc w:val="left"/>
        <w:spacing w:line="360" w:lineRule="auto"/>
        <w:shd w:val="clear" w:color="auto" w:fill="ffffff"/>
        <w:widowControl/>
        <w:rPr>
          <w:color w:val="00b050"/>
          <w:highlight w:val="none"/>
        </w:rPr>
      </w:pPr>
      <w:r>
        <w:rPr>
          <w:color w:val="00b050"/>
          <w:highlight w:val="none"/>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000000"/>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JSZC-320214-JZCG-G2026-0037</w:t>
      </w:r>
      <w:r>
        <w:rPr>
          <w:rFonts w:hint="eastAsia" w:ascii="宋体" w:hAnsi="宋体"/>
          <w:bCs/>
          <w:color w:val="auto"/>
          <w:sz w:val="24"/>
          <w:szCs w:val="24"/>
        </w:rPr>
        <w:t xml:space="preserve">招标文</w:t>
      </w:r>
      <w:r>
        <w:rPr>
          <w:rFonts w:hint="eastAsia" w:ascii="宋体" w:hAnsi="宋体"/>
          <w:bCs/>
          <w:color w:val="000000"/>
          <w:sz w:val="24"/>
          <w:szCs w:val="24"/>
        </w:rPr>
        <w:t xml:space="preserve">件，经仔细阅读和研究，我方决定参加此项目的投标。</w:t>
      </w:r>
      <w:r/>
    </w:p>
    <w:p>
      <w:pPr>
        <w:numPr>
          <w:ilvl w:val="0"/>
          <w:numId w:val="1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9"/>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JSZC-320214-JZCG-G2026-0037</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JSZC-320214-JZCG-G2026-0037</w:t>
      </w:r>
      <w:r/>
    </w:p>
    <w:tbl>
      <w:tblPr>
        <w:tblStyle w:val="691"/>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795"/>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无锡市新吴实验中学物业管理服务项目</w:t>
            </w:r>
            <w:r/>
          </w:p>
        </w:tc>
        <w:tc>
          <w:tcPr>
            <w:tcW w:w="3188" w:type="dxa"/>
            <w:vAlign w:val="center"/>
            <w:textDirection w:val="lrTb"/>
            <w:noWrap w:val="false"/>
          </w:tcPr>
          <w:p>
            <w:pPr>
              <w:pStyle w:val="795"/>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JSZC-320214-JZCG-G2026-0037</w:t>
      </w:r>
      <w:r/>
    </w:p>
    <w:tbl>
      <w:tblPr>
        <w:tblStyle w:val="691"/>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auto"/>
          <w:sz w:val="24"/>
          <w:szCs w:val="24"/>
          <w:highlight w:val="none"/>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9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人员费用标准</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8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1</w:t>
            </w:r>
            <w:r/>
          </w:p>
        </w:tc>
        <w:tc>
          <w:tcPr>
            <w:tcW w:w="1985"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项目经理</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XX人员</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color w:val="auto"/>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2</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失业</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工伤</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（5）</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生育</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（6）</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注：1、以上人员费用须包括工资、社保等内容，须符合国家、省、市相关政策规定；本项目如有允许配置</w:t>
      </w:r>
      <w:r>
        <w:rPr>
          <w:rFonts w:ascii="宋体" w:hAnsi="宋体"/>
          <w:bCs/>
          <w:color w:val="auto"/>
          <w:highlight w:val="none"/>
        </w:rPr>
        <w:t xml:space="preserve">按国家规定可不缴纳社保的人员</w:t>
      </w:r>
      <w:r>
        <w:rPr>
          <w:rFonts w:hint="eastAsia" w:ascii="宋体" w:hAnsi="宋体"/>
          <w:bCs/>
          <w:color w:val="auto"/>
          <w:highlight w:val="none"/>
        </w:rPr>
        <w:t xml:space="preserve">（详见第四章《采购需求》），上表“法定计提费用”中的人员配置总数可扣除上述人员，但须</w:t>
      </w:r>
      <w:r>
        <w:rPr>
          <w:rFonts w:ascii="宋体" w:hAnsi="宋体"/>
          <w:bCs/>
          <w:color w:val="auto"/>
          <w:highlight w:val="none"/>
        </w:rPr>
        <w:t xml:space="preserve">提供</w:t>
      </w:r>
      <w:r>
        <w:rPr>
          <w:rFonts w:hint="eastAsia" w:ascii="宋体" w:hAnsi="宋体"/>
          <w:bCs/>
          <w:color w:val="auto"/>
          <w:highlight w:val="none"/>
        </w:rPr>
        <w:t xml:space="preserve">该人员</w:t>
      </w:r>
      <w:r>
        <w:rPr>
          <w:rFonts w:ascii="宋体" w:hAnsi="宋体"/>
          <w:bCs/>
          <w:color w:val="auto"/>
          <w:highlight w:val="none"/>
        </w:rPr>
        <w:t xml:space="preserve">相关证明材料</w:t>
      </w:r>
      <w:r>
        <w:rPr>
          <w:rFonts w:hint="eastAsia" w:ascii="宋体" w:hAnsi="宋体"/>
          <w:bCs/>
          <w:color w:val="auto"/>
          <w:highlight w:val="none"/>
          <w:lang w:val="en-US" w:eastAsia="zh-CN"/>
        </w:rPr>
        <w:t xml:space="preserve">扫描</w:t>
      </w:r>
      <w:r>
        <w:rPr>
          <w:rFonts w:ascii="宋体" w:hAnsi="宋体"/>
          <w:bCs/>
          <w:color w:val="auto"/>
          <w:highlight w:val="none"/>
        </w:rPr>
        <w:t xml:space="preserve">件</w:t>
      </w:r>
      <w:r>
        <w:rPr>
          <w:rFonts w:hint="eastAsia" w:ascii="宋体" w:hAnsi="宋体"/>
          <w:bCs/>
          <w:color w:val="auto"/>
          <w:highlight w:val="none"/>
        </w:rPr>
        <w:t xml:space="preserve">，否则投标文件无效。</w:t>
      </w:r>
      <w:r/>
    </w:p>
    <w:p>
      <w:pPr>
        <w:ind w:firstLine="405"/>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69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2"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70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hint="eastAsia"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85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134"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gridSpan w:val="6"/>
            <w:tcW w:w="521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69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85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名称</w:t>
            </w:r>
            <w:r/>
          </w:p>
        </w:tc>
        <w:tc>
          <w:tcPr>
            <w:tcW w:w="708"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tc>
        <w:tc>
          <w:tcPr>
            <w:tcW w:w="99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27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gridSpan w:val="6"/>
            <w:tcW w:w="507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691"/>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3023"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维保内容</w:t>
            </w:r>
            <w:r/>
          </w:p>
        </w:tc>
        <w:tc>
          <w:tcPr>
            <w:tcW w:w="121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41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98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3023"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JSZC-320214-JZCG-G2026-0037</w:t>
      </w:r>
      <w:r/>
    </w:p>
    <w:tbl>
      <w:tblPr>
        <w:tblStyle w:val="69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bookmarkEnd w:id="190"/>
      <w:bookmarkEnd w:id="202"/>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JSZC-320214-JZCG-G2026-0037</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27"/>
        <w:rFonts w:ascii="宋体" w:hAnsi="宋体"/>
      </w:rPr>
      <w:framePr w:wrap="around" w:vAnchor="text" w:hAnchor="margin" w:xAlign="center" w:y="1"/>
    </w:pPr>
    <w:r>
      <w:rPr>
        <w:rFonts w:ascii="宋体" w:hAnsi="宋体"/>
      </w:rPr>
      <w:fldChar w:fldCharType="begin"/>
    </w:r>
    <w:r>
      <w:rPr>
        <w:rStyle w:val="727"/>
        <w:rFonts w:ascii="宋体" w:hAnsi="宋体"/>
      </w:rPr>
      <w:instrText xml:space="preserve">PAGE  </w:instrText>
    </w:r>
    <w:r>
      <w:rPr>
        <w:rFonts w:ascii="宋体" w:hAnsi="宋体"/>
      </w:rPr>
      <w:fldChar w:fldCharType="separate"/>
    </w:r>
    <w:r>
      <w:rPr>
        <w:rStyle w:val="727"/>
        <w:rFonts w:ascii="宋体" w:hAnsi="宋体"/>
      </w:rPr>
      <w:t xml:space="preserve">１５</w:t>
    </w:r>
    <w:r>
      <w:rPr>
        <w:rFonts w:ascii="宋体" w:hAnsi="宋体"/>
      </w:rPr>
      <w:fldChar w:fldCharType="end"/>
    </w:r>
    <w:r/>
  </w:p>
  <w:p>
    <w:pPr>
      <w:pStyle w:val="709"/>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1</w:t>
    </w:r>
    <w: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decimal"/>
      <w:pStyle w:val="7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6"/>
      <w:isLgl w:val="false"/>
      <w:suff w:val="nothing"/>
      <w:lvlText w:val=""/>
      <w:lvlJc w:val="left"/>
      <w:pPr>
        <w:ind w:left="0" w:firstLine="0"/>
      </w:pPr>
      <w:rPr>
        <w:rFonts w:hint="eastAsia"/>
      </w:rPr>
    </w:lvl>
    <w:lvl w:ilvl="6">
      <w:start w:val="1"/>
      <w:numFmt w:val="none"/>
      <w:pStyle w:val="687"/>
      <w:isLgl w:val="false"/>
      <w:suff w:val="nothing"/>
      <w:lvlText w:val=""/>
      <w:lvlJc w:val="left"/>
      <w:pPr>
        <w:ind w:left="0" w:firstLine="0"/>
      </w:pPr>
      <w:rPr>
        <w:rFonts w:hint="eastAsia"/>
      </w:rPr>
    </w:lvl>
    <w:lvl w:ilvl="7">
      <w:start w:val="1"/>
      <w:numFmt w:val="none"/>
      <w:pStyle w:val="688"/>
      <w:isLgl w:val="false"/>
      <w:suff w:val="nothing"/>
      <w:lvlText w:val=""/>
      <w:lvlJc w:val="left"/>
      <w:pPr>
        <w:ind w:left="0" w:firstLine="0"/>
      </w:pPr>
      <w:rPr>
        <w:rFonts w:hint="eastAsia"/>
      </w:rPr>
    </w:lvl>
    <w:lvl w:ilvl="8">
      <w:start w:val="1"/>
      <w:numFmt w:val="none"/>
      <w:pStyle w:val="689"/>
      <w:isLgl w:val="false"/>
      <w:suff w:val="nothing"/>
      <w:lvlText w:val=""/>
      <w:lvlJc w:val="left"/>
      <w:pPr>
        <w:ind w:left="0" w:firstLine="0"/>
      </w:pPr>
      <w:rPr>
        <w:rFonts w:hint="eastAsia"/>
      </w:rPr>
    </w:lvl>
  </w:abstractNum>
  <w:abstractNum w:abstractNumId="1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7"/>
  </w:num>
  <w:num w:numId="3">
    <w:abstractNumId w:val="10"/>
  </w:num>
  <w:num w:numId="4">
    <w:abstractNumId w:val="17"/>
  </w:num>
  <w:num w:numId="5">
    <w:abstractNumId w:val="11"/>
  </w:num>
  <w:num w:numId="6">
    <w:abstractNumId w:val="12"/>
  </w:num>
  <w:num w:numId="7">
    <w:abstractNumId w:val="3"/>
  </w:num>
  <w:num w:numId="8">
    <w:abstractNumId w:val="4"/>
  </w:num>
  <w:num w:numId="9">
    <w:abstractNumId w:val="2"/>
  </w:num>
  <w:num w:numId="10">
    <w:abstractNumId w:val="6"/>
  </w:num>
  <w:num w:numId="11">
    <w:abstractNumId w:val="8"/>
  </w:num>
  <w:num w:numId="12">
    <w:abstractNumId w:val="13"/>
  </w:num>
  <w:num w:numId="13">
    <w:abstractNumId w:val="1"/>
  </w:num>
  <w:num w:numId="14">
    <w:abstractNumId w:val="9"/>
  </w:num>
  <w:num w:numId="15">
    <w:abstractNumId w:val="5"/>
  </w:num>
  <w:num w:numId="16">
    <w:abstractNumId w:val="16"/>
  </w:num>
  <w:num w:numId="17">
    <w:abstractNumId w:val="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1"/>
    <w:uiPriority w:val="9"/>
    <w:rPr>
      <w:rFonts w:ascii="Arial" w:hAnsi="Arial" w:eastAsia="Arial" w:cs="Arial"/>
      <w:sz w:val="40"/>
      <w:szCs w:val="40"/>
    </w:rPr>
  </w:style>
  <w:style w:type="character" w:styleId="15">
    <w:name w:val="Heading 2 Char"/>
    <w:basedOn w:val="690"/>
    <w:link w:val="682"/>
    <w:uiPriority w:val="9"/>
    <w:rPr>
      <w:rFonts w:ascii="Arial" w:hAnsi="Arial" w:eastAsia="Arial" w:cs="Arial"/>
      <w:sz w:val="34"/>
    </w:rPr>
  </w:style>
  <w:style w:type="character" w:styleId="17">
    <w:name w:val="Heading 3 Char"/>
    <w:basedOn w:val="690"/>
    <w:link w:val="683"/>
    <w:uiPriority w:val="9"/>
    <w:rPr>
      <w:rFonts w:ascii="Arial" w:hAnsi="Arial" w:eastAsia="Arial" w:cs="Arial"/>
      <w:sz w:val="30"/>
      <w:szCs w:val="30"/>
    </w:rPr>
  </w:style>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9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9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0"/>
    <w:link w:val="710"/>
    <w:uiPriority w:val="99"/>
  </w:style>
  <w:style w:type="character" w:styleId="44">
    <w:name w:val="Footer Char"/>
    <w:basedOn w:val="690"/>
    <w:link w:val="709"/>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709"/>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0"/>
    <w:uiPriority w:val="99"/>
    <w:semiHidden/>
    <w:unhideWhenUsed/>
    <w:rPr>
      <w:vertAlign w:val="superscript"/>
    </w:rPr>
  </w:style>
  <w:style w:type="paragraph" w:styleId="189">
    <w:name w:val="TOC Heading"/>
    <w:uiPriority w:val="39"/>
    <w:unhideWhenUsed/>
  </w:style>
  <w:style w:type="paragraph" w:styleId="680" w:default="1">
    <w:name w:val="Normal"/>
    <w:next w:val="692"/>
    <w:uiPriority w:val="0"/>
    <w:qFormat/>
    <w:pPr>
      <w:jc w:val="both"/>
      <w:widowControl w:val="off"/>
    </w:pPr>
    <w:rPr>
      <w:rFonts w:ascii="Times New Roman" w:hAnsi="Times New Roman" w:eastAsia="宋体" w:cs="Times New Roman"/>
      <w:sz w:val="21"/>
      <w:szCs w:val="21"/>
      <w:lang w:val="en-US" w:eastAsia="zh-CN" w:bidi="ar-SA"/>
    </w:rPr>
  </w:style>
  <w:style w:type="paragraph" w:styleId="681">
    <w:name w:val="Heading 1"/>
    <w:basedOn w:val="680"/>
    <w:next w:val="680"/>
    <w:link w:val="733"/>
    <w:uiPriority w:val="0"/>
    <w:qFormat/>
    <w:pPr>
      <w:jc w:val="center"/>
      <w:keepNext/>
      <w:outlineLvl w:val="0"/>
    </w:pPr>
    <w:rPr>
      <w:rFonts w:ascii="楷体_GB2312" w:eastAsia="楷体_GB2312"/>
      <w:sz w:val="28"/>
      <w:szCs w:val="28"/>
    </w:rPr>
  </w:style>
  <w:style w:type="paragraph" w:styleId="682">
    <w:name w:val="Heading 2"/>
    <w:basedOn w:val="680"/>
    <w:next w:val="693"/>
    <w:link w:val="734"/>
    <w:uiPriority w:val="0"/>
    <w:qFormat/>
    <w:pPr>
      <w:jc w:val="center"/>
      <w:keepLines/>
      <w:keepNext/>
      <w:spacing w:before="260" w:after="260" w:line="416" w:lineRule="auto"/>
      <w:outlineLvl w:val="1"/>
    </w:pPr>
    <w:rPr>
      <w:rFonts w:ascii="Arial" w:hAnsi="Arial" w:eastAsia="幼圆"/>
      <w:b/>
      <w:bCs/>
      <w:sz w:val="44"/>
      <w:szCs w:val="44"/>
    </w:rPr>
  </w:style>
  <w:style w:type="paragraph" w:styleId="683">
    <w:name w:val="Heading 3"/>
    <w:basedOn w:val="680"/>
    <w:next w:val="693"/>
    <w:link w:val="736"/>
    <w:uiPriority w:val="0"/>
    <w:qFormat/>
    <w:pPr>
      <w:keepLines/>
      <w:keepNext/>
      <w:spacing w:before="260" w:after="260" w:line="416" w:lineRule="auto"/>
      <w:outlineLvl w:val="2"/>
    </w:pPr>
    <w:rPr>
      <w:b/>
      <w:bCs/>
      <w:sz w:val="32"/>
      <w:szCs w:val="32"/>
    </w:rPr>
  </w:style>
  <w:style w:type="paragraph" w:styleId="684">
    <w:name w:val="Heading 4"/>
    <w:basedOn w:val="680"/>
    <w:next w:val="693"/>
    <w:link w:val="737"/>
    <w:uiPriority w:val="0"/>
    <w:qFormat/>
    <w:pPr>
      <w:keepLines/>
      <w:keepNext/>
      <w:spacing w:before="280" w:after="290" w:line="376" w:lineRule="auto"/>
      <w:outlineLvl w:val="3"/>
    </w:pPr>
    <w:rPr>
      <w:rFonts w:ascii="Arial" w:hAnsi="Arial" w:eastAsia="黑体"/>
      <w:b/>
      <w:bCs/>
      <w:sz w:val="28"/>
      <w:szCs w:val="28"/>
    </w:rPr>
  </w:style>
  <w:style w:type="paragraph" w:styleId="685">
    <w:name w:val="Heading 5"/>
    <w:basedOn w:val="680"/>
    <w:next w:val="693"/>
    <w:link w:val="738"/>
    <w:uiPriority w:val="0"/>
    <w:qFormat/>
    <w:pPr>
      <w:keepNext/>
      <w:outlineLvl w:val="4"/>
    </w:pPr>
    <w:rPr>
      <w:rFonts w:ascii="宋体"/>
      <w:color w:val="000000"/>
      <w:sz w:val="28"/>
      <w:szCs w:val="28"/>
    </w:rPr>
  </w:style>
  <w:style w:type="paragraph" w:styleId="686">
    <w:name w:val="Heading 6"/>
    <w:basedOn w:val="680"/>
    <w:next w:val="680"/>
    <w:link w:val="73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7">
    <w:name w:val="Heading 7"/>
    <w:basedOn w:val="680"/>
    <w:next w:val="680"/>
    <w:link w:val="740"/>
    <w:uiPriority w:val="0"/>
    <w:qFormat/>
    <w:pPr>
      <w:numPr>
        <w:ilvl w:val="6"/>
        <w:numId w:val="1"/>
      </w:numPr>
      <w:keepLines/>
      <w:keepNext/>
      <w:spacing w:before="240" w:after="64" w:line="320" w:lineRule="auto"/>
      <w:outlineLvl w:val="6"/>
    </w:pPr>
    <w:rPr>
      <w:b/>
      <w:bCs/>
      <w:sz w:val="24"/>
      <w:szCs w:val="24"/>
    </w:rPr>
  </w:style>
  <w:style w:type="paragraph" w:styleId="688">
    <w:name w:val="Heading 8"/>
    <w:basedOn w:val="680"/>
    <w:next w:val="680"/>
    <w:link w:val="74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9">
    <w:name w:val="Heading 9"/>
    <w:basedOn w:val="680"/>
    <w:next w:val="680"/>
    <w:link w:val="742"/>
    <w:uiPriority w:val="0"/>
    <w:qFormat/>
    <w:pPr>
      <w:numPr>
        <w:ilvl w:val="8"/>
        <w:numId w:val="1"/>
      </w:numPr>
      <w:keepLines/>
      <w:keepNext/>
      <w:spacing w:before="240" w:after="64" w:line="320" w:lineRule="auto"/>
      <w:outlineLvl w:val="8"/>
    </w:pPr>
    <w:rPr>
      <w:rFonts w:ascii="Arial" w:hAnsi="Arial" w:eastAsia="黑体"/>
      <w:sz w:val="20"/>
    </w:rPr>
  </w:style>
  <w:style w:type="character" w:styleId="690" w:default="1">
    <w:name w:val="Default Paragraph Font"/>
    <w:uiPriority w:val="1"/>
    <w:unhideWhenUsed/>
    <w:qFormat/>
  </w:style>
  <w:style w:type="table" w:styleId="691" w:default="1">
    <w:name w:val="Normal Table"/>
    <w:uiPriority w:val="99"/>
    <w:unhideWhenUsed/>
    <w:qFormat/>
    <w:tblPr>
      <w:tblCellMar>
        <w:left w:w="108" w:type="dxa"/>
        <w:top w:w="0" w:type="dxa"/>
        <w:right w:w="108" w:type="dxa"/>
        <w:bottom w:w="0" w:type="dxa"/>
      </w:tblCellMar>
    </w:tblPr>
  </w:style>
  <w:style w:type="paragraph" w:styleId="692" w:customStyle="1">
    <w:name w:val="正文文本1"/>
    <w:basedOn w:val="680"/>
    <w:uiPriority w:val="0"/>
    <w:qFormat/>
    <w:rPr>
      <w:rFonts w:ascii="楷体_GB2312" w:hAnsi="Arial" w:eastAsia="楷体_GB2312"/>
      <w:sz w:val="28"/>
      <w:szCs w:val="28"/>
    </w:rPr>
  </w:style>
  <w:style w:type="paragraph" w:styleId="693">
    <w:name w:val="Normal Indent"/>
    <w:basedOn w:val="680"/>
    <w:link w:val="735"/>
    <w:uiPriority w:val="0"/>
    <w:qFormat/>
    <w:pPr>
      <w:ind w:firstLine="420"/>
    </w:pPr>
    <w:rPr>
      <w:sz w:val="20"/>
    </w:rPr>
  </w:style>
  <w:style w:type="paragraph" w:styleId="694">
    <w:name w:val="List 3"/>
    <w:basedOn w:val="680"/>
    <w:uiPriority w:val="0"/>
    <w:qFormat/>
    <w:pPr>
      <w:ind w:left="100" w:hanging="200"/>
    </w:pPr>
  </w:style>
  <w:style w:type="paragraph" w:styleId="695">
    <w:name w:val="toc 7"/>
    <w:basedOn w:val="680"/>
    <w:next w:val="680"/>
    <w:uiPriority w:val="0"/>
    <w:semiHidden/>
    <w:qFormat/>
    <w:pPr>
      <w:ind w:left="1260"/>
      <w:jc w:val="left"/>
    </w:pPr>
  </w:style>
  <w:style w:type="paragraph" w:styleId="696">
    <w:name w:val="Document Map"/>
    <w:basedOn w:val="680"/>
    <w:link w:val="743"/>
    <w:uiPriority w:val="0"/>
    <w:semiHidden/>
    <w:qFormat/>
    <w:pPr>
      <w:shd w:val="clear" w:color="auto" w:fill="000080"/>
    </w:pPr>
    <w:rPr>
      <w:sz w:val="20"/>
    </w:rPr>
  </w:style>
  <w:style w:type="paragraph" w:styleId="697">
    <w:name w:val="annotation text"/>
    <w:basedOn w:val="680"/>
    <w:link w:val="744"/>
    <w:uiPriority w:val="0"/>
    <w:semiHidden/>
    <w:qFormat/>
    <w:pPr>
      <w:jc w:val="left"/>
    </w:pPr>
    <w:rPr>
      <w:sz w:val="20"/>
    </w:rPr>
  </w:style>
  <w:style w:type="paragraph" w:styleId="698">
    <w:name w:val="Body Text 3"/>
    <w:basedOn w:val="680"/>
    <w:link w:val="745"/>
    <w:uiPriority w:val="0"/>
    <w:qFormat/>
    <w:rPr>
      <w:rFonts w:ascii="仿宋_GB2312" w:hAnsi="Arial" w:eastAsia="仿宋_GB2312"/>
      <w:sz w:val="32"/>
      <w:szCs w:val="32"/>
    </w:rPr>
  </w:style>
  <w:style w:type="paragraph" w:styleId="699">
    <w:name w:val="Body Text"/>
    <w:basedOn w:val="680"/>
    <w:link w:val="746"/>
    <w:uiPriority w:val="0"/>
    <w:qFormat/>
    <w:rPr>
      <w:rFonts w:ascii="楷体_GB2312" w:hAnsi="Arial" w:eastAsia="楷体_GB2312"/>
      <w:sz w:val="28"/>
      <w:szCs w:val="28"/>
    </w:rPr>
  </w:style>
  <w:style w:type="paragraph" w:styleId="700">
    <w:name w:val="Body Text Indent"/>
    <w:basedOn w:val="680"/>
    <w:link w:val="747"/>
    <w:uiPriority w:val="0"/>
    <w:qFormat/>
    <w:pPr>
      <w:ind w:firstLine="645"/>
    </w:pPr>
    <w:rPr>
      <w:rFonts w:ascii="楷体_GB2312" w:eastAsia="楷体_GB2312"/>
      <w:sz w:val="32"/>
      <w:szCs w:val="32"/>
    </w:rPr>
  </w:style>
  <w:style w:type="paragraph" w:styleId="701">
    <w:name w:val="List 2"/>
    <w:basedOn w:val="680"/>
    <w:uiPriority w:val="0"/>
    <w:qFormat/>
    <w:pPr>
      <w:ind w:left="100" w:hanging="200"/>
    </w:pPr>
  </w:style>
  <w:style w:type="paragraph" w:styleId="702">
    <w:name w:val="toc 5"/>
    <w:basedOn w:val="680"/>
    <w:next w:val="680"/>
    <w:uiPriority w:val="0"/>
    <w:semiHidden/>
    <w:qFormat/>
    <w:pPr>
      <w:ind w:left="840"/>
      <w:jc w:val="left"/>
    </w:pPr>
  </w:style>
  <w:style w:type="paragraph" w:styleId="703">
    <w:name w:val="toc 3"/>
    <w:basedOn w:val="680"/>
    <w:next w:val="680"/>
    <w:uiPriority w:val="0"/>
    <w:semiHidden/>
    <w:qFormat/>
    <w:pPr>
      <w:ind w:left="420"/>
      <w:jc w:val="left"/>
    </w:pPr>
    <w:rPr>
      <w:i/>
      <w:iCs/>
      <w:szCs w:val="24"/>
    </w:rPr>
  </w:style>
  <w:style w:type="paragraph" w:styleId="704">
    <w:name w:val="Plain Text"/>
    <w:basedOn w:val="680"/>
    <w:link w:val="748"/>
    <w:uiPriority w:val="0"/>
    <w:qFormat/>
    <w:rPr>
      <w:rFonts w:ascii="宋体" w:hAnsi="Courier New"/>
      <w:sz w:val="20"/>
    </w:rPr>
  </w:style>
  <w:style w:type="paragraph" w:styleId="705">
    <w:name w:val="toc 8"/>
    <w:basedOn w:val="680"/>
    <w:next w:val="680"/>
    <w:uiPriority w:val="0"/>
    <w:semiHidden/>
    <w:qFormat/>
    <w:pPr>
      <w:ind w:left="1470"/>
      <w:jc w:val="left"/>
    </w:pPr>
  </w:style>
  <w:style w:type="paragraph" w:styleId="706">
    <w:name w:val="Date"/>
    <w:basedOn w:val="680"/>
    <w:next w:val="680"/>
    <w:link w:val="749"/>
    <w:uiPriority w:val="0"/>
    <w:qFormat/>
    <w:rPr>
      <w:sz w:val="24"/>
      <w:szCs w:val="24"/>
    </w:rPr>
  </w:style>
  <w:style w:type="paragraph" w:styleId="707">
    <w:name w:val="Body Text Indent 2"/>
    <w:basedOn w:val="680"/>
    <w:link w:val="750"/>
    <w:uiPriority w:val="0"/>
    <w:qFormat/>
    <w:pPr>
      <w:ind w:left="630" w:firstLine="645"/>
    </w:pPr>
    <w:rPr>
      <w:rFonts w:ascii="Arial" w:hAnsi="Arial" w:eastAsia="仿宋_GB2312"/>
      <w:sz w:val="32"/>
      <w:szCs w:val="32"/>
    </w:rPr>
  </w:style>
  <w:style w:type="paragraph" w:styleId="708">
    <w:name w:val="Balloon Text"/>
    <w:basedOn w:val="680"/>
    <w:link w:val="751"/>
    <w:uiPriority w:val="0"/>
    <w:semiHidden/>
    <w:qFormat/>
    <w:rPr>
      <w:sz w:val="18"/>
      <w:szCs w:val="18"/>
    </w:rPr>
  </w:style>
  <w:style w:type="paragraph" w:styleId="709">
    <w:name w:val="Footer"/>
    <w:basedOn w:val="680"/>
    <w:link w:val="752"/>
    <w:uiPriority w:val="0"/>
    <w:qFormat/>
    <w:pPr>
      <w:jc w:val="left"/>
      <w:tabs>
        <w:tab w:val="center" w:pos="4153" w:leader="none"/>
        <w:tab w:val="right" w:pos="8306" w:leader="none"/>
      </w:tabs>
    </w:pPr>
    <w:rPr>
      <w:sz w:val="18"/>
      <w:szCs w:val="18"/>
    </w:rPr>
  </w:style>
  <w:style w:type="paragraph" w:styleId="710">
    <w:name w:val="Header"/>
    <w:basedOn w:val="680"/>
    <w:link w:val="753"/>
    <w:uiPriority w:val="99"/>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712">
    <w:name w:val="toc 4"/>
    <w:basedOn w:val="680"/>
    <w:next w:val="680"/>
    <w:uiPriority w:val="0"/>
    <w:semiHidden/>
    <w:qFormat/>
    <w:pPr>
      <w:ind w:left="630"/>
      <w:jc w:val="left"/>
    </w:pPr>
  </w:style>
  <w:style w:type="paragraph" w:styleId="713">
    <w:name w:val="List"/>
    <w:basedOn w:val="680"/>
    <w:uiPriority w:val="0"/>
    <w:qFormat/>
    <w:pPr>
      <w:ind w:left="200" w:hanging="200"/>
    </w:pPr>
  </w:style>
  <w:style w:type="paragraph" w:styleId="714">
    <w:name w:val="toc 6"/>
    <w:basedOn w:val="680"/>
    <w:next w:val="680"/>
    <w:uiPriority w:val="0"/>
    <w:semiHidden/>
    <w:qFormat/>
    <w:pPr>
      <w:ind w:left="1050"/>
      <w:jc w:val="left"/>
    </w:pPr>
  </w:style>
  <w:style w:type="paragraph" w:styleId="715">
    <w:name w:val="Body Text Indent 3"/>
    <w:basedOn w:val="680"/>
    <w:link w:val="754"/>
    <w:uiPriority w:val="0"/>
    <w:qFormat/>
    <w:pPr>
      <w:ind w:left="645" w:firstLine="645"/>
    </w:pPr>
    <w:rPr>
      <w:rFonts w:ascii="Arial" w:hAnsi="Arial" w:eastAsia="仿宋_GB2312"/>
      <w:color w:val="ffff00"/>
      <w:sz w:val="32"/>
      <w:szCs w:val="32"/>
    </w:rPr>
  </w:style>
  <w:style w:type="paragraph" w:styleId="716">
    <w:name w:val="table of figures"/>
    <w:basedOn w:val="680"/>
    <w:next w:val="680"/>
    <w:uiPriority w:val="0"/>
    <w:semiHidden/>
    <w:qFormat/>
    <w:pPr>
      <w:ind w:left="840" w:hanging="420"/>
    </w:pPr>
  </w:style>
  <w:style w:type="paragraph" w:styleId="717">
    <w:name w:val="toc 2"/>
    <w:basedOn w:val="680"/>
    <w:next w:val="680"/>
    <w:uiPriority w:val="0"/>
    <w:semiHidden/>
    <w:qFormat/>
    <w:pPr>
      <w:ind w:left="210"/>
      <w:jc w:val="left"/>
    </w:pPr>
    <w:rPr>
      <w:smallCaps/>
      <w:szCs w:val="24"/>
    </w:rPr>
  </w:style>
  <w:style w:type="paragraph" w:styleId="718">
    <w:name w:val="toc 9"/>
    <w:basedOn w:val="680"/>
    <w:next w:val="680"/>
    <w:uiPriority w:val="0"/>
    <w:semiHidden/>
    <w:qFormat/>
    <w:pPr>
      <w:ind w:left="1680"/>
      <w:jc w:val="left"/>
    </w:pPr>
  </w:style>
  <w:style w:type="paragraph" w:styleId="719">
    <w:name w:val="Body Text 2"/>
    <w:basedOn w:val="680"/>
    <w:link w:val="755"/>
    <w:uiPriority w:val="0"/>
    <w:qFormat/>
    <w:pPr>
      <w:jc w:val="center"/>
      <w:widowControl/>
    </w:pPr>
    <w:rPr>
      <w:rFonts w:ascii="楷体_GB2312" w:eastAsia="楷体_GB2312"/>
      <w:sz w:val="28"/>
      <w:szCs w:val="28"/>
    </w:rPr>
  </w:style>
  <w:style w:type="paragraph" w:styleId="720">
    <w:name w:val="Normal (Web)"/>
    <w:basedOn w:val="680"/>
    <w:uiPriority w:val="99"/>
    <w:qFormat/>
    <w:pPr>
      <w:jc w:val="left"/>
      <w:spacing w:before="100" w:beforeAutospacing="1" w:after="100" w:afterAutospacing="1"/>
      <w:widowControl/>
    </w:pPr>
    <w:rPr>
      <w:rFonts w:ascii="宋体" w:hAnsi="宋体" w:cs="宋体"/>
      <w:sz w:val="24"/>
      <w:szCs w:val="24"/>
    </w:rPr>
  </w:style>
  <w:style w:type="paragraph" w:styleId="721">
    <w:name w:val="index 1"/>
    <w:basedOn w:val="680"/>
    <w:next w:val="680"/>
    <w:uiPriority w:val="0"/>
    <w:semiHidden/>
    <w:qFormat/>
    <w:pPr>
      <w:spacing w:line="240" w:lineRule="atLeast"/>
    </w:pPr>
    <w:rPr>
      <w:b/>
      <w:bCs/>
    </w:rPr>
  </w:style>
  <w:style w:type="paragraph" w:styleId="722">
    <w:name w:val="annotation subject"/>
    <w:basedOn w:val="697"/>
    <w:next w:val="697"/>
    <w:link w:val="756"/>
    <w:uiPriority w:val="0"/>
    <w:semiHidden/>
    <w:qFormat/>
    <w:rPr>
      <w:b/>
      <w:bCs/>
    </w:rPr>
  </w:style>
  <w:style w:type="paragraph" w:styleId="723">
    <w:name w:val="Body Text First Indent"/>
    <w:basedOn w:val="699"/>
    <w:link w:val="757"/>
    <w:uiPriority w:val="0"/>
    <w:qFormat/>
    <w:pPr>
      <w:ind w:firstLine="200"/>
      <w:spacing w:line="360" w:lineRule="auto"/>
    </w:pPr>
    <w:rPr>
      <w:rFonts w:ascii="仿宋_GB2312" w:eastAsia="仿宋_GB2312"/>
      <w:sz w:val="30"/>
      <w:szCs w:val="30"/>
    </w:rPr>
  </w:style>
  <w:style w:type="paragraph" w:styleId="724">
    <w:name w:val="Body Text First Indent 2"/>
    <w:basedOn w:val="700"/>
    <w:link w:val="758"/>
    <w:uiPriority w:val="0"/>
    <w:qFormat/>
    <w:pPr>
      <w:ind w:firstLine="420"/>
      <w:spacing w:line="360" w:lineRule="auto"/>
    </w:pPr>
    <w:rPr>
      <w:rFonts w:ascii="宋体" w:hAnsi="宋体" w:eastAsia="宋体"/>
      <w:szCs w:val="20"/>
    </w:rPr>
  </w:style>
  <w:style w:type="table" w:styleId="725">
    <w:name w:val="Table Grid"/>
    <w:basedOn w:val="69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Strong"/>
    <w:uiPriority w:val="0"/>
    <w:qFormat/>
    <w:rPr>
      <w:b/>
      <w:bCs/>
    </w:rPr>
  </w:style>
  <w:style w:type="character" w:styleId="727">
    <w:name w:val="page number"/>
    <w:uiPriority w:val="0"/>
    <w:qFormat/>
  </w:style>
  <w:style w:type="character" w:styleId="728">
    <w:name w:val="FollowedHyperlink"/>
    <w:uiPriority w:val="0"/>
    <w:qFormat/>
    <w:rPr>
      <w:color w:val="800080"/>
      <w:u w:val="single"/>
    </w:rPr>
  </w:style>
  <w:style w:type="character" w:styleId="729">
    <w:name w:val="HTML Typewriter"/>
    <w:uiPriority w:val="99"/>
    <w:qFormat/>
    <w:rPr>
      <w:rFonts w:ascii="宋体" w:hAnsi="宋体" w:eastAsia="宋体" w:cs="宋体"/>
      <w:sz w:val="24"/>
      <w:szCs w:val="24"/>
    </w:rPr>
  </w:style>
  <w:style w:type="character" w:styleId="730">
    <w:name w:val="Hyperlink"/>
    <w:uiPriority w:val="0"/>
    <w:qFormat/>
    <w:rPr>
      <w:color w:val="0000ff"/>
      <w:u w:val="single"/>
    </w:rPr>
  </w:style>
  <w:style w:type="character" w:styleId="731">
    <w:name w:val="annotation reference"/>
    <w:uiPriority w:val="0"/>
    <w:semiHidden/>
    <w:qFormat/>
    <w:rPr>
      <w:sz w:val="21"/>
      <w:szCs w:val="21"/>
    </w:rPr>
  </w:style>
  <w:style w:type="paragraph" w:styleId="732" w:customStyle="1">
    <w:name w:val="正文文本11"/>
    <w:basedOn w:val="680"/>
    <w:uiPriority w:val="0"/>
    <w:qFormat/>
    <w:rPr>
      <w:rFonts w:ascii="Times New Roman" w:hAnsi="Times New Roman"/>
      <w:sz w:val="18"/>
      <w:szCs w:val="20"/>
    </w:rPr>
  </w:style>
  <w:style w:type="character" w:styleId="733" w:customStyle="1">
    <w:name w:val="标题 1 Char"/>
    <w:link w:val="681"/>
    <w:uiPriority w:val="0"/>
    <w:qFormat/>
    <w:rPr>
      <w:rFonts w:ascii="楷体_GB2312" w:hAnsi="Times New Roman" w:eastAsia="楷体_GB2312" w:cs="Times New Roman"/>
      <w:sz w:val="28"/>
      <w:szCs w:val="28"/>
    </w:rPr>
  </w:style>
  <w:style w:type="character" w:styleId="734" w:customStyle="1">
    <w:name w:val="标题 2 Char"/>
    <w:link w:val="682"/>
    <w:uiPriority w:val="0"/>
    <w:qFormat/>
    <w:rPr>
      <w:rFonts w:ascii="Arial" w:hAnsi="Arial" w:eastAsia="幼圆" w:cs="Arial"/>
      <w:b/>
      <w:bCs/>
      <w:sz w:val="44"/>
      <w:szCs w:val="44"/>
    </w:rPr>
  </w:style>
  <w:style w:type="character" w:styleId="735" w:customStyle="1">
    <w:name w:val="正文缩进 Char"/>
    <w:link w:val="693"/>
    <w:uiPriority w:val="0"/>
    <w:qFormat/>
    <w:rPr>
      <w:rFonts w:ascii="Times New Roman" w:hAnsi="Times New Roman" w:eastAsia="宋体" w:cs="Times New Roman"/>
      <w:szCs w:val="21"/>
    </w:rPr>
  </w:style>
  <w:style w:type="character" w:styleId="736" w:customStyle="1">
    <w:name w:val="标题 3 Char"/>
    <w:link w:val="683"/>
    <w:uiPriority w:val="0"/>
    <w:qFormat/>
    <w:rPr>
      <w:rFonts w:ascii="Times New Roman" w:hAnsi="Times New Roman" w:eastAsia="宋体" w:cs="Times New Roman"/>
      <w:b/>
      <w:bCs/>
      <w:sz w:val="32"/>
      <w:szCs w:val="32"/>
    </w:rPr>
  </w:style>
  <w:style w:type="character" w:styleId="737" w:customStyle="1">
    <w:name w:val="标题 4 Char"/>
    <w:link w:val="684"/>
    <w:uiPriority w:val="0"/>
    <w:qFormat/>
    <w:rPr>
      <w:rFonts w:ascii="Arial" w:hAnsi="Arial" w:eastAsia="黑体" w:cs="Arial"/>
      <w:b/>
      <w:bCs/>
      <w:sz w:val="28"/>
      <w:szCs w:val="28"/>
    </w:rPr>
  </w:style>
  <w:style w:type="character" w:styleId="738" w:customStyle="1">
    <w:name w:val="标题 5 Char"/>
    <w:link w:val="685"/>
    <w:uiPriority w:val="0"/>
    <w:qFormat/>
    <w:rPr>
      <w:rFonts w:ascii="宋体" w:hAnsi="Times New Roman" w:eastAsia="宋体" w:cs="Times New Roman"/>
      <w:color w:val="000000"/>
      <w:sz w:val="28"/>
      <w:szCs w:val="28"/>
    </w:rPr>
  </w:style>
  <w:style w:type="character" w:styleId="739" w:customStyle="1">
    <w:name w:val="标题 6 Char"/>
    <w:link w:val="686"/>
    <w:uiPriority w:val="0"/>
    <w:qFormat/>
    <w:rPr>
      <w:rFonts w:ascii="Arial" w:hAnsi="Arial" w:eastAsia="黑体" w:cs="Times New Roman"/>
      <w:b/>
      <w:bCs/>
      <w:sz w:val="24"/>
      <w:szCs w:val="24"/>
    </w:rPr>
  </w:style>
  <w:style w:type="character" w:styleId="740" w:customStyle="1">
    <w:name w:val="标题 7 Char"/>
    <w:link w:val="687"/>
    <w:uiPriority w:val="0"/>
    <w:qFormat/>
    <w:rPr>
      <w:rFonts w:ascii="Times New Roman" w:hAnsi="Times New Roman" w:eastAsia="宋体" w:cs="Times New Roman"/>
      <w:b/>
      <w:bCs/>
      <w:sz w:val="24"/>
      <w:szCs w:val="24"/>
    </w:rPr>
  </w:style>
  <w:style w:type="character" w:styleId="741" w:customStyle="1">
    <w:name w:val="标题 8 Char"/>
    <w:link w:val="688"/>
    <w:uiPriority w:val="0"/>
    <w:qFormat/>
    <w:rPr>
      <w:rFonts w:ascii="Arial" w:hAnsi="Arial" w:eastAsia="黑体" w:cs="Times New Roman"/>
      <w:sz w:val="24"/>
      <w:szCs w:val="24"/>
    </w:rPr>
  </w:style>
  <w:style w:type="character" w:styleId="742" w:customStyle="1">
    <w:name w:val="标题 9 Char"/>
    <w:link w:val="689"/>
    <w:uiPriority w:val="0"/>
    <w:qFormat/>
    <w:rPr>
      <w:rFonts w:ascii="Arial" w:hAnsi="Arial" w:eastAsia="黑体" w:cs="Times New Roman"/>
      <w:szCs w:val="21"/>
    </w:rPr>
  </w:style>
  <w:style w:type="character" w:styleId="743" w:customStyle="1">
    <w:name w:val="文档结构图 Char"/>
    <w:link w:val="696"/>
    <w:uiPriority w:val="0"/>
    <w:semiHidden/>
    <w:qFormat/>
    <w:rPr>
      <w:rFonts w:ascii="Times New Roman" w:hAnsi="Times New Roman" w:eastAsia="宋体" w:cs="Times New Roman"/>
      <w:szCs w:val="21"/>
      <w:shd w:val="clear" w:color="auto" w:fill="000080"/>
    </w:rPr>
  </w:style>
  <w:style w:type="character" w:styleId="744" w:customStyle="1">
    <w:name w:val="批注文字 Char"/>
    <w:link w:val="697"/>
    <w:uiPriority w:val="0"/>
    <w:semiHidden/>
    <w:qFormat/>
    <w:rPr>
      <w:rFonts w:ascii="Times New Roman" w:hAnsi="Times New Roman" w:eastAsia="宋体" w:cs="Times New Roman"/>
      <w:szCs w:val="21"/>
    </w:rPr>
  </w:style>
  <w:style w:type="character" w:styleId="745" w:customStyle="1">
    <w:name w:val="正文文本 3 Char"/>
    <w:link w:val="698"/>
    <w:uiPriority w:val="0"/>
    <w:qFormat/>
    <w:rPr>
      <w:rFonts w:ascii="仿宋_GB2312" w:hAnsi="Arial" w:eastAsia="仿宋_GB2312" w:cs="Times New Roman"/>
      <w:sz w:val="32"/>
      <w:szCs w:val="32"/>
    </w:rPr>
  </w:style>
  <w:style w:type="character" w:styleId="746" w:customStyle="1">
    <w:name w:val="正文文本 Char"/>
    <w:link w:val="699"/>
    <w:uiPriority w:val="0"/>
    <w:qFormat/>
    <w:rPr>
      <w:rFonts w:ascii="楷体_GB2312" w:hAnsi="Arial" w:eastAsia="楷体_GB2312" w:cs="Times New Roman"/>
      <w:sz w:val="28"/>
      <w:szCs w:val="28"/>
    </w:rPr>
  </w:style>
  <w:style w:type="character" w:styleId="747" w:customStyle="1">
    <w:name w:val="正文文本缩进 Char"/>
    <w:link w:val="700"/>
    <w:uiPriority w:val="0"/>
    <w:qFormat/>
    <w:rPr>
      <w:rFonts w:ascii="楷体_GB2312" w:hAnsi="Times New Roman" w:eastAsia="楷体_GB2312" w:cs="Times New Roman"/>
      <w:sz w:val="32"/>
      <w:szCs w:val="32"/>
    </w:rPr>
  </w:style>
  <w:style w:type="character" w:styleId="748" w:customStyle="1">
    <w:name w:val="纯文本 Char"/>
    <w:link w:val="704"/>
    <w:uiPriority w:val="0"/>
    <w:qFormat/>
    <w:rPr>
      <w:rFonts w:ascii="宋体" w:hAnsi="Courier New" w:eastAsia="宋体" w:cs="Courier New"/>
      <w:szCs w:val="21"/>
    </w:rPr>
  </w:style>
  <w:style w:type="character" w:styleId="749" w:customStyle="1">
    <w:name w:val="日期 Char"/>
    <w:link w:val="706"/>
    <w:uiPriority w:val="0"/>
    <w:qFormat/>
    <w:rPr>
      <w:rFonts w:ascii="Times New Roman" w:hAnsi="Times New Roman" w:eastAsia="宋体" w:cs="Times New Roman"/>
      <w:sz w:val="24"/>
      <w:szCs w:val="24"/>
    </w:rPr>
  </w:style>
  <w:style w:type="character" w:styleId="750" w:customStyle="1">
    <w:name w:val="正文文本缩进 2 Char"/>
    <w:link w:val="707"/>
    <w:uiPriority w:val="0"/>
    <w:qFormat/>
    <w:rPr>
      <w:rFonts w:ascii="Arial" w:hAnsi="Arial" w:eastAsia="仿宋_GB2312" w:cs="Arial"/>
      <w:sz w:val="32"/>
      <w:szCs w:val="32"/>
    </w:rPr>
  </w:style>
  <w:style w:type="character" w:styleId="751" w:customStyle="1">
    <w:name w:val="批注框文本 Char"/>
    <w:link w:val="708"/>
    <w:uiPriority w:val="0"/>
    <w:semiHidden/>
    <w:qFormat/>
    <w:rPr>
      <w:rFonts w:ascii="Times New Roman" w:hAnsi="Times New Roman" w:eastAsia="宋体" w:cs="Times New Roman"/>
      <w:sz w:val="18"/>
      <w:szCs w:val="18"/>
    </w:rPr>
  </w:style>
  <w:style w:type="character" w:styleId="752" w:customStyle="1">
    <w:name w:val="页脚 Char"/>
    <w:link w:val="709"/>
    <w:uiPriority w:val="0"/>
    <w:qFormat/>
    <w:rPr>
      <w:rFonts w:ascii="Times New Roman" w:hAnsi="Times New Roman" w:eastAsia="宋体" w:cs="Times New Roman"/>
      <w:sz w:val="18"/>
      <w:szCs w:val="18"/>
    </w:rPr>
  </w:style>
  <w:style w:type="character" w:styleId="753" w:customStyle="1">
    <w:name w:val="页眉 Char"/>
    <w:link w:val="710"/>
    <w:uiPriority w:val="99"/>
    <w:qFormat/>
    <w:rPr>
      <w:rFonts w:ascii="Times New Roman" w:hAnsi="Times New Roman" w:eastAsia="宋体" w:cs="Times New Roman"/>
      <w:sz w:val="18"/>
      <w:szCs w:val="18"/>
    </w:rPr>
  </w:style>
  <w:style w:type="character" w:styleId="754" w:customStyle="1">
    <w:name w:val="正文文本缩进 3 Char"/>
    <w:link w:val="715"/>
    <w:uiPriority w:val="0"/>
    <w:qFormat/>
    <w:rPr>
      <w:rFonts w:ascii="Arial" w:hAnsi="Arial" w:eastAsia="仿宋_GB2312" w:cs="Arial"/>
      <w:color w:val="ffff00"/>
      <w:sz w:val="32"/>
      <w:szCs w:val="32"/>
    </w:rPr>
  </w:style>
  <w:style w:type="character" w:styleId="755" w:customStyle="1">
    <w:name w:val="正文文本 2 Char"/>
    <w:link w:val="719"/>
    <w:uiPriority w:val="0"/>
    <w:qFormat/>
    <w:rPr>
      <w:rFonts w:ascii="楷体_GB2312" w:hAnsi="Times New Roman" w:eastAsia="楷体_GB2312" w:cs="Times New Roman"/>
      <w:sz w:val="28"/>
      <w:szCs w:val="28"/>
    </w:rPr>
  </w:style>
  <w:style w:type="character" w:styleId="756" w:customStyle="1">
    <w:name w:val="批注主题 Char"/>
    <w:link w:val="722"/>
    <w:uiPriority w:val="0"/>
    <w:semiHidden/>
    <w:qFormat/>
    <w:rPr>
      <w:rFonts w:ascii="Times New Roman" w:hAnsi="Times New Roman" w:eastAsia="宋体" w:cs="Times New Roman"/>
      <w:b/>
      <w:bCs/>
      <w:szCs w:val="21"/>
    </w:rPr>
  </w:style>
  <w:style w:type="character" w:styleId="757" w:customStyle="1">
    <w:name w:val="正文首行缩进 Char"/>
    <w:link w:val="723"/>
    <w:uiPriority w:val="0"/>
    <w:qFormat/>
    <w:rPr>
      <w:rFonts w:ascii="仿宋_GB2312" w:hAnsi="Times New Roman" w:eastAsia="仿宋_GB2312" w:cs="Times New Roman"/>
      <w:sz w:val="30"/>
      <w:szCs w:val="30"/>
    </w:rPr>
  </w:style>
  <w:style w:type="character" w:styleId="758" w:customStyle="1">
    <w:name w:val="正文首行缩进 2 Char"/>
    <w:link w:val="724"/>
    <w:uiPriority w:val="0"/>
    <w:qFormat/>
    <w:rPr>
      <w:rFonts w:ascii="宋体" w:hAnsi="宋体" w:eastAsia="宋体" w:cs="Times New Roman"/>
      <w:sz w:val="32"/>
      <w:szCs w:val="20"/>
    </w:rPr>
  </w:style>
  <w:style w:type="character" w:styleId="759" w:customStyle="1">
    <w:name w:val="font5 Char"/>
    <w:uiPriority w:val="0"/>
    <w:qFormat/>
    <w:rPr>
      <w:rFonts w:ascii="宋体" w:hAnsi="宋体" w:eastAsia="宋体"/>
      <w:sz w:val="28"/>
      <w:szCs w:val="28"/>
      <w:lang w:val="en-US" w:eastAsia="zh-CN" w:bidi="ar-SA"/>
    </w:rPr>
  </w:style>
  <w:style w:type="character" w:styleId="760" w:customStyle="1">
    <w:name w:val="二级目录 Char"/>
    <w:link w:val="761"/>
    <w:uiPriority w:val="0"/>
    <w:qFormat/>
    <w:rPr>
      <w:b/>
      <w:sz w:val="30"/>
      <w:szCs w:val="28"/>
      <w:lang w:val="en-US" w:eastAsia="zh-CN" w:bidi="ar-SA"/>
    </w:rPr>
  </w:style>
  <w:style w:type="paragraph" w:styleId="761" w:customStyle="1">
    <w:name w:val="二级目录"/>
    <w:next w:val="680"/>
    <w:link w:val="76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62" w:customStyle="1">
    <w:name w:val="列出段落 Char"/>
    <w:link w:val="763"/>
    <w:uiPriority w:val="0"/>
    <w:qFormat/>
    <w:rPr>
      <w:rFonts w:ascii="Calibri" w:hAnsi="Calibri"/>
      <w:sz w:val="24"/>
      <w:szCs w:val="24"/>
      <w:lang w:eastAsia="en-US" w:bidi="en-US"/>
    </w:rPr>
  </w:style>
  <w:style w:type="paragraph" w:styleId="763" w:customStyle="1">
    <w:name w:val="列出段落1"/>
    <w:basedOn w:val="680"/>
    <w:link w:val="762"/>
    <w:uiPriority w:val="0"/>
    <w:qFormat/>
    <w:pPr>
      <w:contextualSpacing/>
      <w:ind w:left="720"/>
      <w:jc w:val="left"/>
      <w:widowControl/>
    </w:pPr>
    <w:rPr>
      <w:rFonts w:ascii="Calibri" w:hAnsi="Calibri"/>
      <w:sz w:val="24"/>
      <w:szCs w:val="24"/>
      <w:lang w:eastAsia="en-US" w:bidi="en-US"/>
    </w:rPr>
  </w:style>
  <w:style w:type="paragraph" w:styleId="764" w:customStyle="1">
    <w:name w:val="Body Text(ch)"/>
    <w:basedOn w:val="680"/>
    <w:next w:val="699"/>
    <w:uiPriority w:val="0"/>
    <w:qFormat/>
    <w:pPr>
      <w:spacing w:after="120"/>
    </w:pPr>
    <w:rPr>
      <w:rFonts w:ascii="宋体" w:hAnsi="Arial"/>
      <w:bCs/>
      <w:iCs/>
      <w:szCs w:val="24"/>
    </w:rPr>
  </w:style>
  <w:style w:type="paragraph" w:styleId="765" w:customStyle="1">
    <w:name w:val="xl27"/>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6" w:customStyle="1">
    <w:name w:val="xl26"/>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7" w:customStyle="1">
    <w:name w:val="Char"/>
    <w:basedOn w:val="680"/>
    <w:uiPriority w:val="0"/>
    <w:qFormat/>
    <w:pPr>
      <w:ind w:firstLine="200"/>
      <w:tabs>
        <w:tab w:val="left" w:pos="360" w:leader="none"/>
      </w:tabs>
    </w:pPr>
    <w:rPr>
      <w:sz w:val="28"/>
      <w:szCs w:val="30"/>
    </w:rPr>
  </w:style>
  <w:style w:type="paragraph" w:styleId="768" w:customStyle="1">
    <w:name w:val=" Char"/>
    <w:basedOn w:val="696"/>
    <w:uiPriority w:val="0"/>
    <w:qFormat/>
    <w:rPr>
      <w:rFonts w:ascii="Tahoma" w:hAnsi="Tahoma"/>
      <w:sz w:val="24"/>
      <w:szCs w:val="24"/>
    </w:rPr>
  </w:style>
  <w:style w:type="paragraph" w:styleId="769"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770" w:customStyle="1">
    <w:name w:val="table_lines"/>
    <w:basedOn w:val="680"/>
    <w:uiPriority w:val="0"/>
    <w:qFormat/>
    <w:pPr>
      <w:jc w:val="left"/>
      <w:widowControl/>
    </w:pPr>
    <w:rPr>
      <w:sz w:val="20"/>
      <w:szCs w:val="20"/>
      <w:lang w:val="de-DE" w:eastAsia="de-DE"/>
    </w:rPr>
  </w:style>
  <w:style w:type="paragraph" w:styleId="77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72"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773" w:customStyle="1">
    <w:name w:val=" Char Char Char Char"/>
    <w:basedOn w:val="696"/>
    <w:uiPriority w:val="0"/>
    <w:qFormat/>
    <w:pPr>
      <w:spacing w:line="360" w:lineRule="auto"/>
    </w:pPr>
    <w:rPr>
      <w:rFonts w:ascii="Tahoma" w:hAnsi="Tahoma"/>
      <w:sz w:val="24"/>
      <w:szCs w:val="24"/>
    </w:rPr>
  </w:style>
  <w:style w:type="paragraph" w:styleId="774">
    <w:name w:val="List Paragraph"/>
    <w:basedOn w:val="680"/>
    <w:uiPriority w:val="99"/>
    <w:qFormat/>
    <w:pPr>
      <w:contextualSpacing/>
      <w:ind w:left="720"/>
      <w:jc w:val="left"/>
      <w:widowControl/>
    </w:pPr>
    <w:rPr>
      <w:rFonts w:ascii="Calibri" w:hAnsi="Calibri"/>
      <w:sz w:val="24"/>
      <w:szCs w:val="24"/>
      <w:lang w:eastAsia="en-US" w:bidi="en-US"/>
    </w:rPr>
  </w:style>
  <w:style w:type="paragraph" w:styleId="775" w:customStyle="1">
    <w:name w:val="4"/>
    <w:basedOn w:val="680"/>
    <w:next w:val="715"/>
    <w:uiPriority w:val="0"/>
    <w:qFormat/>
    <w:pPr>
      <w:ind w:firstLine="420"/>
      <w:spacing w:line="360" w:lineRule="auto"/>
    </w:pPr>
    <w:rPr>
      <w:color w:val="ff0000"/>
      <w:sz w:val="24"/>
      <w:szCs w:val="24"/>
    </w:rPr>
  </w:style>
  <w:style w:type="paragraph" w:styleId="776"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777" w:customStyle="1">
    <w:name w:val=" Char Char Char Char Char Char Char Char Char Char"/>
    <w:basedOn w:val="680"/>
    <w:uiPriority w:val="0"/>
    <w:qFormat/>
    <w:pPr>
      <w:spacing w:line="360" w:lineRule="auto"/>
    </w:pPr>
    <w:rPr>
      <w:sz w:val="24"/>
      <w:szCs w:val="20"/>
    </w:rPr>
  </w:style>
  <w:style w:type="paragraph" w:styleId="778" w:customStyle="1">
    <w:name w:val="样式1"/>
    <w:basedOn w:val="680"/>
    <w:uiPriority w:val="0"/>
    <w:qFormat/>
    <w:pPr>
      <w:numPr>
        <w:ilvl w:val="0"/>
        <w:numId w:val="3"/>
      </w:numPr>
    </w:pPr>
    <w:rPr>
      <w:rFonts w:ascii="宋体" w:hAnsi="宋体"/>
    </w:rPr>
  </w:style>
  <w:style w:type="paragraph" w:styleId="779"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780"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1"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2"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783" w:customStyle="1">
    <w:name w:val="xl24"/>
    <w:basedOn w:val="6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4" w:customStyle="1">
    <w:name w:val="xl29"/>
    <w:basedOn w:val="68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5"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786" w:customStyle="1">
    <w:name w:val="xl28"/>
    <w:basedOn w:val="6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7" w:customStyle="1">
    <w:name w:val=" 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788"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789" w:customStyle="1">
    <w:name w:val="Char Char Char Char"/>
    <w:basedOn w:val="696"/>
    <w:uiPriority w:val="0"/>
    <w:qFormat/>
    <w:pPr>
      <w:spacing w:line="360" w:lineRule="auto"/>
    </w:pPr>
    <w:rPr>
      <w:rFonts w:ascii="Tahoma" w:hAnsi="Tahoma"/>
      <w:sz w:val="24"/>
      <w:szCs w:val="24"/>
    </w:rPr>
  </w:style>
  <w:style w:type="paragraph" w:styleId="790" w:customStyle="1">
    <w:name w:val="table_1stline"/>
    <w:basedOn w:val="680"/>
    <w:uiPriority w:val="0"/>
    <w:qFormat/>
    <w:pPr>
      <w:jc w:val="left"/>
      <w:spacing w:before="120"/>
      <w:widowControl/>
    </w:pPr>
    <w:rPr>
      <w:bCs/>
      <w:sz w:val="20"/>
      <w:szCs w:val="20"/>
      <w:lang w:val="de-DE" w:eastAsia="de-DE"/>
    </w:rPr>
  </w:style>
  <w:style w:type="paragraph" w:styleId="791"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792"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93" w:customStyle="1">
    <w:name w:val="_Style 113"/>
    <w:uiPriority w:val="99"/>
    <w:semiHidden/>
    <w:qFormat/>
    <w:rPr>
      <w:rFonts w:ascii="Times New Roman" w:hAnsi="Times New Roman" w:eastAsia="宋体" w:cs="Times New Roman"/>
      <w:sz w:val="21"/>
      <w:szCs w:val="21"/>
      <w:lang w:val="en-US" w:eastAsia="zh-CN" w:bidi="ar-SA"/>
    </w:rPr>
  </w:style>
  <w:style w:type="paragraph" w:styleId="79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5" w:customStyle="1">
    <w:name w:val="普通文字"/>
    <w:basedOn w:val="680"/>
    <w:next w:val="680"/>
    <w:uiPriority w:val="99"/>
    <w:qFormat/>
    <w:rPr>
      <w:rFonts w:ascii="宋体" w:hAnsi="Times New Roman" w:eastAsia="宋体" w:cs="Times New Roman"/>
      <w:sz w:val="24"/>
      <w:szCs w:val="20"/>
      <w:u w:val="none"/>
    </w:rPr>
  </w:style>
  <w:style w:type="paragraph" w:styleId="796" w:customStyle="1">
    <w:name w:val="目录 111"/>
    <w:basedOn w:val="680"/>
    <w:next w:val="680"/>
    <w:uiPriority w:val="39"/>
    <w:unhideWhenUsed/>
    <w:qFormat/>
    <w:pPr>
      <w:jc w:val="left"/>
      <w:spacing w:after="100" w:line="259" w:lineRule="auto"/>
      <w:widowControl/>
    </w:pPr>
    <w:rPr>
      <w:rFonts w:ascii="Calibri" w:hAnsi="Calibri" w:eastAsia="宋体"/>
      <w:sz w:val="22"/>
      <w:szCs w:val="22"/>
    </w:rPr>
  </w:style>
  <w:style w:type="paragraph" w:styleId="797" w:customStyle="1">
    <w:name w:val="Table Text"/>
    <w:basedOn w:val="680"/>
    <w:uiPriority w:val="0"/>
    <w:qFormat/>
    <w:pPr>
      <w:jc w:val="left"/>
      <w:widowControl/>
    </w:pPr>
    <w:rPr>
      <w:rFonts w:ascii="宋体" w:hAnsi="宋体" w:eastAsia="宋体" w:cs="宋体"/>
      <w:color w:val="000000"/>
      <w:szCs w:val="21"/>
      <w:lang w:eastAsia="en-US"/>
    </w:rPr>
  </w:style>
  <w:style w:type="table" w:styleId="798" w:customStyle="1">
    <w:name w:val="网格型11"/>
    <w:basedOn w:val="799"/>
    <w:uiPriority w:val="59"/>
    <w:qFormat/>
    <w:tblPr/>
  </w:style>
  <w:style w:type="table" w:styleId="799" w:customStyle="1">
    <w:name w:val="普通表格11"/>
    <w:uiPriority w:val="0"/>
    <w:semiHidden/>
    <w:qFormat/>
    <w:tblPr/>
  </w:style>
  <w:style w:type="table" w:styleId="800" w:customStyle="1">
    <w:name w:val="Table Normal"/>
    <w:uiPriority w:val="0"/>
    <w:unhideWhenUsed/>
    <w:qFormat/>
    <w:rPr>
      <w:rFonts w:ascii="Arial" w:hAnsi="Arial" w:cs="Arial"/>
      <w:color w:val="000000"/>
      <w:szCs w:val="21"/>
      <w:lang w:eastAsia="en-US"/>
    </w:rPr>
    <w:tblPr/>
  </w:style>
  <w:style w:type="numbering" w:styleId="145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629</cp:revision>
  <dcterms:created xsi:type="dcterms:W3CDTF">2023-03-16T02:16:00Z</dcterms:created>
  <dcterms:modified xsi:type="dcterms:W3CDTF">2026-05-20T08:41:35Z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FF34D1C47BAD4F2FABE790A738D80D89_13</vt:lpwstr>
  </property>
  <property fmtid="{D5CDD505-2E9C-101B-9397-08002B2CF9AE}" pid="4" name="KSOTemplateDocerSaveRecord">
    <vt:lpwstr>eyJoZGlkIjoiZDNlZWU0NjdiZWMxZjQzMGU3OTA0OTQ2MDA1OTFiMGYiLCJ1c2VySWQiOiI2NDEzMTczMjkifQ==</vt:lpwstr>
  </property>
</Properties>
</file>