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苏州市姑苏区政府采购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 标 文 件</w:t>
      </w:r>
      <w:r/>
    </w:p>
    <w:p>
      <w:pPr>
        <w:pStyle w:val="978"/>
        <w:ind w:left="2766" w:hanging="1506"/>
        <w:spacing w:beforeAutospacing="0" w:afterAutospacing="0" w:line="360" w:lineRule="auto"/>
        <w:widowControl/>
        <w:rPr>
          <w:rStyle w:val="982"/>
          <w:rFonts w:ascii="宋体" w:hAnsi="宋体" w:cs="宋体"/>
          <w:sz w:val="30"/>
          <w:szCs w:val="30"/>
        </w:rPr>
      </w:pPr>
      <w:r>
        <w:rPr>
          <w:rFonts w:ascii="宋体" w:hAnsi="宋体" w:cs="宋体"/>
          <w:sz w:val="30"/>
          <w:szCs w:val="30"/>
        </w:rPr>
      </w:r>
      <w:r/>
    </w:p>
    <w:p>
      <w:pPr>
        <w:pStyle w:val="978"/>
        <w:ind w:left="2766" w:hanging="1506"/>
        <w:spacing w:beforeAutospacing="0" w:afterAutospacing="0" w:line="360" w:lineRule="auto"/>
        <w:widowControl/>
        <w:rPr>
          <w:rStyle w:val="982"/>
          <w:rFonts w:ascii="宋体" w:hAnsi="宋体" w:cs="宋体"/>
          <w:sz w:val="30"/>
          <w:szCs w:val="30"/>
        </w:rPr>
      </w:pPr>
      <w:r>
        <w:rPr>
          <w:rFonts w:ascii="宋体" w:hAnsi="宋体" w:cs="宋体"/>
          <w:sz w:val="30"/>
          <w:szCs w:val="30"/>
        </w:rPr>
      </w:r>
      <w:r/>
    </w:p>
    <w:p>
      <w:pPr>
        <w:pStyle w:val="978"/>
        <w:ind w:left="2766" w:hanging="1506"/>
        <w:spacing w:beforeAutospacing="0" w:afterAutospacing="0" w:line="360" w:lineRule="auto"/>
        <w:widowControl/>
        <w:rPr>
          <w:rStyle w:val="982"/>
          <w:rFonts w:ascii="宋体" w:hAnsi="宋体" w:cs="宋体"/>
          <w:sz w:val="30"/>
          <w:szCs w:val="30"/>
        </w:rPr>
      </w:pPr>
      <w:r>
        <w:rPr>
          <w:rFonts w:ascii="宋体" w:hAnsi="宋体" w:cs="宋体"/>
          <w:sz w:val="30"/>
          <w:szCs w:val="30"/>
        </w:rPr>
      </w:r>
      <w:r/>
    </w:p>
    <w:p>
      <w:pPr>
        <w:pStyle w:val="978"/>
        <w:ind w:left="2766" w:hanging="1506"/>
        <w:spacing w:beforeAutospacing="0" w:afterAutospacing="0" w:line="360" w:lineRule="auto"/>
        <w:widowControl/>
        <w:rPr>
          <w:rStyle w:val="982"/>
          <w:rFonts w:ascii="宋体" w:hAnsi="宋体" w:cs="宋体"/>
          <w:sz w:val="30"/>
          <w:szCs w:val="30"/>
        </w:rPr>
      </w:pPr>
      <w:r>
        <w:rPr>
          <w:rFonts w:ascii="宋体" w:hAnsi="宋体" w:cs="宋体"/>
          <w:sz w:val="30"/>
          <w:szCs w:val="30"/>
        </w:rPr>
      </w:r>
      <w:r/>
    </w:p>
    <w:p>
      <w:pPr>
        <w:pStyle w:val="978"/>
        <w:ind w:left="2774" w:hanging="1934"/>
        <w:spacing w:beforeAutospacing="0" w:afterAutospacing="0" w:line="360" w:lineRule="auto"/>
        <w:widowControl/>
        <w:rPr>
          <w:rFonts w:ascii="宋体" w:hAnsi="宋体" w:cs="宋体"/>
          <w:sz w:val="30"/>
          <w:szCs w:val="30"/>
          <w:lang w:val="zh-CN"/>
        </w:rPr>
      </w:pPr>
      <w:r/>
      <w:bookmarkStart w:id="1" w:name="OLE_LINK1"/>
      <w:r/>
      <w:bookmarkStart w:id="2" w:name="OLE_LINK2"/>
      <w:r>
        <w:rPr>
          <w:rStyle w:val="982"/>
          <w:rFonts w:hint="eastAsia" w:ascii="宋体" w:hAnsi="宋体" w:cs="宋体"/>
          <w:sz w:val="30"/>
          <w:szCs w:val="30"/>
        </w:rPr>
        <w:t xml:space="preserve">采购编号：</w:t>
      </w:r>
      <w:r>
        <w:rPr>
          <w:rFonts w:hint="eastAsia" w:ascii="宋体" w:hAnsi="宋体" w:cs="宋体"/>
          <w:sz w:val="30"/>
          <w:szCs w:val="30"/>
          <w:lang w:val="zh-CN"/>
        </w:rPr>
        <w:t xml:space="preserve">JSZC-320508-CJZB-G2026-0053</w:t>
      </w:r>
      <w:r/>
    </w:p>
    <w:p>
      <w:pPr>
        <w:pStyle w:val="978"/>
        <w:ind w:left="2774" w:hanging="1934"/>
        <w:spacing w:beforeAutospacing="0" w:afterAutospacing="0" w:line="360" w:lineRule="auto"/>
        <w:widowControl/>
        <w:rPr>
          <w:rStyle w:val="982"/>
          <w:rFonts w:ascii="宋体" w:hAnsi="宋体" w:cs="宋体"/>
          <w:sz w:val="30"/>
          <w:szCs w:val="30"/>
        </w:rPr>
      </w:pPr>
      <w:r>
        <w:rPr>
          <w:rStyle w:val="982"/>
          <w:rFonts w:hint="eastAsia" w:ascii="宋体" w:hAnsi="宋体" w:cs="宋体"/>
          <w:sz w:val="30"/>
          <w:szCs w:val="30"/>
        </w:rPr>
        <w:t xml:space="preserve">项目名称：</w:t>
      </w:r>
      <w:r>
        <w:rPr>
          <w:rFonts w:hint="eastAsia" w:ascii="宋体" w:hAnsi="宋体" w:cs="宋体"/>
          <w:sz w:val="30"/>
          <w:szCs w:val="30"/>
          <w:lang w:val="zh-CN"/>
        </w:rPr>
        <w:t xml:space="preserve">姑苏区政务信息中心终端保障及机房维护服务项目</w:t>
      </w:r>
      <w:r/>
    </w:p>
    <w:p>
      <w:pPr>
        <w:pStyle w:val="978"/>
        <w:ind w:left="2774" w:hanging="1934"/>
        <w:spacing w:beforeAutospacing="0" w:afterAutospacing="0" w:line="360" w:lineRule="auto"/>
        <w:widowControl/>
        <w:rPr>
          <w:rFonts w:ascii="宋体" w:hAnsi="宋体" w:cs="宋体"/>
        </w:rPr>
      </w:pPr>
      <w:r>
        <w:rPr>
          <w:rStyle w:val="982"/>
          <w:rFonts w:hint="eastAsia" w:ascii="宋体" w:hAnsi="宋体" w:cs="宋体"/>
          <w:sz w:val="30"/>
          <w:szCs w:val="30"/>
        </w:rPr>
        <w:t xml:space="preserve">采 购 人：</w:t>
      </w:r>
      <w:r>
        <w:rPr>
          <w:rFonts w:hint="eastAsia" w:ascii="宋体" w:hAnsi="宋体" w:cs="宋体"/>
          <w:sz w:val="30"/>
          <w:szCs w:val="30"/>
          <w:lang w:val="zh-CN"/>
        </w:rPr>
        <w:t xml:space="preserve">苏州市姑苏区政务信息中心</w:t>
      </w:r>
      <w:bookmarkEnd w:id="1"/>
      <w:r/>
      <w:bookmarkEnd w:id="2"/>
      <w:r/>
      <w:r/>
    </w:p>
    <w:p>
      <w:pPr>
        <w:pStyle w:val="978"/>
        <w:ind w:left="2774" w:hanging="1934"/>
        <w:spacing w:beforeAutospacing="0" w:afterAutospacing="0" w:line="360" w:lineRule="auto"/>
        <w:widowControl/>
        <w:rPr>
          <w:rFonts w:ascii="宋体" w:hAnsi="宋体" w:cs="宋体"/>
        </w:rPr>
      </w:pPr>
      <w:r>
        <w:rPr>
          <w:rStyle w:val="982"/>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978"/>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78"/>
        <w:jc w:val="center"/>
        <w:spacing w:beforeAutospacing="0" w:afterAutospacing="0" w:line="360" w:lineRule="auto"/>
        <w:widowControl/>
        <w:rPr>
          <w:rFonts w:ascii="宋体" w:hAnsi="宋体" w:cs="宋体"/>
        </w:rPr>
      </w:pPr>
      <w:r>
        <w:rPr>
          <w:rFonts w:ascii="宋体" w:hAnsi="宋体" w:cs="宋体"/>
        </w:rPr>
      </w:r>
      <w:r/>
    </w:p>
    <w:p>
      <w:pPr>
        <w:pStyle w:val="978"/>
        <w:jc w:val="center"/>
        <w:spacing w:beforeAutospacing="0" w:afterAutospacing="0" w:line="360" w:lineRule="auto"/>
        <w:widowControl/>
        <w:rPr>
          <w:rFonts w:ascii="宋体" w:hAnsi="宋体" w:cs="宋体"/>
        </w:rPr>
      </w:pPr>
      <w:r>
        <w:rPr>
          <w:rFonts w:ascii="宋体" w:hAnsi="宋体" w:cs="宋体"/>
        </w:rPr>
      </w:r>
      <w:r/>
    </w:p>
    <w:p>
      <w:pPr>
        <w:pStyle w:val="978"/>
        <w:jc w:val="center"/>
        <w:spacing w:beforeAutospacing="0" w:afterAutospacing="0" w:line="360" w:lineRule="auto"/>
        <w:widowControl/>
        <w:rPr>
          <w:rFonts w:ascii="宋体" w:hAnsi="宋体" w:cs="宋体"/>
        </w:rPr>
      </w:pPr>
      <w:r>
        <w:rPr>
          <w:rFonts w:ascii="宋体" w:hAnsi="宋体" w:cs="宋体"/>
        </w:rPr>
      </w:r>
      <w:r/>
    </w:p>
    <w:p>
      <w:pPr>
        <w:pStyle w:val="978"/>
        <w:jc w:val="center"/>
        <w:spacing w:beforeAutospacing="0" w:afterAutospacing="0" w:line="360" w:lineRule="auto"/>
        <w:widowControl/>
        <w:rPr>
          <w:rFonts w:ascii="宋体" w:hAnsi="宋体" w:cs="宋体"/>
        </w:rPr>
      </w:pPr>
      <w:r>
        <w:rPr>
          <w:rFonts w:ascii="宋体" w:hAnsi="宋体" w:cs="宋体"/>
        </w:rPr>
      </w:r>
      <w:r/>
    </w:p>
    <w:p>
      <w:pPr>
        <w:pStyle w:val="978"/>
        <w:jc w:val="center"/>
        <w:spacing w:beforeAutospacing="0" w:afterAutospacing="0" w:line="360" w:lineRule="auto"/>
        <w:widowControl/>
        <w:rPr>
          <w:rFonts w:ascii="宋体" w:hAnsi="宋体" w:cs="宋体"/>
        </w:rPr>
      </w:pPr>
      <w:r>
        <w:rPr>
          <w:rFonts w:ascii="宋体" w:hAnsi="宋体" w:cs="宋体"/>
        </w:rPr>
      </w:r>
      <w:r/>
    </w:p>
    <w:p>
      <w:pPr>
        <w:pStyle w:val="978"/>
        <w:jc w:val="center"/>
        <w:spacing w:beforeAutospacing="0" w:afterAutospacing="0" w:line="360" w:lineRule="auto"/>
        <w:widowControl/>
        <w:rPr>
          <w:rStyle w:val="982"/>
          <w:rFonts w:ascii="宋体" w:hAnsi="宋体" w:cs="宋体"/>
          <w:sz w:val="28"/>
          <w:szCs w:val="28"/>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964" w:gutter="0"/>
          <w:cols w:num="1" w:sep="0" w:space="720" w:equalWidth="1"/>
          <w:docGrid w:linePitch="360"/>
        </w:sectPr>
      </w:pPr>
      <w:r/>
      <w:bookmarkStart w:id="3" w:name="XTSCRQ_1"/>
      <w:r>
        <w:rPr>
          <w:rFonts w:hint="eastAsia" w:ascii="宋体" w:hAnsi="宋体" w:cs="宋体"/>
          <w:sz w:val="30"/>
          <w:szCs w:val="30"/>
        </w:rPr>
        <w:t xml:space="preserve">二○二六年五月</w:t>
      </w:r>
      <w:bookmarkEnd w:id="3"/>
      <w:r/>
      <w:r/>
    </w:p>
    <w:p>
      <w:pPr>
        <w:pStyle w:val="973"/>
        <w:jc w:val="center"/>
        <w:pageBreakBefore/>
        <w:spacing w:line="360" w:lineRule="auto"/>
        <w:tabs>
          <w:tab w:val="right" w:pos="8302" w:leader="dot"/>
        </w:tabs>
        <w:rPr>
          <w:rStyle w:val="982"/>
          <w:rFonts w:ascii="宋体" w:hAnsi="宋体" w:cs="宋体"/>
          <w:bCs/>
          <w:sz w:val="32"/>
          <w:szCs w:val="32"/>
        </w:rPr>
      </w:pPr>
      <w:r>
        <w:rPr>
          <w:rStyle w:val="982"/>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JSZC-320508-CJZB-G2026-0053号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姑苏区政务信息中心终端保障及机房维护服务项目</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8"/>
              <w:spacing w:line="360" w:lineRule="auto"/>
              <w:rPr>
                <w:rStyle w:val="1027"/>
                <w:rFonts w:ascii="宋体" w:hAnsi="宋体" w:cs="宋体"/>
                <w:bCs w:val="0"/>
                <w:spacing w:val="0"/>
                <w:sz w:val="21"/>
                <w:szCs w:val="21"/>
              </w:rPr>
            </w:pPr>
            <w:r>
              <w:rPr>
                <w:rStyle w:val="1027"/>
                <w:rFonts w:ascii="Wingdings" w:hAnsi="Wingdings" w:eastAsia="Wingdings" w:cs="Wingdings"/>
                <w:bCs w:val="0"/>
                <w:spacing w:val="0"/>
                <w:sz w:val="21"/>
                <w:szCs w:val="21"/>
              </w:rPr>
              <w:t xml:space="preserve">þ</w:t>
            </w:r>
            <w:r>
              <w:rPr>
                <w:rStyle w:val="1027"/>
                <w:rFonts w:hint="eastAsia" w:ascii="宋体" w:hAnsi="宋体" w:cs="宋体"/>
                <w:bCs w:val="0"/>
                <w:spacing w:val="0"/>
                <w:sz w:val="21"/>
                <w:szCs w:val="21"/>
              </w:rPr>
              <w:t xml:space="preserve">不需提交，招标文件中有关投标保证金的规定均不适用。</w:t>
            </w:r>
            <w:r/>
          </w:p>
          <w:p>
            <w:pPr>
              <w:pStyle w:val="968"/>
              <w:spacing w:line="360" w:lineRule="auto"/>
              <w:rPr>
                <w:rFonts w:ascii="宋体" w:hAnsi="宋体" w:cs="宋体"/>
                <w:sz w:val="18"/>
                <w:szCs w:val="18"/>
              </w:rPr>
            </w:pPr>
            <w:r>
              <w:rPr>
                <w:rStyle w:val="1027"/>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65"/>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联系人：潘莉莉  路丽丽  朱晓芹  施紫秋</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苏州市姑苏区政务信息中心</w:t>
            </w:r>
            <w:r/>
          </w:p>
          <w:p>
            <w:pPr>
              <w:spacing w:line="360" w:lineRule="auto"/>
              <w:rPr>
                <w:rFonts w:ascii="宋体" w:hAnsi="宋体" w:cs="宋体"/>
                <w:szCs w:val="21"/>
              </w:rPr>
            </w:pPr>
            <w:r>
              <w:rPr>
                <w:rFonts w:hint="eastAsia" w:ascii="宋体" w:hAnsi="宋体" w:cs="宋体"/>
                <w:szCs w:val="21"/>
              </w:rPr>
              <w:t xml:space="preserve">地址：苏州市姑苏区西环路2115号</w:t>
            </w:r>
            <w:r/>
          </w:p>
          <w:p>
            <w:pPr>
              <w:spacing w:line="360" w:lineRule="auto"/>
              <w:rPr>
                <w:rFonts w:ascii="宋体" w:hAnsi="宋体" w:cs="宋体"/>
              </w:rPr>
            </w:pPr>
            <w:r>
              <w:rPr>
                <w:rFonts w:hint="eastAsia" w:ascii="宋体" w:hAnsi="宋体" w:cs="宋体"/>
                <w:szCs w:val="21"/>
              </w:rPr>
              <w:t xml:space="preserve">联系人：薛星辰     联系电话：0512-67230090</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2026年6月2日9：30（北京时间）</w:t>
            </w:r>
            <w:r/>
          </w:p>
          <w:p>
            <w:pPr>
              <w:pStyle w:val="960"/>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2026年6月2日9：30（北京时间）</w:t>
            </w:r>
            <w:r/>
          </w:p>
          <w:p>
            <w:pPr>
              <w:jc w:val="left"/>
              <w:spacing w:line="360" w:lineRule="auto"/>
              <w:rPr>
                <w:rFonts w:ascii="宋体" w:hAnsi="宋体" w:cs="宋体"/>
                <w:szCs w:val="21"/>
              </w:rPr>
            </w:pPr>
            <w:r>
              <w:rPr>
                <w:rFonts w:hint="eastAsia" w:ascii="宋体" w:hAnsi="宋体" w:cs="宋体"/>
                <w:szCs w:val="21"/>
              </w:rPr>
              <w:t xml:space="preserve">“苏采云”系统（网址：http://jszfcg.jsczt.cn/）</w:t>
            </w:r>
            <w:r/>
          </w:p>
          <w:p>
            <w:pPr>
              <w:jc w:val="left"/>
              <w:spacing w:line="360" w:lineRule="auto"/>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2026年6月2日9：30（北京时间）</w:t>
            </w:r>
            <w:r/>
          </w:p>
          <w:p>
            <w:pPr>
              <w:jc w:val="left"/>
              <w:spacing w:line="360" w:lineRule="auto"/>
              <w:rPr>
                <w:rFonts w:ascii="宋体" w:hAnsi="宋体" w:cs="宋体"/>
              </w:rPr>
            </w:pPr>
            <w:r>
              <w:rPr>
                <w:rFonts w:hint="eastAsia" w:ascii="宋体" w:hAnsi="宋体" w:cs="宋体"/>
                <w:szCs w:val="21"/>
              </w:rPr>
              <w:t xml:space="preserve">苏州市高新区邓尉路105号狮山科技馆</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w:t>
            </w:r>
            <w:r>
              <w:rPr>
                <w:rFonts w:hint="eastAsia" w:ascii="宋体" w:hAnsi="宋体" w:cs="宋体"/>
              </w:rPr>
              <w:t xml:space="preserve">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按合同约定（未约定则为无）。</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91"/>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91"/>
              <w:ind w:firstLine="0"/>
              <w:spacing w:line="360" w:lineRule="auto"/>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由采购人支付。</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77"/>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97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合同文本</w:t>
      </w:r>
      <w:r/>
    </w:p>
    <w:p>
      <w:pPr>
        <w:pStyle w:val="97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973"/>
        <w:jc w:val="center"/>
        <w:pageBreakBefore/>
        <w:spacing w:line="360" w:lineRule="auto"/>
        <w:tabs>
          <w:tab w:val="right" w:pos="8302" w:leader="dot"/>
        </w:tabs>
        <w:rPr>
          <w:rStyle w:val="982"/>
          <w:rFonts w:ascii="宋体" w:hAnsi="宋体" w:cs="宋体"/>
          <w:sz w:val="32"/>
          <w:szCs w:val="32"/>
        </w:rPr>
      </w:pPr>
      <w:r>
        <w:rPr>
          <w:rStyle w:val="982"/>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4"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姑苏区政务信息中心终端保障及机房维护服务项目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2026年6月2日9点30分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5" w:name="_Toc35393790"/>
      <w:r/>
      <w:bookmarkStart w:id="6" w:name="_Toc28359079"/>
      <w:r/>
      <w:bookmarkStart w:id="7" w:name="_Toc28359002"/>
      <w:r/>
      <w:bookmarkStart w:id="8" w:name="_Toc35393621"/>
      <w:r/>
      <w:bookmarkStart w:id="9" w:name="_Hlk24379207"/>
      <w:r>
        <w:rPr>
          <w:rFonts w:hint="eastAsia" w:ascii="宋体" w:hAnsi="宋体" w:cs="宋体"/>
          <w:b/>
          <w:szCs w:val="21"/>
        </w:rPr>
        <w:t xml:space="preserve">一、项目基本情况</w:t>
      </w:r>
      <w:bookmarkEnd w:id="5"/>
      <w:r/>
      <w:bookmarkEnd w:id="6"/>
      <w:r/>
      <w:bookmarkEnd w:id="7"/>
      <w:r/>
      <w:bookmarkEnd w:id="8"/>
      <w:r/>
      <w:r/>
    </w:p>
    <w:p>
      <w:pPr>
        <w:ind w:firstLine="420"/>
        <w:spacing w:line="360" w:lineRule="auto"/>
        <w:rPr>
          <w:rFonts w:ascii="宋体" w:hAnsi="宋体" w:cs="宋体"/>
          <w:szCs w:val="21"/>
        </w:rPr>
      </w:pPr>
      <w:r>
        <w:rPr>
          <w:rFonts w:hint="eastAsia" w:ascii="宋体" w:hAnsi="宋体" w:cs="宋体"/>
          <w:szCs w:val="21"/>
        </w:rPr>
        <w:t xml:space="preserve">项目编号：JSZC-320508-CJZB-G2026-0053</w:t>
      </w:r>
      <w:r/>
    </w:p>
    <w:p>
      <w:pPr>
        <w:ind w:firstLine="420"/>
        <w:spacing w:line="360" w:lineRule="auto"/>
        <w:rPr>
          <w:rFonts w:ascii="宋体" w:hAnsi="宋体" w:cs="宋体"/>
          <w:szCs w:val="21"/>
        </w:rPr>
      </w:pPr>
      <w:r>
        <w:rPr>
          <w:rFonts w:hint="eastAsia" w:ascii="宋体" w:hAnsi="宋体" w:cs="宋体"/>
          <w:szCs w:val="21"/>
        </w:rPr>
        <w:t xml:space="preserve">项目名称：姑苏区政务信息中心终端保障及机房维护服务项目</w:t>
      </w:r>
      <w:bookmarkEnd w:id="9"/>
      <w:r/>
      <w:r/>
    </w:p>
    <w:p>
      <w:pPr>
        <w:ind w:firstLine="420"/>
        <w:spacing w:line="360" w:lineRule="auto"/>
        <w:rPr>
          <w:rFonts w:ascii="宋体" w:hAnsi="宋体" w:cs="宋体"/>
          <w:szCs w:val="21"/>
        </w:rPr>
      </w:pPr>
      <w:r>
        <w:rPr>
          <w:rFonts w:hint="eastAsia" w:ascii="宋体" w:hAnsi="宋体" w:cs="宋体"/>
          <w:szCs w:val="21"/>
        </w:rPr>
        <w:t xml:space="preserve">预算金额：人民币壹佰柒拾肆万伍仟元整（小写：1745000.00元）</w:t>
      </w:r>
      <w:r/>
    </w:p>
    <w:p>
      <w:pPr>
        <w:ind w:firstLine="420"/>
        <w:spacing w:line="360" w:lineRule="auto"/>
        <w:rPr>
          <w:rFonts w:ascii="宋体" w:hAnsi="宋体" w:cs="宋体"/>
          <w:szCs w:val="21"/>
        </w:rPr>
      </w:pPr>
      <w:r>
        <w:rPr>
          <w:rFonts w:hint="eastAsia" w:ascii="宋体" w:hAnsi="宋体" w:cs="宋体"/>
          <w:szCs w:val="21"/>
        </w:rPr>
        <w:t xml:space="preserve">最高限价：人民币壹佰柒拾肆万伍仟元整（小写：1745000.00元）</w:t>
      </w:r>
      <w:r/>
    </w:p>
    <w:p>
      <w:pPr>
        <w:ind w:firstLine="420"/>
        <w:spacing w:line="360" w:lineRule="auto"/>
        <w:rPr>
          <w:rFonts w:ascii="宋体" w:hAnsi="宋体" w:cs="宋体"/>
        </w:rPr>
      </w:pPr>
      <w:r>
        <w:rPr>
          <w:rFonts w:hint="eastAsia" w:ascii="宋体" w:hAnsi="宋体" w:cs="宋体"/>
          <w:szCs w:val="21"/>
        </w:rPr>
        <w:t xml:space="preserve">采购需求：</w:t>
      </w:r>
      <w:r>
        <w:rPr>
          <w:rFonts w:ascii="宋体" w:hAnsi="宋体" w:cs="宋体"/>
          <w:szCs w:val="21"/>
        </w:rPr>
        <w:t xml:space="preserve">姑苏区政务信息中心终端保障及机房维护服务项目</w:t>
      </w:r>
      <w:r>
        <w:rPr>
          <w:rFonts w:hint="eastAsia" w:ascii="宋体" w:hAnsi="宋体"/>
          <w:szCs w:val="21"/>
        </w:rPr>
        <w:t xml:space="preserve">通过委托第三方专业技术团队为区行政中心、政务服务中心、市民活动中心三处主要办公场所提供运维保障服务，主要包括终端保障、机房维护、应急响应支撑以及重保值班等方面的保障服务</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rPr>
        <w:t xml:space="preserve">合同履行期限：合同签订生效后，服务期一年。</w:t>
      </w:r>
      <w:r/>
    </w:p>
    <w:p>
      <w:pPr>
        <w:ind w:firstLine="422"/>
        <w:spacing w:line="360" w:lineRule="auto"/>
        <w:rPr>
          <w:rFonts w:ascii="宋体" w:hAnsi="宋体" w:cs="宋体"/>
          <w:b/>
          <w:szCs w:val="21"/>
        </w:rPr>
      </w:pPr>
      <w:r/>
      <w:bookmarkStart w:id="10" w:name="_Toc35393791"/>
      <w:r/>
      <w:bookmarkStart w:id="11" w:name="_Toc28359080"/>
      <w:r/>
      <w:bookmarkStart w:id="12" w:name="_Toc28359003"/>
      <w:r/>
      <w:bookmarkStart w:id="13" w:name="_Toc35393622"/>
      <w:r>
        <w:rPr>
          <w:rFonts w:hint="eastAsia" w:ascii="宋体" w:hAnsi="宋体" w:cs="宋体"/>
          <w:b/>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4" w:name="_Toc28359004"/>
      <w:r/>
      <w:bookmarkStart w:id="15" w:name="_Toc28359081"/>
      <w:r>
        <w:rPr>
          <w:rFonts w:hint="eastAsia" w:ascii="宋体" w:hAnsi="宋体" w:cs="宋体"/>
          <w:szCs w:val="21"/>
        </w:rPr>
        <w:t xml:space="preserve">2.落实政府采购政策需满足的资格要求：</w:t>
      </w:r>
      <w:bookmarkStart w:id="16" w:name="OLE_LINK3"/>
      <w:r/>
      <w:bookmarkStart w:id="17" w:name="OLE_LINK4"/>
      <w:r>
        <w:rPr>
          <w:rFonts w:hint="eastAsia" w:ascii="宋体" w:hAnsi="宋体" w:cs="宋体"/>
        </w:rPr>
        <w:t xml:space="preserve">根据《政府采购促进中小企业发展管理办法》的相关规定，本项目专门面向中小企业采购</w:t>
      </w:r>
      <w:r>
        <w:rPr>
          <w:rFonts w:hint="eastAsia" w:ascii="宋体" w:hAnsi="宋体" w:cs="宋体"/>
          <w:szCs w:val="21"/>
        </w:rPr>
        <w:t xml:space="preserve">（投标单位必须为中小微企业或残疾人福利性单位或监狱企业，并在投标文件中提供相关声明函或监狱企业证明文件，否则为无效投标），所属行业为软件和信息技术服务业。</w:t>
      </w:r>
      <w:bookmarkEnd w:id="16"/>
      <w:r/>
      <w:bookmarkEnd w:id="17"/>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Start w:id="18" w:name="_Toc35393623"/>
      <w:r/>
      <w:bookmarkStart w:id="19" w:name="_Toc35393792"/>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联合体投标；本项目不得转包；</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（5）其他特定资格要求：</w:t>
      </w:r>
      <w:r>
        <w:rPr>
          <w:rFonts w:hint="eastAsia" w:ascii="宋体" w:hAnsi="宋体" w:cs="宋体"/>
        </w:rPr>
        <w:t xml:space="preserve">无</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三、</w:t>
      </w:r>
      <w:bookmarkEnd w:id="14"/>
      <w:r/>
      <w:bookmarkEnd w:id="15"/>
      <w:r/>
      <w:bookmarkEnd w:id="18"/>
      <w:r/>
      <w:bookmarkEnd w:id="19"/>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20" w:name="_Toc28359005"/>
      <w:r/>
      <w:bookmarkStart w:id="21" w:name="_Toc28359082"/>
      <w:r/>
      <w:bookmarkStart w:id="22" w:name="_Toc35393793"/>
      <w:r/>
      <w:bookmarkStart w:id="23" w:name="_Toc35393624"/>
      <w:r>
        <w:rPr>
          <w:rFonts w:hint="eastAsia" w:ascii="宋体" w:hAnsi="宋体" w:cs="宋体"/>
          <w:szCs w:val="21"/>
          <w:shd w:val="clear" w:color="auto" w:fill="ffffff"/>
        </w:rPr>
        <w:t xml:space="preserve">1.时间：自公告发布之日起5个工作日（具体见政府采购网本项目招标公告）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6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w:t>
      </w:r>
      <w:r>
        <w:rPr>
          <w:rFonts w:hint="eastAsia" w:ascii="宋体" w:hAnsi="宋体" w:cs="宋体"/>
          <w:szCs w:val="21"/>
          <w:shd w:val="clear" w:color="auto" w:fill="ffffff"/>
        </w:rPr>
        <w:t xml:space="preserve">联系电话：13914088964；智能客服：登录苏采云系统后，联系系统右下方智能客服图标进行咨询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20"/>
      <w:r/>
      <w:bookmarkEnd w:id="21"/>
      <w:r>
        <w:rPr>
          <w:rFonts w:hint="eastAsia" w:ascii="宋体" w:hAnsi="宋体" w:cs="宋体"/>
          <w:b/>
          <w:szCs w:val="21"/>
        </w:rPr>
        <w:t xml:space="preserve">截止时间、开标时间和地点</w:t>
      </w:r>
      <w:bookmarkEnd w:id="22"/>
      <w:r/>
      <w:bookmarkEnd w:id="23"/>
      <w:r/>
      <w:r/>
    </w:p>
    <w:p>
      <w:pPr>
        <w:pStyle w:val="961"/>
        <w:spacing w:line="360" w:lineRule="auto"/>
        <w:rPr>
          <w:rFonts w:ascii="宋体" w:hAnsi="宋体" w:eastAsia="宋体" w:cs="宋体"/>
          <w:sz w:val="21"/>
          <w:szCs w:val="21"/>
        </w:rPr>
      </w:pPr>
      <w:r/>
      <w:bookmarkStart w:id="24" w:name="_Toc28359007"/>
      <w:r/>
      <w:bookmarkStart w:id="25" w:name="_Toc35393625"/>
      <w:r/>
      <w:bookmarkStart w:id="26" w:name="_Toc28359084"/>
      <w:r/>
      <w:bookmarkStart w:id="27" w:name="_Toc35393794"/>
      <w:r>
        <w:rPr>
          <w:rFonts w:hint="eastAsia" w:ascii="宋体" w:hAnsi="宋体" w:eastAsia="宋体" w:cs="宋体"/>
          <w:sz w:val="21"/>
          <w:szCs w:val="21"/>
        </w:rPr>
        <w:t xml:space="preserve">1.提交投标文件截止时间：2026年6月2日9：30（北京时间）； </w:t>
      </w:r>
      <w:r/>
    </w:p>
    <w:p>
      <w:pPr>
        <w:pStyle w:val="961"/>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2.开标时间：2026年6月2日9</w:t>
      </w:r>
      <w:bookmarkStart w:id="28" w:name="_GoBack"/>
      <w:r/>
      <w:bookmarkEnd w:id="28"/>
      <w:r>
        <w:rPr>
          <w:rFonts w:hint="eastAsia" w:ascii="宋体" w:hAnsi="宋体" w:eastAsia="宋体" w:cs="宋体"/>
          <w:sz w:val="21"/>
          <w:szCs w:val="21"/>
        </w:rPr>
        <w:t xml:space="preserve">：30（北京时间）；</w:t>
      </w:r>
      <w:r/>
    </w:p>
    <w:p>
      <w:pPr>
        <w:pStyle w:val="961"/>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61"/>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61"/>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961"/>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4"/>
      <w:r/>
      <w:bookmarkEnd w:id="25"/>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9" w:name="_Toc35393795"/>
      <w:r/>
      <w:bookmarkStart w:id="30" w:name="_Toc35393626"/>
      <w:r>
        <w:rPr>
          <w:rFonts w:hint="eastAsia" w:ascii="宋体" w:hAnsi="宋体" w:cs="宋体"/>
          <w:b/>
          <w:szCs w:val="21"/>
        </w:rPr>
        <w:t xml:space="preserve">其他补充事宜</w:t>
      </w:r>
      <w:bookmarkEnd w:id="29"/>
      <w:r/>
      <w:bookmarkEnd w:id="30"/>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3.苏州市姑苏区政府采购管理监督电话：0512-68728409。</w:t>
      </w:r>
      <w:r/>
    </w:p>
    <w:p>
      <w:pPr>
        <w:ind w:firstLine="422"/>
        <w:spacing w:line="360" w:lineRule="auto"/>
        <w:rPr>
          <w:rFonts w:ascii="宋体" w:hAnsi="宋体" w:cs="宋体"/>
          <w:b/>
          <w:szCs w:val="21"/>
        </w:rPr>
      </w:pPr>
      <w:r/>
      <w:bookmarkStart w:id="31" w:name="_Toc35393627"/>
      <w:r/>
      <w:bookmarkStart w:id="32" w:name="_Toc28359085"/>
      <w:r/>
      <w:bookmarkStart w:id="33" w:name="_Toc28359008"/>
      <w:r/>
      <w:bookmarkStart w:id="34" w:name="_Toc35393796"/>
      <w:r>
        <w:rPr>
          <w:rFonts w:hint="eastAsia" w:ascii="宋体" w:hAnsi="宋体" w:cs="宋体"/>
          <w:b/>
          <w:szCs w:val="21"/>
        </w:rPr>
        <w:t xml:space="preserve">七、对本次招标提出询问，请按以下方式联系。</w:t>
      </w:r>
      <w:bookmarkEnd w:id="31"/>
      <w:r/>
      <w:bookmarkEnd w:id="32"/>
      <w:r/>
      <w:bookmarkEnd w:id="33"/>
      <w:r/>
      <w:bookmarkEnd w:id="34"/>
      <w:r/>
      <w:r/>
    </w:p>
    <w:p>
      <w:pPr>
        <w:ind w:firstLine="420"/>
        <w:jc w:val="left"/>
        <w:spacing w:line="360" w:lineRule="auto"/>
        <w:widowControl/>
        <w:rPr>
          <w:rFonts w:ascii="宋体" w:hAnsi="宋体" w:cs="宋体"/>
          <w:szCs w:val="21"/>
        </w:rPr>
      </w:pPr>
      <w:r/>
      <w:bookmarkStart w:id="35" w:name="_Toc35393786"/>
      <w:r/>
      <w:bookmarkStart w:id="36" w:name="_Toc35393617"/>
      <w:r/>
      <w:bookmarkStart w:id="37" w:name="_Toc28358998"/>
      <w:r/>
      <w:bookmarkStart w:id="38" w:name="_Toc28359075"/>
      <w:r>
        <w:rPr>
          <w:rFonts w:hint="eastAsia" w:ascii="宋体" w:hAnsi="宋体" w:cs="宋体"/>
          <w:szCs w:val="21"/>
        </w:rPr>
        <w:t xml:space="preserve">1.采购单位信息</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称：苏州市姑苏区政务信息中心</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址：苏州市姑苏区西环路2115号</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联系人：薛星辰</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bCs/>
          <w:szCs w:val="21"/>
        </w:rPr>
        <w:t xml:space="preserve">0512-67230090</w:t>
      </w:r>
      <w:r/>
    </w:p>
    <w:p>
      <w:pPr>
        <w:ind w:firstLine="420"/>
        <w:jc w:val="left"/>
        <w:spacing w:line="360" w:lineRule="auto"/>
        <w:widowControl/>
        <w:rPr>
          <w:rFonts w:ascii="宋体" w:hAnsi="宋体" w:cs="宋体"/>
          <w:szCs w:val="21"/>
        </w:rPr>
      </w:pPr>
      <w:r/>
      <w:bookmarkStart w:id="39" w:name="_Toc35393619"/>
      <w:r/>
      <w:bookmarkStart w:id="40" w:name="_Toc35393788"/>
      <w:r/>
      <w:bookmarkStart w:id="41" w:name="_Toc28359000"/>
      <w:r/>
      <w:bookmarkStart w:id="42" w:name="_Toc28359077"/>
      <w:r>
        <w:rPr>
          <w:rFonts w:hint="eastAsia" w:ascii="宋体" w:hAnsi="宋体" w:cs="宋体"/>
          <w:szCs w:val="21"/>
        </w:rPr>
        <w:t xml:space="preserve">2.代理机构联系方式</w:t>
      </w:r>
      <w:bookmarkEnd w:id="39"/>
      <w:r/>
      <w:bookmarkEnd w:id="40"/>
      <w:r/>
      <w:bookmarkEnd w:id="41"/>
      <w:r/>
      <w:bookmarkEnd w:id="42"/>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43" w:name="XTDLJG_2"/>
      <w:r>
        <w:rPr>
          <w:rFonts w:hint="eastAsia" w:ascii="宋体" w:hAnsi="宋体" w:cs="宋体"/>
          <w:szCs w:val="21"/>
        </w:rPr>
        <w:t xml:space="preserve">：</w:t>
      </w:r>
      <w:bookmarkEnd w:id="43"/>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联系人：潘莉莉  路丽丽  朱晓芹  施紫秋</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bookmarkEnd w:id="4"/>
      <w:r/>
      <w:r/>
    </w:p>
    <w:p>
      <w:pPr>
        <w:pStyle w:val="973"/>
        <w:jc w:val="center"/>
        <w:pageBreakBefore/>
        <w:spacing w:line="360" w:lineRule="auto"/>
        <w:tabs>
          <w:tab w:val="right" w:pos="8302" w:leader="dot"/>
        </w:tabs>
        <w:rPr>
          <w:rStyle w:val="982"/>
          <w:rFonts w:ascii="宋体" w:hAnsi="宋体" w:cs="宋体"/>
          <w:sz w:val="32"/>
          <w:szCs w:val="32"/>
        </w:rPr>
      </w:pPr>
      <w:r>
        <w:rPr>
          <w:rStyle w:val="982"/>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系指本次招标文件规定乙方应承担的姑苏区政务信息中心终端保障及机房维护服务项目服务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61"/>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61"/>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961"/>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80"/>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0"/>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0"/>
        <w:spacing w:line="360" w:lineRule="auto"/>
        <w:rPr>
          <w:rFonts w:ascii="宋体" w:hAnsi="宋体" w:cs="宋体"/>
        </w:rPr>
      </w:pPr>
      <w:r>
        <w:rPr>
          <w:rFonts w:hint="eastAsia" w:ascii="宋体" w:hAnsi="宋体" w:cs="宋体"/>
        </w:rPr>
        <w:t xml:space="preserve">9.1投标人在获取招标文件后，若对招标文件有疑问，可与代理机构或采购单位联系。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61"/>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61"/>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6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12.3报价明细表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.1合格投标人资格证明材料：</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Cs/>
          <w:szCs w:val="21"/>
        </w:rPr>
        <w:t xml:space="preserve">具有良好的商业信誉和健全的财务会计制度。提供包括但不限于最近一期（2024年度或2025年度）财务审计报告或最近一期</w:t>
      </w:r>
      <w:r>
        <w:rPr>
          <w:rFonts w:hint="eastAsia" w:ascii="宋体" w:hAnsi="宋体" w:cs="宋体"/>
          <w:szCs w:val="21"/>
        </w:rPr>
        <w:t xml:space="preserve">（近半年以来任意一期）</w:t>
      </w:r>
      <w:r>
        <w:rPr>
          <w:rFonts w:hint="eastAsia" w:ascii="宋体" w:hAnsi="宋体" w:cs="宋体"/>
          <w:bCs/>
          <w:szCs w:val="21"/>
        </w:rPr>
        <w:t xml:space="preserve">财务报表（至少包含资产负债表、利润表），其他组织、自然人及成立未满一年的法人应提供银行出具的资信证明）</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bCs/>
          <w:szCs w:val="21"/>
        </w:rPr>
        <w:t xml:space="preserve">有依法缴纳税收和社会保障资金的良好记录。提供提交响应文件截止时间前半年内至少一个</w:t>
      </w:r>
      <w:r>
        <w:rPr>
          <w:rFonts w:hint="eastAsia" w:ascii="宋体" w:hAnsi="宋体" w:cs="宋体"/>
          <w:bCs/>
          <w:szCs w:val="21"/>
        </w:rPr>
        <w:t xml:space="preserve">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6）法律、行政法规规定的其他条件。承诺符合；</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bCs/>
          <w:szCs w:val="21"/>
        </w:rPr>
        <w:t xml:space="preserve">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新疆生产建设兵团）出具的属于监狱企业的证明文件（本项目专门面向中小企业采购。</w:t>
      </w:r>
      <w:r>
        <w:rPr>
          <w:rFonts w:hint="eastAsia" w:ascii="宋体" w:hAnsi="宋体" w:cs="宋体"/>
          <w:szCs w:val="21"/>
        </w:rPr>
        <w:t xml:space="preserve">投标单位必须为中小微企业或残疾人福利性单位或监狱企业，并在响应文件中提供相关声明函或监狱企业证明文件，否则为无效投标</w:t>
      </w:r>
      <w:r>
        <w:rPr>
          <w:rFonts w:hint="eastAsia" w:ascii="宋体" w:hAnsi="宋体" w:cs="宋体"/>
          <w:szCs w:val="21"/>
          <w:lang w:val="zh-CN"/>
        </w:rPr>
        <w:t xml:space="preserve">）</w:t>
      </w:r>
      <w:r>
        <w:rPr>
          <w:rFonts w:hint="eastAsia" w:ascii="宋体" w:hAnsi="宋体" w:cs="宋体"/>
          <w:bCs/>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4.3</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（包括但不限于投标邀请函中其他特定资格要求的证明文件，如有要求须提供）</w:t>
      </w:r>
      <w:r>
        <w:rPr>
          <w:rFonts w:hint="eastAsia" w:ascii="宋体" w:hAnsi="宋体" w:cs="宋体"/>
          <w:szCs w:val="21"/>
          <w:lang w:val="zh-CN"/>
        </w:rPr>
        <w:t xml:space="preserve">；</w:t>
      </w:r>
      <w:r/>
    </w:p>
    <w:p>
      <w:pPr>
        <w:pStyle w:val="96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12.5.3商务条款偏离表；</w:t>
      </w:r>
      <w:r/>
    </w:p>
    <w:p>
      <w:pPr>
        <w:ind w:firstLine="420"/>
        <w:spacing w:line="360" w:lineRule="auto"/>
        <w:rPr>
          <w:rFonts w:ascii="宋体" w:hAnsi="宋体" w:cs="宋体"/>
          <w:lang w:val="zh-CN"/>
        </w:rPr>
      </w:pPr>
      <w:r>
        <w:rPr>
          <w:rFonts w:hint="eastAsia" w:ascii="宋体" w:hAnsi="宋体" w:cs="宋体"/>
        </w:rPr>
        <w:t xml:space="preserve">12.5.4</w:t>
      </w:r>
      <w:r>
        <w:rPr>
          <w:rFonts w:hint="eastAsia" w:ascii="宋体" w:hAnsi="宋体" w:cs="宋体"/>
          <w:lang w:val="zh-CN"/>
        </w:rPr>
        <w:t xml:space="preserve">关于资格文件的声明函；</w:t>
      </w:r>
      <w:r/>
    </w:p>
    <w:p>
      <w:pPr>
        <w:ind w:firstLine="420"/>
        <w:spacing w:line="360" w:lineRule="auto"/>
        <w:rPr>
          <w:rFonts w:ascii="宋体" w:hAnsi="宋体" w:cs="宋体"/>
          <w:lang w:val="zh-CN"/>
        </w:rPr>
      </w:pPr>
      <w:r>
        <w:rPr>
          <w:rFonts w:hint="eastAsia" w:ascii="宋体" w:hAnsi="宋体" w:cs="宋体"/>
        </w:rPr>
        <w:t xml:space="preserve">12.5.5</w:t>
      </w:r>
      <w:r>
        <w:rPr>
          <w:rFonts w:hint="eastAsia" w:ascii="宋体" w:hAnsi="宋体" w:cs="宋体"/>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rPr>
        <w:t xml:space="preserve">12.5.6</w:t>
      </w:r>
      <w:r>
        <w:rPr>
          <w:rFonts w:hint="eastAsia" w:ascii="宋体" w:hAnsi="宋体" w:cs="宋体"/>
          <w:lang w:val="zh-CN"/>
        </w:rPr>
        <w:t xml:space="preserve">投标（响应）保证承诺书；</w:t>
      </w:r>
      <w:r/>
    </w:p>
    <w:p>
      <w:pPr>
        <w:ind w:firstLine="420"/>
        <w:spacing w:line="360" w:lineRule="auto"/>
        <w:rPr>
          <w:rFonts w:ascii="宋体" w:hAnsi="宋体" w:cs="宋体"/>
        </w:rPr>
      </w:pPr>
      <w:r>
        <w:rPr>
          <w:rFonts w:hint="eastAsia" w:ascii="宋体" w:hAnsi="宋体" w:cs="宋体"/>
        </w:rPr>
        <w:t xml:space="preserve">12.5.7其他有关符合性证明的文件；</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rPr>
        <w:t xml:space="preserve">2.5.8 </w:t>
      </w:r>
      <w:r>
        <w:rPr>
          <w:rFonts w:hint="eastAsia" w:ascii="宋体" w:hAnsi="宋体" w:cs="宋体"/>
          <w:szCs w:val="21"/>
          <w:lang w:val="zh-CN"/>
        </w:rPr>
        <w:t xml:space="preserve">投标单位情况表；</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rPr>
          <w:rFonts w:hint="eastAsia" w:ascii="宋体" w:hAnsi="宋体" w:cs="宋体"/>
          <w:b/>
          <w:szCs w:val="21"/>
        </w:rPr>
        <w:t xml:space="preserve">（具体模块以系统生成为准）</w:t>
      </w:r>
      <w:r/>
    </w:p>
    <w:p>
      <w:pPr>
        <w:ind w:firstLine="420"/>
        <w:spacing w:line="360" w:lineRule="auto"/>
        <w:rPr>
          <w:rFonts w:ascii="宋体" w:hAnsi="宋体" w:cs="宋体"/>
          <w:lang w:val="zh-CN"/>
        </w:rPr>
      </w:pPr>
      <w:r>
        <w:rPr>
          <w:rFonts w:hint="eastAsia" w:ascii="宋体" w:hAnsi="宋体" w:cs="宋体"/>
        </w:rPr>
        <w:t xml:space="preserve">12.6.1针对本项目的服务方案；</w:t>
      </w:r>
      <w:r/>
    </w:p>
    <w:p>
      <w:pPr>
        <w:ind w:firstLine="420"/>
        <w:spacing w:line="360" w:lineRule="auto"/>
        <w:rPr>
          <w:rFonts w:ascii="宋体" w:hAnsi="宋体" w:cs="宋体"/>
          <w:bCs/>
          <w:szCs w:val="21"/>
        </w:rPr>
      </w:pPr>
      <w:r>
        <w:rPr>
          <w:rFonts w:hint="eastAsia" w:ascii="宋体" w:hAnsi="宋体" w:cs="宋体"/>
          <w:bCs/>
          <w:szCs w:val="21"/>
        </w:rPr>
        <w:t xml:space="preserve">12.6.2</w:t>
      </w:r>
      <w:r>
        <w:rPr>
          <w:rFonts w:hint="eastAsia" w:ascii="宋体" w:hAnsi="宋体" w:cs="宋体"/>
        </w:rPr>
        <w:t xml:space="preserve">针对本项目的人员配置表</w:t>
      </w:r>
      <w:r>
        <w:rPr>
          <w:rFonts w:hint="eastAsia" w:ascii="宋体" w:hAnsi="宋体" w:cs="宋体"/>
          <w:bCs/>
          <w:szCs w:val="21"/>
        </w:rPr>
        <w:t xml:space="preserve">；</w:t>
      </w:r>
      <w:r/>
    </w:p>
    <w:p>
      <w:pPr>
        <w:ind w:firstLine="420"/>
        <w:spacing w:line="360" w:lineRule="auto"/>
        <w:rPr>
          <w:rFonts w:ascii="宋体" w:hAnsi="宋体" w:cs="宋体"/>
        </w:rPr>
      </w:pPr>
      <w:r>
        <w:rPr>
          <w:rFonts w:hint="eastAsia" w:ascii="宋体" w:hAnsi="宋体" w:cs="宋体"/>
        </w:rPr>
        <w:t xml:space="preserve">12.6.3类似业绩一览表；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szCs w:val="21"/>
        </w:rPr>
        <w:t xml:space="preserve">采购需求及评分标准中所涉及到的其他材料</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12.7.1本项目专门面向中小企业采购，不涉及小微企业价格扣除；</w:t>
      </w:r>
      <w:r/>
    </w:p>
    <w:p>
      <w:pPr>
        <w:ind w:firstLine="420"/>
        <w:spacing w:line="360" w:lineRule="auto"/>
        <w:rPr>
          <w:rFonts w:ascii="宋体" w:hAnsi="宋体" w:cs="宋体"/>
        </w:rPr>
      </w:pPr>
      <w:r>
        <w:rPr>
          <w:rFonts w:hint="eastAsia" w:ascii="宋体" w:hAnsi="宋体" w:cs="宋体"/>
        </w:rPr>
        <w:t xml:space="preserve">12.7.2供应商对其提供的产品出具《关于符合本国产品标准的声明函》或财政部会同有关部门规定的有关证明文件。如不提供将不享受本国产品价格评审优惠。（本项目为不含货物产品采购的服务类项目，不</w:t>
      </w:r>
      <w:r>
        <w:rPr>
          <w:rFonts w:ascii="宋体" w:hAnsi="宋体" w:cs="宋体"/>
        </w:rPr>
        <w:t xml:space="preserve">涉及</w:t>
      </w:r>
      <w:r>
        <w:rPr>
          <w:rFonts w:hint="eastAsia" w:ascii="宋体" w:hAnsi="宋体" w:cs="宋体"/>
        </w:rPr>
        <w:t xml:space="preserve">本国产品价格扣除）</w:t>
      </w:r>
      <w:r/>
    </w:p>
    <w:p>
      <w:pPr>
        <w:pStyle w:val="991"/>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3</w:t>
      </w:r>
      <w:r>
        <w:rPr>
          <w:rFonts w:hint="eastAsia" w:ascii="宋体" w:hAnsi="宋体" w:cs="宋体"/>
          <w:b/>
          <w:bCs/>
          <w:szCs w:val="21"/>
        </w:rPr>
        <w:t xml:space="preserve">为资格审查要求提供的材料，是作为对供应商资格审查、质疑身份认定的依据。否则，投标文件将被认定为不符合资格审查要求。</w:t>
      </w:r>
      <w:r/>
    </w:p>
    <w:p>
      <w:pPr>
        <w:pStyle w:val="991"/>
        <w:ind w:firstLine="430"/>
        <w:spacing w:line="360" w:lineRule="auto"/>
        <w:rPr>
          <w:rFonts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7</w:t>
      </w:r>
      <w:r>
        <w:rPr>
          <w:rFonts w:hint="eastAsia" w:ascii="宋体" w:hAnsi="宋体" w:cs="宋体"/>
          <w:b/>
          <w:bCs/>
          <w:szCs w:val="21"/>
        </w:rPr>
        <w:t xml:space="preserve">为符合性审查须提供的资料。否则，投标文件将被认定为未实质性响应。</w:t>
      </w:r>
      <w:r/>
    </w:p>
    <w:p>
      <w:pPr>
        <w:pStyle w:val="991"/>
        <w:ind w:firstLine="430"/>
        <w:spacing w:line="360" w:lineRule="auto"/>
        <w:rPr>
          <w:rFonts w:ascii="宋体" w:hAnsi="宋体" w:cs="宋体"/>
          <w:szCs w:val="21"/>
        </w:rPr>
      </w:pPr>
      <w:r>
        <w:rPr>
          <w:rFonts w:hint="eastAsia" w:ascii="宋体" w:hAnsi="宋体" w:cs="宋体"/>
          <w:b/>
          <w:szCs w:val="21"/>
        </w:rPr>
        <w:t xml:space="preserve">（3）“</w:t>
      </w:r>
      <w:r>
        <w:rPr>
          <w:rFonts w:hint="eastAsia" w:ascii="宋体" w:hAnsi="宋体" w:cs="宋体"/>
          <w:b/>
          <w:bCs/>
          <w:szCs w:val="21"/>
        </w:rPr>
        <w:t xml:space="preserve">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”中不得出现投标总报价。</w:t>
      </w:r>
      <w:r>
        <w:rPr>
          <w:rFonts w:hint="eastAsia" w:ascii="宋体" w:hAnsi="宋体" w:cs="宋体"/>
          <w:szCs w:val="21"/>
        </w:rPr>
        <w:t xml:space="preserve">投标人所提交的资料的完整与否，将直接影响投标人的评分。</w:t>
      </w:r>
      <w:r/>
    </w:p>
    <w:p>
      <w:pPr>
        <w:pStyle w:val="991"/>
        <w:ind w:firstLine="430"/>
        <w:spacing w:line="360" w:lineRule="auto"/>
        <w:rPr>
          <w:rFonts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p>
    <w:p>
      <w:pPr>
        <w:pStyle w:val="991"/>
        <w:ind w:firstLine="430"/>
        <w:spacing w:line="360" w:lineRule="auto"/>
        <w:rPr>
          <w:rFonts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投标人应按《报价明细表》中的全部服务内容的每一单项计算并填写单价和总价，并由企业法定代表人或委托代理人签署。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p>
    <w:p>
      <w:pPr>
        <w:ind w:firstLine="420"/>
        <w:spacing w:line="360" w:lineRule="auto"/>
        <w:rPr>
          <w:rFonts w:ascii="宋体" w:hAnsi="宋体" w:cs="宋体"/>
        </w:rPr>
      </w:pPr>
      <w:r>
        <w:rPr>
          <w:rFonts w:hint="eastAsia" w:ascii="宋体" w:hAnsi="宋体" w:cs="宋体"/>
        </w:rPr>
        <w:t xml:space="preserve">15.2投标保证金退款方式：</w:t>
      </w:r>
      <w:r/>
    </w:p>
    <w:p>
      <w:pPr>
        <w:ind w:firstLine="420"/>
        <w:spacing w:line="360" w:lineRule="auto"/>
        <w:rPr>
          <w:rFonts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ascii="宋体" w:hAnsi="宋体" w:cs="宋体"/>
        </w:rPr>
      </w:pPr>
      <w:r>
        <w:rPr>
          <w:rFonts w:hint="eastAsia" w:ascii="宋体" w:hAnsi="宋体" w:cs="宋体"/>
        </w:rPr>
        <w:t xml:space="preserve">15.3发生下列情况之一，投标保证金将被没收：</w:t>
      </w:r>
      <w:r/>
    </w:p>
    <w:p>
      <w:pPr>
        <w:ind w:firstLine="502"/>
        <w:spacing w:line="360" w:lineRule="auto"/>
        <w:rPr>
          <w:rFonts w:ascii="宋体" w:hAnsi="宋体" w:cs="宋体"/>
        </w:rPr>
      </w:pPr>
      <w:r>
        <w:rPr>
          <w:rFonts w:hint="eastAsia" w:ascii="宋体" w:hAnsi="宋体" w:cs="宋体"/>
        </w:rPr>
        <w:t xml:space="preserve">15.3.1在投标有效期内，投标单位撤回其投标文件的；</w:t>
      </w:r>
      <w:r/>
    </w:p>
    <w:p>
      <w:pPr>
        <w:ind w:firstLine="502"/>
        <w:spacing w:line="360" w:lineRule="auto"/>
        <w:rPr>
          <w:rFonts w:ascii="宋体" w:hAnsi="宋体" w:cs="宋体"/>
        </w:rPr>
      </w:pPr>
      <w:r>
        <w:rPr>
          <w:rFonts w:hint="eastAsia" w:ascii="宋体" w:hAnsi="宋体" w:cs="宋体"/>
        </w:rPr>
        <w:t xml:space="preserve">15.3.2 中标单位无正当理由不按本须知相关条款规定与采购单位签订合同的；</w:t>
      </w:r>
      <w:r/>
    </w:p>
    <w:p>
      <w:pPr>
        <w:ind w:firstLine="502"/>
        <w:spacing w:line="360" w:lineRule="auto"/>
        <w:rPr>
          <w:rFonts w:ascii="宋体" w:hAnsi="宋体" w:cs="宋体"/>
        </w:rPr>
      </w:pPr>
      <w:r>
        <w:rPr>
          <w:rFonts w:hint="eastAsia" w:ascii="宋体" w:hAnsi="宋体" w:cs="宋体"/>
        </w:rPr>
        <w:t xml:space="preserve">15.3.3 中标方不按本须知相关条款规定缴付代理服务费的（如涉及）；</w:t>
      </w:r>
      <w:r/>
    </w:p>
    <w:p>
      <w:pPr>
        <w:ind w:firstLine="502"/>
        <w:spacing w:line="360" w:lineRule="auto"/>
        <w:rPr>
          <w:rFonts w:ascii="宋体" w:hAnsi="宋体" w:cs="宋体"/>
        </w:rPr>
      </w:pPr>
      <w:r>
        <w:rPr>
          <w:rFonts w:hint="eastAsia" w:ascii="宋体" w:hAnsi="宋体" w:cs="宋体"/>
        </w:rPr>
        <w:t xml:space="preserve">15.3.4 投标单位在投标过程中有违反有关法律法规的行为。</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99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4" w:name="_Toc25608"/>
      <w:r/>
      <w:bookmarkStart w:id="45"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9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9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61"/>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91"/>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w:t>
      </w:r>
      <w:r>
        <w:rPr>
          <w:rFonts w:hint="eastAsia" w:ascii="宋体" w:hAnsi="宋体" w:cs="宋体"/>
          <w:szCs w:val="21"/>
        </w:rPr>
        <w:t xml:space="preserve">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91"/>
        <w:ind w:firstLine="420"/>
        <w:spacing w:line="360" w:lineRule="auto"/>
        <w:rPr>
          <w:rFonts w:ascii="宋体" w:hAnsi="宋体" w:cs="宋体"/>
          <w:szCs w:val="21"/>
        </w:rPr>
      </w:pPr>
      <w:r>
        <w:rPr>
          <w:rFonts w:hint="eastAsia" w:ascii="宋体" w:hAnsi="宋体" w:cs="宋体"/>
          <w:szCs w:val="21"/>
        </w:rPr>
        <w:t xml:space="preserve">21.3资格审查</w:t>
      </w:r>
      <w:r/>
    </w:p>
    <w:p>
      <w:pPr>
        <w:pStyle w:val="99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w:t>
      </w:r>
      <w:r>
        <w:rPr>
          <w:rFonts w:hint="eastAsia" w:ascii="宋体" w:hAnsi="宋体" w:cs="宋体"/>
          <w:szCs w:val="21"/>
          <w:lang w:val="zh-CN"/>
        </w:rPr>
        <w:t xml:space="preserve">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bCs/>
        </w:rPr>
        <w:t xml:space="preserve">24.1.7其他被评委会认定无效的情况。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w:t>
      </w:r>
      <w:r>
        <w:rPr>
          <w:rFonts w:hint="eastAsia" w:ascii="宋体" w:hAnsi="宋体" w:cs="宋体"/>
          <w:szCs w:val="21"/>
          <w:lang w:val="zh-CN"/>
        </w:rPr>
        <w:t xml:space="preserve">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9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9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w:t>
      </w:r>
      <w:r>
        <w:rPr>
          <w:rFonts w:hint="eastAsia" w:ascii="宋体" w:hAnsi="宋体" w:cs="宋体"/>
          <w:szCs w:val="21"/>
        </w:rPr>
        <w:t xml:space="preserve">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28.2.1针对本项目的服务方案；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28.2.2针对本项目的人员投入；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28.2.3投标者的质量、服务措施；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28.2.4投标者提供的其他优惠条件；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28.3.2.3评委会根据评分标准（除报价）进行独立打分，</w:t>
      </w:r>
      <w:r>
        <w:rPr>
          <w:rFonts w:hint="eastAsia" w:ascii="宋体" w:hAnsi="宋体" w:cs="宋体"/>
          <w:szCs w:val="21"/>
        </w:rPr>
        <w:t xml:space="preserve">工作人员</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61"/>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w:t>
      </w:r>
      <w:r>
        <w:rPr>
          <w:rFonts w:hint="eastAsia" w:ascii="宋体" w:hAnsi="宋体" w:eastAsia="宋体" w:cs="宋体"/>
          <w:sz w:val="21"/>
          <w:szCs w:val="21"/>
          <w:lang w:val="zh-CN"/>
        </w:rPr>
        <w:t xml:space="preserve">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质疑联系人：潘莉莉  路丽丽  朱晓芹  施紫秋</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6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代理服务费</w:t>
      </w:r>
      <w:r/>
    </w:p>
    <w:p>
      <w:pPr>
        <w:ind w:firstLine="420"/>
        <w:spacing w:line="360" w:lineRule="auto"/>
        <w:rPr>
          <w:rFonts w:ascii="宋体" w:hAnsi="宋体" w:cs="宋体"/>
        </w:rPr>
      </w:pPr>
      <w:r>
        <w:rPr>
          <w:rFonts w:hint="eastAsia" w:ascii="宋体" w:hAnsi="宋体" w:cs="宋体"/>
        </w:rPr>
        <w:t xml:space="preserve">34.1本项目由采购人支付代理服务费。</w:t>
      </w:r>
      <w:r/>
    </w:p>
    <w:p>
      <w:pPr>
        <w:spacing w:line="360" w:lineRule="auto"/>
        <w:rPr>
          <w:rFonts w:ascii="宋体" w:hAnsi="宋体" w:cs="宋体"/>
          <w:b/>
        </w:rPr>
      </w:pPr>
      <w:r>
        <w:rPr>
          <w:rFonts w:hint="eastAsia" w:ascii="宋体" w:hAnsi="宋体" w:cs="宋体"/>
          <w:b/>
        </w:rPr>
        <w:t xml:space="preserve">35. 监督</w:t>
      </w:r>
      <w:r/>
    </w:p>
    <w:p>
      <w:pPr>
        <w:ind w:firstLine="420"/>
        <w:spacing w:line="360" w:lineRule="auto"/>
        <w:rPr>
          <w:rFonts w:ascii="宋体" w:hAnsi="宋体" w:cs="宋体"/>
        </w:rPr>
      </w:pPr>
      <w:r>
        <w:rPr>
          <w:rFonts w:hint="eastAsia" w:ascii="宋体" w:hAnsi="宋体" w:cs="宋体"/>
        </w:rPr>
        <w:t xml:space="preserve">35.1政府有关监督部门将对招投标全过程进行监督。</w:t>
      </w:r>
      <w:r/>
    </w:p>
    <w:p>
      <w:pPr>
        <w:spacing w:line="360" w:lineRule="auto"/>
        <w:rPr>
          <w:rFonts w:ascii="宋体" w:hAnsi="宋体" w:cs="宋体"/>
          <w:b/>
        </w:rPr>
      </w:pPr>
      <w:r>
        <w:rPr>
          <w:rFonts w:hint="eastAsia" w:ascii="宋体" w:hAnsi="宋体" w:cs="宋体"/>
          <w:b/>
        </w:rPr>
        <w:t xml:space="preserve">36. 未尽事宜</w:t>
      </w:r>
      <w:r/>
    </w:p>
    <w:p>
      <w:pPr>
        <w:pStyle w:val="961"/>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73"/>
        <w:jc w:val="center"/>
        <w:pageBreakBefore/>
        <w:spacing w:line="360" w:lineRule="auto"/>
        <w:tabs>
          <w:tab w:val="right" w:pos="8302" w:leader="dot"/>
        </w:tabs>
        <w:rPr>
          <w:rStyle w:val="982"/>
          <w:rFonts w:ascii="宋体" w:hAnsi="宋体" w:cs="宋体"/>
          <w:sz w:val="32"/>
          <w:szCs w:val="32"/>
        </w:rPr>
      </w:pPr>
      <w:r>
        <w:rPr>
          <w:rStyle w:val="982"/>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53"/>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1046"/>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b/>
          <w:szCs w:val="21"/>
        </w:rPr>
      </w:pPr>
      <w:r>
        <w:rPr>
          <w:rFonts w:hint="eastAsia" w:ascii="宋体" w:hAnsi="宋体" w:cs="宋体"/>
          <w:b/>
          <w:szCs w:val="21"/>
        </w:rPr>
        <w:t xml:space="preserve">备注：供应商如有授权委托，必须提供法定代表人身份证、</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授权委托书及代理人身份证，否则投标无效；</w:t>
      </w:r>
      <w:r/>
    </w:p>
    <w:p>
      <w:pPr>
        <w:pStyle w:val="1031"/>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供应商无授权委托的情况下，必须提供法定代表人身份证，否则投标无效。</w:t>
      </w:r>
      <w:r/>
    </w:p>
    <w:p>
      <w:pPr>
        <w:pStyle w:val="961"/>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3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号</w:t>
      </w:r>
      <w:r>
        <w:rPr>
          <w:rFonts w:hint="eastAsia" w:hAnsi="宋体" w:eastAsia="宋体" w:cs="宋体"/>
          <w:sz w:val="21"/>
          <w:szCs w:val="21"/>
          <w:lang w:val="zh-CN"/>
        </w:rPr>
        <w:t xml:space="preserve">招标文件，经仔细阅读和研究，我们决定参加投标。</w:t>
      </w:r>
      <w:r/>
    </w:p>
    <w:p>
      <w:pPr>
        <w:pStyle w:val="1037"/>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项目的所有内容，投标报价包括在服务期内完成所有服务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1037"/>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37"/>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37"/>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37"/>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37"/>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37"/>
        <w:ind w:firstLine="420"/>
        <w:spacing w:line="360" w:lineRule="auto"/>
        <w:rPr>
          <w:rFonts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37"/>
        <w:ind w:firstLine="420"/>
        <w:spacing w:line="360" w:lineRule="auto"/>
        <w:rPr>
          <w:rFonts w:hAnsi="宋体" w:eastAsia="宋体" w:cs="宋体"/>
          <w:sz w:val="21"/>
        </w:rPr>
      </w:pPr>
      <w:r>
        <w:rPr>
          <w:rFonts w:hint="eastAsia" w:hAnsi="宋体" w:eastAsia="宋体" w:cs="宋体"/>
          <w:sz w:val="21"/>
        </w:rPr>
        <w:t xml:space="preserve">8.如果我们中标，我们愿意按前附表的规定支付代理服务费（如涉及）；</w:t>
      </w:r>
      <w:r/>
    </w:p>
    <w:p>
      <w:pPr>
        <w:pStyle w:val="1037"/>
        <w:ind w:firstLine="422"/>
        <w:spacing w:line="360" w:lineRule="auto"/>
        <w:rPr>
          <w:rFonts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1037"/>
        <w:ind w:firstLine="420"/>
        <w:spacing w:line="360" w:lineRule="auto"/>
        <w:rPr>
          <w:rFonts w:hAnsi="宋体" w:eastAsia="宋体" w:cs="宋体"/>
          <w:sz w:val="21"/>
        </w:rPr>
      </w:pPr>
      <w:r>
        <w:rPr>
          <w:rFonts w:hint="eastAsia" w:hAnsi="宋体" w:eastAsia="宋体" w:cs="宋体"/>
          <w:sz w:val="21"/>
          <w:szCs w:val="21"/>
        </w:rPr>
        <w:t xml:space="preserve">10.我们愿意按照《中华人民共和国民法典》履行自己应该承担的全部责任。</w:t>
      </w:r>
      <w:r/>
    </w:p>
    <w:p>
      <w:pPr>
        <w:pStyle w:val="1037"/>
        <w:ind w:firstLine="420"/>
        <w:spacing w:line="360" w:lineRule="auto"/>
        <w:rPr>
          <w:rFonts w:hAnsi="宋体" w:eastAsia="宋体" w:cs="宋体"/>
          <w:sz w:val="21"/>
        </w:rPr>
      </w:pPr>
      <w:r>
        <w:rPr>
          <w:rFonts w:hint="eastAsia" w:hAnsi="宋体" w:eastAsia="宋体" w:cs="宋体"/>
          <w:sz w:val="21"/>
        </w:rPr>
        <w:t xml:space="preserve">11.综合说明：</w:t>
      </w:r>
      <w:r/>
    </w:p>
    <w:p>
      <w:pPr>
        <w:pStyle w:val="1037"/>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37"/>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37"/>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37"/>
        <w:ind w:firstLine="420"/>
        <w:spacing w:line="360" w:lineRule="auto"/>
        <w:rPr>
          <w:rFonts w:hAnsi="宋体" w:eastAsia="宋体" w:cs="宋体"/>
          <w:sz w:val="21"/>
        </w:rPr>
      </w:pPr>
      <w:r>
        <w:rPr>
          <w:rFonts w:hint="eastAsia" w:hAnsi="宋体" w:eastAsia="宋体" w:cs="宋体"/>
          <w:sz w:val="21"/>
        </w:rPr>
        <w:t xml:space="preserve">（4）其它说明。</w:t>
      </w:r>
      <w:r/>
    </w:p>
    <w:p>
      <w:pPr>
        <w:pStyle w:val="1037"/>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37"/>
        <w:ind w:firstLine="420"/>
        <w:spacing w:line="360" w:lineRule="auto"/>
        <w:rPr>
          <w:rFonts w:hAnsi="宋体" w:eastAsia="宋体" w:cs="宋体"/>
          <w:sz w:val="21"/>
        </w:rPr>
      </w:pPr>
      <w:r>
        <w:rPr>
          <w:rFonts w:hint="eastAsia" w:hAnsi="宋体" w:eastAsia="宋体" w:cs="宋体"/>
          <w:sz w:val="21"/>
        </w:rPr>
        <w:t xml:space="preserve">单位：              联系人：</w:t>
      </w:r>
      <w:r/>
    </w:p>
    <w:p>
      <w:pPr>
        <w:pStyle w:val="1037"/>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37"/>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37"/>
        <w:ind w:firstLine="420"/>
        <w:spacing w:line="360" w:lineRule="auto"/>
        <w:rPr>
          <w:rFonts w:hAnsi="宋体" w:eastAsia="宋体" w:cs="宋体"/>
          <w:sz w:val="21"/>
        </w:rPr>
      </w:pPr>
      <w:r>
        <w:rPr>
          <w:rFonts w:hint="eastAsia" w:hAnsi="宋体" w:eastAsia="宋体" w:cs="宋体"/>
          <w:sz w:val="21"/>
        </w:rPr>
        <w:t xml:space="preserve">邮箱地址：</w:t>
      </w:r>
      <w:r/>
    </w:p>
    <w:p>
      <w:pPr>
        <w:pStyle w:val="1037"/>
        <w:ind w:firstLine="420"/>
        <w:spacing w:line="360" w:lineRule="auto"/>
        <w:rPr>
          <w:rFonts w:hAnsi="宋体" w:eastAsia="宋体" w:cs="宋体"/>
          <w:sz w:val="21"/>
        </w:rPr>
      </w:pPr>
      <w:r>
        <w:rPr>
          <w:rFonts w:hint="eastAsia" w:hAnsi="宋体" w:eastAsia="宋体" w:cs="宋体"/>
          <w:sz w:val="21"/>
        </w:rPr>
        <w:t xml:space="preserve">数字人民币账户信息（开户名称、开户银行、账号）：</w:t>
      </w:r>
      <w:r/>
    </w:p>
    <w:p>
      <w:pPr>
        <w:pStyle w:val="1037"/>
        <w:ind w:left="3825" w:hanging="45"/>
        <w:spacing w:line="360" w:lineRule="auto"/>
        <w:rPr>
          <w:rFonts w:hAnsi="宋体" w:eastAsia="宋体" w:cs="宋体"/>
          <w:sz w:val="21"/>
        </w:rPr>
      </w:pPr>
      <w:r>
        <w:rPr>
          <w:rFonts w:hint="eastAsia" w:hAnsi="宋体" w:eastAsia="宋体" w:cs="宋体"/>
          <w:sz w:val="21"/>
        </w:rPr>
        <w:t xml:space="preserve">投标单位：（签章）</w:t>
      </w:r>
      <w:r/>
    </w:p>
    <w:p>
      <w:pPr>
        <w:pStyle w:val="1037"/>
        <w:ind w:firstLine="3780"/>
        <w:spacing w:line="360" w:lineRule="auto"/>
        <w:rPr>
          <w:rFonts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附件3、开标一览表（以下格式仅供参考，具体按苏采云系统格式填报并以系统中填报的报价为准）</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440" w:lineRule="exact"/>
        <w:rPr>
          <w:rFonts w:ascii="宋体" w:hAnsi="宋体" w:cs="宋体"/>
          <w:szCs w:val="21"/>
          <w:lang w:val="zh-CN"/>
        </w:rPr>
      </w:pPr>
      <w:r>
        <w:rPr>
          <w:rFonts w:hint="eastAsia" w:ascii="宋体" w:hAnsi="宋体" w:cs="宋体"/>
          <w:szCs w:val="21"/>
          <w:lang w:val="zh-CN"/>
        </w:rPr>
        <w:t xml:space="preserve">投标人全称（</w:t>
      </w:r>
      <w:r>
        <w:rPr>
          <w:rFonts w:hint="eastAsia" w:ascii="宋体" w:hAnsi="宋体" w:cs="宋体"/>
          <w:szCs w:val="21"/>
        </w:rPr>
        <w:t xml:space="preserve">签章</w:t>
      </w:r>
      <w:r>
        <w:rPr>
          <w:rFonts w:hint="eastAsia" w:ascii="宋体" w:hAnsi="宋体" w:cs="宋体"/>
          <w:szCs w:val="21"/>
          <w:lang w:val="zh-CN"/>
        </w:rPr>
        <w:t xml:space="preserve">）：</w:t>
      </w:r>
      <w:bookmarkStart w:id="46" w:name="TBR"/>
      <w:r/>
      <w:bookmarkEnd w:id="46"/>
      <w:r/>
      <w:r/>
    </w:p>
    <w:p>
      <w:pPr>
        <w:ind w:firstLine="420"/>
        <w:spacing w:line="440" w:lineRule="exact"/>
        <w:rPr>
          <w:rFonts w:ascii="宋体" w:hAnsi="宋体" w:cs="宋体"/>
          <w:szCs w:val="21"/>
          <w:lang w:val="zh-CN"/>
        </w:rPr>
      </w:pPr>
      <w:r>
        <w:rPr>
          <w:rFonts w:hint="eastAsia" w:ascii="宋体" w:hAnsi="宋体" w:cs="宋体"/>
          <w:szCs w:val="21"/>
          <w:lang w:val="zh-CN"/>
        </w:rPr>
        <w:t xml:space="preserve">项目编号：  </w:t>
      </w:r>
      <w:bookmarkStart w:id="47" w:name="XMBH"/>
      <w:r/>
      <w:bookmarkEnd w:id="47"/>
      <w:r/>
      <w:r/>
    </w:p>
    <w:p>
      <w:pPr>
        <w:ind w:firstLine="420"/>
        <w:spacing w:line="440" w:lineRule="exact"/>
        <w:rPr>
          <w:rFonts w:ascii="宋体" w:hAnsi="宋体" w:cs="宋体"/>
          <w:szCs w:val="21"/>
          <w:lang w:val="zh-CN"/>
        </w:rPr>
      </w:pPr>
      <w:r>
        <w:rPr>
          <w:rFonts w:hint="eastAsia" w:ascii="宋体" w:hAnsi="宋体" w:cs="宋体"/>
          <w:szCs w:val="21"/>
          <w:lang w:val="zh-CN"/>
        </w:rPr>
        <w:t xml:space="preserve">分包号：</w:t>
      </w:r>
      <w:bookmarkStart w:id="48" w:name="FBH"/>
      <w:r/>
      <w:bookmarkEnd w:id="48"/>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89"/>
        <w:gridCol w:w="6691"/>
      </w:tblGrid>
      <w:tr>
        <w:trPr>
          <w:cantSplit/>
          <w:trHeight w:val="420"/>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投标总报价</w:t>
            </w:r>
            <w:r/>
          </w:p>
        </w:tc>
      </w:tr>
      <w:tr>
        <w:trPr>
          <w:cantSplit/>
          <w:trHeight w:val="420"/>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cs="宋体"/>
                <w:szCs w:val="21"/>
              </w:rPr>
            </w:pPr>
            <w:r/>
            <w:bookmarkStart w:id="49" w:name="XMMC"/>
            <w:r/>
            <w:bookmarkEnd w:id="4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小写：</w:t>
            </w:r>
            <w:bookmarkStart w:id="50" w:name="JEXX"/>
            <w:r/>
            <w:bookmarkEnd w:id="50"/>
            <w:r>
              <w:rPr>
                <w:rFonts w:hint="eastAsia" w:ascii="宋体" w:hAnsi="宋体" w:cs="宋体"/>
                <w:szCs w:val="21"/>
              </w:rPr>
              <w:t xml:space="preserve">     （元人民币）</w:t>
            </w:r>
            <w:r/>
          </w:p>
        </w:tc>
      </w:tr>
      <w:tr>
        <w:trPr>
          <w:cantSplit/>
          <w:trHeight w:val="420"/>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cs="宋体"/>
                <w:szCs w:val="21"/>
              </w:rPr>
            </w:pPr>
            <w:r/>
            <w:bookmarkStart w:id="51" w:name="JEDX"/>
            <w:r/>
            <w:bookmarkEnd w:id="51"/>
            <w:r/>
            <w:r/>
          </w:p>
        </w:tc>
      </w:tr>
    </w:tbl>
    <w:p>
      <w:pPr>
        <w:jc w:val="left"/>
        <w:spacing w:line="360" w:lineRule="auto"/>
        <w:rPr>
          <w:rFonts w:ascii="宋体" w:hAnsi="宋体" w:cs="宋体"/>
          <w:szCs w:val="21"/>
        </w:rPr>
      </w:pPr>
      <w:r>
        <w:rPr>
          <w:rFonts w:hint="eastAsia" w:ascii="宋体" w:hAnsi="宋体" w:cs="宋体"/>
          <w:szCs w:val="21"/>
        </w:rPr>
        <w:t xml:space="preserve">    日期：   </w:t>
      </w:r>
      <w:bookmarkStart w:id="52" w:name="NF"/>
      <w:r/>
      <w:bookmarkEnd w:id="52"/>
      <w:r>
        <w:rPr>
          <w:rFonts w:hint="eastAsia" w:ascii="宋体" w:hAnsi="宋体" w:cs="宋体"/>
          <w:szCs w:val="21"/>
        </w:rPr>
        <w:t xml:space="preserve"> 年 </w:t>
      </w:r>
      <w:bookmarkStart w:id="53" w:name="YF"/>
      <w:r/>
      <w:bookmarkEnd w:id="53"/>
      <w:r>
        <w:rPr>
          <w:rFonts w:hint="eastAsia" w:ascii="宋体" w:hAnsi="宋体" w:cs="宋体"/>
          <w:szCs w:val="21"/>
        </w:rPr>
        <w:t xml:space="preserve">  月 </w:t>
      </w:r>
      <w:bookmarkStart w:id="54" w:name="RI"/>
      <w:r/>
      <w:bookmarkEnd w:id="54"/>
      <w:r>
        <w:rPr>
          <w:rFonts w:hint="eastAsia" w:ascii="宋体" w:hAnsi="宋体" w:cs="宋体"/>
          <w:szCs w:val="21"/>
        </w:rPr>
        <w:t xml:space="preserve">  日</w:t>
      </w:r>
      <w:r/>
    </w:p>
    <w:p>
      <w:pPr>
        <w:ind w:firstLine="420"/>
        <w:spacing w:line="440" w:lineRule="exact"/>
        <w:rPr>
          <w:rFonts w:ascii="宋体" w:hAnsi="宋体" w:cs="宋体"/>
          <w:szCs w:val="21"/>
          <w:lang w:val="zh-CN"/>
        </w:rPr>
      </w:pPr>
      <w:r>
        <w:rPr>
          <w:rFonts w:hint="eastAsia" w:ascii="宋体" w:hAnsi="宋体" w:cs="宋体"/>
          <w:szCs w:val="21"/>
          <w:lang w:val="zh-CN"/>
        </w:rPr>
        <w:t xml:space="preserve">填写说明：</w:t>
      </w:r>
      <w:r/>
    </w:p>
    <w:p>
      <w:pPr>
        <w:ind w:firstLine="420"/>
        <w:spacing w:line="440" w:lineRule="exact"/>
        <w:rPr>
          <w:rFonts w:ascii="宋体" w:hAnsi="宋体" w:cs="宋体"/>
          <w:szCs w:val="21"/>
          <w:lang w:val="zh-CN"/>
        </w:rPr>
      </w:pPr>
      <w:r>
        <w:rPr>
          <w:rFonts w:hint="eastAsia" w:ascii="宋体" w:hAnsi="宋体" w:cs="宋体"/>
          <w:szCs w:val="21"/>
          <w:lang w:val="zh-CN"/>
        </w:rPr>
        <w:t xml:space="preserve">1、开标一览表必须加盖投标人公章（复印件无效）。</w:t>
      </w:r>
      <w:r/>
    </w:p>
    <w:p>
      <w:pPr>
        <w:ind w:firstLine="420"/>
        <w:spacing w:line="440" w:lineRule="exact"/>
        <w:rPr>
          <w:rFonts w:ascii="宋体" w:hAnsi="宋体" w:cs="宋体"/>
          <w:szCs w:val="21"/>
          <w:lang w:val="zh-CN"/>
        </w:rPr>
      </w:pPr>
      <w:r>
        <w:rPr>
          <w:rFonts w:hint="eastAsia" w:ascii="宋体" w:hAnsi="宋体" w:cs="宋体"/>
          <w:szCs w:val="21"/>
          <w:lang w:val="zh-CN"/>
        </w:rPr>
        <w:t xml:space="preserve">2、如有分包，投标人投任何一个包的标的，都需单独填写开标一览表。</w:t>
      </w:r>
      <w:r/>
    </w:p>
    <w:p>
      <w:pPr>
        <w:pStyle w:val="965"/>
        <w:rPr>
          <w:rFonts w:ascii="宋体" w:hAnsi="宋体" w:cs="宋体"/>
        </w:rPr>
      </w:pPr>
      <w:r>
        <w:rPr>
          <w:rFonts w:ascii="宋体" w:hAnsi="宋体" w:cs="宋体"/>
        </w:rPr>
      </w:r>
      <w:r/>
    </w:p>
    <w:p>
      <w:pPr>
        <w:pageBreakBefore/>
        <w:spacing w:line="360" w:lineRule="auto"/>
        <w:rPr>
          <w:rFonts w:ascii="宋体" w:hAnsi="宋体" w:cs="宋体"/>
        </w:rPr>
      </w:pPr>
      <w:r/>
      <w:bookmarkStart w:id="55" w:name="_Toc2583141"/>
      <w:r>
        <w:rPr>
          <w:rFonts w:hint="eastAsia" w:ascii="宋体" w:hAnsi="宋体" w:cs="宋体"/>
          <w:b/>
          <w:bCs/>
        </w:rPr>
        <w:t xml:space="preserve">附件4、</w:t>
      </w:r>
      <w:r>
        <w:rPr>
          <w:rFonts w:hint="eastAsia" w:ascii="宋体" w:hAnsi="宋体" w:cs="宋体"/>
          <w:b/>
          <w:bCs/>
          <w:lang w:val="zh-CN"/>
        </w:rPr>
        <w:t xml:space="preserve">报价明细表</w:t>
      </w:r>
      <w:r/>
    </w:p>
    <w:p>
      <w:pPr>
        <w:jc w:val="center"/>
        <w:spacing w:line="360" w:lineRule="auto"/>
        <w:rPr>
          <w:rFonts w:ascii="宋体" w:hAnsi="宋体" w:cs="宋体"/>
          <w:b/>
          <w:bCs/>
          <w:lang w:val="zh-CN"/>
        </w:rPr>
      </w:pPr>
      <w:r>
        <w:rPr>
          <w:rFonts w:ascii="宋体" w:hAnsi="宋体" w:cs="宋体"/>
          <w:b/>
          <w:bCs/>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报价明细表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6"/>
        <w:gridCol w:w="3563"/>
        <w:gridCol w:w="1339"/>
        <w:gridCol w:w="1266"/>
        <w:gridCol w:w="1266"/>
        <w:gridCol w:w="1125"/>
      </w:tblGrid>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92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合价（元）</w:t>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3563" w:type="dxa"/>
            <w:vAlign w:val="center"/>
            <w:textDirection w:val="lrTb"/>
            <w:noWrap/>
          </w:tcPr>
          <w:p>
            <w:pPr>
              <w:pStyle w:val="991"/>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pStyle w:val="991"/>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right w:val="single" w:color="auto" w:sz="4" w:space="0"/>
            </w:tcBorders>
            <w:tcW w:w="3563" w:type="dxa"/>
            <w:vAlign w:val="center"/>
            <w:textDirection w:val="lrTb"/>
            <w:noWrap/>
          </w:tcPr>
          <w:p>
            <w:pPr>
              <w:pStyle w:val="991"/>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pStyle w:val="991"/>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3563" w:type="dxa"/>
            <w:vAlign w:val="center"/>
            <w:textDirection w:val="lrTb"/>
            <w:noWrap/>
          </w:tcPr>
          <w:p>
            <w:pPr>
              <w:pStyle w:val="991"/>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pStyle w:val="991"/>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1921" w:type="pct"/>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right w:val="single" w:color="auto" w:sz="4" w:space="0"/>
            </w:tcBorders>
            <w:tcW w:w="1921" w:type="pct"/>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921" w:type="pct"/>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647" w:type="pct"/>
            <w:textDirection w:val="lrTb"/>
            <w:noWrap/>
          </w:tcPr>
          <w:p>
            <w:pPr>
              <w:spacing w:line="360" w:lineRule="auto"/>
              <w:rPr>
                <w:rFonts w:ascii="宋体" w:hAnsi="宋体" w:cs="宋体"/>
                <w:szCs w:val="21"/>
              </w:rPr>
            </w:pPr>
            <w:r>
              <w:rPr>
                <w:rFonts w:ascii="宋体" w:hAnsi="宋体" w:cs="宋体"/>
                <w:szCs w:val="21"/>
              </w:rPr>
            </w:r>
            <w:r/>
          </w:p>
        </w:tc>
      </w:tr>
      <w:tr>
        <w:trPr>
          <w:trHeight w:val="498"/>
        </w:trPr>
        <w:tc>
          <w:tcPr>
            <w:gridSpan w:val="6"/>
            <w:tcBorders>
              <w:top w:val="single" w:color="auto" w:sz="4" w:space="0"/>
              <w:left w:val="single" w:color="auto" w:sz="4" w:space="0"/>
              <w:bottom w:val="single" w:color="auto" w:sz="4" w:space="0"/>
              <w:right w:val="single" w:color="auto" w:sz="4" w:space="0"/>
            </w:tcBorders>
            <w:tcW w:w="5000" w:type="pct"/>
            <w:textDirection w:val="lrTb"/>
            <w:noWrap/>
          </w:tcPr>
          <w:p>
            <w:pPr>
              <w:spacing w:line="360" w:lineRule="auto"/>
              <w:rPr>
                <w:rFonts w:ascii="宋体" w:hAnsi="宋体" w:cs="宋体"/>
                <w:szCs w:val="21"/>
              </w:rPr>
            </w:pPr>
            <w:r>
              <w:rPr>
                <w:rFonts w:hint="eastAsia" w:ascii="宋体" w:hAnsi="宋体" w:cs="宋体"/>
                <w:szCs w:val="21"/>
              </w:rPr>
              <w:t xml:space="preserve">总报价：人民币（大写）                             小写（¥：    ）</w:t>
            </w:r>
            <w:r/>
          </w:p>
        </w:tc>
      </w:tr>
    </w:tbl>
    <w:p>
      <w:pPr>
        <w:pStyle w:val="1034"/>
        <w:ind w:right="-290"/>
        <w:spacing w:line="400" w:lineRule="exact"/>
        <w:tabs>
          <w:tab w:val="left" w:pos="9000" w:leader="none"/>
        </w:tabs>
        <w:rPr>
          <w:rFonts w:hAnsi="宋体" w:eastAsia="宋体" w:cs="宋体"/>
          <w:sz w:val="21"/>
          <w:szCs w:val="21"/>
          <w:lang w:val="zh-CN"/>
        </w:rPr>
      </w:pPr>
      <w:r>
        <w:rPr>
          <w:rFonts w:hint="eastAsia" w:hAnsi="宋体" w:eastAsia="宋体" w:cs="宋体"/>
          <w:sz w:val="21"/>
          <w:szCs w:val="21"/>
          <w:lang w:val="zh-CN"/>
        </w:rPr>
        <w:t xml:space="preserve">投标人：（签章）</w:t>
      </w:r>
      <w:r/>
    </w:p>
    <w:p>
      <w:pPr>
        <w:pStyle w:val="1034"/>
        <w:ind w:right="-290"/>
        <w:spacing w:line="400" w:lineRule="exact"/>
        <w:tabs>
          <w:tab w:val="left" w:pos="9000" w:leader="none"/>
        </w:tabs>
        <w:rPr>
          <w:rFonts w:hAnsi="宋体" w:eastAsia="宋体" w:cs="宋体"/>
          <w:sz w:val="21"/>
          <w:szCs w:val="21"/>
          <w:lang w:val="zh-CN"/>
        </w:rPr>
      </w:pPr>
      <w:r>
        <w:rPr>
          <w:rFonts w:hint="eastAsia" w:hAnsi="宋体" w:eastAsia="宋体" w:cs="宋体"/>
          <w:sz w:val="21"/>
          <w:szCs w:val="21"/>
          <w:lang w:val="zh-CN"/>
        </w:rPr>
        <w:t xml:space="preserve">日期：        年     月     日</w:t>
      </w:r>
      <w:r/>
    </w:p>
    <w:p>
      <w:pPr>
        <w:pStyle w:val="1034"/>
        <w:ind w:right="-290"/>
        <w:spacing w:line="400" w:lineRule="exact"/>
        <w:tabs>
          <w:tab w:val="left" w:pos="9000" w:leader="none"/>
        </w:tabs>
        <w:rPr>
          <w:rFonts w:hAnsi="宋体" w:eastAsia="宋体" w:cs="宋体"/>
          <w:sz w:val="21"/>
          <w:szCs w:val="21"/>
          <w:lang w:val="zh-CN"/>
        </w:rPr>
      </w:pPr>
      <w:r>
        <w:rPr>
          <w:rFonts w:hAnsi="宋体" w:eastAsia="宋体" w:cs="宋体"/>
          <w:sz w:val="21"/>
          <w:szCs w:val="21"/>
          <w:lang w:val="zh-CN"/>
        </w:rPr>
      </w:r>
      <w:r/>
    </w:p>
    <w:p>
      <w:pPr>
        <w:pStyle w:val="1034"/>
        <w:ind w:right="-290"/>
        <w:spacing w:line="400" w:lineRule="exact"/>
        <w:tabs>
          <w:tab w:val="left" w:pos="9000" w:leader="none"/>
        </w:tabs>
        <w:rPr>
          <w:rFonts w:hAnsi="宋体" w:eastAsia="宋体" w:cs="宋体"/>
          <w:sz w:val="21"/>
          <w:szCs w:val="21"/>
        </w:rPr>
      </w:pPr>
      <w:r>
        <w:rPr>
          <w:rFonts w:hint="eastAsia" w:hAnsi="宋体" w:eastAsia="宋体" w:cs="宋体"/>
          <w:sz w:val="21"/>
          <w:szCs w:val="21"/>
        </w:rPr>
        <w:t xml:space="preserve">备注：本表中的“总报价”金额应与开标一览表中“投标总报价”金额一致。</w:t>
      </w:r>
      <w:r/>
    </w:p>
    <w:p>
      <w:pPr>
        <w:pStyle w:val="1037"/>
        <w:ind w:firstLine="420"/>
        <w:spacing w:line="360" w:lineRule="auto"/>
        <w:rPr>
          <w:rFonts w:hAnsi="宋体" w:eastAsia="宋体" w:cs="宋体"/>
          <w:sz w:val="21"/>
          <w:szCs w:val="21"/>
          <w:lang w:val="zh-CN"/>
        </w:rPr>
        <w:sectPr>
          <w:footerReference w:type="default" r:id="rId12"/>
          <w:footnotePr/>
          <w:endnotePr/>
          <w:type w:val="nextPage"/>
          <w:pgSz w:w="11900" w:h="16840" w:orient="portrait"/>
          <w:pgMar w:top="1440" w:right="1417" w:bottom="1440" w:left="1417" w:header="964" w:footer="964" w:gutter="0"/>
          <w:cols w:num="1" w:sep="0" w:space="720" w:equalWidth="1"/>
          <w:docGrid w:linePitch="360"/>
        </w:sectPr>
      </w:pPr>
      <w:r>
        <w:rPr>
          <w:rFonts w:hAnsi="宋体" w:eastAsia="宋体" w:cs="宋体"/>
          <w:sz w:val="21"/>
          <w:szCs w:val="21"/>
          <w:lang w:val="zh-CN"/>
        </w:rPr>
      </w:r>
      <w:bookmarkEnd w:id="55"/>
      <w:r/>
      <w:r/>
    </w:p>
    <w:p>
      <w:pPr>
        <w:pageBreakBefore/>
        <w:spacing w:line="360" w:lineRule="auto"/>
        <w:rPr>
          <w:rFonts w:ascii="宋体" w:hAnsi="宋体" w:cs="宋体"/>
          <w:b/>
          <w:bCs/>
          <w:szCs w:val="21"/>
        </w:rPr>
      </w:pPr>
      <w:r>
        <w:rPr>
          <w:rFonts w:hint="eastAsia" w:ascii="宋体" w:hAnsi="宋体" w:cs="宋体"/>
          <w:b/>
          <w:bCs/>
          <w:szCs w:val="21"/>
        </w:rPr>
        <w:t xml:space="preserve">附件5、</w:t>
      </w:r>
      <w:bookmarkStart w:id="56" w:name="_Toc2583142"/>
      <w:r/>
      <w:bookmarkStart w:id="57" w:name="_Toc7888"/>
      <w:r/>
      <w:bookmarkStart w:id="58" w:name="_Toc532452113"/>
      <w:r/>
      <w:bookmarkStart w:id="59" w:name="_Toc518926909"/>
      <w:r/>
      <w:bookmarkStart w:id="60" w:name="_Toc532444344"/>
      <w:r/>
      <w:bookmarkStart w:id="61" w:name="_Toc532444506"/>
      <w:r>
        <w:rPr>
          <w:rFonts w:hint="eastAsia" w:ascii="宋体" w:hAnsi="宋体" w:cs="宋体"/>
          <w:b/>
          <w:bCs/>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服务偏离表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1"/>
        <w:gridCol w:w="1828"/>
        <w:gridCol w:w="1646"/>
        <w:gridCol w:w="1463"/>
        <w:gridCol w:w="1726"/>
        <w:gridCol w:w="1784"/>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注：1.投标人应对照招标文件服务要求等要求，所投标的物与招标文件的规定有偏离的，应在此表中申明与服务要求条文的偏差和例外。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bookmarkEnd w:id="56"/>
      <w:r/>
      <w:bookmarkEnd w:id="57"/>
      <w:r/>
      <w:bookmarkEnd w:id="58"/>
      <w:r/>
      <w:bookmarkEnd w:id="59"/>
      <w:r/>
      <w:bookmarkEnd w:id="60"/>
      <w:r/>
      <w:bookmarkEnd w:id="61"/>
      <w:r/>
      <w:r/>
    </w:p>
    <w:p>
      <w:pPr>
        <w:pageBreakBefore/>
        <w:spacing w:line="360" w:lineRule="auto"/>
        <w:rPr>
          <w:rFonts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bCs/>
          <w:szCs w:val="21"/>
        </w:rPr>
      </w:pPr>
      <w:r>
        <w:rPr>
          <w:rFonts w:hint="eastAsia" w:ascii="宋体" w:hAnsi="宋体" w:cs="宋体"/>
          <w:b/>
          <w:bCs/>
          <w:szCs w:val="21"/>
        </w:rPr>
        <w:t xml:space="preserve">附件7、针对本项目的人员配置表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lang w:val="zh-CN"/>
        </w:rPr>
      </w:pPr>
      <w:r>
        <w:rPr>
          <w:rFonts w:hint="eastAsia" w:ascii="宋体" w:hAnsi="宋体" w:cs="宋体"/>
          <w:szCs w:val="21"/>
          <w:lang w:val="zh-CN"/>
        </w:rPr>
        <w:t xml:space="preserve">项目编号：         号                         项目名称：</w:t>
      </w:r>
      <w:r/>
    </w:p>
    <w:tbl>
      <w:tblPr>
        <w:tblW w:w="4998"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54"/>
        <w:gridCol w:w="1316"/>
        <w:gridCol w:w="769"/>
        <w:gridCol w:w="1004"/>
        <w:gridCol w:w="1686"/>
        <w:gridCol w:w="1005"/>
        <w:gridCol w:w="636"/>
        <w:gridCol w:w="1100"/>
        <w:gridCol w:w="914"/>
      </w:tblGrid>
      <w:tr>
        <w:trPr/>
        <w:tc>
          <w:tcPr>
            <w:tcBorders>
              <w:top w:val="single" w:color="auto" w:sz="4" w:space="0"/>
              <w:left w:val="single" w:color="auto" w:sz="4" w:space="0"/>
              <w:bottom w:val="single" w:color="auto" w:sz="4" w:space="0"/>
              <w:right w:val="single" w:color="auto" w:sz="4" w:space="0"/>
            </w:tcBorders>
            <w:tcW w:w="488"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737" w:type="pct"/>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注：1、“项目组人员”指投标单位针对该项目所配备的主要专业技术人员。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420"/>
        <w:spacing w:line="360" w:lineRule="auto"/>
        <w:rPr>
          <w:rFonts w:ascii="宋体" w:hAnsi="宋体" w:cs="宋体"/>
          <w:szCs w:val="21"/>
          <w:lang w:val="zh-CN"/>
        </w:rPr>
      </w:pPr>
      <w:r>
        <w:rPr>
          <w:rFonts w:hint="eastAsia" w:ascii="宋体" w:hAnsi="宋体" w:cs="宋体"/>
        </w:rPr>
        <w:t xml:space="preserve">2、投标单位可参照上述格式自行设计表格投标</w:t>
      </w:r>
      <w:r>
        <w:rPr>
          <w:rFonts w:hint="eastAsia" w:ascii="宋体" w:hAnsi="宋体" w:cs="宋体"/>
          <w:szCs w:val="21"/>
          <w:lang w:val="zh-CN"/>
        </w:rPr>
        <w:t xml:space="preserve">。</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         年         月       日</w:t>
      </w:r>
      <w:r/>
    </w:p>
    <w:p>
      <w:pPr>
        <w:pStyle w:val="960"/>
        <w:rPr>
          <w:rFonts w:ascii="宋体" w:hAnsi="宋体" w:cs="宋体"/>
          <w:szCs w:val="21"/>
        </w:rPr>
      </w:pPr>
      <w:r>
        <w:rPr>
          <w:rFonts w:ascii="宋体" w:hAnsi="宋体" w:cs="宋体"/>
          <w:szCs w:val="21"/>
        </w:rPr>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附件8、</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szCs w:val="21"/>
          <w:lang w:val="zh-CN"/>
        </w:rPr>
      </w:pPr>
      <w:r>
        <w:rPr>
          <w:rFonts w:hint="eastAsia" w:ascii="宋体" w:hAnsi="宋体" w:cs="宋体"/>
          <w:szCs w:val="21"/>
          <w:lang w:val="zh-CN"/>
        </w:rPr>
        <w:t xml:space="preserve">项目编号：         号                         项目名称：</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3"/>
        <w:gridCol w:w="1365"/>
        <w:gridCol w:w="1365"/>
        <w:gridCol w:w="1911"/>
        <w:gridCol w:w="1365"/>
        <w:gridCol w:w="2455"/>
      </w:tblGrid>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附件9、关于资格文件的声明函</w:t>
      </w:r>
      <w:r/>
    </w:p>
    <w:p>
      <w:pPr>
        <w:pStyle w:val="961"/>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61"/>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61"/>
        <w:jc w:val="center"/>
        <w:spacing w:line="360" w:lineRule="auto"/>
        <w:rPr>
          <w:rFonts w:ascii="宋体" w:hAnsi="宋体" w:eastAsia="宋体" w:cs="宋体"/>
          <w:sz w:val="21"/>
        </w:rPr>
      </w:pPr>
      <w:r>
        <w:rPr>
          <w:rFonts w:ascii="宋体" w:hAnsi="宋体" w:eastAsia="宋体" w:cs="宋体"/>
          <w:sz w:val="21"/>
        </w:rPr>
      </w:r>
      <w:r/>
    </w:p>
    <w:p>
      <w:pPr>
        <w:pStyle w:val="961"/>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61"/>
        <w:spacing w:line="360" w:lineRule="auto"/>
        <w:rPr>
          <w:rFonts w:ascii="宋体" w:hAnsi="宋体" w:eastAsia="宋体" w:cs="宋体"/>
          <w:sz w:val="21"/>
        </w:rPr>
      </w:pPr>
      <w:r>
        <w:rPr>
          <w:rFonts w:ascii="宋体" w:hAnsi="宋体" w:eastAsia="宋体" w:cs="宋体"/>
          <w:sz w:val="21"/>
        </w:rPr>
      </w:r>
      <w:r/>
    </w:p>
    <w:p>
      <w:pPr>
        <w:pStyle w:val="961"/>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附件10、投标单位情况表</w:t>
      </w:r>
      <w:r/>
    </w:p>
    <w:p>
      <w:pPr>
        <w:pStyle w:val="961"/>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61"/>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61"/>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6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6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6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6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61"/>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附件11、投标（响应）保证承诺书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附件12、声明函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软件和信息技术服务业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软件和信息技术服务业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ascii="宋体" w:hAnsi="宋体" w:cs="宋体"/>
          <w:szCs w:val="21"/>
          <w:lang w:val="zh-CN"/>
        </w:rPr>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976"/>
        <w:ind w:firstLine="0"/>
        <w:rPr>
          <w:rFonts w:ascii="宋体" w:hAnsi="宋体" w:cs="宋体"/>
          <w:b w:val="0"/>
          <w:bCs w:val="0"/>
          <w:sz w:val="21"/>
          <w:szCs w:val="24"/>
        </w:rPr>
      </w:pPr>
      <w:r/>
      <w:bookmarkStart w:id="62" w:name="_Toc532444352"/>
      <w:r/>
      <w:bookmarkStart w:id="63" w:name="_Toc532444514"/>
      <w:r/>
      <w:bookmarkStart w:id="64" w:name="_Toc532452121"/>
      <w:r/>
      <w:bookmarkStart w:id="65" w:name="_Toc2583149"/>
      <w:r/>
      <w:r/>
    </w:p>
    <w:p>
      <w:pPr>
        <w:pStyle w:val="976"/>
        <w:ind w:firstLine="0"/>
        <w:rPr>
          <w:rFonts w:ascii="宋体" w:hAnsi="宋体" w:cs="宋体"/>
          <w:b w:val="0"/>
          <w:bCs w:val="0"/>
          <w:sz w:val="21"/>
          <w:szCs w:val="24"/>
        </w:rPr>
      </w:pPr>
      <w:r>
        <w:rPr>
          <w:rFonts w:ascii="宋体" w:hAnsi="宋体" w:cs="宋体"/>
          <w:b w:val="0"/>
          <w:bCs w:val="0"/>
          <w:sz w:val="21"/>
          <w:szCs w:val="24"/>
        </w:rPr>
      </w:r>
      <w:r/>
    </w:p>
    <w:p>
      <w:pPr>
        <w:pStyle w:val="976"/>
        <w:ind w:firstLine="0"/>
        <w:rPr>
          <w:rFonts w:ascii="宋体" w:hAnsi="宋体" w:cs="宋体"/>
          <w:b w:val="0"/>
          <w:bCs w:val="0"/>
          <w:sz w:val="21"/>
          <w:szCs w:val="24"/>
        </w:rPr>
      </w:pPr>
      <w:r>
        <w:rPr>
          <w:rFonts w:ascii="宋体" w:hAnsi="宋体" w:cs="宋体"/>
          <w:b w:val="0"/>
          <w:bCs w:val="0"/>
          <w:sz w:val="21"/>
          <w:szCs w:val="24"/>
        </w:rPr>
      </w:r>
      <w:r/>
    </w:p>
    <w:p>
      <w:pPr>
        <w:pStyle w:val="976"/>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76"/>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76"/>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76"/>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34"/>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5.中标单位为小微企业的，《中小企业声明函》将随中标结果同时公告</w:t>
      </w:r>
      <w:r>
        <w:rPr>
          <w:rFonts w:hint="eastAsia" w:hAnsi="宋体" w:eastAsia="宋体" w:cs="宋体"/>
          <w:sz w:val="21"/>
          <w:szCs w:val="24"/>
          <w:lang w:val="zh-CN"/>
        </w:rPr>
        <w:t xml:space="preserve">。</w:t>
      </w:r>
      <w:r/>
    </w:p>
    <w:p>
      <w:pPr>
        <w:pStyle w:val="1034"/>
        <w:ind w:left="840" w:hanging="210"/>
        <w:spacing w:line="360" w:lineRule="auto"/>
        <w:rPr>
          <w:rFonts w:hAnsi="宋体" w:eastAsia="宋体" w:cs="宋体"/>
          <w:sz w:val="21"/>
          <w:szCs w:val="24"/>
          <w:lang w:val="zh-CN"/>
        </w:rPr>
      </w:pPr>
      <w:r>
        <w:rPr>
          <w:rFonts w:hAnsi="宋体" w:eastAsia="宋体" w:cs="宋体"/>
          <w:sz w:val="21"/>
          <w:szCs w:val="24"/>
          <w:lang w:val="zh-CN"/>
        </w:rPr>
      </w:r>
      <w:r/>
    </w:p>
    <w:p>
      <w:pPr>
        <w:pageBreakBefore/>
        <w:spacing w:line="360" w:lineRule="auto"/>
        <w:rPr>
          <w:rFonts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w:t>
      </w:r>
      <w:r>
        <w:rPr>
          <w:rFonts w:hint="eastAsia" w:ascii="宋体" w:hAnsi="宋体" w:cs="宋体"/>
        </w:rPr>
        <w:t xml:space="preserve">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34"/>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ageBreakBefore/>
        <w:spacing w:line="360" w:lineRule="auto"/>
        <w:rPr>
          <w:rFonts w:ascii="宋体" w:hAnsi="宋体" w:cs="宋体"/>
          <w:b/>
        </w:rPr>
        <w:outlineLvl w:val="1"/>
      </w:pPr>
      <w:r>
        <w:rPr>
          <w:rFonts w:hint="eastAsia" w:ascii="宋体" w:hAnsi="宋体" w:cs="宋体"/>
          <w:b/>
        </w:rPr>
        <w:t xml:space="preserve">附件13、关于符合本国产品标准的声明函（招标编号：JSZC-320508-CJZB-G2026-0053）</w:t>
      </w:r>
      <w:r/>
    </w:p>
    <w:p>
      <w:pPr>
        <w:pStyle w:val="978"/>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78"/>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78"/>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78"/>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78"/>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84"/>
          <w:rFonts w:hint="eastAsia" w:ascii="宋体" w:hAnsi="宋体" w:cs="宋体"/>
          <w:i w:val="0"/>
          <w:sz w:val="21"/>
          <w:szCs w:val="21"/>
          <w:u w:val="single"/>
          <w:shd w:val="clear" w:color="auto" w:fill="ffffff"/>
        </w:rPr>
        <w:t xml:space="preserve">（产品名称1）</w:t>
      </w:r>
      <w:r>
        <w:rPr>
          <w:rStyle w:val="984"/>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84"/>
          <w:rFonts w:hint="eastAsia" w:ascii="宋体" w:hAnsi="宋体" w:cs="宋体"/>
          <w:i w:val="0"/>
          <w:sz w:val="21"/>
          <w:szCs w:val="21"/>
          <w:u w:val="single"/>
          <w:shd w:val="clear" w:color="auto" w:fill="ffffff"/>
        </w:rPr>
        <w:t xml:space="preserve">（厂名）</w:t>
      </w:r>
      <w:r>
        <w:rPr>
          <w:rStyle w:val="984"/>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8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84"/>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84"/>
          <w:rFonts w:hint="eastAsia" w:ascii="宋体" w:hAnsi="宋体" w:cs="宋体"/>
          <w:i w:val="0"/>
          <w:sz w:val="21"/>
          <w:szCs w:val="21"/>
          <w:u w:val="single"/>
          <w:shd w:val="clear" w:color="auto" w:fill="ffffff"/>
        </w:rPr>
        <w:t xml:space="preserve">（规定比例）</w:t>
      </w:r>
      <w:r>
        <w:rPr>
          <w:rStyle w:val="984"/>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84"/>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84"/>
          <w:rFonts w:hint="eastAsia" w:ascii="宋体" w:hAnsi="宋体" w:cs="宋体"/>
          <w:i w:val="0"/>
          <w:sz w:val="21"/>
          <w:szCs w:val="21"/>
          <w:u w:val="single"/>
          <w:shd w:val="clear" w:color="auto" w:fill="ffffff"/>
        </w:rPr>
        <w:t xml:space="preserve">（关键组件）</w:t>
      </w:r>
      <w:r>
        <w:rPr>
          <w:rStyle w:val="984"/>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84"/>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84"/>
          <w:rFonts w:hint="eastAsia" w:ascii="宋体" w:hAnsi="宋体" w:cs="宋体"/>
          <w:i w:val="0"/>
          <w:sz w:val="21"/>
          <w:szCs w:val="21"/>
          <w:u w:val="single"/>
          <w:shd w:val="clear" w:color="auto" w:fill="ffffff"/>
        </w:rPr>
        <w:t xml:space="preserve">（关键工序）</w:t>
      </w:r>
      <w:r>
        <w:rPr>
          <w:rStyle w:val="984"/>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78"/>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84"/>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84"/>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8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84"/>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84"/>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84"/>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84"/>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84"/>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84"/>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78"/>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78"/>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78"/>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78"/>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78"/>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78"/>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附件14、</w:t>
      </w:r>
      <w:r>
        <w:rPr>
          <w:rFonts w:hint="eastAsia" w:ascii="宋体" w:hAnsi="宋体" w:cs="宋体"/>
          <w:b/>
          <w:szCs w:val="21"/>
        </w:rPr>
        <w:t xml:space="preserve">政府采购合同信用融资政策告知函（本项为通知，投标单位无需做到投标文件中）</w:t>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61"/>
        <w:jc w:val="left"/>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967"/>
        <w:spacing w:line="360" w:lineRule="auto"/>
        <w:rPr>
          <w:rFonts w:hAnsi="宋体" w:eastAsia="宋体" w:cs="宋体"/>
          <w:b/>
          <w:sz w:val="21"/>
          <w:szCs w:val="21"/>
        </w:rPr>
      </w:pPr>
      <w:r>
        <w:rPr>
          <w:rFonts w:hAnsi="宋体" w:eastAsia="宋体" w:cs="宋体"/>
          <w:b/>
          <w:sz w:val="21"/>
          <w:szCs w:val="21"/>
        </w:rPr>
      </w:r>
      <w:r/>
    </w:p>
    <w:p>
      <w:pPr>
        <w:pStyle w:val="965"/>
        <w:rPr>
          <w:rFonts w:ascii="宋体" w:hAnsi="宋体" w:cs="宋体"/>
          <w:spacing w:val="6"/>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pacing w:val="6"/>
          <w:szCs w:val="21"/>
        </w:rPr>
      </w:r>
      <w:bookmarkEnd w:id="62"/>
      <w:r/>
      <w:bookmarkEnd w:id="63"/>
      <w:r/>
      <w:bookmarkEnd w:id="64"/>
      <w:r/>
      <w:bookmarkEnd w:id="65"/>
      <w:r/>
      <w:r/>
    </w:p>
    <w:p>
      <w:pPr>
        <w:pStyle w:val="973"/>
        <w:jc w:val="center"/>
        <w:pageBreakBefore/>
        <w:spacing w:line="360" w:lineRule="auto"/>
        <w:tabs>
          <w:tab w:val="right" w:pos="8302" w:leader="dot"/>
        </w:tabs>
        <w:rPr>
          <w:rStyle w:val="982"/>
          <w:rFonts w:ascii="宋体" w:hAnsi="宋体" w:cs="宋体"/>
          <w:sz w:val="32"/>
          <w:szCs w:val="32"/>
        </w:rPr>
      </w:pPr>
      <w:r>
        <w:rPr>
          <w:rStyle w:val="982"/>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66" w:name="XTDLJG_1"/>
      <w:r>
        <w:rPr>
          <w:rFonts w:hint="eastAsia" w:ascii="宋体" w:hAnsi="宋体" w:cs="宋体"/>
          <w:szCs w:val="21"/>
          <w:lang w:val="zh-CN"/>
        </w:rPr>
        <w:t xml:space="preserve">受</w:t>
      </w:r>
      <w:r>
        <w:rPr>
          <w:rFonts w:hint="eastAsia" w:ascii="宋体" w:hAnsi="宋体" w:cs="宋体"/>
          <w:bCs/>
          <w:szCs w:val="21"/>
        </w:rPr>
        <w:t xml:space="preserve">苏州市姑苏区政务信息中心</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姑苏区政务信息中心终端保障及机房维护服务项目</w:t>
      </w:r>
      <w:r>
        <w:rPr>
          <w:rFonts w:hint="eastAsia" w:ascii="宋体" w:hAnsi="宋体" w:cs="宋体"/>
          <w:szCs w:val="21"/>
          <w:lang w:val="zh-CN"/>
        </w:rPr>
        <w:t xml:space="preserve">的政府采购进行国内公开招标。</w:t>
      </w:r>
      <w:r/>
    </w:p>
    <w:p>
      <w:pPr>
        <w:pStyle w:val="953"/>
        <w:ind w:left="0"/>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JSZC-320508-CJZB-G2026-0053号</w:t>
      </w:r>
      <w:r/>
    </w:p>
    <w:p>
      <w:pPr>
        <w:numPr>
          <w:ilvl w:val="0"/>
          <w:numId w:val="3"/>
        </w:numPr>
        <w:spacing w:line="360" w:lineRule="auto"/>
        <w:rPr>
          <w:rFonts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姑苏区政务信息中心终端保障及机房维护服务项目</w:t>
      </w:r>
      <w:r/>
    </w:p>
    <w:p>
      <w:pPr>
        <w:spacing w:line="360" w:lineRule="auto"/>
        <w:rPr>
          <w:rFonts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采购预算：</w:t>
      </w:r>
      <w:r>
        <w:rPr>
          <w:rFonts w:hint="eastAsia" w:ascii="宋体" w:hAnsi="宋体" w:cs="宋体"/>
          <w:szCs w:val="21"/>
        </w:rPr>
        <w:t xml:space="preserve">人民币壹佰柒拾肆万伍仟元整（小写：1745000.00元）</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人民币壹佰柒拾肆万伍仟元整（小写：1745000.00元）</w:t>
      </w:r>
      <w:r/>
    </w:p>
    <w:p>
      <w:pPr>
        <w:jc w:val="left"/>
        <w:spacing w:line="360" w:lineRule="auto"/>
        <w:rPr>
          <w:rFonts w:ascii="宋体" w:hAnsi="宋体" w:cs="宋体"/>
          <w:b/>
        </w:rPr>
      </w:pPr>
      <w:r>
        <w:rPr>
          <w:rFonts w:hint="eastAsia" w:ascii="宋体" w:hAnsi="宋体" w:cs="宋体"/>
          <w:b/>
          <w:szCs w:val="21"/>
        </w:rPr>
        <w:t xml:space="preserve">★</w:t>
      </w:r>
      <w:r>
        <w:rPr>
          <w:rFonts w:hint="eastAsia" w:ascii="宋体" w:hAnsi="宋体" w:cs="宋体"/>
          <w:b/>
          <w:lang w:val="zh-CN"/>
        </w:rPr>
        <w:t xml:space="preserve">四、</w:t>
      </w:r>
      <w:r>
        <w:rPr>
          <w:rFonts w:hint="eastAsia" w:ascii="宋体" w:hAnsi="宋体" w:cs="宋体"/>
          <w:b/>
        </w:rPr>
        <w:t xml:space="preserve">采购需求：</w:t>
      </w:r>
      <w:r>
        <w:rPr>
          <w:rFonts w:hint="eastAsia" w:ascii="宋体" w:hAnsi="宋体" w:cs="宋体"/>
          <w:b/>
          <w:szCs w:val="21"/>
        </w:rPr>
        <w:t xml:space="preserve">（本文件中★标示内容为实质性要求）</w:t>
      </w:r>
      <w:r/>
    </w:p>
    <w:p>
      <w:pPr>
        <w:pStyle w:val="991"/>
        <w:ind w:firstLine="422"/>
        <w:spacing w:line="360" w:lineRule="auto"/>
        <w:rPr>
          <w:rFonts w:ascii="宋体" w:hAnsi="宋体" w:cs="宋体"/>
          <w:b/>
          <w:bCs/>
          <w:lang w:val="en-US"/>
        </w:rPr>
      </w:pPr>
      <w:r>
        <w:rPr>
          <w:rFonts w:hint="eastAsia" w:ascii="宋体" w:hAnsi="宋体" w:cs="宋体"/>
          <w:b/>
          <w:bCs/>
          <w:lang w:val="en-US"/>
        </w:rPr>
        <w:t xml:space="preserve">（一）项目概况</w:t>
      </w:r>
      <w:r/>
    </w:p>
    <w:p>
      <w:pPr>
        <w:pStyle w:val="991"/>
        <w:ind w:firstLine="420"/>
        <w:spacing w:line="360" w:lineRule="auto"/>
        <w:rPr>
          <w:rFonts w:ascii="宋体" w:hAnsi="宋体" w:cs="宋体"/>
          <w:szCs w:val="24"/>
          <w:lang w:val="en-US"/>
        </w:rPr>
      </w:pPr>
      <w:r>
        <w:rPr>
          <w:rFonts w:hint="eastAsia" w:ascii="宋体" w:hAnsi="宋体"/>
          <w:szCs w:val="21"/>
        </w:rPr>
        <w:t xml:space="preserve">姑苏区政务信息中心终端保障及机房维护服务项目通过委托第三方专业技术团队为区行政中心、政务服务中心、市民活动中心三处主要办公场所提供运维保障服务，主要包括终端保障、机房维护、应急响应支撑以及重保值班等方面的保障服务</w:t>
      </w:r>
      <w:r>
        <w:rPr>
          <w:rFonts w:ascii="宋体" w:hAnsi="宋体" w:cs="宋体"/>
          <w:szCs w:val="21"/>
          <w:lang w:val="en-US"/>
        </w:rPr>
        <w:t xml:space="preserve">。</w:t>
      </w:r>
      <w:r/>
    </w:p>
    <w:p>
      <w:pPr>
        <w:pStyle w:val="991"/>
        <w:ind w:firstLine="422"/>
        <w:spacing w:line="360" w:lineRule="auto"/>
        <w:rPr>
          <w:rFonts w:ascii="宋体" w:hAnsi="宋体" w:cs="宋体"/>
          <w:b/>
          <w:bCs/>
          <w:lang w:val="en-US"/>
        </w:rPr>
      </w:pPr>
      <w:r>
        <w:rPr>
          <w:rFonts w:hint="eastAsia" w:ascii="宋体" w:hAnsi="宋体" w:cs="宋体"/>
          <w:b/>
          <w:bCs/>
          <w:lang w:val="en-US"/>
        </w:rPr>
        <w:t xml:space="preserve">（二）</w:t>
      </w:r>
      <w:r>
        <w:rPr>
          <w:rFonts w:ascii="宋体" w:hAnsi="宋体" w:cs="宋体"/>
          <w:b/>
          <w:bCs/>
          <w:lang w:val="en-US"/>
        </w:rPr>
        <w:t xml:space="preserve">服务范围</w:t>
      </w:r>
      <w:r/>
    </w:p>
    <w:p>
      <w:pPr>
        <w:ind w:firstLine="420"/>
        <w:jc w:val="left"/>
        <w:spacing w:line="360" w:lineRule="auto"/>
      </w:pPr>
      <w:r/>
      <w:bookmarkStart w:id="67" w:name="_Hlk82676293"/>
      <w:r>
        <w:rPr>
          <w:rFonts w:hint="eastAsia" w:ascii="宋体" w:hAnsi="宋体"/>
          <w:szCs w:val="21"/>
        </w:rPr>
        <w:t xml:space="preserve">主要服务范围是姑苏区行政中心大院（平川路510号）、姑苏区政务服务中心大楼（解放东路117号）和姑苏区市民文化活动中心（西环路2115号），包括这些办公场所内的相关入驻单位5千多台终端设备（电脑、打印机、传真机等）提供维修维护服务，包括终端的网络故障、软件故障、硬件故障、打印传真等方面的保障，中心机房自有云平台维护及弱电间的环境及动环设备日常巡检，以及相关应急响应支撑和重要期间值班服务等</w:t>
      </w:r>
      <w:r>
        <w:rPr>
          <w:rFonts w:ascii="宋体" w:hAnsi="宋体" w:cs="宋体"/>
          <w:szCs w:val="21"/>
        </w:rPr>
        <w:t xml:space="preserve">。</w:t>
      </w:r>
      <w:bookmarkEnd w:id="67"/>
      <w:r/>
      <w:r/>
    </w:p>
    <w:p>
      <w:pPr>
        <w:pStyle w:val="991"/>
        <w:ind w:firstLine="422"/>
        <w:spacing w:line="360" w:lineRule="auto"/>
        <w:rPr>
          <w:rFonts w:ascii="宋体" w:hAnsi="宋体" w:cs="宋体"/>
          <w:b/>
          <w:bCs/>
          <w:lang w:val="en-US"/>
        </w:rPr>
      </w:pPr>
      <w:r>
        <w:rPr>
          <w:rFonts w:hint="eastAsia" w:ascii="宋体" w:hAnsi="宋体" w:cs="宋体"/>
          <w:b/>
          <w:bCs/>
          <w:lang w:val="en-US"/>
        </w:rPr>
        <w:t xml:space="preserve">（三）服务期限</w:t>
      </w:r>
      <w:r/>
    </w:p>
    <w:p>
      <w:pPr>
        <w:pStyle w:val="991"/>
        <w:ind w:firstLine="420"/>
        <w:spacing w:line="360" w:lineRule="auto"/>
        <w:rPr>
          <w:lang w:val="en-US"/>
        </w:rPr>
      </w:pPr>
      <w:r>
        <w:rPr>
          <w:rFonts w:hint="eastAsia"/>
          <w:lang w:val="en-US"/>
        </w:rPr>
        <w:t xml:space="preserve">合同签订生效后，服务期一年。</w:t>
      </w:r>
      <w:r/>
    </w:p>
    <w:p>
      <w:pPr>
        <w:pStyle w:val="991"/>
        <w:ind w:firstLine="422"/>
        <w:spacing w:line="360" w:lineRule="auto"/>
        <w:rPr>
          <w:rFonts w:ascii="宋体" w:hAnsi="宋体" w:cs="宋体"/>
          <w:b/>
          <w:bCs/>
          <w:lang w:val="en-US"/>
        </w:rPr>
      </w:pPr>
      <w:r>
        <w:rPr>
          <w:rFonts w:hint="eastAsia" w:ascii="宋体" w:hAnsi="宋体" w:cs="宋体"/>
          <w:b/>
          <w:bCs/>
          <w:lang w:val="en-US"/>
        </w:rPr>
        <w:t xml:space="preserve">（四）</w:t>
      </w:r>
      <w:r>
        <w:rPr>
          <w:rFonts w:ascii="宋体" w:hAnsi="宋体" w:cs="宋体"/>
          <w:b/>
          <w:bCs/>
          <w:lang w:val="en-US"/>
        </w:rPr>
        <w:t xml:space="preserve">人员要求</w:t>
      </w:r>
      <w:r/>
    </w:p>
    <w:p>
      <w:pPr>
        <w:ind w:firstLine="420"/>
        <w:jc w:val="left"/>
        <w:spacing w:line="360" w:lineRule="auto"/>
        <w:rPr>
          <w:rFonts w:ascii="宋体" w:hAnsi="宋体" w:cs="宋体"/>
          <w:szCs w:val="21"/>
        </w:rPr>
      </w:pPr>
      <w:r/>
      <w:bookmarkStart w:id="68" w:name="_Hlk82679525"/>
      <w:r>
        <w:rPr>
          <w:rFonts w:ascii="宋体" w:hAnsi="宋体" w:cs="宋体"/>
          <w:szCs w:val="21"/>
        </w:rPr>
        <w:t xml:space="preserve">项目团队驻场人员要求不少于15人，包括项目</w:t>
      </w:r>
      <w:r>
        <w:rPr>
          <w:rFonts w:hint="eastAsia" w:ascii="宋体" w:hAnsi="宋体" w:cs="宋体"/>
          <w:szCs w:val="21"/>
        </w:rPr>
        <w:t xml:space="preserve">负责人</w:t>
      </w:r>
      <w:r>
        <w:rPr>
          <w:rFonts w:ascii="宋体" w:hAnsi="宋体" w:cs="宋体"/>
          <w:szCs w:val="21"/>
        </w:rPr>
        <w:t xml:space="preserve">、网络工程师和</w:t>
      </w:r>
      <w:r>
        <w:rPr>
          <w:rFonts w:hint="eastAsia" w:ascii="宋体" w:hAnsi="宋体"/>
          <w:szCs w:val="21"/>
        </w:rPr>
        <w:t xml:space="preserve">终端</w:t>
      </w:r>
      <w:r>
        <w:rPr>
          <w:rFonts w:ascii="宋体" w:hAnsi="宋体" w:cs="宋体"/>
          <w:szCs w:val="21"/>
        </w:rPr>
        <w:t xml:space="preserve">运维工程师等，根据实际情况进行人员合理分配，具体职责分工如下：</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项目</w:t>
      </w:r>
      <w:r>
        <w:rPr>
          <w:rFonts w:hint="eastAsia" w:ascii="宋体" w:hAnsi="宋体" w:cs="宋体"/>
          <w:szCs w:val="21"/>
        </w:rPr>
        <w:t xml:space="preserve">负责人</w:t>
      </w:r>
      <w:r>
        <w:rPr>
          <w:rFonts w:ascii="宋体" w:hAnsi="宋体" w:cs="宋体"/>
          <w:szCs w:val="21"/>
        </w:rPr>
        <w:t xml:space="preserve">（1名）：</w:t>
      </w:r>
      <w:r/>
    </w:p>
    <w:p>
      <w:pPr>
        <w:ind w:firstLine="420"/>
        <w:jc w:val="left"/>
        <w:spacing w:line="360" w:lineRule="auto"/>
        <w:rPr>
          <w:rFonts w:ascii="宋体" w:hAnsi="宋体" w:cs="宋体"/>
          <w:szCs w:val="21"/>
        </w:rPr>
      </w:pPr>
      <w:r>
        <w:rPr>
          <w:rFonts w:hint="eastAsia" w:ascii="宋体" w:hAnsi="宋体"/>
          <w:szCs w:val="21"/>
        </w:rPr>
        <w:t xml:space="preserve">协调处理团队内部工作安排，负责与甲方沟通和汇报，落实需求方对团队工作的安排和要求，负责重大故障的分析与处理，对团队的基本素质和专业知识进行培训，提交和整理各类服务报告</w:t>
      </w:r>
      <w:r>
        <w:rPr>
          <w:rFonts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网络工程师（3名）：</w:t>
      </w:r>
      <w:r/>
    </w:p>
    <w:p>
      <w:pPr>
        <w:ind w:firstLine="420"/>
        <w:jc w:val="left"/>
        <w:spacing w:line="360" w:lineRule="auto"/>
        <w:rPr>
          <w:rFonts w:ascii="宋体" w:hAnsi="宋体" w:cs="宋体"/>
          <w:szCs w:val="21"/>
        </w:rPr>
      </w:pPr>
      <w:r>
        <w:rPr>
          <w:rFonts w:hint="eastAsia" w:ascii="宋体" w:hAnsi="宋体"/>
          <w:szCs w:val="21"/>
        </w:rPr>
        <w:t xml:space="preserve">承担姑苏区行政中心大院（平川路510号）、姑苏区政务服务中心大楼（解放东路117号）和姑苏区市民文化活动中心（西环路2115号）政务外网接入层的终端网络调试、配置和维护等工作；负责机房自有云的日常维护和管理，以及机房及弱电间日常巡检工作，配合做好网络故障的应急响应支撑</w:t>
      </w:r>
      <w:r>
        <w:rPr>
          <w:rFonts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szCs w:val="21"/>
        </w:rPr>
        <w:t xml:space="preserve">终端运维工程师</w:t>
      </w:r>
      <w:r>
        <w:rPr>
          <w:rFonts w:ascii="宋体" w:hAnsi="宋体" w:cs="宋体"/>
          <w:szCs w:val="21"/>
        </w:rPr>
        <w:t xml:space="preserve">（</w:t>
      </w:r>
      <w:r>
        <w:rPr>
          <w:rFonts w:hint="eastAsia" w:ascii="宋体" w:hAnsi="宋体"/>
          <w:szCs w:val="21"/>
        </w:rPr>
        <w:t xml:space="preserve">不少于11名</w:t>
      </w:r>
      <w:r>
        <w:rPr>
          <w:rFonts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szCs w:val="21"/>
        </w:rPr>
        <w:t xml:space="preserve">承担姑苏区行政中心大院（平川路510号）、姑苏区政务服务中心大楼（解放东路117号）和</w:t>
      </w:r>
      <w:r>
        <w:rPr>
          <w:rFonts w:hint="eastAsia" w:ascii="宋体" w:hAnsi="宋体"/>
          <w:szCs w:val="21"/>
        </w:rPr>
        <w:t xml:space="preserve">姑苏区市民文化活动中心（西环路2115号）终端技术支持，具体包括日常桌面运维服务，提供终端的网络故障、软件故障、硬件故障、打印传真等方面的技术维护工作</w:t>
      </w:r>
      <w:r>
        <w:rPr>
          <w:rFonts w:ascii="宋体" w:hAnsi="宋体" w:cs="宋体"/>
          <w:szCs w:val="21"/>
        </w:rPr>
        <w:t xml:space="preserve">。</w:t>
      </w:r>
      <w:bookmarkEnd w:id="68"/>
      <w:r/>
      <w:r/>
    </w:p>
    <w:p>
      <w:pPr>
        <w:pStyle w:val="991"/>
        <w:ind w:firstLine="422"/>
        <w:spacing w:line="360" w:lineRule="auto"/>
        <w:rPr>
          <w:rFonts w:ascii="宋体" w:hAnsi="宋体" w:cs="宋体"/>
          <w:b/>
          <w:bCs/>
          <w:lang w:val="en-US"/>
        </w:rPr>
      </w:pPr>
      <w:r>
        <w:rPr>
          <w:rFonts w:hint="eastAsia" w:ascii="宋体" w:hAnsi="宋体" w:cs="宋体"/>
          <w:b/>
          <w:bCs/>
          <w:lang w:val="en-US"/>
        </w:rPr>
        <w:t xml:space="preserve">（五）服务要求</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szCs w:val="21"/>
        </w:rPr>
        <w:t xml:space="preserve">终端</w:t>
      </w:r>
      <w:r>
        <w:rPr>
          <w:rFonts w:ascii="宋体" w:hAnsi="宋体" w:cs="宋体"/>
          <w:szCs w:val="21"/>
        </w:rPr>
        <w:t xml:space="preserve">维护服务</w:t>
      </w:r>
      <w:r/>
    </w:p>
    <w:p>
      <w:pPr>
        <w:ind w:firstLine="420"/>
        <w:jc w:val="left"/>
        <w:spacing w:line="360" w:lineRule="auto"/>
        <w:rPr>
          <w:rFonts w:ascii="宋体" w:hAnsi="宋体" w:cs="宋体"/>
          <w:szCs w:val="21"/>
        </w:rPr>
      </w:pPr>
      <w:r>
        <w:rPr>
          <w:rFonts w:hint="eastAsia" w:ascii="宋体" w:hAnsi="宋体"/>
          <w:szCs w:val="21"/>
        </w:rPr>
        <w:t xml:space="preserve">承担姑苏区行政中心大院（平川路510号）、姑苏区政务服务中心大楼（解放东路117号）和姑苏区市民文化活动中心（西环路2115号）电子政务外网弱电间及办公室面板畅通的调试，协助解决因设备故障、网络攻击等因素导致的网络故障及因网络原因导致的终端系统故障等。针对5千多台终端及相应配套的打印机、传真、扫描设备的安装、配置与维护，将工作内容及故障处理记录到日常服务工单并按月进行整理胶装</w:t>
      </w:r>
      <w:r>
        <w:rPr>
          <w:rFonts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szCs w:val="21"/>
        </w:rPr>
        <w:t xml:space="preserve">机房维护服务</w:t>
      </w:r>
      <w:r/>
    </w:p>
    <w:p>
      <w:pPr>
        <w:ind w:firstLine="420"/>
        <w:jc w:val="left"/>
        <w:spacing w:line="360" w:lineRule="auto"/>
        <w:rPr>
          <w:rFonts w:ascii="宋体" w:hAnsi="宋体" w:cs="宋体"/>
          <w:szCs w:val="21"/>
        </w:rPr>
      </w:pPr>
      <w:r/>
      <w:bookmarkStart w:id="69" w:name="_Hlk180415718"/>
      <w:r>
        <w:rPr>
          <w:rFonts w:hint="eastAsia" w:ascii="宋体" w:hAnsi="宋体"/>
          <w:szCs w:val="21"/>
        </w:rPr>
        <w:t xml:space="preserve">承担姑苏区行政中心大院（平川路510号）、姑苏区政务服务中心（解放东路117号）和姑苏区市民文化活动中心（西环路2115号）</w:t>
      </w:r>
      <w:bookmarkEnd w:id="69"/>
      <w:r>
        <w:rPr>
          <w:rFonts w:hint="eastAsia" w:ascii="宋体" w:hAnsi="宋体"/>
          <w:szCs w:val="21"/>
        </w:rPr>
        <w:t xml:space="preserve">5个中心机房及54个弱电间的日常巡检，包括但不限于以下方面：机房自有云平台维护及弱电间环境、消防设施、精密空调设备、UPS设施等，以及机房、弱电间外部人员的进出管理等工作；机房自有云平台的日常管理和维护，包括物理设备的运行状态检查，云主机以及虚拟机的增加、删除、释放、扩容等变更操作，以及云平台的故障分析和处理。每月提供机房维护报告</w:t>
      </w:r>
      <w:r>
        <w:rPr>
          <w:rFonts w:ascii="宋体" w:hAnsi="宋体" w:cs="宋体"/>
          <w:szCs w:val="21"/>
        </w:rPr>
        <w:t xml:space="preserve">。</w:t>
      </w:r>
      <w:r/>
    </w:p>
    <w:p>
      <w:pPr>
        <w:ind w:firstLine="420"/>
        <w:jc w:val="left"/>
        <w:spacing w:line="360" w:lineRule="auto"/>
        <w:rPr>
          <w:rFonts w:ascii="宋体" w:hAnsi="宋体"/>
          <w:szCs w:val="21"/>
        </w:rPr>
      </w:pPr>
      <w:r>
        <w:rPr>
          <w:rFonts w:hint="eastAsia" w:ascii="宋体" w:hAnsi="宋体" w:cs="宋体"/>
          <w:szCs w:val="21"/>
        </w:rPr>
        <w:t xml:space="preserve">3.</w:t>
      </w:r>
      <w:r>
        <w:rPr>
          <w:rFonts w:hint="eastAsia" w:ascii="宋体" w:hAnsi="宋体"/>
          <w:szCs w:val="21"/>
        </w:rPr>
        <w:t xml:space="preserve">应急响应支撑</w:t>
      </w:r>
      <w:r/>
    </w:p>
    <w:p>
      <w:pPr>
        <w:ind w:firstLine="420"/>
        <w:jc w:val="left"/>
        <w:spacing w:line="360" w:lineRule="auto"/>
        <w:rPr>
          <w:rFonts w:ascii="宋体" w:hAnsi="宋体" w:cs="宋体"/>
          <w:szCs w:val="21"/>
        </w:rPr>
      </w:pPr>
      <w:r>
        <w:rPr>
          <w:rFonts w:hint="eastAsia" w:ascii="宋体" w:hAnsi="宋体"/>
          <w:szCs w:val="21"/>
        </w:rPr>
        <w:t xml:space="preserve">提供应急响应支撑服务，如出现应急情况，安排应急响应人员1小时内到达现场，解决问题时间不得超过2小时，特殊事件应给出解决方案，及时与甲方协商处理。协助进行故障处置，应急支撑服务内容包括但不限于机房环境异常、终端大面积网络中断等情况，以及根据甲方安排的其他信息技术服务等工作。</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szCs w:val="21"/>
        </w:rPr>
        <w:t xml:space="preserve">重要时期值班服务</w:t>
      </w:r>
      <w:r/>
    </w:p>
    <w:p>
      <w:pPr>
        <w:ind w:firstLine="420"/>
        <w:jc w:val="left"/>
        <w:spacing w:line="360" w:lineRule="auto"/>
        <w:rPr>
          <w:rFonts w:ascii="宋体" w:hAnsi="宋体" w:cs="宋体"/>
          <w:szCs w:val="21"/>
        </w:rPr>
      </w:pPr>
      <w:r>
        <w:rPr>
          <w:rFonts w:hint="eastAsia" w:ascii="宋体" w:hAnsi="宋体"/>
          <w:szCs w:val="21"/>
        </w:rPr>
        <w:t xml:space="preserve">负责保障姑苏区行政中心大院（平川路510号）、姑苏区政务服务中心大楼（解放东路117号）和姑苏区市民活动中心（西环路2115号），安排专人在节假日、重要时期或重要会议期间等提供终端保障、机房巡检以及故障处理等值班值守服务</w:t>
      </w:r>
      <w:r>
        <w:rPr>
          <w:rFonts w:ascii="宋体" w:hAnsi="宋体" w:cs="宋体"/>
          <w:szCs w:val="21"/>
        </w:rPr>
        <w:t xml:space="preserve">。</w:t>
      </w:r>
      <w:r/>
    </w:p>
    <w:p>
      <w:pPr>
        <w:pStyle w:val="991"/>
        <w:ind w:firstLine="422"/>
        <w:spacing w:line="360" w:lineRule="auto"/>
        <w:rPr>
          <w:rFonts w:ascii="宋体" w:hAnsi="宋体" w:cs="宋体"/>
          <w:b/>
          <w:bCs/>
          <w:lang w:val="en-US"/>
        </w:rPr>
      </w:pPr>
      <w:r>
        <w:rPr>
          <w:rFonts w:hint="eastAsia" w:ascii="宋体" w:hAnsi="宋体" w:cs="宋体"/>
          <w:b/>
          <w:bCs/>
          <w:lang w:val="en-US"/>
        </w:rPr>
        <w:t xml:space="preserve">（六）</w:t>
      </w:r>
      <w:r>
        <w:rPr>
          <w:rFonts w:ascii="宋体" w:hAnsi="宋体" w:cs="宋体"/>
          <w:b/>
          <w:bCs/>
          <w:lang w:val="en-US"/>
        </w:rPr>
        <w:t xml:space="preserve">服务成果</w:t>
      </w:r>
      <w:r/>
    </w:p>
    <w:p>
      <w:pPr>
        <w:ind w:firstLine="420"/>
        <w:jc w:val="left"/>
        <w:spacing w:line="360" w:lineRule="auto"/>
        <w:rPr>
          <w:rFonts w:ascii="宋体" w:hAnsi="宋体"/>
          <w:szCs w:val="21"/>
        </w:rPr>
      </w:pPr>
      <w:r/>
      <w:bookmarkStart w:id="70" w:name="_Toc13642116"/>
      <w:r>
        <w:rPr>
          <w:rFonts w:hint="eastAsia" w:ascii="宋体" w:hAnsi="宋体"/>
          <w:szCs w:val="21"/>
        </w:rPr>
        <w:t xml:space="preserve">本次终端保障及机房维护服务应提交以下成果报告：</w:t>
      </w:r>
      <w:r/>
    </w:p>
    <w:tbl>
      <w:tblPr>
        <w:tblStyle w:val="1051"/>
        <w:tblW w:w="4999" w:type="pct"/>
        <w:tblLook w:val="04A0" w:firstRow="1" w:lastRow="0" w:firstColumn="1" w:lastColumn="0" w:noHBand="0" w:noVBand="1"/>
      </w:tblPr>
      <w:tblGrid>
        <w:gridCol w:w="788"/>
        <w:gridCol w:w="3014"/>
        <w:gridCol w:w="5484"/>
      </w:tblGrid>
      <w:tr>
        <w:trPr/>
        <w:tc>
          <w:tcPr>
            <w:tcW w:w="42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623" w:type="pct"/>
            <w:vAlign w:val="center"/>
            <w:textDirection w:val="lrTb"/>
            <w:noWrap w:val="false"/>
          </w:tcPr>
          <w:p>
            <w:pPr>
              <w:ind w:firstLine="420"/>
              <w:jc w:val="left"/>
              <w:spacing w:line="360" w:lineRule="auto"/>
              <w:rPr>
                <w:rFonts w:ascii="宋体" w:hAnsi="宋体"/>
                <w:szCs w:val="21"/>
              </w:rPr>
            </w:pPr>
            <w:r>
              <w:rPr>
                <w:rFonts w:hint="eastAsia" w:ascii="宋体" w:hAnsi="宋体"/>
                <w:szCs w:val="21"/>
              </w:rPr>
              <w:t xml:space="preserve">服务内容</w:t>
            </w:r>
            <w:r/>
          </w:p>
        </w:tc>
        <w:tc>
          <w:tcPr>
            <w:tcW w:w="2952" w:type="pct"/>
            <w:vAlign w:val="center"/>
            <w:textDirection w:val="lrTb"/>
            <w:noWrap w:val="false"/>
          </w:tcPr>
          <w:p>
            <w:pPr>
              <w:ind w:firstLine="420"/>
              <w:jc w:val="left"/>
              <w:spacing w:line="360" w:lineRule="auto"/>
              <w:rPr>
                <w:rFonts w:ascii="宋体" w:hAnsi="宋体"/>
                <w:szCs w:val="21"/>
              </w:rPr>
            </w:pPr>
            <w:r>
              <w:rPr>
                <w:rFonts w:hint="eastAsia" w:ascii="宋体" w:hAnsi="宋体"/>
                <w:szCs w:val="21"/>
              </w:rPr>
              <w:t xml:space="preserve">产出物</w:t>
            </w:r>
            <w:r/>
          </w:p>
        </w:tc>
      </w:tr>
      <w:tr>
        <w:trPr/>
        <w:tc>
          <w:tcPr>
            <w:tcW w:w="42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623"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终端维护服务月报</w:t>
            </w:r>
            <w:r/>
          </w:p>
        </w:tc>
        <w:tc>
          <w:tcPr>
            <w:tcW w:w="2952" w:type="pct"/>
            <w:vAlign w:val="center"/>
            <w:vMerge w:val="restart"/>
            <w:textDirection w:val="lrTb"/>
            <w:noWrap w:val="false"/>
          </w:tcPr>
          <w:p>
            <w:pPr>
              <w:jc w:val="left"/>
              <w:spacing w:line="360" w:lineRule="auto"/>
              <w:rPr>
                <w:rFonts w:ascii="宋体" w:hAnsi="宋体"/>
                <w:szCs w:val="21"/>
                <w:lang w:val="zh-CN"/>
              </w:rPr>
            </w:pPr>
            <w:r>
              <w:rPr>
                <w:rFonts w:hint="eastAsia" w:ascii="宋体" w:hAnsi="宋体"/>
                <w:szCs w:val="21"/>
                <w:lang w:val="zh-CN"/>
              </w:rPr>
              <w:t xml:space="preserve">机房</w:t>
            </w:r>
            <w:r>
              <w:rPr>
                <w:rFonts w:hint="eastAsia" w:ascii="宋体" w:hAnsi="宋体"/>
                <w:szCs w:val="21"/>
              </w:rPr>
              <w:t xml:space="preserve">维护、</w:t>
            </w:r>
            <w:r>
              <w:rPr>
                <w:rFonts w:hint="eastAsia" w:ascii="宋体" w:hAnsi="宋体"/>
                <w:szCs w:val="21"/>
                <w:lang w:val="zh-CN"/>
              </w:rPr>
              <w:t xml:space="preserve">终端维护及</w:t>
            </w:r>
            <w:r>
              <w:rPr>
                <w:rFonts w:hint="eastAsia" w:ascii="宋体" w:hAnsi="宋体"/>
                <w:szCs w:val="21"/>
              </w:rPr>
              <w:t xml:space="preserve">重保时期</w:t>
            </w:r>
            <w:r>
              <w:rPr>
                <w:rFonts w:hint="eastAsia" w:ascii="宋体" w:hAnsi="宋体"/>
                <w:szCs w:val="21"/>
                <w:lang w:val="zh-CN"/>
              </w:rPr>
              <w:t xml:space="preserve">值班情况将通过月报、半年报方式进行提交</w:t>
            </w:r>
            <w:r/>
          </w:p>
        </w:tc>
      </w:tr>
      <w:tr>
        <w:trPr/>
        <w:tc>
          <w:tcPr>
            <w:tcW w:w="42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1623"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机房维护服务月报</w:t>
            </w:r>
            <w:r/>
          </w:p>
        </w:tc>
        <w:tc>
          <w:tcPr>
            <w:tcW w:w="2952" w:type="pct"/>
            <w:vAlign w:val="center"/>
            <w:vMerge w:val="continue"/>
            <w:textDirection w:val="lrTb"/>
            <w:noWrap w:val="false"/>
          </w:tcPr>
          <w:p>
            <w:pPr>
              <w:jc w:val="left"/>
              <w:spacing w:line="360" w:lineRule="auto"/>
              <w:rPr>
                <w:rFonts w:ascii="宋体" w:hAnsi="宋体"/>
                <w:szCs w:val="21"/>
                <w:lang w:val="zh-CN"/>
              </w:rPr>
            </w:pPr>
            <w:r>
              <w:rPr>
                <w:rFonts w:ascii="宋体" w:hAnsi="宋体"/>
                <w:szCs w:val="21"/>
                <w:lang w:val="zh-CN"/>
              </w:rPr>
            </w:r>
            <w:r/>
          </w:p>
        </w:tc>
      </w:tr>
      <w:tr>
        <w:trPr/>
        <w:tc>
          <w:tcPr>
            <w:tcW w:w="42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623"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重要时期值班服务报告</w:t>
            </w:r>
            <w:r/>
          </w:p>
        </w:tc>
        <w:tc>
          <w:tcPr>
            <w:tcW w:w="2952" w:type="pct"/>
            <w:vAlign w:val="center"/>
            <w:vMerge w:val="continue"/>
            <w:textDirection w:val="lrTb"/>
            <w:noWrap w:val="false"/>
          </w:tcPr>
          <w:p>
            <w:pPr>
              <w:jc w:val="left"/>
              <w:spacing w:line="360" w:lineRule="auto"/>
              <w:rPr>
                <w:rFonts w:ascii="宋体" w:hAnsi="宋体"/>
                <w:szCs w:val="21"/>
                <w:lang w:val="zh-CN"/>
              </w:rPr>
            </w:pPr>
            <w:r>
              <w:rPr>
                <w:rFonts w:ascii="宋体" w:hAnsi="宋体"/>
                <w:szCs w:val="21"/>
                <w:lang w:val="zh-CN"/>
              </w:rPr>
            </w:r>
            <w:r/>
          </w:p>
        </w:tc>
      </w:tr>
      <w:tr>
        <w:trPr/>
        <w:tc>
          <w:tcPr>
            <w:tcW w:w="42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623"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应急响应支撑服务报告</w:t>
            </w:r>
            <w:r/>
          </w:p>
        </w:tc>
        <w:tc>
          <w:tcPr>
            <w:tcW w:w="2952" w:type="pct"/>
            <w:vAlign w:val="center"/>
            <w:textDirection w:val="lrTb"/>
            <w:noWrap w:val="false"/>
          </w:tcPr>
          <w:p>
            <w:pPr>
              <w:jc w:val="left"/>
              <w:spacing w:line="360" w:lineRule="auto"/>
              <w:rPr>
                <w:rFonts w:ascii="宋体" w:hAnsi="宋体"/>
                <w:szCs w:val="21"/>
                <w:lang w:val="zh-CN"/>
              </w:rPr>
            </w:pPr>
            <w:r>
              <w:rPr>
                <w:rFonts w:hint="eastAsia" w:ascii="宋体" w:hAnsi="宋体"/>
                <w:szCs w:val="21"/>
              </w:rPr>
              <w:t xml:space="preserve">按需提供若干份《应急处置报告》</w:t>
            </w:r>
            <w:r/>
          </w:p>
        </w:tc>
      </w:tr>
    </w:tbl>
    <w:p>
      <w:pPr>
        <w:pStyle w:val="991"/>
        <w:ind w:firstLine="422"/>
        <w:spacing w:line="360" w:lineRule="auto"/>
        <w:rPr>
          <w:rFonts w:ascii="宋体" w:hAnsi="宋体" w:cs="宋体"/>
          <w:b/>
          <w:bCs/>
          <w:lang w:val="en-US"/>
        </w:rPr>
      </w:pPr>
      <w:r>
        <w:rPr>
          <w:rFonts w:hint="eastAsia" w:ascii="宋体" w:hAnsi="宋体" w:cs="宋体"/>
          <w:b/>
          <w:bCs/>
          <w:lang w:val="en-US"/>
        </w:rPr>
        <w:t xml:space="preserve">（七）</w:t>
      </w:r>
      <w:r>
        <w:rPr>
          <w:rFonts w:ascii="宋体" w:hAnsi="宋体" w:cs="宋体"/>
          <w:b/>
          <w:bCs/>
          <w:lang w:val="en-US"/>
        </w:rPr>
        <w:t xml:space="preserve">服务考核要求</w:t>
      </w:r>
      <w:r/>
    </w:p>
    <w:p>
      <w:pPr>
        <w:pStyle w:val="991"/>
        <w:ind w:firstLine="420"/>
        <w:spacing w:line="360" w:lineRule="auto"/>
        <w:rPr>
          <w:lang w:val="en-US"/>
        </w:rPr>
      </w:pPr>
      <w:r>
        <w:rPr>
          <w:rFonts w:hint="eastAsia" w:ascii="宋体" w:hAnsi="宋体" w:cs="宋体"/>
          <w:lang w:val="en-US"/>
        </w:rPr>
        <w:t xml:space="preserve">姑苏区政务信息中心终端保障及机房维护服务项目</w:t>
      </w:r>
      <w:r>
        <w:rPr>
          <w:rFonts w:hint="eastAsia"/>
          <w:lang w:val="en-US"/>
        </w:rPr>
        <w:t xml:space="preserve">的考核标准，以百分制形式进行考核，每半</w:t>
      </w:r>
      <w:r>
        <w:rPr>
          <w:rFonts w:hint="eastAsia"/>
          <w:lang w:val="en-US"/>
        </w:rPr>
        <w:t xml:space="preserve">年进行服务考核，详细考核要求见第五章合同文本，并以采购单位的最终意见为准。</w:t>
      </w:r>
      <w:bookmarkEnd w:id="70"/>
      <w:r/>
      <w:r/>
    </w:p>
    <w:p>
      <w:pPr>
        <w:spacing w:line="360" w:lineRule="auto"/>
        <w:rPr>
          <w:rFonts w:ascii="宋体" w:hAnsi="宋体" w:cs="宋体"/>
          <w:b/>
          <w:szCs w:val="21"/>
        </w:rPr>
      </w:pPr>
      <w:r>
        <w:rPr>
          <w:rFonts w:hint="eastAsia" w:ascii="宋体" w:hAnsi="宋体" w:cs="宋体"/>
          <w:b/>
          <w:szCs w:val="21"/>
        </w:rPr>
        <w:t xml:space="preserve">五、综合说明：</w:t>
      </w:r>
      <w:r/>
    </w:p>
    <w:p>
      <w:pPr>
        <w:numPr>
          <w:ilvl w:val="0"/>
          <w:numId w:val="4"/>
        </w:numPr>
        <w:ind w:left="5" w:firstLine="415"/>
        <w:spacing w:line="360" w:lineRule="auto"/>
        <w:tabs>
          <w:tab w:val="left" w:pos="0" w:leader="none"/>
          <w:tab w:val="clear" w:pos="420" w:leader="none"/>
        </w:tabs>
        <w:rPr>
          <w:rFonts w:ascii="宋体" w:hAnsi="宋体" w:cs="宋体"/>
          <w:szCs w:val="21"/>
        </w:rPr>
      </w:pPr>
      <w:r>
        <w:rPr>
          <w:rFonts w:hint="eastAsia" w:ascii="宋体" w:hAnsi="宋体" w:cs="宋体"/>
          <w:szCs w:val="21"/>
          <w:lang w:val="zh-CN"/>
        </w:rPr>
        <w:t xml:space="preserve">投标单位应对所投项目的全部内容进行报价，只投其中部分内容者，其投标文件将被拒绝。</w:t>
      </w:r>
      <w:r/>
    </w:p>
    <w:p>
      <w:pPr>
        <w:numPr>
          <w:ilvl w:val="0"/>
          <w:numId w:val="4"/>
        </w:numPr>
        <w:ind w:left="5" w:firstLine="415"/>
        <w:spacing w:line="360" w:lineRule="auto"/>
        <w:tabs>
          <w:tab w:val="left" w:pos="0" w:leader="none"/>
          <w:tab w:val="clear" w:pos="420" w:leader="none"/>
        </w:tabs>
        <w:rPr>
          <w:rFonts w:ascii="宋体" w:hAnsi="宋体" w:cs="宋体"/>
          <w:szCs w:val="21"/>
          <w:lang w:val="zh-CN"/>
        </w:rPr>
      </w:pPr>
      <w:r>
        <w:rPr>
          <w:rFonts w:hint="eastAsia" w:ascii="宋体" w:hAnsi="宋体" w:cs="宋体"/>
          <w:szCs w:val="21"/>
          <w:lang w:val="zh-CN"/>
        </w:rPr>
        <w:t xml:space="preserve">中标单位自行承担合同实施期间其</w:t>
      </w:r>
      <w:r>
        <w:rPr>
          <w:rFonts w:hint="eastAsia" w:ascii="宋体" w:hAnsi="宋体" w:cs="宋体"/>
          <w:szCs w:val="21"/>
        </w:rPr>
        <w:t xml:space="preserve">所有服务</w:t>
      </w:r>
      <w:r>
        <w:rPr>
          <w:rFonts w:hint="eastAsia" w:ascii="宋体" w:hAnsi="宋体" w:cs="宋体"/>
          <w:szCs w:val="21"/>
          <w:lang w:val="zh-CN"/>
        </w:rPr>
        <w:t xml:space="preserve">人员的人身安全、仪器设备的使用正常及其一切可能产生的后果。</w:t>
      </w:r>
      <w:r/>
    </w:p>
    <w:p>
      <w:pPr>
        <w:numPr>
          <w:ilvl w:val="0"/>
          <w:numId w:val="4"/>
        </w:numPr>
        <w:ind w:left="5" w:firstLine="415"/>
        <w:spacing w:line="360" w:lineRule="auto"/>
        <w:tabs>
          <w:tab w:val="left" w:pos="0" w:leader="none"/>
          <w:tab w:val="clear" w:pos="420" w:leader="none"/>
        </w:tabs>
        <w:rPr>
          <w:rFonts w:ascii="宋体" w:hAnsi="宋体" w:cs="宋体"/>
          <w:szCs w:val="21"/>
          <w:lang w:val="zh-CN"/>
        </w:rPr>
      </w:pPr>
      <w:r>
        <w:rPr>
          <w:rFonts w:hint="eastAsia" w:ascii="宋体" w:hAnsi="宋体" w:cs="宋体"/>
          <w:szCs w:val="21"/>
          <w:lang w:val="zh-CN"/>
        </w:rPr>
        <w:t xml:space="preserve">报价要求及内容：</w:t>
      </w:r>
      <w:r>
        <w:rPr>
          <w:rFonts w:hint="eastAsia" w:ascii="宋体" w:hAnsi="宋体" w:cs="宋体"/>
          <w:szCs w:val="21"/>
        </w:rPr>
        <w:t xml:space="preserve">投标报价一次报定。</w:t>
      </w:r>
      <w:r>
        <w:rPr>
          <w:rFonts w:hint="eastAsia" w:ascii="宋体" w:hAnsi="宋体" w:cs="宋体"/>
          <w:szCs w:val="21"/>
          <w:lang w:val="zh-CN"/>
        </w:rPr>
        <w:t xml:space="preserve">报价应包括在服务期内完成所有服务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rPr>
        <w:t xml:space="preserve">投标总报价为固定总价。</w:t>
      </w:r>
      <w:r/>
    </w:p>
    <w:p>
      <w:pPr>
        <w:numPr>
          <w:ilvl w:val="0"/>
          <w:numId w:val="4"/>
        </w:numPr>
        <w:ind w:left="5" w:firstLine="415"/>
        <w:spacing w:line="360" w:lineRule="auto"/>
        <w:tabs>
          <w:tab w:val="left" w:pos="0" w:leader="none"/>
          <w:tab w:val="clear" w:pos="420" w:leader="none"/>
        </w:tabs>
        <w:rPr>
          <w:rFonts w:ascii="宋体" w:hAnsi="宋体" w:cs="宋体"/>
          <w:szCs w:val="21"/>
          <w:lang w:val="zh-CN"/>
        </w:rPr>
      </w:pPr>
      <w:r>
        <w:rPr>
          <w:rFonts w:hint="eastAsia" w:ascii="宋体" w:hAnsi="宋体" w:cs="宋体"/>
          <w:szCs w:val="21"/>
          <w:lang w:val="zh-CN"/>
        </w:rPr>
        <w:t xml:space="preserve">凡涉及招标文件的补充说明和修改，均以苏州市政府采购网上发布的通知为准。</w:t>
      </w:r>
      <w:r/>
    </w:p>
    <w:p>
      <w:pPr>
        <w:spacing w:line="360" w:lineRule="auto"/>
        <w:rPr>
          <w:rFonts w:ascii="宋体" w:hAnsi="宋体" w:cs="宋体"/>
          <w:b/>
          <w:szCs w:val="21"/>
        </w:rPr>
      </w:pPr>
      <w:r>
        <w:rPr>
          <w:rFonts w:hint="eastAsia" w:ascii="宋体" w:hAnsi="宋体" w:cs="宋体"/>
          <w:b/>
          <w:szCs w:val="21"/>
        </w:rPr>
        <w:t xml:space="preserve">六、政策执行（如涉及）</w:t>
      </w:r>
      <w:r/>
    </w:p>
    <w:p>
      <w:pPr>
        <w:ind w:firstLine="424"/>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ind w:firstLine="424"/>
        <w:spacing w:line="360" w:lineRule="auto"/>
        <w:rPr>
          <w:rFonts w:ascii="宋体" w:hAnsi="宋体" w:cs="宋体"/>
          <w:szCs w:val="21"/>
          <w:shd w:val="clear" w:color="auto" w:fill="ffffff"/>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根据《政府采购促进中小企业发展管理办法》（财库〔2020〕46号）及《中小企业划型标准规定》（工信部联企业〔2011〕300号），本采购项目对应的中小企业划分标准所属行业为：软件和信息技术服务业。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60"/>
        <w:ind w:firstLine="420"/>
        <w:rPr>
          <w:rFonts w:ascii="宋体" w:hAnsi="宋体" w:cs="宋体"/>
          <w:sz w:val="21"/>
        </w:rPr>
      </w:pPr>
      <w:r>
        <w:rPr>
          <w:rFonts w:hint="eastAsia" w:ascii="宋体" w:hAnsi="宋体" w:cs="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6、政府采购中实施本国产品标准及相关政策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6.1本项目对采购本国产品给予政策支持：</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2）当采购项目或者采购包中含有多种产品，供应商为该采购项目或者采购包提供的符合本国产品标准的产品成本之和占该供应商提供的全部产品成本之和的比例达到80%以上时（供应商需在“投</w:t>
      </w:r>
      <w:r>
        <w:rPr>
          <w:rFonts w:hint="eastAsia" w:ascii="宋体" w:hAnsi="宋体" w:cs="宋体"/>
          <w:szCs w:val="21"/>
        </w:rPr>
        <w:t xml:space="preserve">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0"/>
        <w:ind w:firstLine="420"/>
        <w:rPr>
          <w:rFonts w:ascii="宋体" w:hAnsi="宋体" w:cs="宋体"/>
          <w:sz w:val="21"/>
        </w:rPr>
      </w:pPr>
      <w:r>
        <w:rPr>
          <w:rFonts w:hint="eastAsia" w:ascii="宋体" w:hAnsi="宋体" w:cs="宋体"/>
          <w:sz w:val="21"/>
          <w:szCs w:val="21"/>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6"/>
      <w:r/>
      <w:r/>
    </w:p>
    <w:p>
      <w:pPr>
        <w:pStyle w:val="973"/>
        <w:jc w:val="center"/>
        <w:pageBreakBefore/>
        <w:spacing w:line="360" w:lineRule="auto"/>
        <w:tabs>
          <w:tab w:val="right" w:pos="8302" w:leader="dot"/>
        </w:tabs>
        <w:rPr>
          <w:rStyle w:val="982"/>
          <w:rFonts w:ascii="宋体" w:hAnsi="宋体" w:cs="宋体"/>
          <w:sz w:val="32"/>
          <w:szCs w:val="32"/>
        </w:rPr>
      </w:pPr>
      <w:r>
        <w:rPr>
          <w:rStyle w:val="982"/>
          <w:rFonts w:hint="eastAsia" w:ascii="宋体" w:hAnsi="宋体" w:cs="宋体"/>
          <w:sz w:val="32"/>
          <w:szCs w:val="32"/>
        </w:rPr>
        <w:t xml:space="preserve">第五章  合同文本</w:t>
      </w:r>
      <w:r/>
    </w:p>
    <w:p>
      <w:pPr>
        <w:jc w:val="center"/>
        <w:rPr>
          <w:rFonts w:ascii="宋体" w:hAnsi="宋体" w:cs="宋体"/>
          <w:b/>
          <w:sz w:val="32"/>
          <w:szCs w:val="32"/>
        </w:rPr>
      </w:pPr>
      <w:r>
        <w:rPr>
          <w:rFonts w:hint="eastAsia" w:ascii="宋体" w:hAnsi="宋体" w:cs="宋体"/>
          <w:b/>
          <w:sz w:val="32"/>
          <w:szCs w:val="32"/>
        </w:rPr>
        <w:t xml:space="preserve">政府采购合同</w:t>
      </w:r>
      <w:r/>
    </w:p>
    <w:p>
      <w:pPr>
        <w:jc w:val="left"/>
        <w:spacing w:line="360" w:lineRule="auto"/>
        <w:rPr>
          <w:rFonts w:ascii="宋体" w:hAnsi="宋体" w:cs="宋体"/>
          <w:b/>
        </w:rPr>
      </w:pPr>
      <w:r>
        <w:rPr>
          <w:rFonts w:hint="eastAsia" w:ascii="宋体" w:hAnsi="宋体" w:cs="宋体"/>
          <w:b/>
        </w:rPr>
        <w:t xml:space="preserve">项目名称：姑苏区政务信息中心终端保障及机房维护服务项目</w:t>
      </w:r>
      <w:r/>
    </w:p>
    <w:p>
      <w:pPr>
        <w:jc w:val="left"/>
        <w:spacing w:line="360" w:lineRule="auto"/>
        <w:rPr>
          <w:rFonts w:ascii="宋体" w:hAnsi="宋体" w:cs="宋体"/>
          <w:b/>
        </w:rPr>
      </w:pPr>
      <w:r>
        <w:rPr>
          <w:rFonts w:hint="eastAsia" w:ascii="宋体" w:hAnsi="宋体" w:cs="宋体"/>
          <w:b/>
        </w:rPr>
        <w:t xml:space="preserve">项目编号：</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甲方：苏州市姑苏区政务信息中心</w:t>
      </w:r>
      <w:r/>
    </w:p>
    <w:p>
      <w:pPr>
        <w:jc w:val="left"/>
        <w:spacing w:line="360" w:lineRule="auto"/>
        <w:rPr>
          <w:rFonts w:ascii="宋体" w:hAnsi="宋体" w:cs="宋体"/>
        </w:rPr>
      </w:pPr>
      <w:r>
        <w:rPr>
          <w:rFonts w:hint="eastAsia" w:ascii="宋体" w:hAnsi="宋体" w:cs="宋体"/>
        </w:rPr>
        <w:t xml:space="preserve">地址：</w:t>
      </w:r>
      <w:r/>
    </w:p>
    <w:p>
      <w:pPr>
        <w:jc w:val="left"/>
        <w:spacing w:line="360" w:lineRule="auto"/>
        <w:rPr>
          <w:rFonts w:ascii="宋体" w:hAnsi="宋体" w:cs="宋体"/>
        </w:rPr>
      </w:pPr>
      <w:r>
        <w:rPr>
          <w:rFonts w:hint="eastAsia" w:ascii="宋体" w:hAnsi="宋体" w:cs="宋体"/>
        </w:rPr>
        <w:t xml:space="preserve">电话：</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乙方：</w:t>
      </w:r>
      <w:r/>
    </w:p>
    <w:p>
      <w:pPr>
        <w:jc w:val="left"/>
        <w:spacing w:line="360" w:lineRule="auto"/>
        <w:rPr>
          <w:rFonts w:ascii="宋体" w:hAnsi="宋体" w:cs="宋体"/>
        </w:rPr>
      </w:pPr>
      <w:r>
        <w:rPr>
          <w:rFonts w:hint="eastAsia" w:ascii="宋体" w:hAnsi="宋体" w:cs="宋体"/>
        </w:rPr>
        <w:t xml:space="preserve">地址：</w:t>
      </w:r>
      <w:r/>
    </w:p>
    <w:p>
      <w:pPr>
        <w:jc w:val="left"/>
        <w:spacing w:line="360" w:lineRule="auto"/>
        <w:rPr>
          <w:rFonts w:ascii="宋体" w:hAnsi="宋体" w:cs="宋体"/>
        </w:rPr>
      </w:pPr>
      <w:r>
        <w:rPr>
          <w:rFonts w:hint="eastAsia" w:ascii="宋体" w:hAnsi="宋体" w:cs="宋体"/>
        </w:rPr>
        <w:t xml:space="preserve">电话：</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ascii="宋体" w:hAnsi="宋体"/>
          <w:b/>
          <w:bCs/>
          <w:szCs w:val="21"/>
        </w:rPr>
      </w:pPr>
      <w:r>
        <w:rPr>
          <w:rFonts w:hint="eastAsia" w:ascii="宋体" w:hAnsi="宋体"/>
          <w:b/>
          <w:bCs/>
          <w:szCs w:val="21"/>
        </w:rPr>
        <w:t xml:space="preserve">一、定义</w:t>
      </w:r>
      <w:r/>
    </w:p>
    <w:p>
      <w:pPr>
        <w:ind w:firstLine="420"/>
        <w:spacing w:line="360" w:lineRule="auto"/>
        <w:rPr>
          <w:rFonts w:ascii="宋体" w:hAnsi="宋体"/>
          <w:szCs w:val="21"/>
        </w:rPr>
      </w:pPr>
      <w:r>
        <w:rPr>
          <w:rFonts w:hint="eastAsia" w:ascii="宋体" w:hAnsi="宋体"/>
          <w:szCs w:val="21"/>
        </w:rPr>
        <w:t xml:space="preserve">以下术语有特定的含义：</w:t>
      </w:r>
      <w:r/>
    </w:p>
    <w:p>
      <w:pPr>
        <w:ind w:firstLine="420"/>
        <w:spacing w:line="360" w:lineRule="auto"/>
        <w:rPr>
          <w:rFonts w:ascii="宋体" w:hAnsi="宋体"/>
          <w:szCs w:val="21"/>
        </w:rPr>
      </w:pPr>
      <w:r>
        <w:rPr>
          <w:rFonts w:hint="eastAsia" w:ascii="宋体" w:hAnsi="宋体"/>
          <w:szCs w:val="21"/>
        </w:rPr>
        <w:t xml:space="preserve">服务是指根据合同规定乙方应承担</w:t>
      </w:r>
      <w:r>
        <w:rPr>
          <w:rFonts w:hint="eastAsia" w:ascii="宋体" w:hAnsi="宋体"/>
          <w:szCs w:val="21"/>
          <w:u w:val="single"/>
        </w:rPr>
        <w:t xml:space="preserve"> 姑苏区政务信息中心终端保障及机房维护服务项目 </w:t>
      </w:r>
      <w:r>
        <w:rPr>
          <w:rFonts w:hint="eastAsia" w:ascii="宋体" w:hAnsi="宋体"/>
          <w:szCs w:val="21"/>
        </w:rPr>
        <w:t xml:space="preserve">等工作和合同中规定乙方应承担的其它义务。</w:t>
      </w:r>
      <w:r/>
    </w:p>
    <w:p>
      <w:pPr>
        <w:ind w:firstLine="420"/>
        <w:spacing w:line="360" w:lineRule="auto"/>
        <w:rPr>
          <w:rFonts w:ascii="宋体" w:hAnsi="宋体"/>
          <w:szCs w:val="21"/>
        </w:rPr>
      </w:pPr>
      <w:r>
        <w:rPr>
          <w:rFonts w:hint="eastAsia" w:ascii="宋体" w:hAnsi="宋体"/>
          <w:szCs w:val="21"/>
        </w:rPr>
        <w:t xml:space="preserve">合同价款是指根据成交单位的投标文件和合同规定，乙方在正确地履行合同义务后甲方应支付给乙方的价款。</w:t>
      </w:r>
      <w:r/>
    </w:p>
    <w:p>
      <w:pPr>
        <w:ind w:firstLine="420"/>
        <w:spacing w:line="360" w:lineRule="auto"/>
        <w:rPr>
          <w:rFonts w:ascii="宋体" w:hAnsi="宋体"/>
          <w:szCs w:val="21"/>
        </w:rPr>
      </w:pPr>
      <w:r>
        <w:rPr>
          <w:rFonts w:hint="eastAsia" w:ascii="宋体" w:hAnsi="宋体"/>
          <w:szCs w:val="21"/>
        </w:rPr>
        <w:t xml:space="preserve">甲方是指合同中明确规定的实际购买和接受服务的单位。</w:t>
      </w:r>
      <w:r/>
    </w:p>
    <w:p>
      <w:pPr>
        <w:ind w:firstLine="420"/>
        <w:spacing w:line="360" w:lineRule="auto"/>
        <w:rPr>
          <w:rFonts w:ascii="宋体" w:hAnsi="宋体"/>
          <w:szCs w:val="21"/>
        </w:rPr>
      </w:pPr>
      <w:r>
        <w:rPr>
          <w:rFonts w:hint="eastAsia" w:ascii="宋体" w:hAnsi="宋体"/>
          <w:szCs w:val="21"/>
        </w:rPr>
        <w:t xml:space="preserve">乙方是指合同中规定的提供服务的单位。</w:t>
      </w:r>
      <w:r/>
    </w:p>
    <w:p>
      <w:pPr>
        <w:ind w:firstLine="420"/>
        <w:spacing w:line="360" w:lineRule="auto"/>
        <w:rPr>
          <w:rFonts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0"/>
        <w:spacing w:line="360" w:lineRule="auto"/>
        <w:rPr>
          <w:rFonts w:ascii="宋体" w:hAnsi="宋体"/>
          <w:b/>
          <w:bCs/>
          <w:szCs w:val="21"/>
        </w:rPr>
      </w:pPr>
      <w:r>
        <w:rPr>
          <w:rFonts w:hint="eastAsia" w:ascii="宋体" w:hAnsi="宋体"/>
          <w:b/>
          <w:bCs/>
          <w:szCs w:val="21"/>
        </w:rPr>
        <w:t xml:space="preserve">二、合同项目及期限</w:t>
      </w:r>
      <w:r/>
    </w:p>
    <w:p>
      <w:pPr>
        <w:ind w:firstLine="420"/>
        <w:spacing w:line="360" w:lineRule="auto"/>
        <w:rPr>
          <w:rFonts w:ascii="宋体" w:hAnsi="宋体"/>
          <w:szCs w:val="21"/>
        </w:rPr>
      </w:pPr>
      <w:r>
        <w:rPr>
          <w:rFonts w:hint="eastAsia" w:ascii="宋体" w:hAnsi="宋体"/>
          <w:szCs w:val="21"/>
        </w:rPr>
        <w:t xml:space="preserve">2.1乙方负责</w:t>
      </w:r>
      <w:r>
        <w:rPr>
          <w:rFonts w:hint="eastAsia" w:ascii="宋体" w:hAnsi="宋体"/>
          <w:szCs w:val="21"/>
          <w:u w:val="single"/>
        </w:rPr>
        <w:t xml:space="preserve"> 姑苏区政务信息中心终端保障及机房维护服务项目  </w:t>
      </w:r>
      <w:r>
        <w:rPr>
          <w:rFonts w:hint="eastAsia" w:ascii="宋体" w:hAnsi="宋体"/>
          <w:szCs w:val="21"/>
        </w:rPr>
        <w:t xml:space="preserve">的服务工作。</w:t>
      </w:r>
      <w:r/>
    </w:p>
    <w:p>
      <w:pPr>
        <w:ind w:firstLine="420"/>
        <w:spacing w:line="360" w:lineRule="auto"/>
        <w:rPr>
          <w:rFonts w:ascii="宋体" w:hAnsi="宋体"/>
          <w:szCs w:val="21"/>
        </w:rPr>
      </w:pPr>
      <w:r>
        <w:rPr>
          <w:rFonts w:hint="eastAsia" w:ascii="宋体" w:hAnsi="宋体"/>
          <w:szCs w:val="21"/>
        </w:rPr>
        <w:t xml:space="preserve">2.2服务期限：合同签订生效后，服务期一年。</w:t>
      </w:r>
      <w:r/>
    </w:p>
    <w:p>
      <w:pPr>
        <w:ind w:firstLine="420"/>
        <w:spacing w:line="360" w:lineRule="auto"/>
        <w:rPr>
          <w:rFonts w:ascii="宋体" w:hAnsi="宋体"/>
          <w:szCs w:val="21"/>
        </w:rPr>
      </w:pPr>
      <w:r>
        <w:rPr>
          <w:rFonts w:hint="eastAsia" w:ascii="宋体" w:hAnsi="宋体"/>
          <w:szCs w:val="21"/>
        </w:rPr>
        <w:t xml:space="preserve">2.3服务地点：根据甲方指定地点。</w:t>
      </w:r>
      <w:r/>
    </w:p>
    <w:p>
      <w:pPr>
        <w:ind w:firstLine="420"/>
        <w:spacing w:line="360" w:lineRule="auto"/>
        <w:rPr>
          <w:rFonts w:ascii="宋体" w:hAnsi="宋体"/>
          <w:szCs w:val="21"/>
        </w:rPr>
      </w:pPr>
      <w:r>
        <w:rPr>
          <w:rFonts w:hint="eastAsia" w:ascii="宋体" w:hAnsi="宋体"/>
          <w:b/>
          <w:bCs/>
          <w:szCs w:val="21"/>
        </w:rPr>
        <w:t xml:space="preserve">三、合同总价款</w:t>
      </w:r>
      <w:r>
        <w:rPr>
          <w:rFonts w:hint="eastAsia" w:ascii="宋体" w:hAnsi="宋体"/>
          <w:szCs w:val="21"/>
        </w:rPr>
        <w:t xml:space="preserve">：大写人民币 元整，小写￥ 。合同总价款包括在承包期内综合服务的需要的服务管理内容、各类人员的工资、加班费、服装、福利、意外险、高温费、节假日补贴以及国家规定的社会保险、管理费、人员培训费、通讯、服装、胸卡、各种税费、保险、劳保、利润、税金、</w:t>
      </w:r>
      <w:r>
        <w:rPr>
          <w:rFonts w:hint="eastAsia" w:ascii="宋体" w:hAnsi="宋体"/>
          <w:szCs w:val="21"/>
        </w:rPr>
        <w:t xml:space="preserve">政策性文件规定及合同包含的所有风险、责任等各项应有费用。</w:t>
      </w:r>
      <w:r/>
    </w:p>
    <w:p>
      <w:pPr>
        <w:pStyle w:val="991"/>
        <w:ind w:firstLine="422"/>
        <w:spacing w:line="360" w:lineRule="auto"/>
        <w:rPr>
          <w:rFonts w:ascii="宋体" w:hAnsi="宋体" w:cs="宋体"/>
          <w:b/>
          <w:bCs/>
          <w:szCs w:val="21"/>
          <w:lang w:val="en-US"/>
        </w:rPr>
      </w:pPr>
      <w:r>
        <w:rPr>
          <w:rFonts w:hint="eastAsia" w:ascii="宋体" w:hAnsi="宋体" w:cs="宋体"/>
          <w:b/>
          <w:bCs/>
          <w:szCs w:val="21"/>
          <w:lang w:val="en-US"/>
        </w:rPr>
        <w:t xml:space="preserve">四、付款方式</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1.支付方式：</w:t>
      </w:r>
      <w:r>
        <w:rPr>
          <w:rFonts w:hint="eastAsia" w:ascii="宋体" w:hAnsi="宋体" w:cs="宋体"/>
          <w:b/>
          <w:bCs/>
          <w:szCs w:val="21"/>
          <w:lang w:val="en-US"/>
        </w:rPr>
        <w:t xml:space="preserve">本项目使用数字人民币方式支付</w:t>
      </w:r>
      <w:r>
        <w:rPr>
          <w:rFonts w:hint="eastAsia" w:ascii="宋体" w:hAnsi="宋体" w:cs="宋体"/>
          <w:szCs w:val="21"/>
          <w:lang w:val="en-US"/>
        </w:rPr>
        <w:t xml:space="preserve">；</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乙方开户名称：</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开户银行：</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数字人民币账号：</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2.付款步骤：</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（1）</w:t>
      </w:r>
      <w:r>
        <w:rPr>
          <w:rFonts w:hint="eastAsia" w:ascii="宋体" w:hAnsi="宋体"/>
          <w:szCs w:val="21"/>
        </w:rPr>
        <w:t xml:space="preserve">合同签订后3</w:t>
      </w:r>
      <w:r>
        <w:rPr>
          <w:rFonts w:ascii="宋体" w:hAnsi="宋体"/>
          <w:szCs w:val="21"/>
        </w:rPr>
        <w:t xml:space="preserve">0</w:t>
      </w:r>
      <w:r>
        <w:rPr>
          <w:rFonts w:hint="eastAsia" w:ascii="宋体" w:hAnsi="宋体"/>
          <w:szCs w:val="21"/>
        </w:rPr>
        <w:t xml:space="preserve">日内，甲方支付乙方合同款的50%作为预付款</w:t>
      </w:r>
      <w:r>
        <w:rPr>
          <w:rFonts w:hint="eastAsia" w:ascii="宋体" w:hAnsi="宋体" w:cs="宋体"/>
          <w:szCs w:val="21"/>
          <w:lang w:val="en-US"/>
        </w:rPr>
        <w:t xml:space="preserve">；</w:t>
      </w:r>
      <w:r/>
    </w:p>
    <w:p>
      <w:pPr>
        <w:ind w:firstLine="420"/>
        <w:spacing w:line="360" w:lineRule="auto"/>
        <w:rPr>
          <w:rFonts w:ascii="宋体" w:hAnsi="宋体"/>
          <w:szCs w:val="21"/>
        </w:rPr>
      </w:pPr>
      <w:r>
        <w:rPr>
          <w:rFonts w:hint="eastAsia" w:ascii="宋体" w:hAnsi="宋体" w:cs="宋体"/>
          <w:szCs w:val="21"/>
        </w:rPr>
        <w:t xml:space="preserve">（2）</w:t>
      </w:r>
      <w:r>
        <w:rPr>
          <w:rFonts w:hint="eastAsia" w:ascii="宋体" w:hAnsi="宋体"/>
          <w:szCs w:val="21"/>
        </w:rPr>
        <w:t xml:space="preserve">后续付款方式如下：甲方对乙方实行每半年度考核，每半年支付（按2</w:t>
      </w:r>
      <w:r>
        <w:rPr>
          <w:rFonts w:ascii="宋体" w:hAnsi="宋体"/>
          <w:szCs w:val="21"/>
        </w:rPr>
        <w:t xml:space="preserve">5%</w:t>
      </w:r>
      <w:r>
        <w:rPr>
          <w:rFonts w:hint="eastAsia" w:ascii="宋体" w:hAnsi="宋体"/>
          <w:szCs w:val="21"/>
        </w:rPr>
        <w:t xml:space="preserve">结算），按服务考核要求的得分来结算；如果经考核扣减费用超出服务费用余款，乙方应从已经收到的费用中补足差额返回甲方。</w:t>
      </w:r>
      <w:r/>
    </w:p>
    <w:p>
      <w:pPr>
        <w:ind w:firstLine="420"/>
        <w:spacing w:line="360" w:lineRule="auto"/>
        <w:rPr>
          <w:rFonts w:hAnsi="宋体"/>
        </w:rPr>
      </w:pPr>
      <w:r>
        <w:rPr>
          <w:rFonts w:hint="eastAsia" w:ascii="宋体" w:hAnsi="宋体"/>
          <w:szCs w:val="21"/>
        </w:rPr>
        <w:t xml:space="preserve">3.</w:t>
      </w:r>
      <w:r>
        <w:rPr>
          <w:rFonts w:hint="eastAsia" w:hAnsi="宋体"/>
        </w:rPr>
        <w:t xml:space="preserve">服务考核要求</w:t>
      </w:r>
      <w:r/>
    </w:p>
    <w:tbl>
      <w:tblPr>
        <w:tblW w:w="5000" w:type="pct"/>
        <w:tblLayout w:type="fixed"/>
        <w:tblLook w:val="04A0" w:firstRow="1" w:lastRow="0" w:firstColumn="1" w:lastColumn="0" w:noHBand="0" w:noVBand="1"/>
      </w:tblPr>
      <w:tblGrid>
        <w:gridCol w:w="1331"/>
        <w:gridCol w:w="1336"/>
        <w:gridCol w:w="5029"/>
        <w:gridCol w:w="698"/>
        <w:gridCol w:w="894"/>
      </w:tblGrid>
      <w:tr>
        <w:trPr>
          <w:trHeight w:val="420"/>
          <w:tblHeader/>
        </w:trPr>
        <w:tc>
          <w:tcPr>
            <w:tcBorders>
              <w:top w:val="single" w:color="auto" w:sz="4" w:space="0"/>
              <w:left w:val="single" w:color="auto" w:sz="4" w:space="0"/>
              <w:bottom w:val="single" w:color="auto" w:sz="4" w:space="0"/>
              <w:right w:val="single" w:color="auto" w:sz="4" w:space="0"/>
            </w:tcBorders>
            <w:tcW w:w="716" w:type="pct"/>
            <w:vAlign w:val="center"/>
            <w:textDirection w:val="lrTb"/>
            <w:noWrap/>
          </w:tcPr>
          <w:p>
            <w:pPr>
              <w:jc w:val="center"/>
              <w:widowControl/>
              <w:rPr>
                <w:rFonts w:ascii="宋体" w:hAnsi="宋体"/>
                <w:b/>
                <w:bCs/>
                <w:szCs w:val="21"/>
              </w:rPr>
            </w:pPr>
            <w:r>
              <w:rPr>
                <w:rFonts w:hint="eastAsia" w:ascii="宋体" w:hAnsi="宋体"/>
                <w:b/>
                <w:bCs/>
                <w:szCs w:val="21"/>
              </w:rPr>
              <w:t xml:space="preserve">考核项目</w:t>
            </w:r>
            <w:r/>
          </w:p>
        </w:tc>
        <w:tc>
          <w:tcPr>
            <w:tcBorders>
              <w:top w:val="single" w:color="auto" w:sz="4" w:space="0"/>
              <w:left w:val="none" w:color="000000" w:sz="4" w:space="0"/>
              <w:bottom w:val="single" w:color="auto" w:sz="4" w:space="0"/>
              <w:right w:val="single" w:color="auto" w:sz="4" w:space="0"/>
            </w:tcBorders>
            <w:tcW w:w="719" w:type="pct"/>
            <w:vAlign w:val="center"/>
            <w:textDirection w:val="lrTb"/>
            <w:noWrap/>
          </w:tcPr>
          <w:p>
            <w:pPr>
              <w:jc w:val="center"/>
              <w:widowControl/>
              <w:rPr>
                <w:rFonts w:ascii="宋体" w:hAnsi="宋体"/>
                <w:b/>
                <w:bCs/>
                <w:szCs w:val="21"/>
              </w:rPr>
            </w:pPr>
            <w:r>
              <w:rPr>
                <w:rFonts w:hint="eastAsia" w:ascii="宋体" w:hAnsi="宋体"/>
                <w:b/>
                <w:bCs/>
                <w:szCs w:val="21"/>
              </w:rPr>
              <w:t xml:space="preserve">考核内容</w:t>
            </w:r>
            <w:r/>
          </w:p>
        </w:tc>
        <w:tc>
          <w:tcPr>
            <w:tcBorders>
              <w:top w:val="single" w:color="auto" w:sz="4" w:space="0"/>
              <w:left w:val="none" w:color="000000" w:sz="4" w:space="0"/>
              <w:bottom w:val="single" w:color="auto" w:sz="4" w:space="0"/>
              <w:right w:val="single" w:color="auto" w:sz="4" w:space="0"/>
            </w:tcBorders>
            <w:tcW w:w="2705" w:type="pct"/>
            <w:vAlign w:val="center"/>
            <w:textDirection w:val="lrTb"/>
            <w:noWrap/>
          </w:tcPr>
          <w:p>
            <w:pPr>
              <w:jc w:val="center"/>
              <w:widowControl/>
              <w:rPr>
                <w:rFonts w:ascii="宋体" w:hAnsi="宋体"/>
                <w:b/>
                <w:bCs/>
                <w:szCs w:val="21"/>
              </w:rPr>
            </w:pPr>
            <w:r>
              <w:rPr>
                <w:rFonts w:hint="eastAsia" w:ascii="宋体" w:hAnsi="宋体"/>
                <w:b/>
                <w:bCs/>
                <w:szCs w:val="21"/>
              </w:rPr>
              <w:t xml:space="preserve">考核标准</w:t>
            </w:r>
            <w:r/>
          </w:p>
        </w:tc>
        <w:tc>
          <w:tcPr>
            <w:tcBorders>
              <w:top w:val="single" w:color="auto"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b/>
                <w:bCs/>
                <w:szCs w:val="21"/>
              </w:rPr>
            </w:pPr>
            <w:r>
              <w:rPr>
                <w:rFonts w:hint="eastAsia" w:ascii="宋体" w:hAnsi="宋体"/>
                <w:b/>
                <w:bCs/>
                <w:szCs w:val="21"/>
              </w:rPr>
              <w:t xml:space="preserve">分值</w:t>
            </w:r>
            <w:r/>
          </w:p>
        </w:tc>
        <w:tc>
          <w:tcPr>
            <w:tcBorders>
              <w:top w:val="single" w:color="auto" w:sz="4" w:space="0"/>
              <w:left w:val="none" w:color="000000" w:sz="4" w:space="0"/>
              <w:bottom w:val="single" w:color="auto" w:sz="4" w:space="0"/>
              <w:right w:val="single" w:color="auto" w:sz="4" w:space="0"/>
            </w:tcBorders>
            <w:tcW w:w="481" w:type="pct"/>
            <w:vAlign w:val="center"/>
            <w:textDirection w:val="lrTb"/>
            <w:noWrap/>
          </w:tcPr>
          <w:p>
            <w:pPr>
              <w:jc w:val="center"/>
              <w:widowControl/>
              <w:rPr>
                <w:rFonts w:ascii="宋体" w:hAnsi="宋体"/>
                <w:b/>
                <w:bCs/>
                <w:szCs w:val="21"/>
              </w:rPr>
            </w:pPr>
            <w:r>
              <w:rPr>
                <w:rFonts w:hint="eastAsia" w:ascii="宋体" w:hAnsi="宋体"/>
                <w:b/>
                <w:bCs/>
                <w:szCs w:val="21"/>
              </w:rPr>
              <w:t xml:space="preserve">备注</w:t>
            </w:r>
            <w:r/>
          </w:p>
        </w:tc>
      </w:tr>
      <w:tr>
        <w:trPr>
          <w:trHeight w:val="1022"/>
        </w:trPr>
        <w:tc>
          <w:tcPr>
            <w:tcBorders>
              <w:top w:val="none" w:color="000000" w:sz="4" w:space="0"/>
              <w:left w:val="single" w:color="auto" w:sz="4" w:space="0"/>
              <w:bottom w:val="single" w:color="auto" w:sz="4" w:space="0"/>
              <w:right w:val="single" w:color="auto" w:sz="4" w:space="0"/>
            </w:tcBorders>
            <w:tcW w:w="716" w:type="pct"/>
            <w:vAlign w:val="center"/>
            <w:textDirection w:val="lrTb"/>
            <w:noWrap w:val="false"/>
          </w:tcPr>
          <w:p>
            <w:pPr>
              <w:jc w:val="center"/>
              <w:widowControl/>
              <w:rPr>
                <w:rFonts w:ascii="宋体" w:hAnsi="宋体"/>
                <w:szCs w:val="21"/>
              </w:rPr>
            </w:pPr>
            <w:r>
              <w:rPr>
                <w:rFonts w:hint="eastAsia" w:ascii="宋体" w:hAnsi="宋体"/>
                <w:szCs w:val="21"/>
              </w:rPr>
              <w:t xml:space="preserve">工作态度</w:t>
            </w:r>
            <w:r>
              <w:rPr>
                <w:rFonts w:hint="eastAsia" w:ascii="宋体" w:hAnsi="宋体"/>
                <w:szCs w:val="21"/>
              </w:rPr>
              <w:br/>
              <w:t xml:space="preserve">（15分）</w:t>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val="false"/>
          </w:tcPr>
          <w:p>
            <w:pPr>
              <w:jc w:val="center"/>
              <w:widowControl/>
              <w:rPr>
                <w:rFonts w:ascii="宋体" w:hAnsi="宋体"/>
                <w:szCs w:val="21"/>
              </w:rPr>
            </w:pPr>
            <w:r>
              <w:rPr>
                <w:rFonts w:hint="eastAsia" w:ascii="宋体" w:hAnsi="宋体"/>
                <w:szCs w:val="21"/>
              </w:rPr>
              <w:t xml:space="preserve">遵守维保各项规章制度</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val="false"/>
          </w:tcPr>
          <w:p>
            <w:pPr>
              <w:widowControl/>
              <w:rPr>
                <w:rFonts w:ascii="宋体" w:hAnsi="宋体"/>
                <w:szCs w:val="21"/>
              </w:rPr>
            </w:pPr>
            <w:r>
              <w:rPr>
                <w:rFonts w:hint="eastAsia" w:ascii="宋体" w:hAnsi="宋体"/>
                <w:szCs w:val="21"/>
              </w:rPr>
              <w:t xml:space="preserve">遵守姑苏区政务信息中心相关规章制度，按照巡检计划开展保障服务工作，每出现一次违规情况扣1分，扣满</w:t>
            </w:r>
            <w:r>
              <w:rPr>
                <w:rFonts w:ascii="宋体" w:hAnsi="宋体"/>
                <w:szCs w:val="21"/>
              </w:rPr>
              <w:t xml:space="preserve">15</w:t>
            </w:r>
            <w:r>
              <w:rPr>
                <w:rFonts w:hint="eastAsia" w:ascii="宋体" w:hAnsi="宋体"/>
                <w:szCs w:val="21"/>
              </w:rPr>
              <w:t xml:space="preserve">分为止。</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ascii="宋体" w:hAnsi="宋体"/>
                <w:szCs w:val="21"/>
              </w:rPr>
              <w:t xml:space="preserve">1</w:t>
            </w: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tcPr>
          <w:p>
            <w:pPr>
              <w:jc w:val="center"/>
              <w:widowControl/>
              <w:rPr>
                <w:rFonts w:ascii="宋体" w:hAnsi="宋体"/>
                <w:szCs w:val="21"/>
              </w:rPr>
            </w:pPr>
            <w:r>
              <w:rPr>
                <w:rFonts w:ascii="宋体" w:hAnsi="宋体"/>
                <w:szCs w:val="21"/>
              </w:rPr>
            </w:r>
            <w:r/>
          </w:p>
        </w:tc>
      </w:tr>
      <w:tr>
        <w:trPr>
          <w:trHeight w:val="1080"/>
        </w:trPr>
        <w:tc>
          <w:tcPr>
            <w:tcBorders>
              <w:top w:val="none" w:color="000000" w:sz="4" w:space="0"/>
              <w:left w:val="single" w:color="auto" w:sz="4" w:space="0"/>
              <w:bottom w:val="single" w:color="000000" w:sz="4" w:space="0"/>
              <w:right w:val="single" w:color="auto" w:sz="4" w:space="0"/>
            </w:tcBorders>
            <w:tcW w:w="716" w:type="pct"/>
            <w:vAlign w:val="center"/>
            <w:vMerge w:val="restart"/>
            <w:textDirection w:val="lrTb"/>
            <w:noWrap w:val="false"/>
          </w:tcPr>
          <w:p>
            <w:pPr>
              <w:jc w:val="center"/>
              <w:widowControl/>
              <w:rPr>
                <w:rFonts w:ascii="宋体" w:hAnsi="宋体"/>
                <w:szCs w:val="21"/>
              </w:rPr>
            </w:pPr>
            <w:r>
              <w:rPr>
                <w:rFonts w:hint="eastAsia" w:ascii="宋体" w:hAnsi="宋体"/>
                <w:szCs w:val="21"/>
              </w:rPr>
              <w:t xml:space="preserve">故障处理</w:t>
            </w:r>
            <w:r>
              <w:rPr>
                <w:rFonts w:hint="eastAsia" w:ascii="宋体" w:hAnsi="宋体"/>
                <w:szCs w:val="21"/>
              </w:rPr>
              <w:br/>
              <w:t xml:space="preserve">（70分）</w:t>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tcPr>
          <w:p>
            <w:pPr>
              <w:jc w:val="center"/>
              <w:widowControl/>
              <w:rPr>
                <w:rFonts w:ascii="宋体" w:hAnsi="宋体"/>
                <w:szCs w:val="21"/>
              </w:rPr>
            </w:pPr>
            <w:r>
              <w:rPr>
                <w:rFonts w:hint="eastAsia" w:ascii="宋体" w:hAnsi="宋体"/>
                <w:szCs w:val="21"/>
              </w:rPr>
              <w:t xml:space="preserve">日常巡检</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val="false"/>
          </w:tcPr>
          <w:p>
            <w:pPr>
              <w:widowControl/>
              <w:rPr>
                <w:rFonts w:ascii="宋体" w:hAnsi="宋体"/>
                <w:szCs w:val="21"/>
              </w:rPr>
            </w:pPr>
            <w:r>
              <w:rPr>
                <w:rFonts w:hint="eastAsia" w:ascii="宋体" w:hAnsi="宋体"/>
                <w:szCs w:val="21"/>
              </w:rPr>
              <w:t xml:space="preserve">重大故障每次扣1分，一般故障每次扣0.5分，扣满10分为止，造成重大影响本项不得分（并追究相关法律责任）。</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val="false"/>
          </w:tcPr>
          <w:p>
            <w:pPr>
              <w:jc w:val="center"/>
              <w:widowControl/>
              <w:rPr>
                <w:rFonts w:ascii="宋体" w:hAnsi="宋体"/>
                <w:szCs w:val="21"/>
              </w:rPr>
            </w:pPr>
            <w:r>
              <w:rPr>
                <w:rFonts w:hint="eastAsia" w:ascii="宋体" w:hAnsi="宋体"/>
                <w:szCs w:val="21"/>
              </w:rPr>
              <w:t xml:space="preserve">检查巡查记录</w:t>
            </w:r>
            <w:r/>
          </w:p>
        </w:tc>
      </w:tr>
      <w:tr>
        <w:trPr>
          <w:trHeight w:val="1215"/>
        </w:trPr>
        <w:tc>
          <w:tcPr>
            <w:tcBorders>
              <w:top w:val="none" w:color="000000" w:sz="4" w:space="0"/>
              <w:left w:val="single" w:color="auto" w:sz="4" w:space="0"/>
              <w:bottom w:val="single" w:color="000000" w:sz="4" w:space="0"/>
              <w:right w:val="single" w:color="auto" w:sz="4" w:space="0"/>
            </w:tcBorders>
            <w:tcW w:w="716" w:type="pct"/>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val="false"/>
          </w:tcPr>
          <w:p>
            <w:pPr>
              <w:jc w:val="center"/>
              <w:widowControl/>
              <w:rPr>
                <w:rFonts w:ascii="宋体" w:hAnsi="宋体"/>
                <w:szCs w:val="21"/>
              </w:rPr>
            </w:pPr>
            <w:r>
              <w:rPr>
                <w:rFonts w:hint="eastAsia" w:ascii="宋体" w:hAnsi="宋体"/>
                <w:szCs w:val="21"/>
              </w:rPr>
              <w:t xml:space="preserve">响应及时性</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val="false"/>
          </w:tcPr>
          <w:p>
            <w:pPr>
              <w:widowControl/>
              <w:rPr>
                <w:rFonts w:ascii="宋体" w:hAnsi="宋体"/>
                <w:szCs w:val="21"/>
              </w:rPr>
            </w:pPr>
            <w:r>
              <w:rPr>
                <w:rFonts w:hint="eastAsia" w:ascii="宋体" w:hAnsi="宋体"/>
                <w:szCs w:val="21"/>
              </w:rPr>
              <w:t xml:space="preserve">在工作日内，重大问题需1小时内及时响应，每延迟一次扣1分，扣满</w:t>
            </w:r>
            <w:r>
              <w:rPr>
                <w:rFonts w:ascii="宋体" w:hAnsi="宋体"/>
                <w:szCs w:val="21"/>
              </w:rPr>
              <w:t xml:space="preserve">15</w:t>
            </w:r>
            <w:r>
              <w:rPr>
                <w:rFonts w:hint="eastAsia" w:ascii="宋体" w:hAnsi="宋体"/>
                <w:szCs w:val="21"/>
              </w:rPr>
              <w:t xml:space="preserve">分为止。维保方人员需保持通讯畅通，因工作紧急需要，无法及时响应的，每次扣1分，扣满</w:t>
            </w:r>
            <w:r>
              <w:rPr>
                <w:rFonts w:ascii="宋体" w:hAnsi="宋体"/>
                <w:szCs w:val="21"/>
              </w:rPr>
              <w:t xml:space="preserve">15</w:t>
            </w:r>
            <w:r>
              <w:rPr>
                <w:rFonts w:hint="eastAsia" w:ascii="宋体" w:hAnsi="宋体"/>
                <w:szCs w:val="21"/>
              </w:rPr>
              <w:t xml:space="preserve">分为止。</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ascii="宋体" w:hAnsi="宋体"/>
                <w:szCs w:val="21"/>
              </w:rPr>
              <w:t xml:space="preserve">15</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val="false"/>
          </w:tcPr>
          <w:p>
            <w:pPr>
              <w:jc w:val="center"/>
              <w:widowControl/>
              <w:rPr>
                <w:rFonts w:ascii="宋体" w:hAnsi="宋体"/>
                <w:szCs w:val="21"/>
              </w:rPr>
            </w:pPr>
            <w:r>
              <w:rPr>
                <w:rFonts w:hint="eastAsia" w:ascii="宋体" w:hAnsi="宋体"/>
                <w:szCs w:val="21"/>
              </w:rPr>
              <w:t xml:space="preserve">需求响应记录</w:t>
            </w:r>
            <w:r/>
          </w:p>
        </w:tc>
      </w:tr>
      <w:tr>
        <w:trPr>
          <w:trHeight w:val="705"/>
        </w:trPr>
        <w:tc>
          <w:tcPr>
            <w:tcBorders>
              <w:top w:val="none" w:color="000000" w:sz="4" w:space="0"/>
              <w:left w:val="single" w:color="auto" w:sz="4" w:space="0"/>
              <w:bottom w:val="single" w:color="000000" w:sz="4" w:space="0"/>
              <w:right w:val="single" w:color="auto" w:sz="4" w:space="0"/>
            </w:tcBorders>
            <w:tcW w:w="716" w:type="pct"/>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val="false"/>
          </w:tcPr>
          <w:p>
            <w:pPr>
              <w:jc w:val="center"/>
              <w:widowControl/>
              <w:rPr>
                <w:rFonts w:ascii="宋体" w:hAnsi="宋体"/>
                <w:szCs w:val="21"/>
              </w:rPr>
            </w:pPr>
            <w:r>
              <w:rPr>
                <w:rFonts w:hint="eastAsia" w:ascii="宋体" w:hAnsi="宋体"/>
                <w:szCs w:val="21"/>
              </w:rPr>
              <w:t xml:space="preserve">故障处理时效性</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val="false"/>
          </w:tcPr>
          <w:p>
            <w:pPr>
              <w:widowControl/>
              <w:rPr>
                <w:rFonts w:ascii="宋体" w:hAnsi="宋体"/>
                <w:szCs w:val="21"/>
              </w:rPr>
            </w:pPr>
            <w:r>
              <w:rPr>
                <w:rFonts w:hint="eastAsia" w:ascii="宋体" w:hAnsi="宋体"/>
                <w:szCs w:val="21"/>
              </w:rPr>
              <w:t xml:space="preserve">在规定的时限内未解决故障，一般故障每延时1天扣1分，重大故障每延时</w:t>
            </w:r>
            <w:r>
              <w:rPr>
                <w:rFonts w:ascii="宋体" w:hAnsi="宋体"/>
                <w:szCs w:val="21"/>
              </w:rPr>
              <w:t xml:space="preserve">8</w:t>
            </w:r>
            <w:r>
              <w:rPr>
                <w:rFonts w:hint="eastAsia" w:ascii="宋体" w:hAnsi="宋体"/>
                <w:szCs w:val="21"/>
              </w:rPr>
              <w:t xml:space="preserve">小时扣除1分，扣满15分为止。</w:t>
            </w:r>
            <w:r/>
          </w:p>
          <w:p>
            <w:pPr>
              <w:widowControl/>
              <w:rPr>
                <w:rFonts w:ascii="宋体" w:hAnsi="宋体"/>
                <w:szCs w:val="21"/>
              </w:rPr>
            </w:pPr>
            <w:r>
              <w:rPr>
                <w:rFonts w:hint="eastAsia" w:ascii="宋体" w:hAnsi="宋体"/>
                <w:szCs w:val="21"/>
              </w:rPr>
              <w:t xml:space="preserve">（设备自然老化更换、业务增加导致性能或资源不足、不可抗拒因素、原厂维修或第三方维修时间除外）</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hint="eastAsia" w:ascii="宋体" w:hAnsi="宋体"/>
                <w:szCs w:val="21"/>
              </w:rPr>
              <w:t xml:space="preserve">15</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val="false"/>
          </w:tcPr>
          <w:p>
            <w:pPr>
              <w:jc w:val="center"/>
              <w:widowControl/>
              <w:rPr>
                <w:rFonts w:ascii="宋体" w:hAnsi="宋体"/>
                <w:szCs w:val="21"/>
              </w:rPr>
            </w:pPr>
            <w:r>
              <w:rPr>
                <w:rFonts w:hint="eastAsia" w:ascii="宋体" w:hAnsi="宋体"/>
                <w:szCs w:val="21"/>
              </w:rPr>
              <w:t xml:space="preserve">故障处理记录</w:t>
            </w:r>
            <w:r/>
          </w:p>
        </w:tc>
      </w:tr>
      <w:tr>
        <w:trPr>
          <w:trHeight w:val="690"/>
        </w:trPr>
        <w:tc>
          <w:tcPr>
            <w:tcBorders>
              <w:top w:val="none" w:color="000000" w:sz="4" w:space="0"/>
              <w:left w:val="single" w:color="auto" w:sz="4" w:space="0"/>
              <w:bottom w:val="single" w:color="000000" w:sz="4" w:space="0"/>
              <w:right w:val="single" w:color="auto" w:sz="4" w:space="0"/>
            </w:tcBorders>
            <w:tcW w:w="716" w:type="pct"/>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val="false"/>
          </w:tcPr>
          <w:p>
            <w:pPr>
              <w:jc w:val="center"/>
              <w:widowControl/>
              <w:rPr>
                <w:rFonts w:ascii="宋体" w:hAnsi="宋体"/>
                <w:szCs w:val="21"/>
              </w:rPr>
            </w:pPr>
            <w:r>
              <w:rPr>
                <w:rFonts w:hint="eastAsia" w:ascii="宋体" w:hAnsi="宋体"/>
                <w:szCs w:val="21"/>
              </w:rPr>
              <w:t xml:space="preserve">故障处理准确性</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val="false"/>
          </w:tcPr>
          <w:p>
            <w:pPr>
              <w:widowControl/>
              <w:rPr>
                <w:rFonts w:ascii="宋体" w:hAnsi="宋体"/>
                <w:szCs w:val="21"/>
              </w:rPr>
            </w:pPr>
            <w:r>
              <w:rPr>
                <w:rFonts w:hint="eastAsia" w:ascii="宋体" w:hAnsi="宋体"/>
                <w:szCs w:val="21"/>
              </w:rPr>
              <w:t xml:space="preserve">在故障处理完毕后，一周内再次出现相同故障每次扣1分，扣满</w:t>
            </w:r>
            <w:r>
              <w:rPr>
                <w:rFonts w:ascii="宋体" w:hAnsi="宋体"/>
                <w:szCs w:val="21"/>
              </w:rPr>
              <w:t xml:space="preserve">10</w:t>
            </w:r>
            <w:r>
              <w:rPr>
                <w:rFonts w:hint="eastAsia" w:ascii="宋体" w:hAnsi="宋体"/>
                <w:szCs w:val="21"/>
              </w:rPr>
              <w:t xml:space="preserve">分为止。</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val="false"/>
          </w:tcPr>
          <w:p>
            <w:pPr>
              <w:jc w:val="center"/>
              <w:widowControl/>
              <w:rPr>
                <w:rFonts w:ascii="宋体" w:hAnsi="宋体"/>
                <w:szCs w:val="21"/>
              </w:rPr>
            </w:pPr>
            <w:r>
              <w:rPr>
                <w:rFonts w:hint="eastAsia" w:ascii="宋体" w:hAnsi="宋体"/>
                <w:szCs w:val="21"/>
              </w:rPr>
              <w:t xml:space="preserve">故障原因记录</w:t>
            </w:r>
            <w:r/>
          </w:p>
        </w:tc>
      </w:tr>
      <w:tr>
        <w:trPr>
          <w:trHeight w:val="960"/>
        </w:trPr>
        <w:tc>
          <w:tcPr>
            <w:tcBorders>
              <w:top w:val="none" w:color="000000" w:sz="4" w:space="0"/>
              <w:left w:val="single" w:color="auto" w:sz="4" w:space="0"/>
              <w:bottom w:val="single" w:color="000000" w:sz="4" w:space="0"/>
              <w:right w:val="single" w:color="auto" w:sz="4" w:space="0"/>
            </w:tcBorders>
            <w:tcW w:w="716" w:type="pct"/>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val="false"/>
          </w:tcPr>
          <w:p>
            <w:pPr>
              <w:jc w:val="center"/>
              <w:widowControl/>
              <w:rPr>
                <w:rFonts w:ascii="宋体" w:hAnsi="宋体"/>
                <w:szCs w:val="21"/>
              </w:rPr>
            </w:pPr>
            <w:r>
              <w:rPr>
                <w:rFonts w:hint="eastAsia" w:ascii="宋体" w:hAnsi="宋体"/>
                <w:szCs w:val="21"/>
              </w:rPr>
              <w:t xml:space="preserve">重要时期值班</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val="false"/>
          </w:tcPr>
          <w:p>
            <w:pPr>
              <w:widowControl/>
              <w:rPr>
                <w:rFonts w:ascii="宋体" w:hAnsi="宋体"/>
                <w:szCs w:val="21"/>
              </w:rPr>
            </w:pPr>
            <w:r>
              <w:rPr>
                <w:rFonts w:hint="eastAsia" w:ascii="宋体" w:hAnsi="宋体"/>
                <w:szCs w:val="21"/>
              </w:rPr>
              <w:t xml:space="preserve">国家法定节假日或遇重大活动，根据甲方的统一要求安排值班保障，未及时响应，发现一次扣1分（并追究相关责任），扣满5分为止。</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val="false"/>
          </w:tcPr>
          <w:p>
            <w:pPr>
              <w:jc w:val="center"/>
              <w:widowControl/>
              <w:rPr>
                <w:rFonts w:ascii="宋体" w:hAnsi="宋体"/>
                <w:szCs w:val="21"/>
              </w:rPr>
            </w:pPr>
            <w:r>
              <w:rPr>
                <w:rFonts w:hint="eastAsia" w:ascii="宋体" w:hAnsi="宋体"/>
                <w:szCs w:val="21"/>
              </w:rPr>
              <w:t xml:space="preserve">值班记录</w:t>
            </w:r>
            <w:r/>
          </w:p>
        </w:tc>
      </w:tr>
      <w:tr>
        <w:trPr>
          <w:trHeight w:val="690"/>
        </w:trPr>
        <w:tc>
          <w:tcPr>
            <w:tcBorders>
              <w:top w:val="none" w:color="000000" w:sz="4" w:space="0"/>
              <w:left w:val="single" w:color="auto" w:sz="4" w:space="0"/>
              <w:bottom w:val="single" w:color="000000" w:sz="4" w:space="0"/>
              <w:right w:val="single" w:color="auto" w:sz="4" w:space="0"/>
            </w:tcBorders>
            <w:tcW w:w="716" w:type="pct"/>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val="false"/>
          </w:tcPr>
          <w:p>
            <w:pPr>
              <w:jc w:val="center"/>
              <w:widowControl/>
              <w:rPr>
                <w:rFonts w:ascii="宋体" w:hAnsi="宋体"/>
                <w:szCs w:val="21"/>
              </w:rPr>
            </w:pPr>
            <w:r>
              <w:rPr>
                <w:rFonts w:hint="eastAsia" w:ascii="宋体" w:hAnsi="宋体"/>
                <w:szCs w:val="21"/>
              </w:rPr>
              <w:t xml:space="preserve">用户满意度</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val="false"/>
          </w:tcPr>
          <w:p>
            <w:pPr>
              <w:widowControl/>
              <w:rPr>
                <w:rFonts w:ascii="宋体" w:hAnsi="宋体"/>
                <w:szCs w:val="21"/>
              </w:rPr>
            </w:pPr>
            <w:r>
              <w:rPr>
                <w:rFonts w:hint="eastAsia" w:ascii="宋体" w:hAnsi="宋体"/>
                <w:szCs w:val="21"/>
              </w:rPr>
              <w:t xml:space="preserve">因日常维护工作疏漏，导致用户（即使用人员）投诉，每发现一次扣</w:t>
            </w:r>
            <w:r>
              <w:rPr>
                <w:rFonts w:ascii="宋体" w:hAnsi="宋体"/>
                <w:szCs w:val="21"/>
              </w:rPr>
              <w:t xml:space="preserve">1</w:t>
            </w:r>
            <w:r>
              <w:rPr>
                <w:rFonts w:hint="eastAsia" w:ascii="宋体" w:hAnsi="宋体"/>
                <w:szCs w:val="21"/>
              </w:rPr>
              <w:t xml:space="preserve">分，扣满10分为止。</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val="false"/>
          </w:tcPr>
          <w:p>
            <w:pPr>
              <w:jc w:val="center"/>
              <w:widowControl/>
              <w:rPr>
                <w:rFonts w:ascii="宋体" w:hAnsi="宋体"/>
                <w:szCs w:val="21"/>
              </w:rPr>
            </w:pPr>
            <w:r>
              <w:rPr>
                <w:rFonts w:hint="eastAsia" w:ascii="宋体" w:hAnsi="宋体"/>
                <w:szCs w:val="21"/>
              </w:rPr>
              <w:t xml:space="preserve">满意度考核记录</w:t>
            </w:r>
            <w:r/>
          </w:p>
        </w:tc>
      </w:tr>
      <w:tr>
        <w:trPr>
          <w:trHeight w:val="675"/>
        </w:trPr>
        <w:tc>
          <w:tcPr>
            <w:tcBorders>
              <w:top w:val="none" w:color="000000" w:sz="4" w:space="0"/>
              <w:left w:val="single" w:color="auto" w:sz="4" w:space="0"/>
              <w:bottom w:val="single" w:color="000000" w:sz="4" w:space="0"/>
              <w:right w:val="single" w:color="auto" w:sz="4" w:space="0"/>
            </w:tcBorders>
            <w:tcW w:w="716" w:type="pct"/>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val="false"/>
          </w:tcPr>
          <w:p>
            <w:pPr>
              <w:jc w:val="center"/>
              <w:widowControl/>
              <w:rPr>
                <w:rFonts w:ascii="宋体" w:hAnsi="宋体"/>
                <w:szCs w:val="21"/>
              </w:rPr>
            </w:pPr>
            <w:r>
              <w:rPr>
                <w:rFonts w:hint="eastAsia" w:ascii="宋体" w:hAnsi="宋体"/>
                <w:szCs w:val="21"/>
              </w:rPr>
              <w:t xml:space="preserve">文档资料及时规范性</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val="false"/>
          </w:tcPr>
          <w:p>
            <w:pPr>
              <w:widowControl/>
              <w:rPr>
                <w:rFonts w:ascii="宋体" w:hAnsi="宋体"/>
                <w:szCs w:val="21"/>
              </w:rPr>
            </w:pPr>
            <w:r>
              <w:rPr>
                <w:rFonts w:hint="eastAsia" w:ascii="宋体" w:hAnsi="宋体"/>
                <w:szCs w:val="21"/>
              </w:rPr>
              <w:t xml:space="preserve">相关文档整理，一次资料不完整扣1分，扣满5分为止。</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val="false"/>
          </w:tcPr>
          <w:p>
            <w:pPr>
              <w:jc w:val="center"/>
              <w:widowControl/>
              <w:rPr>
                <w:rFonts w:ascii="宋体" w:hAnsi="宋体"/>
                <w:szCs w:val="21"/>
              </w:rPr>
            </w:pPr>
            <w:r>
              <w:rPr>
                <w:rFonts w:hint="eastAsia" w:ascii="宋体" w:hAnsi="宋体"/>
                <w:szCs w:val="21"/>
              </w:rPr>
              <w:t xml:space="preserve">设备文档记录</w:t>
            </w:r>
            <w:r/>
          </w:p>
        </w:tc>
      </w:tr>
      <w:tr>
        <w:trPr>
          <w:trHeight w:val="495"/>
        </w:trPr>
        <w:tc>
          <w:tcPr>
            <w:tcBorders>
              <w:top w:val="none" w:color="000000" w:sz="4" w:space="0"/>
              <w:left w:val="single" w:color="auto" w:sz="4" w:space="0"/>
              <w:bottom w:val="single" w:color="000000" w:sz="4" w:space="0"/>
              <w:right w:val="single" w:color="auto" w:sz="4" w:space="0"/>
            </w:tcBorders>
            <w:tcW w:w="716" w:type="pct"/>
            <w:vAlign w:val="center"/>
            <w:vMerge w:val="restart"/>
            <w:textDirection w:val="lrTb"/>
            <w:noWrap w:val="false"/>
          </w:tcPr>
          <w:p>
            <w:pPr>
              <w:jc w:val="center"/>
              <w:widowControl/>
              <w:rPr>
                <w:rFonts w:ascii="宋体" w:hAnsi="宋体"/>
                <w:szCs w:val="21"/>
              </w:rPr>
            </w:pPr>
            <w:r>
              <w:rPr>
                <w:rFonts w:hint="eastAsia" w:ascii="宋体" w:hAnsi="宋体"/>
                <w:szCs w:val="21"/>
              </w:rPr>
              <w:t xml:space="preserve">安全保密</w:t>
            </w:r>
            <w:r>
              <w:rPr>
                <w:rFonts w:hint="eastAsia" w:ascii="宋体" w:hAnsi="宋体"/>
                <w:szCs w:val="21"/>
              </w:rPr>
              <w:br/>
              <w:t xml:space="preserve">（15分）</w:t>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val="false"/>
          </w:tcPr>
          <w:p>
            <w:pPr>
              <w:jc w:val="center"/>
              <w:widowControl/>
              <w:rPr>
                <w:rFonts w:ascii="宋体" w:hAnsi="宋体"/>
                <w:szCs w:val="21"/>
              </w:rPr>
            </w:pPr>
            <w:r>
              <w:rPr>
                <w:rFonts w:hint="eastAsia" w:ascii="宋体" w:hAnsi="宋体"/>
                <w:szCs w:val="21"/>
              </w:rPr>
              <w:t xml:space="preserve">信息安全保密</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tcPr>
          <w:p>
            <w:pPr>
              <w:widowControl/>
              <w:rPr>
                <w:rFonts w:ascii="宋体" w:hAnsi="宋体"/>
                <w:szCs w:val="21"/>
              </w:rPr>
            </w:pPr>
            <w:r>
              <w:rPr>
                <w:rFonts w:hint="eastAsia" w:ascii="宋体" w:hAnsi="宋体"/>
                <w:szCs w:val="21"/>
              </w:rPr>
              <w:t xml:space="preserve">未遵守保密条款，保密信息泄露或潜在保密信息泄露，扣</w:t>
            </w:r>
            <w:r>
              <w:rPr>
                <w:rFonts w:ascii="宋体" w:hAnsi="宋体"/>
                <w:szCs w:val="21"/>
              </w:rPr>
              <w:t xml:space="preserve">10</w:t>
            </w:r>
            <w:r>
              <w:rPr>
                <w:rFonts w:hint="eastAsia" w:ascii="宋体" w:hAnsi="宋体"/>
                <w:szCs w:val="21"/>
              </w:rPr>
              <w:t xml:space="preserve">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val="false"/>
          </w:tcPr>
          <w:p>
            <w:pPr>
              <w:jc w:val="center"/>
              <w:widowControl/>
              <w:rPr>
                <w:rFonts w:ascii="宋体" w:hAnsi="宋体"/>
                <w:szCs w:val="21"/>
              </w:rPr>
            </w:pPr>
            <w:r>
              <w:rPr>
                <w:rFonts w:ascii="宋体" w:hAnsi="宋体"/>
                <w:szCs w:val="21"/>
              </w:rPr>
            </w:r>
            <w:r/>
          </w:p>
        </w:tc>
      </w:tr>
      <w:tr>
        <w:trPr>
          <w:trHeight w:val="990"/>
        </w:trPr>
        <w:tc>
          <w:tcPr>
            <w:tcBorders>
              <w:top w:val="none" w:color="000000" w:sz="4" w:space="0"/>
              <w:left w:val="single" w:color="auto" w:sz="4" w:space="0"/>
              <w:bottom w:val="single" w:color="000000" w:sz="4" w:space="0"/>
              <w:right w:val="single" w:color="auto" w:sz="4" w:space="0"/>
            </w:tcBorders>
            <w:tcW w:w="716" w:type="pct"/>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val="false"/>
          </w:tcPr>
          <w:p>
            <w:pPr>
              <w:jc w:val="center"/>
              <w:widowControl/>
              <w:rPr>
                <w:rFonts w:ascii="宋体" w:hAnsi="宋体"/>
                <w:szCs w:val="21"/>
              </w:rPr>
            </w:pPr>
            <w:r>
              <w:rPr>
                <w:rFonts w:hint="eastAsia" w:ascii="宋体" w:hAnsi="宋体"/>
                <w:szCs w:val="21"/>
              </w:rPr>
              <w:t xml:space="preserve">备份规范性</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val="false"/>
          </w:tcPr>
          <w:p>
            <w:pPr>
              <w:widowControl/>
              <w:rPr>
                <w:rFonts w:ascii="宋体" w:hAnsi="宋体"/>
                <w:szCs w:val="21"/>
              </w:rPr>
            </w:pPr>
            <w:r>
              <w:rPr>
                <w:rFonts w:hint="eastAsia" w:ascii="宋体" w:hAnsi="宋体"/>
                <w:szCs w:val="21"/>
              </w:rPr>
              <w:t xml:space="preserve">积极配合甲方开展信息化系统备份工作，备份记录应准确、及时、规范，备份记录不规范，不准确，不及时每次扣</w:t>
            </w:r>
            <w:r>
              <w:rPr>
                <w:rFonts w:ascii="宋体" w:hAnsi="宋体"/>
                <w:szCs w:val="21"/>
              </w:rPr>
              <w:t xml:space="preserve">1</w:t>
            </w:r>
            <w:r>
              <w:rPr>
                <w:rFonts w:hint="eastAsia" w:ascii="宋体" w:hAnsi="宋体"/>
                <w:szCs w:val="21"/>
              </w:rPr>
              <w:t xml:space="preserve">分，扣满5分为止。</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val="false"/>
          </w:tcPr>
          <w:p>
            <w:pPr>
              <w:jc w:val="center"/>
              <w:widowControl/>
              <w:rPr>
                <w:rFonts w:ascii="宋体" w:hAnsi="宋体"/>
                <w:szCs w:val="21"/>
              </w:rPr>
            </w:pPr>
            <w:r>
              <w:rPr>
                <w:rFonts w:hint="eastAsia" w:ascii="宋体" w:hAnsi="宋体"/>
                <w:szCs w:val="21"/>
              </w:rPr>
              <w:t xml:space="preserve">备份记录</w:t>
            </w:r>
            <w:r/>
          </w:p>
        </w:tc>
      </w:tr>
      <w:tr>
        <w:trPr>
          <w:trHeight w:val="439"/>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widowControl/>
              <w:rPr>
                <w:rFonts w:ascii="宋体" w:hAnsi="宋体"/>
                <w:szCs w:val="21"/>
              </w:rPr>
            </w:pPr>
            <w:r>
              <w:rPr>
                <w:rFonts w:hint="eastAsia" w:ascii="宋体" w:hAnsi="宋体"/>
                <w:szCs w:val="21"/>
              </w:rPr>
              <w:t xml:space="preserve">合计</w:t>
            </w:r>
            <w:r/>
          </w:p>
        </w:tc>
        <w:tc>
          <w:tcPr>
            <w:tcBorders>
              <w:top w:val="none" w:color="000000" w:sz="4" w:space="0"/>
              <w:left w:val="none" w:color="000000" w:sz="4" w:space="0"/>
              <w:bottom w:val="single" w:color="auto" w:sz="4" w:space="0"/>
              <w:right w:val="single" w:color="auto" w:sz="4" w:space="0"/>
            </w:tcBorders>
            <w:tcW w:w="719" w:type="pct"/>
            <w:vAlign w:val="center"/>
            <w:textDirection w:val="lrTb"/>
            <w:noWrap/>
          </w:tcPr>
          <w:p>
            <w:pPr>
              <w:jc w:val="center"/>
              <w:widowControl/>
              <w:rPr>
                <w:rFonts w:ascii="宋体" w:hAnsi="宋体"/>
                <w:szCs w:val="21"/>
              </w:rPr>
            </w:pPr>
            <w:r>
              <w:rPr>
                <w:rFonts w:hint="eastAsia" w:ascii="宋体" w:hAnsi="宋体"/>
                <w:szCs w:val="21"/>
              </w:rPr>
              <w:t xml:space="preserve">　</w:t>
            </w:r>
            <w:r/>
          </w:p>
        </w:tc>
        <w:tc>
          <w:tcPr>
            <w:tcBorders>
              <w:top w:val="none" w:color="000000" w:sz="4" w:space="0"/>
              <w:left w:val="none" w:color="000000" w:sz="4" w:space="0"/>
              <w:bottom w:val="single" w:color="auto" w:sz="4" w:space="0"/>
              <w:right w:val="single" w:color="auto" w:sz="4" w:space="0"/>
            </w:tcBorders>
            <w:tcW w:w="2705" w:type="pct"/>
            <w:vAlign w:val="center"/>
            <w:textDirection w:val="lrTb"/>
            <w:noWrap/>
          </w:tcPr>
          <w:p>
            <w:pPr>
              <w:widowControl/>
              <w:rPr>
                <w:rFonts w:ascii="宋体" w:hAnsi="宋体"/>
                <w:szCs w:val="21"/>
              </w:rPr>
            </w:pPr>
            <w:r>
              <w:rPr>
                <w:rFonts w:hint="eastAsia" w:ascii="宋体" w:hAnsi="宋体"/>
                <w:szCs w:val="21"/>
              </w:rPr>
              <w:t xml:space="preserve">根据考核得分核算半年度服务费用</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szCs w:val="21"/>
              </w:rPr>
            </w:pPr>
            <w:r>
              <w:rPr>
                <w:rFonts w:hint="eastAsia" w:ascii="宋体" w:hAnsi="宋体"/>
                <w:szCs w:val="21"/>
              </w:rPr>
              <w:t xml:space="preserve">100</w:t>
            </w:r>
            <w:r/>
          </w:p>
        </w:tc>
        <w:tc>
          <w:tcPr>
            <w:tcBorders>
              <w:top w:val="none" w:color="000000" w:sz="4" w:space="0"/>
              <w:left w:val="none" w:color="000000" w:sz="4" w:space="0"/>
              <w:bottom w:val="single" w:color="auto" w:sz="4" w:space="0"/>
              <w:right w:val="single" w:color="auto" w:sz="4" w:space="0"/>
            </w:tcBorders>
            <w:tcW w:w="481" w:type="pct"/>
            <w:vAlign w:val="center"/>
            <w:textDirection w:val="lrTb"/>
            <w:noWrap/>
          </w:tcPr>
          <w:p>
            <w:pPr>
              <w:widowControl/>
              <w:rPr>
                <w:rFonts w:ascii="宋体" w:hAnsi="宋体"/>
                <w:szCs w:val="21"/>
              </w:rPr>
            </w:pPr>
            <w:r>
              <w:rPr>
                <w:rFonts w:ascii="宋体" w:hAnsi="宋体"/>
                <w:szCs w:val="21"/>
              </w:rPr>
            </w:r>
            <w:r/>
          </w:p>
        </w:tc>
      </w:tr>
    </w:tbl>
    <w:p>
      <w:pPr>
        <w:ind w:left="420"/>
        <w:spacing w:line="360" w:lineRule="auto"/>
      </w:pPr>
      <w:r>
        <w:rPr>
          <w:rFonts w:hint="eastAsia"/>
        </w:rPr>
        <w:t xml:space="preserve">备注：</w:t>
      </w:r>
      <w:r/>
    </w:p>
    <w:p>
      <w:pPr>
        <w:ind w:left="420"/>
        <w:spacing w:line="360" w:lineRule="auto"/>
      </w:pPr>
      <w:r>
        <w:rPr>
          <w:rFonts w:hint="eastAsia"/>
        </w:rPr>
        <w:t xml:space="preserve">综合得分在</w:t>
      </w:r>
      <w:r>
        <w:rPr>
          <w:rFonts w:hint="eastAsia"/>
        </w:rPr>
        <w:t xml:space="preserve">90</w:t>
      </w:r>
      <w:r>
        <w:rPr>
          <w:rFonts w:hint="eastAsia"/>
        </w:rPr>
        <w:t xml:space="preserve">分（含）以上的：按</w:t>
      </w:r>
      <w:r>
        <w:rPr>
          <w:rFonts w:hint="eastAsia"/>
        </w:rPr>
        <w:t xml:space="preserve">100%</w:t>
      </w:r>
      <w:r>
        <w:rPr>
          <w:rFonts w:hint="eastAsia"/>
        </w:rPr>
        <w:t xml:space="preserve">比例核算半年度服务费用。</w:t>
      </w:r>
      <w:r/>
    </w:p>
    <w:p>
      <w:pPr>
        <w:ind w:left="420"/>
        <w:spacing w:line="360" w:lineRule="auto"/>
      </w:pPr>
      <w:r>
        <w:rPr>
          <w:rFonts w:hint="eastAsia"/>
        </w:rPr>
        <w:t xml:space="preserve">综合得分在</w:t>
      </w:r>
      <w:r>
        <w:rPr>
          <w:rFonts w:hint="eastAsia"/>
        </w:rPr>
        <w:t xml:space="preserve">80</w:t>
      </w:r>
      <w:r>
        <w:rPr>
          <w:rFonts w:hint="eastAsia"/>
        </w:rPr>
        <w:t xml:space="preserve">分（含）以上不满</w:t>
      </w:r>
      <w:r>
        <w:rPr>
          <w:rFonts w:hint="eastAsia"/>
        </w:rPr>
        <w:t xml:space="preserve">90</w:t>
      </w:r>
      <w:r>
        <w:rPr>
          <w:rFonts w:hint="eastAsia"/>
        </w:rPr>
        <w:t xml:space="preserve">分的：按</w:t>
      </w:r>
      <w:r>
        <w:rPr>
          <w:rFonts w:hint="eastAsia"/>
        </w:rPr>
        <w:t xml:space="preserve">90%</w:t>
      </w:r>
      <w:r>
        <w:rPr>
          <w:rFonts w:hint="eastAsia"/>
        </w:rPr>
        <w:t xml:space="preserve">比例核算半年度服务费用。</w:t>
      </w:r>
      <w:r/>
    </w:p>
    <w:p>
      <w:pPr>
        <w:ind w:left="420"/>
        <w:spacing w:line="360" w:lineRule="auto"/>
      </w:pPr>
      <w:r>
        <w:rPr>
          <w:rFonts w:hint="eastAsia"/>
        </w:rPr>
        <w:t xml:space="preserve">综合得分在</w:t>
      </w:r>
      <w:r>
        <w:rPr>
          <w:rFonts w:hint="eastAsia"/>
        </w:rPr>
        <w:t xml:space="preserve">70</w:t>
      </w:r>
      <w:r>
        <w:rPr>
          <w:rFonts w:hint="eastAsia"/>
        </w:rPr>
        <w:t xml:space="preserve">分（含）以上不满</w:t>
      </w:r>
      <w:r>
        <w:rPr>
          <w:rFonts w:hint="eastAsia"/>
        </w:rPr>
        <w:t xml:space="preserve">80</w:t>
      </w:r>
      <w:r>
        <w:rPr>
          <w:rFonts w:hint="eastAsia"/>
        </w:rPr>
        <w:t xml:space="preserve">分的：按</w:t>
      </w:r>
      <w:r>
        <w:rPr>
          <w:rFonts w:hint="eastAsia"/>
        </w:rPr>
        <w:t xml:space="preserve">80%</w:t>
      </w:r>
      <w:r>
        <w:rPr>
          <w:rFonts w:hint="eastAsia"/>
        </w:rPr>
        <w:t xml:space="preserve">比例核算半年度服务费用。</w:t>
      </w:r>
      <w:r/>
    </w:p>
    <w:p>
      <w:pPr>
        <w:ind w:left="420"/>
        <w:spacing w:line="360" w:lineRule="auto"/>
      </w:pPr>
      <w:r>
        <w:rPr>
          <w:rFonts w:hint="eastAsia"/>
        </w:rPr>
        <w:t xml:space="preserve">综合得分在</w:t>
      </w:r>
      <w:r>
        <w:rPr>
          <w:rFonts w:hint="eastAsia"/>
        </w:rPr>
        <w:t xml:space="preserve">60</w:t>
      </w:r>
      <w:r>
        <w:rPr>
          <w:rFonts w:hint="eastAsia"/>
        </w:rPr>
        <w:t xml:space="preserve">分（含）以上不满</w:t>
      </w:r>
      <w:r>
        <w:rPr>
          <w:rFonts w:hint="eastAsia"/>
        </w:rPr>
        <w:t xml:space="preserve">70</w:t>
      </w:r>
      <w:r>
        <w:rPr>
          <w:rFonts w:hint="eastAsia"/>
        </w:rPr>
        <w:t xml:space="preserve">分的：按</w:t>
      </w:r>
      <w:r>
        <w:rPr>
          <w:rFonts w:hint="eastAsia"/>
        </w:rPr>
        <w:t xml:space="preserve">70%</w:t>
      </w:r>
      <w:r>
        <w:rPr>
          <w:rFonts w:hint="eastAsia"/>
        </w:rPr>
        <w:t xml:space="preserve">比例核算半年度服务费用。</w:t>
      </w:r>
      <w:r/>
    </w:p>
    <w:p>
      <w:pPr>
        <w:ind w:left="420"/>
        <w:spacing w:line="360" w:lineRule="auto"/>
      </w:pPr>
      <w:r>
        <w:rPr>
          <w:rFonts w:hint="eastAsia"/>
        </w:rPr>
        <w:t xml:space="preserve">综合得分低于</w:t>
      </w:r>
      <w:r>
        <w:rPr>
          <w:rFonts w:hint="eastAsia"/>
        </w:rPr>
        <w:t xml:space="preserve">60</w:t>
      </w:r>
      <w:r>
        <w:rPr>
          <w:rFonts w:hint="eastAsia"/>
        </w:rPr>
        <w:t xml:space="preserve">分的：全额核减半年度服务费用。</w:t>
      </w:r>
      <w:r/>
    </w:p>
    <w:p>
      <w:pPr>
        <w:pStyle w:val="991"/>
        <w:ind w:firstLine="420"/>
        <w:spacing w:line="360" w:lineRule="auto"/>
        <w:rPr>
          <w:rFonts w:ascii="宋体" w:hAnsi="宋体" w:cs="宋体"/>
          <w:szCs w:val="21"/>
          <w:lang w:val="en-US"/>
        </w:rPr>
      </w:pPr>
      <w:r>
        <w:rPr>
          <w:rFonts w:hint="eastAsia"/>
        </w:rPr>
        <w:t xml:space="preserve">若连续两次综合得分低于</w:t>
      </w:r>
      <w:r>
        <w:rPr>
          <w:rFonts w:hint="eastAsia"/>
        </w:rPr>
        <w:t xml:space="preserve">60</w:t>
      </w:r>
      <w:r>
        <w:rPr>
          <w:rFonts w:hint="eastAsia"/>
        </w:rPr>
        <w:t xml:space="preserve">分，甲方有权直接终止合同。</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注：在签订合同时，乙方明确表示无需预付款或者主动要求降低预付款比例的，甲方可不适用上述关于预付款的规定。</w:t>
      </w:r>
      <w:r/>
    </w:p>
    <w:p>
      <w:pPr>
        <w:pStyle w:val="991"/>
        <w:ind w:firstLine="420"/>
        <w:spacing w:line="360" w:lineRule="auto"/>
        <w:rPr>
          <w:rFonts w:ascii="宋体" w:hAnsi="宋体" w:cs="宋体"/>
          <w:szCs w:val="21"/>
          <w:lang w:val="en-US"/>
        </w:rPr>
      </w:pPr>
      <w:r>
        <w:rPr>
          <w:rFonts w:hint="eastAsia" w:ascii="宋体" w:hAnsi="宋体" w:cs="宋体"/>
          <w:szCs w:val="21"/>
          <w:lang w:val="en-US"/>
        </w:rPr>
        <w:t xml:space="preserve">4.根据国家现行税法对甲方征收的与本合同有关的税费均由甲方承担；根据国家现行税法对乙方征收的与本合同有关的一切税费均由乙方承担。如乙方在履约过程中产生额外的收益，归甲方所有。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2"/>
        <w:spacing w:line="360" w:lineRule="auto"/>
        <w:rPr>
          <w:rFonts w:ascii="宋体" w:hAnsi="宋体" w:cs="宋体"/>
          <w:b/>
          <w:bCs/>
          <w:szCs w:val="21"/>
        </w:rPr>
      </w:pPr>
      <w:r>
        <w:rPr>
          <w:rFonts w:hint="eastAsia" w:ascii="宋体" w:hAnsi="宋体" w:cs="宋体"/>
          <w:b/>
          <w:bCs/>
          <w:szCs w:val="21"/>
        </w:rPr>
        <w:t xml:space="preserve">五、验收</w:t>
      </w:r>
      <w:r/>
    </w:p>
    <w:p>
      <w:pPr>
        <w:ind w:firstLine="420"/>
        <w:spacing w:line="360" w:lineRule="auto"/>
        <w:rPr>
          <w:rFonts w:ascii="宋体" w:hAnsi="宋体"/>
          <w:szCs w:val="21"/>
        </w:rPr>
      </w:pPr>
      <w:r>
        <w:rPr>
          <w:rFonts w:hint="eastAsia" w:ascii="宋体" w:hAnsi="宋体"/>
          <w:szCs w:val="21"/>
        </w:rPr>
        <w:t xml:space="preserve">1.履约验收标准：根据国家相关法律法规、行业相关标准、政府采购合同要求、招标文件要求、投标文件规定。</w:t>
      </w:r>
      <w:r/>
    </w:p>
    <w:p>
      <w:pPr>
        <w:ind w:firstLine="420"/>
        <w:spacing w:line="360" w:lineRule="auto"/>
        <w:rPr>
          <w:rFonts w:ascii="宋体" w:hAnsi="宋体"/>
          <w:szCs w:val="21"/>
        </w:rPr>
      </w:pPr>
      <w:r>
        <w:rPr>
          <w:rFonts w:hint="eastAsia" w:ascii="宋体" w:hAnsi="宋体"/>
          <w:szCs w:val="21"/>
        </w:rPr>
        <w:t xml:space="preserve">2.履约验收主体：由甲方组织项目验收。</w:t>
      </w:r>
      <w:r/>
    </w:p>
    <w:p>
      <w:pPr>
        <w:ind w:firstLine="420"/>
        <w:spacing w:line="360" w:lineRule="auto"/>
        <w:rPr>
          <w:rFonts w:ascii="宋体" w:hAnsi="宋体"/>
          <w:szCs w:val="21"/>
        </w:rPr>
      </w:pPr>
      <w:r>
        <w:rPr>
          <w:rFonts w:hint="eastAsia" w:ascii="宋体" w:hAnsi="宋体"/>
          <w:szCs w:val="21"/>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rPr>
          <w:rFonts w:ascii="宋体" w:hAnsi="宋体"/>
          <w:szCs w:val="21"/>
        </w:rPr>
      </w:pPr>
      <w:r>
        <w:rPr>
          <w:rFonts w:hint="eastAsia" w:ascii="宋体" w:hAnsi="宋体"/>
          <w:szCs w:val="21"/>
        </w:rPr>
        <w:t xml:space="preserve">4.验收程序：</w:t>
      </w:r>
      <w:r/>
    </w:p>
    <w:p>
      <w:pPr>
        <w:ind w:firstLine="420"/>
        <w:spacing w:line="360" w:lineRule="auto"/>
        <w:rPr>
          <w:rFonts w:ascii="宋体" w:hAnsi="宋体"/>
          <w:szCs w:val="21"/>
        </w:rPr>
      </w:pPr>
      <w:r>
        <w:rPr>
          <w:rFonts w:hint="eastAsia" w:ascii="宋体" w:hAnsi="宋体"/>
          <w:szCs w:val="21"/>
        </w:rPr>
        <w:t xml:space="preserve">4.1履约验收时间：本项目终验的方式。</w:t>
      </w:r>
      <w:r/>
    </w:p>
    <w:p>
      <w:pPr>
        <w:ind w:firstLine="420"/>
        <w:spacing w:line="360" w:lineRule="auto"/>
        <w:rPr>
          <w:rFonts w:ascii="宋体" w:hAnsi="宋体"/>
          <w:szCs w:val="21"/>
        </w:rPr>
      </w:pPr>
      <w:r>
        <w:rPr>
          <w:rFonts w:hint="eastAsia" w:ascii="宋体" w:hAnsi="宋体"/>
          <w:szCs w:val="21"/>
        </w:rPr>
        <w:t xml:space="preserve">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firstLine="420"/>
        <w:spacing w:line="360" w:lineRule="auto"/>
        <w:rPr>
          <w:rFonts w:ascii="宋体" w:hAnsi="宋体"/>
          <w:szCs w:val="21"/>
        </w:rPr>
      </w:pPr>
      <w:r>
        <w:rPr>
          <w:rFonts w:hint="eastAsia" w:ascii="宋体" w:hAnsi="宋体"/>
          <w:szCs w:val="21"/>
        </w:rPr>
        <w:t xml:space="preserve">4.3甲方成立验收小组，负责采购项目履约验收具体工作。</w:t>
      </w:r>
      <w:r/>
    </w:p>
    <w:p>
      <w:pPr>
        <w:ind w:firstLine="420"/>
        <w:spacing w:line="360" w:lineRule="auto"/>
        <w:rPr>
          <w:rFonts w:ascii="宋体" w:hAnsi="宋体"/>
          <w:szCs w:val="21"/>
        </w:rPr>
      </w:pPr>
      <w:r>
        <w:rPr>
          <w:rFonts w:hint="eastAsia" w:ascii="宋体" w:hAnsi="宋体"/>
          <w:szCs w:val="21"/>
        </w:rPr>
        <w:t xml:space="preserve">4.4验收小组应当按照验收工作实施方案开展验收，对乙方提供的服务按照招标文件、投标文件、政府采购合同等进行逐一核对、验收，并做好验收记录。 </w:t>
      </w:r>
      <w:r/>
    </w:p>
    <w:p>
      <w:pPr>
        <w:ind w:firstLine="420"/>
        <w:spacing w:line="360" w:lineRule="auto"/>
        <w:rPr>
          <w:rFonts w:ascii="宋体" w:hAnsi="宋体"/>
          <w:szCs w:val="21"/>
        </w:rPr>
      </w:pPr>
      <w:r>
        <w:rPr>
          <w:rFonts w:hint="eastAsia" w:ascii="宋体" w:hAnsi="宋体"/>
          <w:szCs w:val="21"/>
        </w:rPr>
        <w:t xml:space="preserve">4.5履约验收工作结束后，验收小组应形成书面验收意见，列明各项标准的验收情况及项目总</w:t>
      </w:r>
      <w:r>
        <w:rPr>
          <w:rFonts w:hint="eastAsia" w:ascii="宋体" w:hAnsi="宋体"/>
          <w:szCs w:val="21"/>
        </w:rPr>
        <w:t xml:space="preserve">体评价。验收小组所有成员应当在书面验收意见上签字并报送甲方。验收小组成员意见不一致时，按照少数服从多数的原则作出验收意见，并将不一致意见如实记录。</w:t>
      </w:r>
      <w:r/>
    </w:p>
    <w:p>
      <w:pPr>
        <w:pStyle w:val="1033"/>
        <w:spacing w:line="360" w:lineRule="auto"/>
        <w:rPr>
          <w:rFonts w:ascii="宋体" w:hAnsi="宋体" w:cs="宋体"/>
          <w:szCs w:val="21"/>
        </w:rPr>
      </w:pPr>
      <w:r>
        <w:rPr>
          <w:rFonts w:hint="eastAsia" w:ascii="宋体" w:hAnsi="宋体"/>
          <w:szCs w:val="21"/>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cs="宋体"/>
          <w:szCs w:val="21"/>
        </w:rPr>
        <w:t xml:space="preserve">。</w:t>
      </w:r>
      <w:r/>
    </w:p>
    <w:p>
      <w:pPr>
        <w:pStyle w:val="991"/>
        <w:ind w:firstLine="422"/>
        <w:spacing w:line="360" w:lineRule="auto"/>
        <w:rPr>
          <w:rFonts w:ascii="宋体" w:hAnsi="宋体" w:cs="宋体"/>
          <w:b/>
          <w:szCs w:val="21"/>
          <w:lang w:val="en-US"/>
        </w:rPr>
      </w:pPr>
      <w:r>
        <w:rPr>
          <w:rFonts w:hint="eastAsia" w:ascii="宋体" w:hAnsi="宋体" w:cs="宋体"/>
          <w:b/>
          <w:szCs w:val="21"/>
          <w:lang w:val="en-US"/>
        </w:rPr>
        <w:t xml:space="preserve">六、甲、乙双方的责任</w:t>
      </w:r>
      <w:r/>
    </w:p>
    <w:p>
      <w:pPr>
        <w:ind w:firstLine="420"/>
        <w:spacing w:line="360" w:lineRule="auto"/>
        <w:rPr>
          <w:rFonts w:ascii="宋体" w:hAnsi="宋体"/>
          <w:szCs w:val="21"/>
        </w:rPr>
      </w:pPr>
      <w:r>
        <w:rPr>
          <w:rFonts w:hint="eastAsia" w:ascii="宋体" w:hAnsi="宋体"/>
          <w:szCs w:val="21"/>
        </w:rPr>
        <w:t xml:space="preserve">1.甲方责任：</w:t>
      </w:r>
      <w:r/>
    </w:p>
    <w:p>
      <w:pPr>
        <w:ind w:firstLine="420"/>
        <w:spacing w:line="360" w:lineRule="auto"/>
        <w:rPr>
          <w:rFonts w:ascii="宋体" w:hAnsi="宋体"/>
          <w:szCs w:val="21"/>
        </w:rPr>
      </w:pPr>
      <w:r>
        <w:rPr>
          <w:rFonts w:hint="eastAsia" w:ascii="宋体" w:hAnsi="宋体"/>
          <w:szCs w:val="21"/>
        </w:rPr>
        <w:t xml:space="preserve">1.1依本合同约定按期支付合同款项；</w:t>
      </w:r>
      <w:r/>
    </w:p>
    <w:p>
      <w:pPr>
        <w:ind w:firstLine="420"/>
        <w:spacing w:line="360" w:lineRule="auto"/>
        <w:rPr>
          <w:rFonts w:ascii="宋体" w:hAnsi="宋体"/>
          <w:szCs w:val="21"/>
        </w:rPr>
      </w:pPr>
      <w:r>
        <w:rPr>
          <w:rFonts w:hint="eastAsia" w:ascii="宋体" w:hAnsi="宋体"/>
          <w:szCs w:val="21"/>
        </w:rPr>
        <w:t xml:space="preserve">1.2依本合同约定及时组织验收；</w:t>
      </w:r>
      <w:r/>
    </w:p>
    <w:p>
      <w:pPr>
        <w:ind w:firstLine="420"/>
        <w:spacing w:line="360" w:lineRule="auto"/>
        <w:rPr>
          <w:rFonts w:ascii="宋体" w:hAnsi="宋体"/>
          <w:szCs w:val="21"/>
        </w:rPr>
      </w:pPr>
      <w:r>
        <w:rPr>
          <w:rFonts w:hint="eastAsia" w:ascii="宋体" w:hAnsi="宋体"/>
          <w:szCs w:val="21"/>
        </w:rPr>
        <w:t xml:space="preserve">1.3协助乙方进行项目的相关协调工作及约定期限内提供相关资料以利于开展项目。</w:t>
      </w:r>
      <w:r/>
    </w:p>
    <w:p>
      <w:pPr>
        <w:ind w:firstLine="420"/>
        <w:spacing w:line="360" w:lineRule="auto"/>
        <w:rPr>
          <w:rFonts w:ascii="宋体" w:hAnsi="宋体"/>
          <w:szCs w:val="21"/>
        </w:rPr>
      </w:pPr>
      <w:r>
        <w:rPr>
          <w:rFonts w:hint="eastAsia" w:ascii="宋体" w:hAnsi="宋体"/>
          <w:szCs w:val="21"/>
        </w:rPr>
        <w:t xml:space="preserve">2.乙方责任：</w:t>
      </w:r>
      <w:r/>
    </w:p>
    <w:p>
      <w:pPr>
        <w:pStyle w:val="991"/>
        <w:ind w:firstLine="420"/>
        <w:spacing w:line="360" w:lineRule="auto"/>
        <w:rPr>
          <w:rFonts w:ascii="宋体" w:hAnsi="宋体" w:cs="宋体"/>
          <w:szCs w:val="21"/>
          <w:lang w:val="en-US"/>
        </w:rPr>
      </w:pPr>
      <w:r>
        <w:rPr>
          <w:rFonts w:hint="eastAsia" w:ascii="宋体" w:hAnsi="宋体"/>
          <w:szCs w:val="21"/>
        </w:rPr>
        <w:t xml:space="preserve">乙方负责完成本次采购要求的全部服务工作，乙方应按招标文件以及合同约定的技术规范、标准进行实施，并保证按期、保质保量完成项目的实施工作，对提交的项目质量负责</w:t>
      </w:r>
      <w:r>
        <w:rPr>
          <w:rFonts w:hint="eastAsia" w:ascii="宋体" w:hAnsi="宋体" w:cs="宋体"/>
          <w:szCs w:val="21"/>
          <w:lang w:val="en-US"/>
        </w:rPr>
        <w:t xml:space="preserve">。</w:t>
      </w:r>
      <w:r/>
    </w:p>
    <w:p>
      <w:pPr>
        <w:pStyle w:val="991"/>
        <w:ind w:firstLine="422"/>
        <w:spacing w:line="360" w:lineRule="auto"/>
        <w:rPr>
          <w:rFonts w:ascii="宋体" w:hAnsi="宋体" w:cs="宋体"/>
          <w:b/>
          <w:bCs/>
          <w:szCs w:val="21"/>
          <w:lang w:val="en-US"/>
        </w:rPr>
      </w:pPr>
      <w:r>
        <w:rPr>
          <w:rFonts w:hint="eastAsia" w:ascii="宋体" w:hAnsi="宋体" w:cs="宋体"/>
          <w:b/>
          <w:bCs/>
          <w:szCs w:val="21"/>
          <w:lang w:val="en-US"/>
        </w:rPr>
        <w:t xml:space="preserve">七、违约责任</w:t>
      </w:r>
      <w:r/>
    </w:p>
    <w:p>
      <w:pPr>
        <w:ind w:firstLine="420"/>
        <w:spacing w:line="360" w:lineRule="auto"/>
        <w:rPr>
          <w:rFonts w:ascii="宋体" w:hAnsi="宋体"/>
          <w:szCs w:val="21"/>
        </w:rPr>
      </w:pPr>
      <w:r>
        <w:rPr>
          <w:rFonts w:hint="eastAsia" w:ascii="宋体" w:hAnsi="宋体"/>
          <w:szCs w:val="21"/>
        </w:rPr>
        <w:t xml:space="preserve">1.甲方违约责任：</w:t>
      </w:r>
      <w:r/>
    </w:p>
    <w:p>
      <w:pPr>
        <w:ind w:firstLine="420"/>
        <w:spacing w:line="360" w:lineRule="auto"/>
        <w:rPr>
          <w:rFonts w:ascii="宋体" w:hAnsi="宋体"/>
          <w:szCs w:val="21"/>
        </w:rPr>
      </w:pPr>
      <w:r>
        <w:rPr>
          <w:rFonts w:hint="eastAsia" w:ascii="宋体" w:hAnsi="宋体"/>
          <w:szCs w:val="21"/>
        </w:rPr>
        <w:t xml:space="preserve">1.1在合同生效后，甲方无故要求解除合同的，应向乙方偿付合同总价款5%的违约金，违约金不足以补偿损失的，乙方有权要求甲方补足。</w:t>
      </w:r>
      <w:r/>
    </w:p>
    <w:p>
      <w:pPr>
        <w:ind w:firstLine="420"/>
        <w:spacing w:line="360" w:lineRule="auto"/>
        <w:rPr>
          <w:rFonts w:ascii="宋体" w:hAnsi="宋体"/>
          <w:szCs w:val="21"/>
        </w:rPr>
      </w:pPr>
      <w:r>
        <w:rPr>
          <w:rFonts w:hint="eastAsia" w:ascii="宋体" w:hAnsi="宋体"/>
          <w:szCs w:val="21"/>
        </w:rPr>
        <w:t xml:space="preserve">1.2甲方逾期付款的应按照逾期付款金额的每天万分之四支付逾期付款违约金，总额不超总价款的5%。</w:t>
      </w:r>
      <w:r/>
    </w:p>
    <w:p>
      <w:pPr>
        <w:ind w:firstLine="420"/>
        <w:spacing w:line="360" w:lineRule="auto"/>
        <w:rPr>
          <w:rFonts w:ascii="宋体" w:hAnsi="宋体"/>
          <w:szCs w:val="21"/>
        </w:rPr>
      </w:pPr>
      <w:r>
        <w:rPr>
          <w:rFonts w:hint="eastAsia" w:ascii="宋体" w:hAnsi="宋体"/>
          <w:szCs w:val="21"/>
        </w:rPr>
        <w:t xml:space="preserve">2.乙方的违约责任：</w:t>
      </w:r>
      <w:r/>
    </w:p>
    <w:p>
      <w:pPr>
        <w:ind w:firstLine="420"/>
        <w:spacing w:line="360" w:lineRule="auto"/>
        <w:rPr>
          <w:rFonts w:ascii="宋体" w:hAnsi="宋体"/>
          <w:szCs w:val="21"/>
        </w:rPr>
      </w:pPr>
      <w:r>
        <w:rPr>
          <w:rFonts w:hint="eastAsia" w:ascii="宋体" w:hAnsi="宋体"/>
          <w:szCs w:val="21"/>
        </w:rPr>
        <w:t xml:space="preserve">2.1 在合同生效后，乙方无故要求解除合同的，应向甲方偿付合同总价款5%的违约金，违约金不足以补偿损失的，甲方有权要求乙方补足。</w:t>
      </w:r>
      <w:r/>
    </w:p>
    <w:p>
      <w:pPr>
        <w:ind w:firstLine="420"/>
        <w:spacing w:line="360" w:lineRule="auto"/>
        <w:rPr>
          <w:rFonts w:ascii="宋体" w:hAnsi="宋体"/>
          <w:szCs w:val="21"/>
        </w:rPr>
      </w:pPr>
      <w:r>
        <w:rPr>
          <w:rFonts w:hint="eastAsia" w:ascii="宋体" w:hAnsi="宋体"/>
          <w:szCs w:val="21"/>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ascii="宋体" w:hAnsi="宋体"/>
          <w:szCs w:val="21"/>
        </w:rPr>
      </w:pPr>
      <w:r>
        <w:rPr>
          <w:rFonts w:hint="eastAsia" w:ascii="宋体" w:hAnsi="宋体"/>
          <w:szCs w:val="21"/>
        </w:rPr>
        <w:t xml:space="preserve">2.3乙方必须自己完成合同内容，不得自行分包，否则，甲方有权按乙方不能完成合同处理。</w:t>
      </w:r>
      <w:r/>
    </w:p>
    <w:p>
      <w:pPr>
        <w:ind w:firstLine="420"/>
        <w:spacing w:line="360" w:lineRule="auto"/>
        <w:rPr>
          <w:rFonts w:ascii="宋体" w:hAnsi="宋体"/>
          <w:szCs w:val="21"/>
        </w:rPr>
      </w:pPr>
      <w:r>
        <w:rPr>
          <w:rFonts w:hint="eastAsia" w:ascii="宋体" w:hAnsi="宋体"/>
          <w:szCs w:val="21"/>
        </w:rPr>
        <w:t xml:space="preserve">2.4乙方应执行国家有关规定（如苏州最低工资标准和其他规定），负责乙方员工的生病、事故、伤残、死亡和劳务纠纷，甲方不承担任何相关责任。</w:t>
      </w:r>
      <w:r/>
    </w:p>
    <w:p>
      <w:pPr>
        <w:pStyle w:val="991"/>
        <w:ind w:firstLine="420"/>
        <w:spacing w:line="360" w:lineRule="auto"/>
        <w:rPr>
          <w:rFonts w:ascii="宋体" w:hAnsi="宋体" w:cs="宋体"/>
          <w:szCs w:val="21"/>
          <w:lang w:val="en-US"/>
        </w:rPr>
      </w:pPr>
      <w:r>
        <w:rPr>
          <w:rFonts w:hint="eastAsia" w:ascii="宋体" w:hAnsi="宋体"/>
          <w:szCs w:val="21"/>
        </w:rPr>
        <w:t xml:space="preserve">2.5乙方负有对自己员工的安全责任，甲方不承担任何相关责任</w:t>
      </w:r>
      <w:r>
        <w:rPr>
          <w:rFonts w:hint="eastAsia" w:ascii="宋体" w:hAnsi="宋体" w:cs="宋体"/>
          <w:szCs w:val="21"/>
          <w:lang w:val="en-US"/>
        </w:rPr>
        <w:t xml:space="preserve">。</w:t>
      </w:r>
      <w:r/>
    </w:p>
    <w:p>
      <w:pPr>
        <w:pStyle w:val="991"/>
        <w:ind w:firstLine="422"/>
        <w:spacing w:line="360" w:lineRule="auto"/>
        <w:rPr>
          <w:rFonts w:ascii="宋体" w:hAnsi="宋体" w:cs="宋体"/>
          <w:b/>
          <w:szCs w:val="21"/>
          <w:lang w:val="en-US"/>
        </w:rPr>
      </w:pPr>
      <w:r>
        <w:rPr>
          <w:rFonts w:hint="eastAsia" w:ascii="宋体" w:hAnsi="宋体" w:cs="宋体"/>
          <w:b/>
          <w:szCs w:val="21"/>
          <w:lang w:val="en-US"/>
        </w:rPr>
        <w:t xml:space="preserve">八、不可抗力</w:t>
      </w:r>
      <w:r/>
    </w:p>
    <w:p>
      <w:pPr>
        <w:ind w:firstLine="420"/>
        <w:spacing w:line="360" w:lineRule="auto"/>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p>
    <w:p>
      <w:pPr>
        <w:pStyle w:val="991"/>
        <w:ind w:firstLine="420"/>
        <w:spacing w:line="360" w:lineRule="auto"/>
        <w:rPr>
          <w:rFonts w:ascii="宋体" w:hAnsi="宋体" w:cs="宋体"/>
          <w:szCs w:val="21"/>
          <w:lang w:val="en-US"/>
        </w:rPr>
      </w:pPr>
      <w:r>
        <w:rPr>
          <w:rFonts w:hint="eastAsia" w:ascii="宋体" w:hAnsi="宋体"/>
          <w:szCs w:val="21"/>
        </w:rPr>
        <w:t xml:space="preserve">3.在不可抗力事件发生后，当事方应在十五日内以书面形式将不可抗力的情况和原因通知对方。</w:t>
      </w:r>
      <w:r>
        <w:rPr>
          <w:rFonts w:hint="eastAsia" w:ascii="宋体" w:hAnsi="宋体"/>
          <w:szCs w:val="21"/>
        </w:rPr>
        <w:t xml:space="preserve">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szCs w:val="21"/>
          <w:lang w:val="en-US"/>
        </w:rPr>
        <w:t xml:space="preserve">。 </w:t>
      </w:r>
      <w:r/>
    </w:p>
    <w:p>
      <w:pPr>
        <w:pStyle w:val="991"/>
        <w:ind w:firstLine="422"/>
        <w:spacing w:line="360" w:lineRule="auto"/>
        <w:rPr>
          <w:rFonts w:ascii="宋体" w:hAnsi="宋体" w:cs="宋体"/>
          <w:b/>
          <w:szCs w:val="21"/>
          <w:lang w:val="en-US"/>
        </w:rPr>
      </w:pPr>
      <w:r>
        <w:rPr>
          <w:rFonts w:hint="eastAsia" w:ascii="宋体" w:hAnsi="宋体" w:cs="宋体"/>
          <w:b/>
          <w:szCs w:val="21"/>
          <w:lang w:val="en-US"/>
        </w:rPr>
        <w:t xml:space="preserve">九、争端的解决 </w:t>
      </w:r>
      <w:r/>
    </w:p>
    <w:p>
      <w:pPr>
        <w:ind w:firstLine="420"/>
        <w:spacing w:line="360" w:lineRule="auto"/>
        <w:rPr>
          <w:rFonts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szCs w:val="21"/>
        </w:rPr>
      </w:pPr>
      <w:r>
        <w:rPr>
          <w:rFonts w:hint="eastAsia" w:ascii="宋体" w:hAnsi="宋体"/>
          <w:szCs w:val="21"/>
        </w:rPr>
        <w:t xml:space="preserve">2.如果调解不成，双方中的任何一方可向人民法院提起诉讼。诉讼由合同签订地人民法院管辖。 </w:t>
      </w:r>
      <w:r/>
    </w:p>
    <w:p>
      <w:pPr>
        <w:ind w:firstLine="420"/>
        <w:spacing w:line="360" w:lineRule="auto"/>
        <w:rPr>
          <w:rFonts w:ascii="宋体" w:hAnsi="宋体"/>
          <w:szCs w:val="21"/>
        </w:rPr>
      </w:pPr>
      <w:r>
        <w:rPr>
          <w:rFonts w:hint="eastAsia" w:ascii="宋体" w:hAnsi="宋体"/>
          <w:szCs w:val="21"/>
        </w:rPr>
        <w:t xml:space="preserve">3.诉讼费由败诉方负担。</w:t>
      </w:r>
      <w:r/>
    </w:p>
    <w:p>
      <w:pPr>
        <w:pStyle w:val="991"/>
        <w:ind w:firstLine="420"/>
        <w:spacing w:line="360" w:lineRule="auto"/>
        <w:rPr>
          <w:rFonts w:ascii="宋体" w:hAnsi="宋体" w:cs="宋体"/>
          <w:szCs w:val="21"/>
          <w:lang w:val="en-US"/>
        </w:rPr>
      </w:pPr>
      <w:r>
        <w:rPr>
          <w:rFonts w:hint="eastAsia" w:ascii="宋体" w:hAnsi="宋体"/>
          <w:szCs w:val="21"/>
        </w:rPr>
        <w:t xml:space="preserve">4.因合同部分履行引发诉讼的，在诉讼期间，除正在进行诉讼的部分外，本合同的其它部分应继续执行</w:t>
      </w:r>
      <w:r>
        <w:rPr>
          <w:rFonts w:hint="eastAsia" w:ascii="宋体" w:hAnsi="宋体" w:cs="宋体"/>
          <w:szCs w:val="21"/>
          <w:lang w:val="en-US"/>
        </w:rPr>
        <w:t xml:space="preserve">。</w:t>
      </w:r>
      <w:r/>
    </w:p>
    <w:p>
      <w:pPr>
        <w:pStyle w:val="991"/>
        <w:ind w:firstLine="422"/>
        <w:spacing w:line="360" w:lineRule="auto"/>
        <w:rPr>
          <w:rFonts w:ascii="宋体" w:hAnsi="宋体" w:cs="宋体"/>
          <w:b/>
          <w:szCs w:val="21"/>
          <w:lang w:val="en-US"/>
        </w:rPr>
      </w:pPr>
      <w:r>
        <w:rPr>
          <w:rFonts w:hint="eastAsia" w:ascii="宋体" w:hAnsi="宋体" w:cs="宋体"/>
          <w:b/>
          <w:szCs w:val="21"/>
          <w:lang w:val="en-US"/>
        </w:rPr>
        <w:t xml:space="preserve">十、违约终止合同</w:t>
      </w:r>
      <w:r/>
    </w:p>
    <w:p>
      <w:pPr>
        <w:ind w:firstLine="420"/>
        <w:spacing w:line="360" w:lineRule="auto"/>
        <w:rPr>
          <w:rFonts w:ascii="宋体" w:hAnsi="宋体"/>
          <w:szCs w:val="21"/>
        </w:rPr>
      </w:pPr>
      <w:r>
        <w:rPr>
          <w:rFonts w:hint="eastAsia" w:ascii="宋体" w:hAnsi="宋体"/>
          <w:szCs w:val="21"/>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szCs w:val="21"/>
        </w:rPr>
      </w:pPr>
      <w:r>
        <w:rPr>
          <w:rFonts w:hint="eastAsia" w:ascii="宋体" w:hAnsi="宋体"/>
          <w:szCs w:val="21"/>
        </w:rPr>
        <w:t xml:space="preserve">1.1 如果乙方未能在合同规定的限期或甲方同意延长的限期内提供部分或全部服务。</w:t>
      </w:r>
      <w:r/>
    </w:p>
    <w:p>
      <w:pPr>
        <w:ind w:firstLine="420"/>
        <w:spacing w:line="360" w:lineRule="auto"/>
        <w:rPr>
          <w:rFonts w:ascii="宋体" w:hAnsi="宋体"/>
          <w:szCs w:val="21"/>
        </w:rPr>
      </w:pPr>
      <w:r>
        <w:rPr>
          <w:rFonts w:hint="eastAsia" w:ascii="宋体" w:hAnsi="宋体"/>
          <w:szCs w:val="21"/>
        </w:rPr>
        <w:t xml:space="preserve">1.2 如果乙方未能履行合同规定的其它任何义务。</w:t>
      </w:r>
      <w:r/>
    </w:p>
    <w:p>
      <w:pPr>
        <w:ind w:firstLine="420"/>
        <w:spacing w:line="360" w:lineRule="auto"/>
        <w:rPr>
          <w:rFonts w:ascii="宋体" w:hAnsi="宋体"/>
          <w:szCs w:val="21"/>
        </w:rPr>
      </w:pPr>
      <w:r>
        <w:rPr>
          <w:rFonts w:hint="eastAsia" w:ascii="宋体" w:hAnsi="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szCs w:val="21"/>
        </w:rPr>
      </w:pPr>
      <w:r>
        <w:rPr>
          <w:rFonts w:hint="eastAsia" w:ascii="宋体" w:hAnsi="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pStyle w:val="991"/>
        <w:ind w:firstLine="420"/>
        <w:spacing w:line="360" w:lineRule="auto"/>
        <w:rPr>
          <w:rFonts w:ascii="宋体" w:hAnsi="宋体" w:cs="宋体"/>
          <w:szCs w:val="21"/>
          <w:lang w:val="en-US"/>
        </w:rPr>
      </w:pPr>
      <w:r>
        <w:rPr>
          <w:rFonts w:hint="eastAsia" w:ascii="宋体" w:hAnsi="宋体"/>
          <w:szCs w:val="21"/>
        </w:rPr>
        <w:t xml:space="preserve">3.如果甲方违约，应承担相应的违约责任</w:t>
      </w:r>
      <w:r>
        <w:rPr>
          <w:rFonts w:hint="eastAsia" w:ascii="宋体" w:hAnsi="宋体" w:cs="宋体"/>
          <w:szCs w:val="21"/>
          <w:lang w:val="en-US"/>
        </w:rPr>
        <w:t xml:space="preserve">。 </w:t>
      </w:r>
      <w:r/>
    </w:p>
    <w:p>
      <w:pPr>
        <w:pStyle w:val="991"/>
        <w:ind w:firstLine="422"/>
        <w:spacing w:line="360" w:lineRule="auto"/>
        <w:rPr>
          <w:rFonts w:ascii="宋体" w:hAnsi="宋体" w:cs="宋体"/>
          <w:szCs w:val="21"/>
          <w:lang w:val="en-US"/>
        </w:rPr>
      </w:pPr>
      <w:r>
        <w:rPr>
          <w:rFonts w:hint="eastAsia" w:ascii="宋体" w:hAnsi="宋体" w:cs="宋体"/>
          <w:b/>
          <w:bCs/>
          <w:szCs w:val="21"/>
          <w:lang w:val="en-US"/>
        </w:rPr>
        <w:t xml:space="preserve">十一、破产终止合同：</w:t>
      </w:r>
      <w:r>
        <w:rPr>
          <w:rFonts w:hint="eastAsia" w:ascii="宋体" w:hAnsi="宋体"/>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cs="宋体"/>
          <w:szCs w:val="21"/>
          <w:lang w:val="en-US"/>
        </w:rPr>
        <w:t xml:space="preserve">。 </w:t>
      </w:r>
      <w:r/>
    </w:p>
    <w:p>
      <w:pPr>
        <w:pStyle w:val="991"/>
        <w:ind w:firstLine="422"/>
        <w:spacing w:line="360" w:lineRule="auto"/>
        <w:rPr>
          <w:rFonts w:ascii="宋体" w:hAnsi="宋体" w:cs="宋体"/>
          <w:szCs w:val="21"/>
          <w:lang w:val="en-US"/>
        </w:rPr>
      </w:pPr>
      <w:r>
        <w:rPr>
          <w:rFonts w:hint="eastAsia" w:ascii="宋体" w:hAnsi="宋体" w:cs="宋体"/>
          <w:b/>
          <w:bCs/>
          <w:szCs w:val="21"/>
          <w:lang w:val="en-US"/>
        </w:rPr>
        <w:t xml:space="preserve">十二、政府采购法对政府采购合同变更终止的规定：</w:t>
      </w:r>
      <w:r>
        <w:rPr>
          <w:rFonts w:hint="eastAsia" w:ascii="宋体" w:hAnsi="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szCs w:val="21"/>
          <w:lang w:val="en-US"/>
        </w:rPr>
        <w:t xml:space="preserve">。 </w:t>
      </w:r>
      <w:r/>
    </w:p>
    <w:p>
      <w:pPr>
        <w:pStyle w:val="991"/>
        <w:ind w:firstLine="422"/>
        <w:spacing w:line="360" w:lineRule="auto"/>
        <w:rPr>
          <w:rFonts w:ascii="宋体" w:hAnsi="宋体" w:cs="宋体"/>
          <w:szCs w:val="21"/>
          <w:lang w:val="en-US"/>
        </w:rPr>
      </w:pPr>
      <w:r>
        <w:rPr>
          <w:rFonts w:hint="eastAsia" w:ascii="宋体" w:hAnsi="宋体" w:cs="宋体"/>
          <w:b/>
          <w:bCs/>
          <w:szCs w:val="21"/>
          <w:lang w:val="en-US"/>
        </w:rPr>
        <w:t xml:space="preserve">十三、合同转让和分包：</w:t>
      </w:r>
      <w:r>
        <w:rPr>
          <w:rFonts w:hint="eastAsia" w:ascii="宋体" w:hAnsi="宋体" w:cs="宋体"/>
          <w:szCs w:val="21"/>
          <w:lang w:val="en-US"/>
        </w:rPr>
        <w:t xml:space="preserve">本项目不得转让和分包。</w:t>
      </w:r>
      <w:r/>
    </w:p>
    <w:p>
      <w:pPr>
        <w:pStyle w:val="991"/>
        <w:ind w:firstLine="422"/>
        <w:spacing w:line="360" w:lineRule="auto"/>
        <w:rPr>
          <w:rFonts w:ascii="宋体" w:hAnsi="宋体" w:cs="宋体"/>
          <w:szCs w:val="21"/>
          <w:lang w:val="en-US"/>
        </w:rPr>
      </w:pPr>
      <w:r>
        <w:rPr>
          <w:rFonts w:hint="eastAsia" w:ascii="宋体" w:hAnsi="宋体" w:cs="宋体"/>
          <w:b/>
          <w:bCs/>
          <w:szCs w:val="21"/>
          <w:lang w:val="en-US"/>
        </w:rPr>
        <w:t xml:space="preserve">十四、需要补充的合同条款：</w:t>
      </w:r>
      <w:r>
        <w:rPr>
          <w:rFonts w:hint="eastAsia" w:ascii="宋体" w:hAnsi="宋体" w:cs="宋体"/>
          <w:szCs w:val="21"/>
          <w:lang w:val="en-US"/>
        </w:rPr>
        <w:t xml:space="preserve">（根据评审过程中或者商务谈判时商定的条款和条件在订立合同时标明）。</w:t>
      </w:r>
      <w:r/>
    </w:p>
    <w:p>
      <w:pPr>
        <w:pStyle w:val="991"/>
        <w:ind w:firstLine="422"/>
        <w:spacing w:line="360" w:lineRule="auto"/>
        <w:rPr>
          <w:rFonts w:ascii="宋体" w:hAnsi="宋体" w:cs="宋体"/>
          <w:b/>
          <w:bCs/>
          <w:szCs w:val="21"/>
          <w:lang w:val="en-US"/>
        </w:rPr>
      </w:pPr>
      <w:r>
        <w:rPr>
          <w:rFonts w:hint="eastAsia" w:ascii="宋体" w:hAnsi="宋体" w:cs="宋体"/>
          <w:b/>
          <w:bCs/>
          <w:szCs w:val="21"/>
          <w:lang w:val="en-US"/>
        </w:rPr>
        <w:t xml:space="preserve">十五、合同生效</w:t>
      </w:r>
      <w:r/>
    </w:p>
    <w:p>
      <w:pPr>
        <w:ind w:firstLine="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2.本合同系指本文件及其附件中的所有部分，招标文件、中标单位的投标文件、中标通知书、中标单位在采购过程中的澄清和承诺等为本合同不可缺少的组成部分。</w:t>
      </w:r>
      <w:r/>
    </w:p>
    <w:p>
      <w:pPr>
        <w:ind w:firstLine="420"/>
        <w:spacing w:line="360" w:lineRule="auto"/>
        <w:rPr>
          <w:rFonts w:ascii="宋体" w:hAnsi="宋体"/>
          <w:szCs w:val="21"/>
        </w:rPr>
      </w:pPr>
      <w:r>
        <w:rPr>
          <w:rFonts w:hint="eastAsia" w:ascii="宋体" w:hAnsi="宋体"/>
          <w:szCs w:val="21"/>
        </w:rPr>
        <w:t xml:space="preserve">3.本合同自招标代理机构盖骑缝章，甲乙双方签字盖章之日起生效。</w:t>
      </w:r>
      <w:r/>
    </w:p>
    <w:p>
      <w:pPr>
        <w:ind w:firstLine="420"/>
        <w:spacing w:line="360" w:lineRule="auto"/>
        <w:rPr>
          <w:rFonts w:ascii="宋体" w:hAnsi="宋体"/>
          <w:szCs w:val="21"/>
        </w:rPr>
      </w:pPr>
      <w:r>
        <w:rPr>
          <w:rFonts w:hint="eastAsia" w:ascii="宋体" w:hAnsi="宋体"/>
          <w:szCs w:val="21"/>
        </w:rPr>
        <w:t xml:space="preserve">4.本合同壹式伍份，甲乙双方各执贰份，招标代理机构执壹份，各份具有同等法律效力。</w:t>
      </w:r>
      <w:r/>
    </w:p>
    <w:p>
      <w:pPr>
        <w:ind w:firstLine="420"/>
        <w:spacing w:line="360" w:lineRule="auto"/>
        <w:rPr>
          <w:rFonts w:ascii="宋体" w:hAnsi="宋体"/>
          <w:szCs w:val="21"/>
        </w:rPr>
      </w:pPr>
      <w:r>
        <w:rPr>
          <w:rFonts w:hint="eastAsia" w:ascii="宋体" w:hAnsi="宋体"/>
          <w:szCs w:val="21"/>
        </w:rPr>
        <w:t xml:space="preserve">5.本合同应按照中华人民共和国的现行法律进行解释。</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6.其他验收要求按照《江苏省政府采购履约验收管理办法》规定执行</w:t>
      </w:r>
      <w:r>
        <w:rPr>
          <w:rFonts w:hint="eastAsia" w:ascii="宋体" w:hAnsi="宋体" w:cs="宋体"/>
          <w:szCs w:val="21"/>
        </w:rPr>
        <w:t xml:space="preserve">。</w:t>
      </w:r>
      <w:r/>
    </w:p>
    <w:p>
      <w:pPr>
        <w:ind w:firstLine="420"/>
        <w:spacing w:line="360" w:lineRule="auto"/>
        <w:tabs>
          <w:tab w:val="left" w:pos="567" w:leader="none"/>
        </w:tabs>
        <w:rPr>
          <w:rFonts w:ascii="宋体" w:hAnsi="宋体" w:cs="宋体"/>
          <w:szCs w:val="21"/>
        </w:rPr>
      </w:pPr>
      <w:r>
        <w:rPr>
          <w:rFonts w:ascii="宋体" w:hAnsi="宋体" w:cs="宋体"/>
          <w:szCs w:val="21"/>
        </w:rPr>
      </w:r>
      <w:r/>
    </w:p>
    <w:p>
      <w:pPr>
        <w:ind w:firstLine="420"/>
        <w:spacing w:line="360" w:lineRule="auto"/>
        <w:tabs>
          <w:tab w:val="left" w:pos="567" w:leader="none"/>
        </w:tabs>
        <w:rPr>
          <w:rFonts w:ascii="宋体" w:hAnsi="宋体" w:cs="宋体"/>
        </w:rPr>
      </w:pPr>
      <w:r>
        <w:rPr>
          <w:rFonts w:hint="eastAsia" w:ascii="宋体" w:hAnsi="宋体" w:cs="宋体"/>
        </w:rPr>
        <w:t xml:space="preserve">甲方（盖章）：                            乙方（盖章）：</w:t>
      </w:r>
      <w:r/>
    </w:p>
    <w:p>
      <w:pPr>
        <w:ind w:firstLine="420"/>
        <w:spacing w:line="360" w:lineRule="auto"/>
        <w:tabs>
          <w:tab w:val="left" w:pos="567" w:leader="none"/>
        </w:tabs>
        <w:rPr>
          <w:rFonts w:ascii="宋体" w:hAnsi="宋体" w:cs="宋体"/>
        </w:rPr>
      </w:pPr>
      <w:r>
        <w:rPr>
          <w:rFonts w:hint="eastAsia" w:ascii="宋体" w:hAnsi="宋体" w:cs="宋体"/>
        </w:rPr>
        <w:t xml:space="preserve">法定代表人或授权代表（签字或盖章）：      法定代表人或授权代表（签字或盖章）： </w:t>
      </w:r>
      <w:r/>
    </w:p>
    <w:p>
      <w:pPr>
        <w:ind w:firstLine="420"/>
        <w:spacing w:line="360" w:lineRule="auto"/>
        <w:tabs>
          <w:tab w:val="left" w:pos="567" w:leader="none"/>
        </w:tabs>
        <w:rPr>
          <w:rFonts w:ascii="宋体" w:hAnsi="宋体" w:cs="宋体"/>
        </w:rPr>
      </w:pPr>
      <w:r>
        <w:rPr>
          <w:rFonts w:hint="eastAsia" w:ascii="宋体" w:hAnsi="宋体" w:cs="宋体"/>
        </w:rPr>
        <w:t xml:space="preserve">签约日期：                                签约日期： </w:t>
      </w:r>
      <w:r/>
    </w:p>
    <w:p>
      <w:pPr>
        <w:ind w:firstLine="420"/>
        <w:spacing w:line="360" w:lineRule="auto"/>
        <w:tabs>
          <w:tab w:val="left" w:pos="567" w:leader="none"/>
        </w:tabs>
        <w:rPr>
          <w:rFonts w:ascii="宋体" w:hAnsi="宋体" w:cs="宋体"/>
        </w:rPr>
      </w:pPr>
      <w:r>
        <w:rPr>
          <w:rFonts w:ascii="宋体" w:hAnsi="宋体" w:cs="宋体"/>
        </w:rPr>
      </w:r>
      <w:r/>
    </w:p>
    <w:p>
      <w:pPr>
        <w:ind w:firstLine="420"/>
        <w:spacing w:line="360" w:lineRule="auto"/>
        <w:tabs>
          <w:tab w:val="left" w:pos="567" w:leader="none"/>
        </w:tabs>
        <w:rPr>
          <w:rFonts w:ascii="宋体" w:hAnsi="宋体" w:cs="宋体"/>
        </w:rPr>
      </w:pPr>
      <w:r>
        <w:rPr>
          <w:rFonts w:hint="eastAsia" w:ascii="宋体" w:hAnsi="宋体" w:cs="宋体"/>
        </w:rPr>
        <w:t xml:space="preserve">合同签定地：</w:t>
      </w:r>
      <w:r/>
    </w:p>
    <w:p>
      <w:pPr>
        <w:pStyle w:val="973"/>
        <w:jc w:val="center"/>
        <w:pageBreakBefore/>
        <w:spacing w:line="360" w:lineRule="auto"/>
        <w:tabs>
          <w:tab w:val="right" w:pos="8302" w:leader="dot"/>
        </w:tabs>
        <w:rPr>
          <w:rFonts w:ascii="宋体" w:hAnsi="宋体" w:eastAsia="宋体" w:cs="宋体"/>
          <w:b/>
          <w:sz w:val="32"/>
          <w:szCs w:val="32"/>
        </w:rPr>
      </w:pPr>
      <w:r>
        <w:rPr>
          <w:rStyle w:val="982"/>
          <w:rFonts w:hint="eastAsia" w:ascii="宋体" w:hAnsi="宋体" w:cs="宋体"/>
          <w:sz w:val="32"/>
          <w:szCs w:val="32"/>
        </w:rPr>
        <w:t xml:space="preserve">第六章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2．评标委员会各成员独立对每个进入打分程序的有效投标单位的标书技术和资质部分以打分的形式进行评审和评价。 </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4．如出现评标总得分最高的投标单位有两个或两个以上的，以实际投标报价较低者优先作为中标单位，如果实际投标报价也相同的，则由评标委员会以抽签方式确定中标单位。 </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5．根据《苏财购〔2026〕36号》文，评审委员会启动异常低价投标（响应）审查的情形和具体要求，包括：</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A、评审中出现下列情形之一的，评审委员会应当启动异常低价投标（响应）审查程序：</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（3）投标（响应）报价低于采购项目最高限价45%的，即投标（响应）报价&lt;采购项目最高限价×45%；</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（4）评审委员会基于专业判断，认为供应商报价过低，有可能影响产品质量或者不能诚信履约的其他情形。</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shd w:val="clear" w:color="auto" w:fill="ffffff"/>
        </w:rPr>
      </w:pPr>
      <w:r>
        <w:rPr>
          <w:rFonts w:hint="eastAsia" w:ascii="宋体" w:hAnsi="宋体"/>
          <w:bCs/>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spacing w:line="360" w:lineRule="auto"/>
        <w:rPr>
          <w:rFonts w:ascii="宋体" w:hAnsi="宋体" w:cs="宋体"/>
          <w:b/>
          <w:szCs w:val="21"/>
          <w:lang w:val="zh-CN"/>
        </w:rPr>
      </w:pPr>
      <w:r>
        <w:rPr>
          <w:rFonts w:hint="eastAsia" w:ascii="宋体" w:hAnsi="宋体" w:cs="宋体"/>
          <w:b/>
          <w:szCs w:val="21"/>
          <w:lang w:val="zh-CN"/>
        </w:rPr>
        <w:t xml:space="preserve">二、评分标准：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（一）价格分（</w:t>
      </w:r>
      <w:r>
        <w:rPr>
          <w:rFonts w:hint="eastAsia" w:ascii="宋体" w:hAnsi="宋体" w:cs="宋体"/>
          <w:b/>
          <w:bCs/>
          <w:szCs w:val="21"/>
        </w:rPr>
        <w:t xml:space="preserve">10</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第一步：投标总报价低于或等于</w:t>
      </w:r>
      <w:r>
        <w:rPr>
          <w:rFonts w:hint="eastAsia" w:ascii="宋体" w:hAnsi="宋体" w:cs="宋体"/>
          <w:bCs/>
          <w:szCs w:val="21"/>
        </w:rPr>
        <w:t xml:space="preserve">最高限价</w:t>
      </w:r>
      <w:r>
        <w:rPr>
          <w:rFonts w:hint="eastAsia" w:ascii="宋体" w:hAnsi="宋体" w:cs="宋体"/>
          <w:bCs/>
          <w:szCs w:val="21"/>
          <w:lang w:val="zh-CN"/>
        </w:rPr>
        <w:t xml:space="preserve">的，为有效投标报价。投标总报价超</w:t>
      </w:r>
      <w:r>
        <w:rPr>
          <w:rFonts w:hint="eastAsia" w:ascii="宋体" w:hAnsi="宋体" w:cs="宋体"/>
          <w:bCs/>
          <w:szCs w:val="21"/>
        </w:rPr>
        <w:t xml:space="preserve">最高限价</w:t>
      </w:r>
      <w:r>
        <w:rPr>
          <w:rFonts w:hint="eastAsia" w:ascii="宋体" w:hAnsi="宋体" w:cs="宋体"/>
          <w:bCs/>
          <w:szCs w:val="21"/>
          <w:lang w:val="zh-CN"/>
        </w:rPr>
        <w:t xml:space="preserve">的为无效投标。</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招标文件要求且投标价格最低的投标报价为评标基准价，其价格分为满分。其他投标人的价格分按照下列公式计算（计算结果四舍五入保留两位小数）：投标报价得分＝（评标基准价/投标报价）×</w:t>
      </w:r>
      <w:r>
        <w:rPr>
          <w:rFonts w:hint="eastAsia" w:ascii="宋体" w:hAnsi="宋体" w:cs="宋体"/>
          <w:bCs/>
          <w:szCs w:val="21"/>
        </w:rPr>
        <w:t xml:space="preserve">10</w:t>
      </w:r>
      <w:r>
        <w:rPr>
          <w:rFonts w:hint="eastAsia" w:ascii="宋体" w:hAnsi="宋体" w:cs="宋体"/>
          <w:bCs/>
          <w:szCs w:val="21"/>
          <w:lang w:val="zh-CN"/>
        </w:rPr>
        <w:t xml:space="preserve">％×100。</w:t>
      </w:r>
      <w:r/>
    </w:p>
    <w:p>
      <w:pPr>
        <w:spacing w:line="360" w:lineRule="auto"/>
        <w:rPr>
          <w:rFonts w:ascii="宋体" w:hAnsi="宋体" w:cs="宋体"/>
          <w:b/>
          <w:bCs/>
          <w:szCs w:val="21"/>
          <w:lang w:val="zh-CN"/>
        </w:rPr>
      </w:pPr>
      <w:r>
        <w:rPr>
          <w:rFonts w:hint="eastAsia" w:ascii="宋体" w:hAnsi="宋体" w:cs="宋体"/>
          <w:b/>
          <w:bCs/>
          <w:szCs w:val="21"/>
          <w:lang w:val="zh-CN"/>
        </w:rPr>
        <w:t xml:space="preserve">（二）项目技术方案（6</w:t>
      </w:r>
      <w:r>
        <w:rPr>
          <w:rFonts w:hint="eastAsia" w:ascii="宋体" w:hAnsi="宋体" w:cs="宋体"/>
          <w:b/>
          <w:bCs/>
          <w:szCs w:val="21"/>
        </w:rPr>
        <w:t xml:space="preserve">0</w:t>
      </w:r>
      <w:r>
        <w:rPr>
          <w:rFonts w:hint="eastAsia" w:ascii="宋体" w:hAnsi="宋体" w:cs="宋体"/>
          <w:b/>
          <w:bCs/>
          <w:szCs w:val="21"/>
          <w:lang w:val="zh-CN"/>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1.整体技术服务方案（12分）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包括针对本项目整体提供完整的技术服务方案，具体包括（1）运维方案；（2）事件应急处理；（3）风险管理；（4）验收计划及方案。</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上述四项应逐条叙述，每项最高得3分。单项内容完整，条理清晰的得3分；内容基本完整，条理较为清晰的得2分；内容简单，条理混乱的得1分；内容完全脱离采购需求或未作完整叙述的不得分。本项最高得12分。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2.团队人员现场管理方案（12分）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包括针对本项目团队人员现场管理方案，具体包括（1）人员现场管理方案；（2）保密措施方案（3）进退场配合措施；（4）应急响应团队。</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上述四项应逐条叙述，每项最高得3分。单项内容完整，条理清晰的得3分；内容基本完整，条理较为清晰的得2分；内容简单，条理混乱的得1分；内容完全脱离采购需求或未作完整叙述的不得分。本项最高得12分。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3.巡检服务方案（12分）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包括针对本项目的巡检服务方案，具体包括（1）涉及各方（用户、集成商、运营商、服务商等）的职责赋予；（2）建立服务流程；（3）协调配合服务措施；（4）合理化建议。</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上述四项应逐条叙述，每项最高得3分。单项内容完整，条理清晰的得3分；内容基本完整，条理较为清晰的得2分；内容简单，条理混乱的得1分；内容完全脱离采购需求或未作完整叙述的不得分。本项最高得12分。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4.应急响应服务方案（12分）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包括针对本项目的应急响应服务方案，具体包括（1）针对应急事件的响应处置预案；（2）应急响应服务措施；（3）排除故障响应时间；（4）快速响应服务措施。</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上述四项应逐条叙述，每项最高得3分。单项内容完整，条理清晰的得3分；内容基本完整，条理较为清晰的得2分；内容简单，条理混乱的得1分；内容完全脱离采购需求或未作完整叙述的不得分。本项最高得12分。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5.人员培训方案（12分）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包括针对本项目的人员培训方案，具体包括（1）人员上岗前意识培训；（2）服务期内人员培</w:t>
      </w:r>
      <w:r>
        <w:rPr>
          <w:rFonts w:hint="eastAsia" w:ascii="宋体" w:hAnsi="宋体"/>
          <w:bCs/>
        </w:rPr>
        <w:t xml:space="preserve">训计划方案；（3）培训目标；（4）培训材料。</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上述四项应逐条叙述，每项最高得3分。单项内容完整，条理清晰的得3分；内容基本完整，条理较为清晰的得2分；内容简单，条理混乱的得1分；内容完全脱离采购需求或未作完整叙述的不得分。本项最高得12分。</w:t>
      </w:r>
      <w:r/>
    </w:p>
    <w:p>
      <w:pPr>
        <w:spacing w:line="360" w:lineRule="auto"/>
        <w:rPr>
          <w:rFonts w:ascii="宋体" w:hAnsi="宋体" w:cs="宋体"/>
          <w:b/>
          <w:bCs/>
          <w:szCs w:val="21"/>
          <w:lang w:val="zh-CN"/>
        </w:rPr>
      </w:pPr>
      <w:r>
        <w:rPr>
          <w:rFonts w:hint="eastAsia" w:ascii="宋体" w:hAnsi="宋体" w:cs="宋体"/>
          <w:b/>
          <w:bCs/>
          <w:szCs w:val="21"/>
          <w:lang w:val="zh-CN"/>
        </w:rPr>
        <w:t xml:space="preserve">（三）针对本项目拟派的服务团队人员（1</w:t>
      </w:r>
      <w:r>
        <w:rPr>
          <w:rFonts w:hint="eastAsia" w:ascii="宋体" w:hAnsi="宋体" w:cs="宋体"/>
          <w:b/>
          <w:bCs/>
          <w:szCs w:val="21"/>
        </w:rPr>
        <w:t xml:space="preserve">7</w:t>
      </w:r>
      <w:r>
        <w:rPr>
          <w:rFonts w:hint="eastAsia" w:ascii="宋体" w:hAnsi="宋体" w:cs="宋体"/>
          <w:b/>
          <w:bCs/>
          <w:szCs w:val="21"/>
          <w:lang w:val="zh-CN"/>
        </w:rPr>
        <w:t xml:space="preserve">分） </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1.项目负责人（3分）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项目负责人（1名）具有高级工程师证书、注册信息安全专业人员（CISP）证书、信息安全保障人员认证（CISAW）证书，每提供1项得1分，最高得3分。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（提供证书复印件及投标单位为人员缴纳的2026年2月以来任意一期社保证明加盖投标单位公章，否则不得分。人员不得兼任其他岗位。）</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2.网络工程师（3分）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网络工程师具有注册信息安全专业人员（CISP）证书或信息安全保障人员认证（CISAW）证书的，每提供1名得1分，最高得3分。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（提供证书复印件及投标单位为人员缴纳的2026年2月以来任意一期社保证明加盖投标单位公章，否则不得分。人员不得兼任其他岗位；一人多证不重复计分。）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3.终端运维工程师（11分）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终端运维工程师具有相关计算机类的</w:t>
      </w:r>
      <w:r>
        <w:rPr>
          <w:rFonts w:hint="eastAsia" w:ascii="宋体" w:hAnsi="宋体"/>
          <w:bCs/>
        </w:rPr>
        <w:t xml:space="preserve">中级工程师及以上</w:t>
      </w:r>
      <w:r>
        <w:rPr>
          <w:rFonts w:hint="eastAsia" w:ascii="宋体" w:hAnsi="宋体"/>
          <w:bCs/>
        </w:rPr>
        <w:t xml:space="preserve">职称证书，每提供1名得1分，最高得11分。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（提供证书复印件及投标单位为人员缴纳的2026年2月以来任意一期社保证明加盖投标单位公章，否则不得分。人员不得兼任其他岗位；一人多证不重复计分。）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（四）投标单位履约能力（1</w:t>
      </w:r>
      <w:r>
        <w:rPr>
          <w:rFonts w:hint="eastAsia" w:ascii="宋体" w:hAnsi="宋体" w:cs="宋体"/>
          <w:b/>
          <w:bCs/>
          <w:szCs w:val="21"/>
        </w:rPr>
        <w:t xml:space="preserve">3</w:t>
      </w:r>
      <w:r>
        <w:rPr>
          <w:rFonts w:hint="eastAsia" w:ascii="宋体" w:hAnsi="宋体" w:cs="宋体"/>
          <w:b/>
          <w:bCs/>
          <w:szCs w:val="21"/>
          <w:lang w:val="zh-CN"/>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1.管理体系认证（5分）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投标单位具有有效期内的质量管理体系认证证书、环境管理体系认证证书、职业健康安全管理体系认证证书的，每提供一项得1分，最高得3分；具有有效期内的信息安全管理体系认证证书的得2分；本项最高得5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（提供证书复印件及证书在全国认证认可信息公共服务平台的完整查询页面截图加盖投标单位公章，否则不得分。）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2.运行维护服务能力（2分）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投标单位具有有效期内的ITSS运行维护服务能力成熟度符合性资质证书二级或以上的得2分；三级或以下的得1分；最高得2分。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（提供证书复印件加盖投标单位公章，否则不得分。）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3.类似项目业绩（6分）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投标单位自2023年1月1日起至今（时间以合同签订日期为准）具有类似项目业绩的，每提供一个得2分，最高得6分。提供合同复印件加盖投标单位公章，否则不得分。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（注：投标文件中需提供合同复印件并加盖投标单位公章，未按要求提供或不提供不得分。类似业绩日期认定：以签订合同日期为准）</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三、其他说明：</w:t>
      </w:r>
      <w:r/>
    </w:p>
    <w:p>
      <w:pPr>
        <w:ind w:firstLine="420"/>
        <w:spacing w:line="360" w:lineRule="auto"/>
        <w:rPr>
          <w:rFonts w:ascii="宋体" w:hAnsi="宋体" w:cs="宋体"/>
          <w:bCs/>
          <w:szCs w:val="21"/>
        </w:rPr>
      </w:pPr>
      <w:r>
        <w:rPr>
          <w:rFonts w:hint="eastAsia" w:ascii="宋体" w:hAnsi="宋体" w:cs="宋体"/>
          <w:bCs/>
          <w:szCs w:val="21"/>
        </w:rPr>
        <w:t xml:space="preserve">1.付款步骤、服务期限如有负偏离的不进入综合评审。</w:t>
      </w:r>
      <w:r/>
    </w:p>
    <w:p>
      <w:pPr>
        <w:ind w:firstLine="420"/>
        <w:spacing w:line="360" w:lineRule="auto"/>
        <w:rPr>
          <w:rFonts w:ascii="宋体" w:hAnsi="宋体" w:cs="宋体"/>
          <w:bCs/>
          <w:szCs w:val="21"/>
        </w:rPr>
      </w:pPr>
      <w:r>
        <w:rPr>
          <w:rFonts w:hint="eastAsia" w:ascii="宋体" w:hAnsi="宋体" w:cs="宋体"/>
          <w:bCs/>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rPr>
          <w:rFonts w:ascii="宋体" w:hAnsi="宋体" w:cs="宋体"/>
          <w:bCs/>
          <w:szCs w:val="21"/>
        </w:rPr>
      </w:pPr>
      <w:r>
        <w:rPr>
          <w:rFonts w:hint="eastAsia" w:ascii="宋体" w:hAnsi="宋体" w:cs="宋体"/>
          <w:bCs/>
          <w:szCs w:val="21"/>
        </w:rPr>
        <w:t xml:space="preserve">3.要求加盖公章的可用电子签章；要求提供复印件的也可提供扫描件。</w:t>
      </w:r>
      <w:r/>
    </w:p>
    <w:p>
      <w:pPr>
        <w:ind w:firstLine="420"/>
        <w:spacing w:line="360" w:lineRule="auto"/>
        <w:rPr>
          <w:rFonts w:ascii="宋体" w:hAnsi="宋体" w:cs="宋体"/>
          <w:bCs/>
          <w:szCs w:val="21"/>
        </w:rPr>
      </w:pPr>
      <w:r>
        <w:rPr>
          <w:rFonts w:hint="eastAsia" w:ascii="宋体" w:hAnsi="宋体" w:cs="宋体"/>
          <w:bCs/>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60"/>
        <w:ind w:firstLine="0"/>
      </w:pPr>
      <w:r/>
      <w:r/>
    </w:p>
    <w:p>
      <w:pPr>
        <w:spacing w:line="360" w:lineRule="auto"/>
        <w:rPr>
          <w:rFonts w:ascii="宋体" w:hAnsi="宋体" w:cs="宋体"/>
          <w:b/>
          <w:bCs/>
          <w:szCs w:val="21"/>
          <w:lang w:val="zh-CN"/>
        </w:rPr>
      </w:pPr>
      <w:r>
        <w:rPr>
          <w:rFonts w:ascii="宋体" w:hAnsi="宋体" w:cs="宋体"/>
          <w:b/>
          <w:bCs/>
          <w:szCs w:val="21"/>
          <w:lang w:val="zh-CN"/>
        </w:rPr>
      </w:r>
      <w:r/>
    </w:p>
    <w:p>
      <w:pPr>
        <w:pStyle w:val="960"/>
        <w:ind w:firstLine="0"/>
        <w:rPr>
          <w:lang w:val="zh-CN"/>
        </w:rPr>
      </w:pPr>
      <w:r>
        <w:rPr>
          <w:lang w:val="zh-CN"/>
        </w:rPr>
      </w:r>
      <w:r/>
    </w:p>
    <w:p>
      <w:pPr>
        <w:pStyle w:val="961"/>
        <w:ind w:firstLine="0"/>
        <w:jc w:val="right"/>
        <w:spacing w:line="360" w:lineRule="auto"/>
        <w:rPr>
          <w:rFonts w:ascii="宋体" w:hAnsi="宋体" w:eastAsia="宋体" w:cs="宋体"/>
        </w:rPr>
      </w:pPr>
      <w:r>
        <w:rPr>
          <w:rFonts w:hint="eastAsia" w:ascii="宋体" w:hAnsi="宋体" w:eastAsia="宋体" w:cs="宋体"/>
          <w:b/>
          <w:bCs/>
          <w:sz w:val="21"/>
          <w:szCs w:val="21"/>
        </w:rPr>
        <w:t xml:space="preserve">（全文完）</w:t>
      </w:r>
      <w:r/>
    </w:p>
    <w:sectPr>
      <w:headerReference w:type="default" r:id="rId10"/>
      <w:footerReference w:type="default" r:id="rId13"/>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70"/>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7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70"/>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7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标号：JSZC-320508-CJZB-G2026-0053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标号：JSZC-320508-CJZB-G2026-0053号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53"/>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56"/>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57"/>
    <w:link w:val="952"/>
    <w:uiPriority w:val="9"/>
    <w:rPr>
      <w:rFonts w:ascii="Arial" w:hAnsi="Arial" w:eastAsia="Arial" w:cs="Arial"/>
      <w:sz w:val="40"/>
      <w:szCs w:val="40"/>
    </w:rPr>
  </w:style>
  <w:style w:type="character" w:styleId="789">
    <w:name w:val="Heading 2 Char"/>
    <w:basedOn w:val="957"/>
    <w:link w:val="953"/>
    <w:uiPriority w:val="9"/>
    <w:rPr>
      <w:rFonts w:ascii="Arial" w:hAnsi="Arial" w:eastAsia="Arial" w:cs="Arial"/>
      <w:sz w:val="34"/>
    </w:rPr>
  </w:style>
  <w:style w:type="character" w:styleId="790">
    <w:name w:val="Heading 3 Char"/>
    <w:basedOn w:val="957"/>
    <w:link w:val="954"/>
    <w:uiPriority w:val="9"/>
    <w:rPr>
      <w:rFonts w:ascii="Arial" w:hAnsi="Arial" w:eastAsia="Arial" w:cs="Arial"/>
      <w:sz w:val="30"/>
      <w:szCs w:val="30"/>
    </w:rPr>
  </w:style>
  <w:style w:type="paragraph" w:styleId="791">
    <w:name w:val="Heading 4"/>
    <w:basedOn w:val="951"/>
    <w:next w:val="951"/>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basedOn w:val="957"/>
    <w:link w:val="791"/>
    <w:uiPriority w:val="9"/>
    <w:rPr>
      <w:rFonts w:ascii="Arial" w:hAnsi="Arial" w:eastAsia="Arial" w:cs="Arial"/>
      <w:b/>
      <w:bCs/>
      <w:sz w:val="26"/>
      <w:szCs w:val="26"/>
    </w:rPr>
  </w:style>
  <w:style w:type="character" w:styleId="793">
    <w:name w:val="Heading 5 Char"/>
    <w:basedOn w:val="957"/>
    <w:link w:val="955"/>
    <w:uiPriority w:val="9"/>
    <w:rPr>
      <w:rFonts w:ascii="Arial" w:hAnsi="Arial" w:eastAsia="Arial" w:cs="Arial"/>
      <w:b/>
      <w:bCs/>
      <w:sz w:val="24"/>
      <w:szCs w:val="24"/>
    </w:rPr>
  </w:style>
  <w:style w:type="character" w:styleId="794">
    <w:name w:val="Heading 6 Char"/>
    <w:basedOn w:val="957"/>
    <w:link w:val="956"/>
    <w:uiPriority w:val="9"/>
    <w:rPr>
      <w:rFonts w:ascii="Arial" w:hAnsi="Arial" w:eastAsia="Arial" w:cs="Arial"/>
      <w:b/>
      <w:bCs/>
      <w:sz w:val="22"/>
      <w:szCs w:val="22"/>
    </w:rPr>
  </w:style>
  <w:style w:type="paragraph" w:styleId="795">
    <w:name w:val="Heading 7"/>
    <w:basedOn w:val="951"/>
    <w:next w:val="95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basedOn w:val="957"/>
    <w:link w:val="795"/>
    <w:uiPriority w:val="9"/>
    <w:rPr>
      <w:rFonts w:ascii="Arial" w:hAnsi="Arial" w:eastAsia="Arial" w:cs="Arial"/>
      <w:b/>
      <w:bCs/>
      <w:i/>
      <w:iCs/>
      <w:sz w:val="22"/>
      <w:szCs w:val="22"/>
    </w:rPr>
  </w:style>
  <w:style w:type="paragraph" w:styleId="797">
    <w:name w:val="Heading 8"/>
    <w:basedOn w:val="951"/>
    <w:next w:val="95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basedOn w:val="957"/>
    <w:link w:val="797"/>
    <w:uiPriority w:val="9"/>
    <w:rPr>
      <w:rFonts w:ascii="Arial" w:hAnsi="Arial" w:eastAsia="Arial" w:cs="Arial"/>
      <w:i/>
      <w:iCs/>
      <w:sz w:val="22"/>
      <w:szCs w:val="22"/>
    </w:rPr>
  </w:style>
  <w:style w:type="paragraph" w:styleId="799">
    <w:name w:val="Heading 9"/>
    <w:basedOn w:val="951"/>
    <w:next w:val="95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basedOn w:val="957"/>
    <w:link w:val="799"/>
    <w:uiPriority w:val="9"/>
    <w:rPr>
      <w:rFonts w:ascii="Arial" w:hAnsi="Arial" w:eastAsia="Arial" w:cs="Arial"/>
      <w:i/>
      <w:iCs/>
      <w:sz w:val="21"/>
      <w:szCs w:val="21"/>
    </w:rPr>
  </w:style>
  <w:style w:type="paragraph" w:styleId="801">
    <w:name w:val="Title"/>
    <w:basedOn w:val="951"/>
    <w:next w:val="951"/>
    <w:link w:val="802"/>
    <w:uiPriority w:val="10"/>
    <w:qFormat/>
    <w:pPr>
      <w:contextualSpacing/>
      <w:spacing w:before="300" w:after="200"/>
    </w:pPr>
    <w:rPr>
      <w:sz w:val="48"/>
      <w:szCs w:val="48"/>
    </w:rPr>
  </w:style>
  <w:style w:type="character" w:styleId="802">
    <w:name w:val="Title Char"/>
    <w:basedOn w:val="957"/>
    <w:link w:val="801"/>
    <w:uiPriority w:val="10"/>
    <w:rPr>
      <w:sz w:val="48"/>
      <w:szCs w:val="48"/>
    </w:rPr>
  </w:style>
  <w:style w:type="character" w:styleId="803">
    <w:name w:val="Subtitle Char"/>
    <w:basedOn w:val="957"/>
    <w:link w:val="975"/>
    <w:uiPriority w:val="11"/>
    <w:rPr>
      <w:sz w:val="24"/>
      <w:szCs w:val="24"/>
    </w:rPr>
  </w:style>
  <w:style w:type="paragraph" w:styleId="804">
    <w:name w:val="Quote"/>
    <w:basedOn w:val="951"/>
    <w:next w:val="951"/>
    <w:link w:val="805"/>
    <w:uiPriority w:val="29"/>
    <w:qFormat/>
    <w:pPr>
      <w:ind w:left="720" w:right="720"/>
    </w:pPr>
    <w:rPr>
      <w:i/>
    </w:rPr>
  </w:style>
  <w:style w:type="character" w:styleId="805">
    <w:name w:val="Quote Char"/>
    <w:link w:val="804"/>
    <w:uiPriority w:val="29"/>
    <w:rPr>
      <w:i/>
    </w:rPr>
  </w:style>
  <w:style w:type="paragraph" w:styleId="806">
    <w:name w:val="Intense Quote"/>
    <w:basedOn w:val="951"/>
    <w:next w:val="951"/>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957"/>
    <w:link w:val="972"/>
    <w:uiPriority w:val="99"/>
  </w:style>
  <w:style w:type="character" w:styleId="809">
    <w:name w:val="Footer Char"/>
    <w:basedOn w:val="957"/>
    <w:link w:val="970"/>
    <w:uiPriority w:val="99"/>
  </w:style>
  <w:style w:type="paragraph" w:styleId="810">
    <w:name w:val="Caption"/>
    <w:basedOn w:val="951"/>
    <w:next w:val="951"/>
    <w:uiPriority w:val="35"/>
    <w:semiHidden/>
    <w:unhideWhenUsed/>
    <w:qFormat/>
    <w:pPr>
      <w:spacing w:line="276" w:lineRule="auto"/>
    </w:pPr>
    <w:rPr>
      <w:b/>
      <w:bCs/>
      <w:color w:val="4f81bd" w:themeColor="accent1"/>
      <w:sz w:val="18"/>
      <w:szCs w:val="18"/>
    </w:rPr>
  </w:style>
  <w:style w:type="character" w:styleId="811">
    <w:name w:val="Caption Char"/>
    <w:basedOn w:val="810"/>
    <w:link w:val="970"/>
    <w:uiPriority w:val="99"/>
  </w:style>
  <w:style w:type="table" w:styleId="812">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8">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9">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0">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1">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2">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3">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0">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3">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4">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5">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6">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7">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8">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0">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1">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2">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3">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4">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5">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4">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5">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6">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7">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8">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9">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1">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2">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3">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4">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5">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6">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8">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9">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0">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1">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2">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3">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5">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6">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7">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8">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9">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0">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Footnote Text Char"/>
    <w:link w:val="976"/>
    <w:uiPriority w:val="99"/>
    <w:rPr>
      <w:sz w:val="18"/>
    </w:rPr>
  </w:style>
  <w:style w:type="character" w:styleId="938">
    <w:name w:val="footnote reference"/>
    <w:basedOn w:val="957"/>
    <w:uiPriority w:val="99"/>
    <w:unhideWhenUsed/>
    <w:rPr>
      <w:vertAlign w:val="superscript"/>
    </w:rPr>
  </w:style>
  <w:style w:type="paragraph" w:styleId="939">
    <w:name w:val="endnote text"/>
    <w:basedOn w:val="951"/>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57"/>
    <w:uiPriority w:val="99"/>
    <w:semiHidden/>
    <w:unhideWhenUsed/>
    <w:rPr>
      <w:vertAlign w:val="superscript"/>
    </w:rPr>
  </w:style>
  <w:style w:type="paragraph" w:styleId="942">
    <w:name w:val="toc 2"/>
    <w:basedOn w:val="951"/>
    <w:next w:val="951"/>
    <w:uiPriority w:val="39"/>
    <w:unhideWhenUsed/>
    <w:pPr>
      <w:ind w:left="283" w:right="0" w:firstLine="0"/>
      <w:spacing w:after="57"/>
    </w:pPr>
  </w:style>
  <w:style w:type="paragraph" w:styleId="943">
    <w:name w:val="toc 3"/>
    <w:basedOn w:val="951"/>
    <w:next w:val="951"/>
    <w:uiPriority w:val="39"/>
    <w:unhideWhenUsed/>
    <w:pPr>
      <w:ind w:left="567"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60"/>
    <w:qFormat/>
    <w:pPr>
      <w:jc w:val="both"/>
      <w:widowControl w:val="off"/>
    </w:pPr>
    <w:rPr>
      <w:sz w:val="21"/>
      <w:szCs w:val="24"/>
    </w:rPr>
  </w:style>
  <w:style w:type="paragraph" w:styleId="952">
    <w:name w:val="Heading 1"/>
    <w:basedOn w:val="951"/>
    <w:next w:val="951"/>
    <w:link w:val="995"/>
    <w:qFormat/>
    <w:pPr>
      <w:keepLines/>
      <w:keepNext/>
      <w:spacing w:before="340" w:after="330" w:line="578" w:lineRule="auto"/>
      <w:outlineLvl w:val="0"/>
    </w:pPr>
    <w:rPr>
      <w:b/>
      <w:bCs/>
      <w:sz w:val="44"/>
      <w:szCs w:val="44"/>
    </w:rPr>
  </w:style>
  <w:style w:type="paragraph" w:styleId="953">
    <w:name w:val="Heading 2"/>
    <w:basedOn w:val="951"/>
    <w:next w:val="951"/>
    <w:link w:val="996"/>
    <w:qFormat/>
    <w:pPr>
      <w:numPr>
        <w:ilvl w:val="1"/>
        <w:numId w:val="1"/>
      </w:numPr>
      <w:spacing w:before="156" w:after="156" w:line="360" w:lineRule="auto"/>
      <w:outlineLvl w:val="1"/>
    </w:pPr>
    <w:rPr>
      <w:rFonts w:ascii="Cambria" w:hAnsi="Cambria"/>
      <w:b/>
      <w:bCs/>
      <w:sz w:val="32"/>
      <w:szCs w:val="32"/>
    </w:rPr>
  </w:style>
  <w:style w:type="paragraph" w:styleId="954">
    <w:name w:val="Heading 3"/>
    <w:basedOn w:val="951"/>
    <w:next w:val="961"/>
    <w:link w:val="998"/>
    <w:qFormat/>
    <w:pPr>
      <w:keepLines/>
      <w:keepNext/>
      <w:spacing w:before="260" w:after="260" w:line="416" w:lineRule="auto"/>
      <w:outlineLvl w:val="2"/>
    </w:pPr>
    <w:rPr>
      <w:b/>
      <w:sz w:val="32"/>
      <w:szCs w:val="20"/>
    </w:rPr>
  </w:style>
  <w:style w:type="paragraph" w:styleId="955">
    <w:name w:val="Heading 5"/>
    <w:basedOn w:val="951"/>
    <w:next w:val="951"/>
    <w:link w:val="999"/>
    <w:qFormat/>
    <w:pPr>
      <w:jc w:val="left"/>
      <w:keepLines/>
      <w:keepNext/>
      <w:spacing w:before="280" w:after="290" w:line="376" w:lineRule="auto"/>
      <w:widowControl/>
      <w:outlineLvl w:val="4"/>
    </w:pPr>
    <w:rPr>
      <w:b/>
      <w:bCs/>
      <w:sz w:val="28"/>
      <w:szCs w:val="28"/>
    </w:rPr>
  </w:style>
  <w:style w:type="paragraph" w:styleId="956">
    <w:name w:val="Heading 6"/>
    <w:basedOn w:val="951"/>
    <w:next w:val="951"/>
    <w:link w:val="1000"/>
    <w:uiPriority w:val="9"/>
    <w:qFormat/>
    <w:pPr>
      <w:numPr>
        <w:ilvl w:val="5"/>
        <w:numId w:val="1"/>
      </w:numPr>
      <w:keepLines/>
      <w:keepNext/>
      <w:spacing w:before="120" w:after="64" w:line="300" w:lineRule="auto"/>
      <w:outlineLvl w:val="5"/>
    </w:pPr>
    <w:rPr>
      <w:rFonts w:ascii="Arial" w:hAnsi="Arial"/>
      <w:bCs/>
      <w:sz w:val="24"/>
    </w:rPr>
  </w:style>
  <w:style w:type="character" w:styleId="957" w:default="1">
    <w:name w:val="Default Paragraph Font"/>
    <w:uiPriority w:val="1"/>
    <w:semiHidden/>
    <w:unhideWhenUsed/>
  </w:style>
  <w:style w:type="table" w:styleId="958" w:default="1">
    <w:name w:val="Normal Table"/>
    <w:uiPriority w:val="99"/>
    <w:semiHidden/>
    <w:unhideWhenUsed/>
    <w:qFormat/>
    <w:tblPr>
      <w:tblInd w:w="0" w:type="dxa"/>
      <w:tblCellMar>
        <w:left w:w="108" w:type="dxa"/>
        <w:top w:w="0" w:type="dxa"/>
        <w:right w:w="108" w:type="dxa"/>
        <w:bottom w:w="0" w:type="dxa"/>
      </w:tblCellMar>
    </w:tblPr>
  </w:style>
  <w:style w:type="numbering" w:styleId="959" w:default="1">
    <w:name w:val="No List"/>
    <w:uiPriority w:val="99"/>
    <w:semiHidden/>
    <w:unhideWhenUsed/>
  </w:style>
  <w:style w:type="paragraph" w:styleId="960">
    <w:name w:val="Body Text Indent"/>
    <w:basedOn w:val="951"/>
    <w:next w:val="951"/>
    <w:link w:val="994"/>
    <w:qFormat/>
    <w:pPr>
      <w:ind w:firstLine="425"/>
      <w:spacing w:line="360" w:lineRule="auto"/>
    </w:pPr>
    <w:rPr>
      <w:sz w:val="24"/>
    </w:rPr>
  </w:style>
  <w:style w:type="paragraph" w:styleId="961">
    <w:name w:val="Normal Indent"/>
    <w:basedOn w:val="951"/>
    <w:next w:val="951"/>
    <w:link w:val="997"/>
    <w:qFormat/>
    <w:pPr>
      <w:ind w:firstLine="420"/>
    </w:pPr>
    <w:rPr>
      <w:rFonts w:eastAsia="楷体_GB2312"/>
      <w:sz w:val="24"/>
      <w:szCs w:val="20"/>
    </w:rPr>
  </w:style>
  <w:style w:type="paragraph" w:styleId="962">
    <w:name w:val="Document Map"/>
    <w:basedOn w:val="951"/>
    <w:next w:val="963"/>
    <w:qFormat/>
    <w:rPr>
      <w:rFonts w:ascii="宋体"/>
      <w:sz w:val="18"/>
      <w:szCs w:val="18"/>
    </w:rPr>
  </w:style>
  <w:style w:type="paragraph" w:styleId="963">
    <w:name w:val="annotation subject"/>
    <w:basedOn w:val="964"/>
    <w:next w:val="951"/>
    <w:link w:val="1010"/>
    <w:qFormat/>
    <w:rPr>
      <w:b/>
      <w:bCs/>
    </w:rPr>
  </w:style>
  <w:style w:type="paragraph" w:styleId="964">
    <w:name w:val="annotation text"/>
    <w:basedOn w:val="951"/>
    <w:link w:val="1001"/>
    <w:qFormat/>
    <w:pPr>
      <w:jc w:val="left"/>
    </w:pPr>
  </w:style>
  <w:style w:type="paragraph" w:styleId="965">
    <w:name w:val="Body Text"/>
    <w:basedOn w:val="951"/>
    <w:next w:val="951"/>
    <w:link w:val="1002"/>
    <w:uiPriority w:val="99"/>
    <w:unhideWhenUsed/>
    <w:qFormat/>
    <w:pPr>
      <w:spacing w:after="120"/>
    </w:pPr>
    <w:rPr>
      <w:sz w:val="20"/>
    </w:rPr>
  </w:style>
  <w:style w:type="paragraph" w:styleId="966">
    <w:name w:val="Block Text"/>
    <w:basedOn w:val="952"/>
    <w:next w:val="951"/>
    <w:qFormat/>
    <w:pPr>
      <w:ind w:left="630" w:right="-609" w:firstLine="420"/>
      <w:spacing w:line="360" w:lineRule="auto"/>
    </w:pPr>
    <w:rPr>
      <w:rFonts w:hint="eastAsia" w:ascii="仿宋_GB2312" w:eastAsia="仿宋_GB2312"/>
      <w:szCs w:val="20"/>
    </w:rPr>
  </w:style>
  <w:style w:type="paragraph" w:styleId="967">
    <w:name w:val="Plain Text"/>
    <w:basedOn w:val="951"/>
    <w:link w:val="1003"/>
    <w:qFormat/>
    <w:rPr>
      <w:rFonts w:ascii="宋体" w:hAnsi="Courier New" w:eastAsia="楷体_GB2312"/>
      <w:sz w:val="26"/>
    </w:rPr>
  </w:style>
  <w:style w:type="paragraph" w:styleId="968">
    <w:name w:val="Date"/>
    <w:basedOn w:val="951"/>
    <w:next w:val="951"/>
    <w:link w:val="1004"/>
    <w:qFormat/>
    <w:rPr>
      <w:b/>
      <w:bCs/>
      <w:spacing w:val="20"/>
      <w:sz w:val="20"/>
    </w:rPr>
  </w:style>
  <w:style w:type="paragraph" w:styleId="969">
    <w:name w:val="Balloon Text"/>
    <w:basedOn w:val="951"/>
    <w:link w:val="1005"/>
    <w:qFormat/>
    <w:rPr>
      <w:sz w:val="18"/>
      <w:szCs w:val="18"/>
    </w:rPr>
  </w:style>
  <w:style w:type="paragraph" w:styleId="970">
    <w:name w:val="Footer"/>
    <w:basedOn w:val="951"/>
    <w:link w:val="1006"/>
    <w:uiPriority w:val="99"/>
    <w:qFormat/>
    <w:pPr>
      <w:jc w:val="left"/>
      <w:tabs>
        <w:tab w:val="center" w:pos="4153" w:leader="none"/>
        <w:tab w:val="right" w:pos="8306" w:leader="none"/>
      </w:tabs>
    </w:pPr>
    <w:rPr>
      <w:sz w:val="18"/>
      <w:szCs w:val="18"/>
    </w:rPr>
  </w:style>
  <w:style w:type="paragraph" w:styleId="971">
    <w:name w:val="envelope return"/>
    <w:basedOn w:val="951"/>
    <w:qFormat/>
    <w:rPr>
      <w:rFonts w:ascii="Arial" w:hAnsi="Arial" w:eastAsia="楷体_GB2312"/>
      <w:sz w:val="26"/>
    </w:rPr>
  </w:style>
  <w:style w:type="paragraph" w:styleId="972">
    <w:name w:val="Header"/>
    <w:basedOn w:val="951"/>
    <w:link w:val="1007"/>
    <w:qFormat/>
    <w:pPr>
      <w:jc w:val="center"/>
      <w:tabs>
        <w:tab w:val="center" w:pos="4153" w:leader="none"/>
        <w:tab w:val="right" w:pos="8306" w:leader="none"/>
      </w:tabs>
      <w:pBdr>
        <w:bottom w:val="single" w:color="auto" w:sz="6" w:space="1"/>
      </w:pBdr>
    </w:pPr>
    <w:rPr>
      <w:sz w:val="18"/>
      <w:szCs w:val="18"/>
    </w:rPr>
  </w:style>
  <w:style w:type="paragraph" w:styleId="973">
    <w:name w:val="toc 1"/>
    <w:basedOn w:val="951"/>
    <w:next w:val="951"/>
    <w:qFormat/>
    <w:pPr>
      <w:jc w:val="left"/>
    </w:pPr>
    <w:rPr>
      <w:rFonts w:eastAsia="楷体_GB2312"/>
      <w:sz w:val="24"/>
      <w:szCs w:val="20"/>
    </w:rPr>
  </w:style>
  <w:style w:type="paragraph" w:styleId="974">
    <w:name w:val="toc 4"/>
    <w:basedOn w:val="951"/>
    <w:next w:val="951"/>
    <w:qFormat/>
    <w:pPr>
      <w:ind w:left="1260"/>
    </w:pPr>
  </w:style>
  <w:style w:type="paragraph" w:styleId="975">
    <w:name w:val="Subtitle"/>
    <w:basedOn w:val="951"/>
    <w:next w:val="951"/>
    <w:link w:val="1008"/>
    <w:qFormat/>
    <w:pPr>
      <w:jc w:val="center"/>
      <w:spacing w:before="240" w:after="60" w:line="312" w:lineRule="auto"/>
      <w:outlineLvl w:val="1"/>
    </w:pPr>
    <w:rPr>
      <w:rFonts w:ascii="宋体" w:hAnsi="Courier New" w:eastAsia="楷体_GB2312"/>
      <w:sz w:val="26"/>
      <w:szCs w:val="20"/>
    </w:rPr>
  </w:style>
  <w:style w:type="paragraph" w:styleId="976">
    <w:name w:val="footnote text"/>
    <w:basedOn w:val="952"/>
    <w:next w:val="966"/>
    <w:qFormat/>
    <w:pPr>
      <w:ind w:firstLine="3584"/>
      <w:spacing w:before="0" w:after="0" w:line="360" w:lineRule="auto"/>
    </w:pPr>
  </w:style>
  <w:style w:type="paragraph" w:styleId="977">
    <w:name w:val="Body Text Indent 3"/>
    <w:basedOn w:val="951"/>
    <w:link w:val="1009"/>
    <w:qFormat/>
    <w:pPr>
      <w:ind w:firstLine="480"/>
      <w:jc w:val="left"/>
      <w:spacing w:line="440" w:lineRule="atLeast"/>
    </w:pPr>
    <w:rPr>
      <w:sz w:val="24"/>
    </w:rPr>
  </w:style>
  <w:style w:type="paragraph" w:styleId="978">
    <w:name w:val="Normal (Web)"/>
    <w:basedOn w:val="951"/>
    <w:uiPriority w:val="99"/>
    <w:qFormat/>
    <w:pPr>
      <w:jc w:val="left"/>
      <w:spacing w:beforeAutospacing="1" w:afterAutospacing="1"/>
    </w:pPr>
    <w:rPr>
      <w:sz w:val="24"/>
    </w:rPr>
  </w:style>
  <w:style w:type="paragraph" w:styleId="979">
    <w:name w:val="Body Text First Indent"/>
    <w:basedOn w:val="965"/>
    <w:uiPriority w:val="99"/>
    <w:qFormat/>
    <w:pPr>
      <w:ind w:firstLine="420"/>
    </w:pPr>
  </w:style>
  <w:style w:type="paragraph" w:styleId="980">
    <w:name w:val="Body Text First Indent 2"/>
    <w:basedOn w:val="960"/>
    <w:next w:val="951"/>
    <w:qFormat/>
    <w:pPr>
      <w:ind w:left="420" w:firstLine="210"/>
      <w:spacing w:after="120" w:line="240" w:lineRule="auto"/>
    </w:pPr>
    <w:rPr>
      <w:rFonts w:eastAsia="仿宋_GB2312"/>
      <w:sz w:val="30"/>
    </w:rPr>
  </w:style>
  <w:style w:type="table" w:styleId="981">
    <w:name w:val="Table Grid"/>
    <w:basedOn w:val="9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Strong"/>
    <w:qFormat/>
    <w:rPr>
      <w:rFonts w:ascii="Calibri" w:hAnsi="Calibri" w:eastAsia="宋体" w:cs="Times New Roman"/>
      <w:b/>
    </w:rPr>
  </w:style>
  <w:style w:type="character" w:styleId="983">
    <w:name w:val="FollowedHyperlink"/>
    <w:qFormat/>
    <w:rPr>
      <w:color w:val="337ab7"/>
      <w:u w:val="none"/>
    </w:rPr>
  </w:style>
  <w:style w:type="character" w:styleId="984">
    <w:name w:val="Emphasis"/>
    <w:qFormat/>
    <w:rPr>
      <w:i/>
      <w:iCs/>
    </w:rPr>
  </w:style>
  <w:style w:type="character" w:styleId="985">
    <w:name w:val="HTML Definition"/>
    <w:qFormat/>
    <w:rPr>
      <w:i/>
    </w:rPr>
  </w:style>
  <w:style w:type="character" w:styleId="986">
    <w:name w:val="Hyperlink"/>
    <w:qFormat/>
    <w:rPr>
      <w:color w:val="337ab7"/>
      <w:u w:val="none"/>
    </w:rPr>
  </w:style>
  <w:style w:type="character" w:styleId="987">
    <w:name w:val="HTML Code"/>
    <w:qFormat/>
    <w:rPr>
      <w:rFonts w:hint="default" w:ascii="Consolas" w:hAnsi="Consolas" w:eastAsia="Consolas" w:cs="Consolas"/>
      <w:color w:val="c7254e"/>
      <w:sz w:val="21"/>
      <w:szCs w:val="21"/>
      <w:shd w:val="clear" w:color="auto" w:fill="f9f2f4"/>
    </w:rPr>
  </w:style>
  <w:style w:type="character" w:styleId="988">
    <w:name w:val="annotation reference"/>
    <w:qFormat/>
    <w:rPr>
      <w:rFonts w:ascii="Calibri" w:hAnsi="Calibri" w:eastAsia="宋体" w:cs="Times New Roman"/>
      <w:sz w:val="21"/>
      <w:szCs w:val="21"/>
    </w:rPr>
  </w:style>
  <w:style w:type="character" w:styleId="989">
    <w:name w:val="HTML Keyboard"/>
    <w:qFormat/>
    <w:rPr>
      <w:rFonts w:ascii="Consolas" w:hAnsi="Consolas" w:eastAsia="Consolas" w:cs="Consolas"/>
      <w:color w:val="ffffff"/>
      <w:sz w:val="21"/>
      <w:szCs w:val="21"/>
      <w:shd w:val="clear" w:color="auto" w:fill="333333"/>
    </w:rPr>
  </w:style>
  <w:style w:type="character" w:styleId="990">
    <w:name w:val="HTML Sample"/>
    <w:qFormat/>
    <w:rPr>
      <w:rFonts w:hint="default" w:ascii="Consolas" w:hAnsi="Consolas" w:eastAsia="Consolas" w:cs="Consolas"/>
      <w:sz w:val="21"/>
      <w:szCs w:val="21"/>
    </w:rPr>
  </w:style>
  <w:style w:type="paragraph" w:styleId="991" w:customStyle="1">
    <w:name w:val="首行缩进"/>
    <w:basedOn w:val="951"/>
    <w:uiPriority w:val="99"/>
    <w:qFormat/>
    <w:pPr>
      <w:ind w:firstLine="480"/>
    </w:pPr>
    <w:rPr>
      <w:szCs w:val="20"/>
      <w:lang w:val="zh-CN"/>
    </w:rPr>
  </w:style>
  <w:style w:type="paragraph" w:styleId="992" w:customStyle="1">
    <w:name w:val="目录 51"/>
    <w:next w:val="951"/>
    <w:qFormat/>
    <w:pPr>
      <w:ind w:left="1275"/>
      <w:jc w:val="both"/>
    </w:pPr>
    <w:rPr>
      <w:sz w:val="21"/>
    </w:rPr>
  </w:style>
  <w:style w:type="paragraph" w:styleId="993" w:customStyle="1">
    <w:name w:val="段"/>
    <w:next w:val="951"/>
    <w:qFormat/>
    <w:pPr>
      <w:ind w:firstLine="420"/>
      <w:jc w:val="both"/>
      <w:tabs>
        <w:tab w:val="center" w:pos="4201" w:leader="none"/>
        <w:tab w:val="right" w:pos="9298" w:leader="dot"/>
      </w:tabs>
    </w:pPr>
    <w:rPr>
      <w:rFonts w:ascii="宋体" w:eastAsia="Times New Roman"/>
    </w:rPr>
  </w:style>
  <w:style w:type="character" w:styleId="994" w:customStyle="1">
    <w:name w:val="正文文本缩进 Char"/>
    <w:basedOn w:val="957"/>
    <w:link w:val="960"/>
    <w:qFormat/>
    <w:rPr>
      <w:rFonts w:ascii="Times New Roman" w:hAnsi="Times New Roman" w:eastAsia="宋体" w:cs="Times New Roman"/>
      <w:sz w:val="24"/>
      <w:szCs w:val="24"/>
    </w:rPr>
  </w:style>
  <w:style w:type="character" w:styleId="995" w:customStyle="1">
    <w:name w:val="标题 1 Char"/>
    <w:basedOn w:val="957"/>
    <w:link w:val="952"/>
    <w:qFormat/>
    <w:rPr>
      <w:rFonts w:ascii="Times New Roman" w:hAnsi="Times New Roman" w:eastAsia="宋体" w:cs="Times New Roman"/>
      <w:b/>
      <w:bCs/>
      <w:sz w:val="44"/>
      <w:szCs w:val="44"/>
    </w:rPr>
  </w:style>
  <w:style w:type="character" w:styleId="996" w:customStyle="1">
    <w:name w:val="标题 2 Char"/>
    <w:basedOn w:val="957"/>
    <w:link w:val="953"/>
    <w:qFormat/>
    <w:rPr>
      <w:rFonts w:ascii="Cambria" w:hAnsi="Cambria" w:eastAsia="宋体" w:cs="Times New Roman"/>
      <w:b/>
      <w:bCs/>
      <w:sz w:val="32"/>
      <w:szCs w:val="32"/>
    </w:rPr>
  </w:style>
  <w:style w:type="character" w:styleId="997" w:customStyle="1">
    <w:name w:val="正文缩进 Char"/>
    <w:link w:val="961"/>
    <w:qFormat/>
    <w:rPr>
      <w:rFonts w:ascii="Times New Roman" w:hAnsi="Times New Roman" w:eastAsia="楷体_GB2312" w:cs="Times New Roman"/>
      <w:sz w:val="24"/>
      <w:szCs w:val="20"/>
    </w:rPr>
  </w:style>
  <w:style w:type="character" w:styleId="998" w:customStyle="1">
    <w:name w:val="标题 3 Char"/>
    <w:basedOn w:val="957"/>
    <w:link w:val="954"/>
    <w:qFormat/>
    <w:rPr>
      <w:rFonts w:ascii="Times New Roman" w:hAnsi="Times New Roman" w:eastAsia="宋体" w:cs="Times New Roman"/>
      <w:b/>
      <w:sz w:val="32"/>
      <w:szCs w:val="20"/>
    </w:rPr>
  </w:style>
  <w:style w:type="character" w:styleId="999" w:customStyle="1">
    <w:name w:val="标题 5 Char"/>
    <w:basedOn w:val="957"/>
    <w:link w:val="955"/>
    <w:qFormat/>
    <w:rPr>
      <w:rFonts w:ascii="Times New Roman" w:hAnsi="Times New Roman" w:eastAsia="宋体" w:cs="Times New Roman"/>
      <w:b/>
      <w:bCs/>
      <w:sz w:val="28"/>
      <w:szCs w:val="28"/>
    </w:rPr>
  </w:style>
  <w:style w:type="character" w:styleId="1000" w:customStyle="1">
    <w:name w:val="标题 6 Char"/>
    <w:basedOn w:val="957"/>
    <w:link w:val="956"/>
    <w:uiPriority w:val="9"/>
    <w:qFormat/>
    <w:rPr>
      <w:rFonts w:ascii="Arial" w:hAnsi="Arial" w:eastAsia="宋体" w:cs="Times New Roman"/>
      <w:bCs/>
      <w:sz w:val="24"/>
      <w:szCs w:val="24"/>
    </w:rPr>
  </w:style>
  <w:style w:type="character" w:styleId="1001" w:customStyle="1">
    <w:name w:val="批注文字 Char"/>
    <w:basedOn w:val="957"/>
    <w:link w:val="964"/>
    <w:qFormat/>
    <w:rPr>
      <w:rFonts w:ascii="Times New Roman" w:hAnsi="Times New Roman" w:eastAsia="宋体" w:cs="Times New Roman"/>
      <w:szCs w:val="24"/>
    </w:rPr>
  </w:style>
  <w:style w:type="character" w:styleId="1002" w:customStyle="1">
    <w:name w:val="正文文本 Char1"/>
    <w:basedOn w:val="957"/>
    <w:link w:val="965"/>
    <w:uiPriority w:val="99"/>
    <w:qFormat/>
    <w:rPr>
      <w:rFonts w:ascii="Times New Roman" w:hAnsi="Times New Roman" w:eastAsia="宋体" w:cs="Times New Roman"/>
      <w:sz w:val="20"/>
      <w:szCs w:val="24"/>
    </w:rPr>
  </w:style>
  <w:style w:type="character" w:styleId="1003" w:customStyle="1">
    <w:name w:val="纯文本 Char1"/>
    <w:basedOn w:val="957"/>
    <w:link w:val="967"/>
    <w:qFormat/>
    <w:rPr>
      <w:rFonts w:ascii="宋体" w:hAnsi="Courier New" w:eastAsia="楷体_GB2312" w:cs="Times New Roman"/>
      <w:sz w:val="26"/>
      <w:szCs w:val="24"/>
    </w:rPr>
  </w:style>
  <w:style w:type="character" w:styleId="1004" w:customStyle="1">
    <w:name w:val="日期 Char"/>
    <w:basedOn w:val="957"/>
    <w:link w:val="968"/>
    <w:qFormat/>
    <w:rPr>
      <w:rFonts w:ascii="Times New Roman" w:hAnsi="Times New Roman" w:eastAsia="宋体" w:cs="Times New Roman"/>
      <w:b/>
      <w:bCs/>
      <w:spacing w:val="20"/>
      <w:sz w:val="20"/>
      <w:szCs w:val="24"/>
    </w:rPr>
  </w:style>
  <w:style w:type="character" w:styleId="1005" w:customStyle="1">
    <w:name w:val="批注框文本 Char"/>
    <w:basedOn w:val="957"/>
    <w:link w:val="969"/>
    <w:qFormat/>
    <w:rPr>
      <w:rFonts w:ascii="Times New Roman" w:hAnsi="Times New Roman" w:eastAsia="宋体" w:cs="Times New Roman"/>
      <w:sz w:val="18"/>
      <w:szCs w:val="18"/>
    </w:rPr>
  </w:style>
  <w:style w:type="character" w:styleId="1006" w:customStyle="1">
    <w:name w:val="页脚 Char"/>
    <w:basedOn w:val="957"/>
    <w:link w:val="970"/>
    <w:uiPriority w:val="99"/>
    <w:qFormat/>
    <w:rPr>
      <w:rFonts w:ascii="Times New Roman" w:hAnsi="Times New Roman" w:eastAsia="宋体" w:cs="Times New Roman"/>
      <w:sz w:val="18"/>
      <w:szCs w:val="18"/>
    </w:rPr>
  </w:style>
  <w:style w:type="character" w:styleId="1007" w:customStyle="1">
    <w:name w:val="页眉 Char"/>
    <w:basedOn w:val="957"/>
    <w:link w:val="972"/>
    <w:qFormat/>
    <w:rPr>
      <w:rFonts w:ascii="Times New Roman" w:hAnsi="Times New Roman" w:eastAsia="宋体" w:cs="Times New Roman"/>
      <w:sz w:val="18"/>
      <w:szCs w:val="18"/>
    </w:rPr>
  </w:style>
  <w:style w:type="character" w:styleId="1008" w:customStyle="1">
    <w:name w:val="副标题 Char"/>
    <w:basedOn w:val="957"/>
    <w:link w:val="975"/>
    <w:qFormat/>
    <w:rPr>
      <w:rFonts w:ascii="宋体" w:hAnsi="Courier New" w:eastAsia="楷体_GB2312" w:cs="Times New Roman"/>
      <w:sz w:val="26"/>
      <w:szCs w:val="20"/>
    </w:rPr>
  </w:style>
  <w:style w:type="character" w:styleId="1009" w:customStyle="1">
    <w:name w:val="正文文本缩进 3 Char"/>
    <w:basedOn w:val="957"/>
    <w:link w:val="977"/>
    <w:qFormat/>
    <w:rPr>
      <w:rFonts w:ascii="Times New Roman" w:hAnsi="Times New Roman" w:eastAsia="宋体" w:cs="Times New Roman"/>
      <w:sz w:val="24"/>
      <w:szCs w:val="24"/>
    </w:rPr>
  </w:style>
  <w:style w:type="character" w:styleId="1010" w:customStyle="1">
    <w:name w:val="批注主题 Char"/>
    <w:basedOn w:val="1001"/>
    <w:link w:val="963"/>
    <w:qFormat/>
    <w:rPr>
      <w:rFonts w:ascii="Times New Roman" w:hAnsi="Times New Roman" w:eastAsia="宋体" w:cs="Times New Roman"/>
      <w:b/>
      <w:bCs/>
      <w:szCs w:val="24"/>
    </w:rPr>
  </w:style>
  <w:style w:type="character" w:styleId="1011" w:customStyle="1">
    <w:name w:val="hover14"/>
    <w:qFormat/>
    <w:rPr>
      <w:shd w:val="clear" w:color="auto" w:fill="eeeeee"/>
    </w:rPr>
  </w:style>
  <w:style w:type="character" w:styleId="1012" w:customStyle="1">
    <w:name w:val="hour_pm"/>
    <w:qFormat/>
  </w:style>
  <w:style w:type="character" w:styleId="1013" w:customStyle="1">
    <w:name w:val="first-child"/>
    <w:qFormat/>
  </w:style>
  <w:style w:type="character" w:styleId="1014" w:customStyle="1">
    <w:name w:val="正文文本 Char"/>
    <w:uiPriority w:val="99"/>
    <w:qFormat/>
    <w:rPr>
      <w:rFonts w:ascii="Calibri" w:hAnsi="Calibri" w:eastAsia="宋体" w:cs="Times New Roman"/>
      <w:szCs w:val="24"/>
    </w:rPr>
  </w:style>
  <w:style w:type="character" w:styleId="1015" w:customStyle="1">
    <w:name w:val="font81"/>
    <w:qFormat/>
    <w:rPr>
      <w:rFonts w:hint="eastAsia" w:ascii="宋体" w:hAnsi="宋体" w:eastAsia="宋体" w:cs="宋体"/>
      <w:b/>
      <w:color w:val="000000"/>
      <w:sz w:val="22"/>
      <w:szCs w:val="22"/>
      <w:u w:val="none"/>
    </w:rPr>
  </w:style>
  <w:style w:type="character" w:styleId="1016" w:customStyle="1">
    <w:name w:val="日期 Char1"/>
    <w:qFormat/>
    <w:rPr>
      <w:rFonts w:ascii="Calibri" w:hAnsi="Calibri" w:eastAsia="宋体" w:cs="Times New Roman"/>
      <w:szCs w:val="24"/>
    </w:rPr>
  </w:style>
  <w:style w:type="character" w:styleId="1017" w:customStyle="1">
    <w:name w:val="hover13"/>
    <w:qFormat/>
    <w:rPr>
      <w:shd w:val="clear" w:color="auto" w:fill="eeeeee"/>
    </w:rPr>
  </w:style>
  <w:style w:type="character" w:styleId="1018" w:customStyle="1">
    <w:name w:val="font71"/>
    <w:qFormat/>
    <w:rPr>
      <w:rFonts w:hint="eastAsia" w:ascii="宋体" w:hAnsi="宋体" w:eastAsia="宋体" w:cs="宋体"/>
      <w:b/>
      <w:color w:val="000000"/>
      <w:sz w:val="22"/>
      <w:szCs w:val="22"/>
      <w:u w:val="none"/>
      <w:vertAlign w:val="superscript"/>
    </w:rPr>
  </w:style>
  <w:style w:type="character" w:styleId="1019" w:customStyle="1">
    <w:name w:val="纯文本 Char"/>
    <w:qFormat/>
    <w:rPr>
      <w:rFonts w:ascii="宋体" w:hAnsi="Courier New" w:eastAsia="宋体" w:cs="Courier New"/>
      <w:szCs w:val="21"/>
    </w:rPr>
  </w:style>
  <w:style w:type="character" w:styleId="1020" w:customStyle="1">
    <w:name w:val="select2-selection__rendered"/>
    <w:qFormat/>
    <w:rPr>
      <w:sz w:val="18"/>
      <w:szCs w:val="18"/>
    </w:rPr>
  </w:style>
  <w:style w:type="character" w:styleId="1021" w:customStyle="1">
    <w:name w:val="first-child1"/>
    <w:qFormat/>
  </w:style>
  <w:style w:type="character" w:styleId="1022" w:customStyle="1">
    <w:name w:val="old"/>
    <w:qFormat/>
    <w:rPr>
      <w:color w:val="999999"/>
    </w:rPr>
  </w:style>
  <w:style w:type="character" w:styleId="1023" w:customStyle="1">
    <w:name w:val="time"/>
    <w:qFormat/>
    <w:rPr>
      <w:rFonts w:ascii="Arial" w:hAnsi="Arial" w:cs="Arial"/>
    </w:rPr>
  </w:style>
  <w:style w:type="character" w:styleId="1024" w:customStyle="1">
    <w:name w:val="Plain Text Char"/>
    <w:link w:val="1025"/>
    <w:qFormat/>
    <w:rPr>
      <w:rFonts w:ascii="宋体" w:hAnsi="Courier New" w:eastAsia="楷体_GB2312" w:cs="Times New Roman"/>
      <w:sz w:val="26"/>
    </w:rPr>
  </w:style>
  <w:style w:type="paragraph" w:styleId="1025" w:customStyle="1">
    <w:name w:val="纯文本3"/>
    <w:basedOn w:val="951"/>
    <w:link w:val="1024"/>
    <w:qFormat/>
    <w:rPr>
      <w:rFonts w:ascii="宋体" w:hAnsi="Courier New" w:eastAsia="楷体_GB2312"/>
      <w:sz w:val="26"/>
      <w:szCs w:val="22"/>
    </w:rPr>
  </w:style>
  <w:style w:type="character" w:styleId="1026" w:customStyle="1">
    <w:name w:val="hour_am"/>
    <w:qFormat/>
  </w:style>
  <w:style w:type="character" w:styleId="1027" w:customStyle="1">
    <w:name w:val="NormalCharacter"/>
    <w:semiHidden/>
    <w:qFormat/>
    <w:rPr>
      <w:rFonts w:ascii="Times New Roman" w:hAnsi="Times New Roman" w:eastAsia="宋体" w:cs="Times New Roman"/>
    </w:rPr>
  </w:style>
  <w:style w:type="paragraph" w:styleId="1028" w:customStyle="1">
    <w:name w:val="纯文本2"/>
    <w:basedOn w:val="951"/>
    <w:qFormat/>
    <w:rPr>
      <w:rFonts w:ascii="宋体" w:hAnsi="Courier New"/>
    </w:rPr>
  </w:style>
  <w:style w:type="paragraph" w:styleId="1029" w:customStyle="1">
    <w:name w:val="文本正文"/>
    <w:basedOn w:val="951"/>
    <w:qFormat/>
    <w:pPr>
      <w:ind w:firstLine="560"/>
      <w:jc w:val="left"/>
      <w:spacing w:line="360" w:lineRule="auto"/>
    </w:pPr>
    <w:rPr>
      <w:sz w:val="28"/>
      <w:szCs w:val="28"/>
    </w:rPr>
  </w:style>
  <w:style w:type="paragraph" w:styleId="1030" w:customStyle="1">
    <w:name w:val="Plain Text1"/>
    <w:basedOn w:val="951"/>
    <w:qFormat/>
    <w:pPr>
      <w:jc w:val="left"/>
      <w:widowControl/>
    </w:pPr>
    <w:rPr>
      <w:rFonts w:ascii="宋体" w:hAnsi="Courier New" w:eastAsia="楷体_GB2312"/>
      <w:sz w:val="26"/>
      <w:szCs w:val="20"/>
    </w:rPr>
  </w:style>
  <w:style w:type="paragraph" w:styleId="1031" w:customStyle="1">
    <w:name w:val="纯文本4"/>
    <w:basedOn w:val="951"/>
    <w:qFormat/>
    <w:rPr>
      <w:rFonts w:ascii="宋体" w:hAnsi="Courier New" w:eastAsia="楷体_GB2312"/>
      <w:sz w:val="26"/>
      <w:szCs w:val="20"/>
    </w:rPr>
  </w:style>
  <w:style w:type="paragraph" w:styleId="1032" w:customStyle="1">
    <w:name w:val="Default"/>
    <w:qFormat/>
    <w:pPr>
      <w:widowControl w:val="off"/>
    </w:pPr>
    <w:rPr>
      <w:rFonts w:ascii="宋体"/>
      <w:color w:val="000000"/>
      <w:sz w:val="24"/>
      <w:szCs w:val="24"/>
    </w:rPr>
  </w:style>
  <w:style w:type="paragraph" w:styleId="1033">
    <w:name w:val="List Paragraph"/>
    <w:basedOn w:val="951"/>
    <w:uiPriority w:val="99"/>
    <w:qFormat/>
    <w:pPr>
      <w:ind w:firstLine="420"/>
    </w:pPr>
  </w:style>
  <w:style w:type="paragraph" w:styleId="1034" w:customStyle="1">
    <w:name w:val="纯文本1"/>
    <w:basedOn w:val="951"/>
    <w:qFormat/>
    <w:rPr>
      <w:rFonts w:ascii="宋体" w:hAnsi="Courier New" w:eastAsia="楷体_GB2312"/>
      <w:sz w:val="28"/>
      <w:szCs w:val="20"/>
    </w:rPr>
  </w:style>
  <w:style w:type="paragraph" w:styleId="1035" w:customStyle="1">
    <w:name w:val="修订1"/>
    <w:uiPriority w:val="99"/>
    <w:unhideWhenUsed/>
    <w:qFormat/>
    <w:rPr>
      <w:sz w:val="21"/>
      <w:szCs w:val="24"/>
    </w:rPr>
  </w:style>
  <w:style w:type="paragraph" w:styleId="1036" w:customStyle="1">
    <w:name w:val="纯文本5"/>
    <w:basedOn w:val="951"/>
    <w:qFormat/>
    <w:rPr>
      <w:rFonts w:ascii="宋体" w:hAnsi="Courier New" w:eastAsia="楷体_GB2312"/>
      <w:sz w:val="26"/>
      <w:szCs w:val="20"/>
    </w:rPr>
  </w:style>
  <w:style w:type="paragraph" w:styleId="1037" w:customStyle="1">
    <w:name w:val="纯文本6"/>
    <w:basedOn w:val="951"/>
    <w:qFormat/>
    <w:rPr>
      <w:rFonts w:ascii="宋体" w:hAnsi="Courier New" w:eastAsia="楷体_GB2312"/>
      <w:sz w:val="26"/>
      <w:szCs w:val="20"/>
    </w:rPr>
  </w:style>
  <w:style w:type="character" w:styleId="1038" w:customStyle="1">
    <w:name w:val="font21"/>
    <w:basedOn w:val="957"/>
    <w:qFormat/>
    <w:rPr>
      <w:rFonts w:hint="eastAsia" w:ascii="宋体" w:hAnsi="宋体" w:eastAsia="宋体" w:cs="宋体"/>
      <w:color w:val="000000"/>
      <w:sz w:val="22"/>
      <w:szCs w:val="22"/>
      <w:u w:val="none"/>
    </w:rPr>
  </w:style>
  <w:style w:type="paragraph" w:styleId="1039" w:customStyle="1">
    <w:name w:val="正文1"/>
    <w:basedOn w:val="951"/>
    <w:qFormat/>
    <w:rPr>
      <w:rFonts w:ascii="宋体" w:hAnsi="宋体" w:cs="宋体"/>
      <w:sz w:val="24"/>
      <w:szCs w:val="20"/>
      <w:lang w:eastAsia="en-US"/>
    </w:rPr>
  </w:style>
  <w:style w:type="paragraph" w:styleId="1040" w:customStyle="1">
    <w:name w:val="纯文本7"/>
    <w:basedOn w:val="951"/>
    <w:qFormat/>
    <w:rPr>
      <w:rFonts w:ascii="宋体" w:hAnsi="Courier New" w:eastAsia="楷体_GB2312"/>
      <w:sz w:val="26"/>
      <w:szCs w:val="20"/>
    </w:rPr>
  </w:style>
  <w:style w:type="character" w:styleId="1041" w:customStyle="1">
    <w:name w:val="font31"/>
    <w:basedOn w:val="957"/>
    <w:qFormat/>
    <w:rPr>
      <w:rFonts w:ascii="Calibri" w:hAnsi="Calibri" w:cs="Calibri"/>
      <w:color w:val="000000"/>
      <w:sz w:val="21"/>
      <w:szCs w:val="21"/>
      <w:u w:val="none"/>
    </w:rPr>
  </w:style>
  <w:style w:type="character" w:styleId="1042" w:customStyle="1">
    <w:name w:val="font41"/>
    <w:basedOn w:val="957"/>
    <w:qFormat/>
    <w:rPr>
      <w:rFonts w:hint="eastAsia" w:ascii="宋体" w:hAnsi="宋体" w:eastAsia="宋体" w:cs="宋体"/>
      <w:color w:val="000000"/>
      <w:sz w:val="22"/>
      <w:szCs w:val="22"/>
      <w:u w:val="none"/>
    </w:rPr>
  </w:style>
  <w:style w:type="character" w:styleId="1043" w:customStyle="1">
    <w:name w:val="font51"/>
    <w:basedOn w:val="957"/>
    <w:qFormat/>
    <w:rPr>
      <w:rFonts w:hint="eastAsia" w:ascii="宋体" w:hAnsi="宋体" w:eastAsia="宋体" w:cs="宋体"/>
      <w:color w:val="000000"/>
      <w:sz w:val="24"/>
      <w:szCs w:val="24"/>
      <w:u w:val="none"/>
    </w:rPr>
  </w:style>
  <w:style w:type="paragraph" w:styleId="1044" w:customStyle="1">
    <w:name w:val="Body text|1"/>
    <w:basedOn w:val="951"/>
    <w:qFormat/>
    <w:pPr>
      <w:ind w:firstLine="400"/>
      <w:jc w:val="left"/>
    </w:pPr>
    <w:rPr>
      <w:rFonts w:ascii="宋体" w:hAnsi="宋体" w:cs="宋体"/>
      <w:color w:val="000000"/>
      <w:sz w:val="20"/>
      <w:szCs w:val="20"/>
      <w:lang w:val="zh-TW" w:eastAsia="zh-TW" w:bidi="zh-TW"/>
    </w:rPr>
  </w:style>
  <w:style w:type="paragraph" w:styleId="1045" w:customStyle="1">
    <w:name w:val="正文文本缩进1"/>
    <w:basedOn w:val="951"/>
    <w:uiPriority w:val="99"/>
    <w:unhideWhenUsed/>
    <w:qFormat/>
    <w:pPr>
      <w:ind w:left="420"/>
      <w:spacing w:after="120"/>
    </w:pPr>
  </w:style>
  <w:style w:type="paragraph" w:styleId="1046" w:customStyle="1">
    <w:name w:val="正文缩进1"/>
    <w:basedOn w:val="951"/>
    <w:qFormat/>
    <w:pPr>
      <w:ind w:firstLine="420"/>
      <w:jc w:val="left"/>
    </w:pPr>
    <w:rPr>
      <w:rFonts w:eastAsia="楷体_GB2312"/>
      <w:sz w:val="24"/>
      <w:szCs w:val="20"/>
    </w:rPr>
  </w:style>
  <w:style w:type="paragraph" w:styleId="1047" w:customStyle="1">
    <w:name w:val="纯文本11"/>
    <w:basedOn w:val="951"/>
    <w:qFormat/>
    <w:pPr>
      <w:jc w:val="left"/>
      <w:widowControl/>
    </w:pPr>
    <w:rPr>
      <w:rFonts w:ascii="宋体" w:hAnsi="Courier New" w:eastAsia="楷体_GB2312"/>
      <w:sz w:val="26"/>
      <w:szCs w:val="20"/>
    </w:rPr>
  </w:style>
  <w:style w:type="character" w:styleId="1048" w:customStyle="1">
    <w:name w:val="font01"/>
    <w:qFormat/>
    <w:rPr>
      <w:rFonts w:hint="eastAsia" w:ascii="宋体" w:hAnsi="宋体" w:eastAsia="宋体" w:cs="宋体"/>
      <w:color w:val="000000"/>
      <w:sz w:val="24"/>
      <w:szCs w:val="24"/>
      <w:u w:val="none"/>
    </w:rPr>
  </w:style>
  <w:style w:type="character" w:styleId="1049" w:customStyle="1">
    <w:name w:val="font11"/>
    <w:qFormat/>
    <w:rPr>
      <w:rFonts w:hint="eastAsia" w:ascii="宋体" w:hAnsi="宋体" w:eastAsia="宋体" w:cs="宋体"/>
      <w:color w:val="000000"/>
      <w:sz w:val="21"/>
      <w:szCs w:val="21"/>
      <w:u w:val="none"/>
    </w:rPr>
  </w:style>
  <w:style w:type="paragraph" w:styleId="1050">
    <w:name w:val="No Spacing"/>
    <w:uiPriority w:val="1"/>
    <w:qFormat/>
    <w:pPr>
      <w:jc w:val="both"/>
      <w:spacing w:line="360" w:lineRule="auto"/>
      <w:widowControl w:val="off"/>
    </w:pPr>
    <w:rPr>
      <w:rFonts w:cs="宋体"/>
      <w:sz w:val="24"/>
      <w:szCs w:val="22"/>
    </w:rPr>
  </w:style>
  <w:style w:type="table" w:styleId="1051" w:customStyle="1">
    <w:name w:val="网格型2"/>
    <w:basedOn w:val="958"/>
    <w:uiPriority w:val="39"/>
    <w:qFormat/>
    <w:rPr>
      <w:rFonts w:ascii="Calibri" w:hAnsi="Calibri" w:cs="宋体"/>
      <w:sz w:val="21"/>
      <w:szCs w:val="21"/>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潘莉莉</cp:lastModifiedBy>
  <cp:revision>56</cp:revision>
  <dcterms:created xsi:type="dcterms:W3CDTF">2023-03-06T07:30:00Z</dcterms:created>
  <dcterms:modified xsi:type="dcterms:W3CDTF">2026-05-12T02:20:37Z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730F5F1C4380413B8F303138597F8609_13</vt:lpwstr>
  </property>
  <property fmtid="{D5CDD505-2E9C-101B-9397-08002B2CF9AE}" pid="4" name="KSOTemplateDocerSaveRecord">
    <vt:lpwstr>eyJoZGlkIjoiMDkyNWY1ODk4ZjU3YWE5MGI3NGVjNDIzOGFjMzJiNWYiLCJ1c2VySWQiOiI0MjM2NzIzNTcifQ==</vt:lpwstr>
  </property>
</Properties>
</file>