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7CFE72">
      <w:pPr>
        <w:jc w:val="center"/>
        <w:rPr>
          <w:rFonts w:ascii="宋体" w:hAnsi="宋体" w:cs="宋体"/>
          <w:bCs/>
          <w:spacing w:val="20"/>
          <w:sz w:val="52"/>
          <w:szCs w:val="52"/>
        </w:rPr>
      </w:pPr>
      <w:r>
        <w:rPr>
          <w:rFonts w:hint="eastAsia" w:ascii="宋体" w:hAnsi="宋体" w:cs="宋体"/>
          <w:bCs/>
          <w:spacing w:val="20"/>
          <w:sz w:val="52"/>
          <w:szCs w:val="52"/>
        </w:rPr>
        <w:t xml:space="preserve"> </w:t>
      </w:r>
    </w:p>
    <w:p w14:paraId="5C514D38">
      <w:pPr>
        <w:jc w:val="center"/>
        <w:rPr>
          <w:rFonts w:ascii="宋体" w:hAnsi="宋体" w:cs="宋体"/>
          <w:bCs/>
          <w:sz w:val="30"/>
        </w:rPr>
      </w:pPr>
      <w:r>
        <w:rPr>
          <w:rFonts w:hint="eastAsia" w:ascii="宋体" w:hAnsi="宋体" w:cs="宋体"/>
          <w:sz w:val="72"/>
          <w:szCs w:val="72"/>
        </w:rPr>
        <w:t>无锡市政府采购</w:t>
      </w:r>
    </w:p>
    <w:p w14:paraId="3DA5A0E2">
      <w:pPr>
        <w:rPr>
          <w:rFonts w:ascii="宋体" w:hAnsi="宋体" w:cs="宋体"/>
          <w:bCs/>
          <w:sz w:val="30"/>
        </w:rPr>
      </w:pPr>
    </w:p>
    <w:p w14:paraId="3CB756A0">
      <w:pPr>
        <w:rPr>
          <w:rFonts w:ascii="宋体" w:hAnsi="宋体" w:cs="宋体"/>
          <w:bCs/>
          <w:sz w:val="30"/>
        </w:rPr>
      </w:pPr>
    </w:p>
    <w:p w14:paraId="1743E16E">
      <w:pPr>
        <w:pStyle w:val="4"/>
        <w:rPr>
          <w:rFonts w:ascii="宋体" w:hAnsi="宋体" w:eastAsia="宋体" w:cs="宋体"/>
        </w:rPr>
      </w:pPr>
    </w:p>
    <w:p w14:paraId="3268F0E0">
      <w:pPr>
        <w:rPr>
          <w:rFonts w:ascii="宋体" w:hAnsi="宋体" w:cs="宋体"/>
        </w:rPr>
      </w:pPr>
    </w:p>
    <w:p w14:paraId="5701F81A">
      <w:pPr>
        <w:rPr>
          <w:rFonts w:ascii="宋体" w:hAnsi="宋体" w:cs="宋体"/>
        </w:rPr>
      </w:pPr>
    </w:p>
    <w:p w14:paraId="2D79DF6C">
      <w:pPr>
        <w:rPr>
          <w:rFonts w:ascii="宋体" w:hAnsi="宋体" w:cs="宋体"/>
        </w:rPr>
      </w:pPr>
    </w:p>
    <w:p w14:paraId="138CB2B0">
      <w:pPr>
        <w:tabs>
          <w:tab w:val="center" w:pos="4964"/>
          <w:tab w:val="left" w:pos="7979"/>
        </w:tabs>
        <w:jc w:val="left"/>
        <w:rPr>
          <w:rFonts w:ascii="宋体" w:hAnsi="宋体" w:cs="宋体"/>
          <w:bCs/>
          <w:spacing w:val="20"/>
          <w:sz w:val="52"/>
          <w:szCs w:val="52"/>
        </w:rPr>
      </w:pPr>
      <w:r>
        <w:rPr>
          <w:rFonts w:hint="eastAsia" w:ascii="宋体" w:hAnsi="宋体" w:cs="宋体"/>
          <w:bCs/>
          <w:spacing w:val="20"/>
          <w:sz w:val="52"/>
          <w:szCs w:val="52"/>
        </w:rPr>
        <w:tab/>
      </w:r>
      <w:r>
        <w:rPr>
          <w:rFonts w:hint="eastAsia" w:ascii="宋体" w:hAnsi="宋体" w:cs="宋体"/>
          <w:bCs/>
          <w:spacing w:val="20"/>
          <w:sz w:val="52"/>
          <w:szCs w:val="52"/>
        </w:rPr>
        <w:t>公开</w:t>
      </w:r>
      <w:r>
        <w:rPr>
          <w:rFonts w:ascii="宋体" w:hAnsi="宋体" w:cs="宋体"/>
          <w:bCs/>
          <w:spacing w:val="20"/>
          <w:sz w:val="52"/>
          <w:szCs w:val="52"/>
        </w:rPr>
        <w:pict>
          <v:line id="直接连接符 10" o:spid="_x0000_s1026" o:spt="20" style="position:absolute;left:0pt;margin-left:-8.95pt;margin-top:15.55pt;height:0pt;width:0.05pt;z-index:251664384;mso-width-relative:page;mso-height-relative:page;" coordsize="21600,21600" o:allowincell="f" o:gfxdata="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8sBsz1QAAAAkBAAAPAAAAAAAAAAEAIAAAACIAAABkcnMvZG93bnJldi54bWxQSwEC&#10;FAAUAAAACACHTuJAyYH3yr4BAABwAwAADgAAAAAAAAABACAAAAAkAQAAZHJzL2Uyb0RvYy54bWxQ&#10;SwUGAAAAAAYABgBZAQAAVAUAAAAA&#10;">
            <v:path arrowok="t"/>
            <v:fill focussize="0,0"/>
            <v:stroke/>
            <v:imagedata o:title=""/>
            <o:lock v:ext="edit"/>
          </v:line>
        </w:pict>
      </w:r>
      <w:r>
        <w:rPr>
          <w:rFonts w:hint="eastAsia" w:ascii="宋体" w:hAnsi="宋体" w:cs="宋体"/>
          <w:bCs/>
          <w:spacing w:val="20"/>
          <w:sz w:val="52"/>
          <w:szCs w:val="52"/>
        </w:rPr>
        <w:t>采购文件</w:t>
      </w:r>
    </w:p>
    <w:p w14:paraId="45B29F65">
      <w:pPr>
        <w:tabs>
          <w:tab w:val="left" w:pos="9921"/>
        </w:tabs>
        <w:jc w:val="center"/>
        <w:rPr>
          <w:rFonts w:ascii="宋体" w:hAnsi="宋体" w:cs="宋体"/>
          <w:b/>
          <w:sz w:val="30"/>
        </w:rPr>
      </w:pPr>
      <w:r>
        <w:rPr>
          <w:rFonts w:hint="eastAsia" w:ascii="宋体" w:hAnsi="宋体" w:cs="宋体"/>
          <w:b/>
          <w:sz w:val="30"/>
        </w:rPr>
        <w:t>（全流程电子化）</w:t>
      </w:r>
    </w:p>
    <w:p w14:paraId="5FAE9F5F">
      <w:pPr>
        <w:tabs>
          <w:tab w:val="left" w:pos="9921"/>
        </w:tabs>
        <w:spacing w:line="360" w:lineRule="auto"/>
        <w:jc w:val="center"/>
        <w:rPr>
          <w:rFonts w:ascii="华文中宋" w:hAnsi="华文中宋" w:eastAsia="华文中宋"/>
          <w:bCs/>
          <w:color w:val="000000" w:themeColor="text1"/>
          <w:sz w:val="30"/>
        </w:rPr>
      </w:pPr>
      <w:r>
        <w:rPr>
          <w:rFonts w:hint="eastAsia" w:ascii="黑体" w:hAnsi="华文中宋" w:eastAsia="黑体"/>
          <w:bCs/>
          <w:color w:val="000000" w:themeColor="text1"/>
          <w:spacing w:val="20"/>
          <w:sz w:val="52"/>
          <w:szCs w:val="52"/>
        </w:rPr>
        <w:t>（暗标）</w:t>
      </w:r>
    </w:p>
    <w:p w14:paraId="1C61E98A">
      <w:pPr>
        <w:spacing w:line="840" w:lineRule="exact"/>
        <w:rPr>
          <w:rFonts w:ascii="宋体" w:hAnsi="宋体" w:cs="宋体"/>
          <w:bCs/>
          <w:sz w:val="30"/>
          <w:szCs w:val="30"/>
        </w:rPr>
      </w:pPr>
    </w:p>
    <w:p w14:paraId="35D0CC76">
      <w:pPr>
        <w:pStyle w:val="4"/>
        <w:rPr>
          <w:rFonts w:ascii="宋体" w:hAnsi="宋体" w:eastAsia="宋体" w:cs="宋体"/>
        </w:rPr>
      </w:pPr>
    </w:p>
    <w:p w14:paraId="3B481FC7">
      <w:pPr>
        <w:spacing w:line="840" w:lineRule="exact"/>
        <w:rPr>
          <w:rFonts w:ascii="宋体" w:hAnsi="宋体" w:cs="宋体"/>
          <w:bCs/>
          <w:sz w:val="30"/>
          <w:szCs w:val="30"/>
        </w:rPr>
      </w:pPr>
      <w:r>
        <w:rPr>
          <w:rFonts w:hint="eastAsia" w:ascii="宋体" w:hAnsi="宋体" w:cs="宋体"/>
          <w:bCs/>
          <w:sz w:val="30"/>
          <w:szCs w:val="30"/>
        </w:rPr>
        <w:t>项目编号：JSZC-320200-ZRJJ-G2026-0005</w:t>
      </w:r>
    </w:p>
    <w:p w14:paraId="5000AF3E">
      <w:pPr>
        <w:spacing w:line="840" w:lineRule="exact"/>
        <w:rPr>
          <w:rFonts w:ascii="宋体" w:hAnsi="宋体" w:cs="宋体"/>
          <w:bCs/>
          <w:spacing w:val="-6"/>
          <w:sz w:val="28"/>
          <w:szCs w:val="28"/>
        </w:rPr>
      </w:pPr>
      <w:r>
        <w:rPr>
          <w:rFonts w:hint="eastAsia" w:ascii="宋体" w:hAnsi="宋体" w:cs="宋体"/>
          <w:bCs/>
          <w:spacing w:val="-6"/>
          <w:sz w:val="30"/>
          <w:szCs w:val="30"/>
        </w:rPr>
        <w:t>采购项目名称：监管中心及执法办案管理中心2026-2028餐饮服务外包项目</w:t>
      </w:r>
    </w:p>
    <w:p w14:paraId="36368B5E">
      <w:pPr>
        <w:widowControl/>
        <w:spacing w:line="840" w:lineRule="exact"/>
        <w:jc w:val="left"/>
        <w:rPr>
          <w:rFonts w:ascii="宋体" w:hAnsi="宋体" w:cs="宋体"/>
          <w:bCs/>
          <w:sz w:val="30"/>
          <w:szCs w:val="30"/>
        </w:rPr>
      </w:pPr>
      <w:r>
        <w:rPr>
          <w:rFonts w:hint="eastAsia" w:ascii="宋体" w:hAnsi="宋体" w:cs="宋体"/>
          <w:bCs/>
          <w:sz w:val="30"/>
          <w:szCs w:val="30"/>
        </w:rPr>
        <w:t>采购人：无锡市公安局</w:t>
      </w:r>
    </w:p>
    <w:p w14:paraId="0EB18401">
      <w:pPr>
        <w:spacing w:line="840" w:lineRule="exact"/>
        <w:rPr>
          <w:rFonts w:ascii="宋体" w:hAnsi="宋体" w:cs="宋体"/>
          <w:bCs/>
          <w:sz w:val="30"/>
          <w:szCs w:val="30"/>
        </w:rPr>
      </w:pPr>
      <w:r>
        <w:rPr>
          <w:rFonts w:hint="eastAsia" w:ascii="宋体" w:hAnsi="宋体" w:cs="宋体"/>
          <w:bCs/>
          <w:sz w:val="30"/>
          <w:szCs w:val="30"/>
        </w:rPr>
        <w:t>采购代理机构：无锡彰誉技术咨询有限公司</w:t>
      </w:r>
    </w:p>
    <w:p w14:paraId="6B20265D">
      <w:pPr>
        <w:ind w:left="420"/>
        <w:jc w:val="center"/>
        <w:rPr>
          <w:rFonts w:ascii="宋体" w:hAnsi="宋体" w:cs="宋体"/>
          <w:bCs/>
          <w:sz w:val="32"/>
        </w:rPr>
      </w:pPr>
    </w:p>
    <w:p w14:paraId="37338981">
      <w:pPr>
        <w:rPr>
          <w:rFonts w:ascii="宋体" w:hAnsi="宋体" w:cs="宋体"/>
          <w:bCs/>
          <w:sz w:val="32"/>
        </w:rPr>
      </w:pPr>
    </w:p>
    <w:p w14:paraId="63E379FD">
      <w:pPr>
        <w:pStyle w:val="223"/>
        <w:rPr>
          <w:rFonts w:ascii="宋体" w:hAnsi="宋体" w:cs="宋体"/>
        </w:rPr>
      </w:pPr>
    </w:p>
    <w:p w14:paraId="494B45E7">
      <w:pPr>
        <w:jc w:val="center"/>
        <w:rPr>
          <w:rFonts w:ascii="宋体" w:hAnsi="宋体" w:cs="宋体"/>
          <w:bCs/>
          <w:sz w:val="44"/>
          <w:szCs w:val="44"/>
        </w:rPr>
      </w:pPr>
      <w:r>
        <w:rPr>
          <w:rFonts w:hint="eastAsia" w:ascii="宋体" w:hAnsi="宋体" w:cs="宋体"/>
          <w:bCs/>
          <w:sz w:val="44"/>
          <w:szCs w:val="44"/>
        </w:rPr>
        <w:t>2026年5月</w:t>
      </w:r>
    </w:p>
    <w:p w14:paraId="0429CB72">
      <w:pPr>
        <w:jc w:val="center"/>
        <w:rPr>
          <w:rFonts w:ascii="宋体" w:hAnsi="宋体" w:cs="宋体"/>
          <w:bCs/>
          <w:sz w:val="44"/>
          <w:szCs w:val="44"/>
        </w:rPr>
      </w:pPr>
    </w:p>
    <w:p w14:paraId="6CE184E9">
      <w:pPr>
        <w:jc w:val="center"/>
        <w:rPr>
          <w:rStyle w:val="316"/>
          <w:rFonts w:ascii="宋体" w:hAnsi="宋体" w:cs="宋体"/>
          <w:bCs/>
          <w:color w:val="auto"/>
          <w:sz w:val="48"/>
        </w:rPr>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134" w:header="850" w:footer="907" w:gutter="0"/>
          <w:cols w:space="1701" w:num="1"/>
          <w:titlePg/>
          <w:docGrid w:linePitch="360" w:charSpace="0"/>
        </w:sectPr>
      </w:pPr>
    </w:p>
    <w:p w14:paraId="7BEE2FD3">
      <w:pPr>
        <w:pStyle w:val="223"/>
        <w:rPr>
          <w:rFonts w:ascii="宋体" w:hAnsi="宋体" w:cs="宋体"/>
        </w:rPr>
      </w:pPr>
    </w:p>
    <w:p w14:paraId="65B24B2B">
      <w:pPr>
        <w:jc w:val="center"/>
        <w:rPr>
          <w:rStyle w:val="316"/>
          <w:rFonts w:ascii="宋体" w:hAnsi="宋体" w:cs="宋体"/>
          <w:bCs/>
          <w:color w:val="auto"/>
          <w:sz w:val="48"/>
        </w:rPr>
      </w:pPr>
      <w:r>
        <w:rPr>
          <w:rStyle w:val="316"/>
          <w:rFonts w:hint="eastAsia" w:ascii="宋体" w:hAnsi="宋体" w:cs="宋体"/>
          <w:bCs/>
          <w:color w:val="auto"/>
          <w:sz w:val="48"/>
        </w:rPr>
        <w:t>目录</w:t>
      </w:r>
    </w:p>
    <w:p w14:paraId="302265B9">
      <w:pPr>
        <w:jc w:val="center"/>
        <w:rPr>
          <w:rFonts w:ascii="宋体" w:hAnsi="宋体" w:cs="宋体"/>
          <w:bCs/>
          <w:sz w:val="30"/>
        </w:rPr>
      </w:pPr>
    </w:p>
    <w:p w14:paraId="73018411">
      <w:pPr>
        <w:spacing w:line="720" w:lineRule="auto"/>
        <w:rPr>
          <w:rFonts w:ascii="宋体" w:hAnsi="宋体" w:cs="宋体"/>
          <w:bCs/>
          <w:sz w:val="30"/>
          <w:szCs w:val="30"/>
        </w:rPr>
      </w:pPr>
      <w:r>
        <w:rPr>
          <w:rFonts w:hint="eastAsia" w:ascii="宋体" w:hAnsi="宋体" w:cs="宋体"/>
          <w:bCs/>
          <w:sz w:val="30"/>
          <w:szCs w:val="30"/>
        </w:rPr>
        <w:t>一、投标邀请</w:t>
      </w:r>
    </w:p>
    <w:p w14:paraId="1E52B724">
      <w:pPr>
        <w:spacing w:line="720" w:lineRule="auto"/>
        <w:rPr>
          <w:rFonts w:ascii="宋体" w:hAnsi="宋体" w:cs="宋体"/>
          <w:bCs/>
          <w:sz w:val="30"/>
          <w:szCs w:val="30"/>
        </w:rPr>
      </w:pPr>
      <w:r>
        <w:rPr>
          <w:rFonts w:hint="eastAsia" w:ascii="宋体" w:hAnsi="宋体" w:cs="宋体"/>
          <w:bCs/>
          <w:sz w:val="30"/>
          <w:szCs w:val="30"/>
        </w:rPr>
        <w:t>二、投标供应商须知</w:t>
      </w:r>
    </w:p>
    <w:p w14:paraId="721DAFE6">
      <w:pPr>
        <w:spacing w:line="720" w:lineRule="auto"/>
        <w:rPr>
          <w:rFonts w:ascii="宋体" w:hAnsi="宋体" w:cs="宋体"/>
          <w:bCs/>
          <w:sz w:val="30"/>
          <w:szCs w:val="30"/>
        </w:rPr>
      </w:pPr>
      <w:r>
        <w:rPr>
          <w:rFonts w:hint="eastAsia" w:ascii="宋体" w:hAnsi="宋体" w:cs="宋体"/>
          <w:bCs/>
          <w:sz w:val="30"/>
          <w:szCs w:val="30"/>
        </w:rPr>
        <w:t>三、采购需求</w:t>
      </w:r>
    </w:p>
    <w:p w14:paraId="65C02953">
      <w:pPr>
        <w:spacing w:line="720" w:lineRule="auto"/>
        <w:rPr>
          <w:rFonts w:ascii="宋体" w:hAnsi="宋体" w:cs="宋体"/>
          <w:bCs/>
          <w:sz w:val="30"/>
          <w:szCs w:val="30"/>
        </w:rPr>
      </w:pPr>
      <w:r>
        <w:rPr>
          <w:rFonts w:hint="eastAsia" w:ascii="宋体" w:hAnsi="宋体" w:cs="宋体"/>
          <w:bCs/>
          <w:sz w:val="30"/>
          <w:szCs w:val="30"/>
        </w:rPr>
        <w:t>四、合同书（格式文本）</w:t>
      </w:r>
    </w:p>
    <w:p w14:paraId="72D2D11C">
      <w:pPr>
        <w:spacing w:line="720" w:lineRule="auto"/>
        <w:rPr>
          <w:rFonts w:ascii="宋体" w:hAnsi="宋体" w:cs="宋体"/>
          <w:bCs/>
          <w:sz w:val="28"/>
          <w:szCs w:val="28"/>
        </w:rPr>
      </w:pPr>
      <w:r>
        <w:rPr>
          <w:rFonts w:hint="eastAsia" w:ascii="宋体" w:hAnsi="宋体" w:cs="宋体"/>
          <w:bCs/>
          <w:sz w:val="30"/>
          <w:szCs w:val="30"/>
        </w:rPr>
        <w:t>五、附件（投标文件格式）</w:t>
      </w:r>
    </w:p>
    <w:p w14:paraId="4A922054">
      <w:pPr>
        <w:spacing w:line="440" w:lineRule="exact"/>
        <w:jc w:val="center"/>
        <w:rPr>
          <w:rFonts w:ascii="宋体" w:hAnsi="宋体" w:cs="宋体"/>
          <w:sz w:val="32"/>
          <w:szCs w:val="32"/>
        </w:rPr>
        <w:sectPr>
          <w:footerReference r:id="rId10" w:type="first"/>
          <w:footerReference r:id="rId9" w:type="default"/>
          <w:pgSz w:w="11906" w:h="16838"/>
          <w:pgMar w:top="1417" w:right="1134" w:bottom="1417" w:left="1049" w:header="850" w:footer="907" w:gutter="0"/>
          <w:pgNumType w:start="1"/>
          <w:cols w:space="1701" w:num="1"/>
          <w:titlePg/>
          <w:docGrid w:linePitch="360" w:charSpace="0"/>
        </w:sectPr>
      </w:pPr>
      <w:bookmarkStart w:id="0" w:name="报价方须知前附表"/>
      <w:bookmarkEnd w:id="0"/>
    </w:p>
    <w:p w14:paraId="38C87E0B">
      <w:pPr>
        <w:spacing w:line="380" w:lineRule="exact"/>
        <w:jc w:val="center"/>
        <w:rPr>
          <w:rFonts w:ascii="宋体" w:hAnsi="宋体" w:cs="宋体"/>
          <w:sz w:val="32"/>
          <w:szCs w:val="32"/>
        </w:rPr>
      </w:pPr>
      <w:r>
        <w:rPr>
          <w:rFonts w:hint="eastAsia" w:ascii="宋体" w:hAnsi="宋体" w:cs="宋体"/>
          <w:sz w:val="32"/>
          <w:szCs w:val="32"/>
        </w:rPr>
        <w:t>一、投标邀请</w:t>
      </w:r>
    </w:p>
    <w:p w14:paraId="5D03F33F">
      <w:pPr>
        <w:spacing w:line="380" w:lineRule="exact"/>
        <w:ind w:firstLine="480"/>
        <w:rPr>
          <w:rFonts w:ascii="宋体" w:hAnsi="宋体" w:cs="宋体"/>
          <w:bCs/>
          <w:sz w:val="24"/>
        </w:rPr>
      </w:pPr>
      <w:r>
        <w:rPr>
          <w:rFonts w:hint="eastAsia" w:ascii="宋体" w:hAnsi="宋体" w:cs="宋体"/>
          <w:bCs/>
          <w:sz w:val="24"/>
        </w:rPr>
        <w:t>无锡彰誉技术咨询有限公司受无锡市公安局委托就监管中心及执法办案管理中心2026-2028餐饮服务外包项目进行公开招标，欢迎你单位参加投标并提请注意下列附表中的相关事项：</w:t>
      </w:r>
    </w:p>
    <w:tbl>
      <w:tblPr>
        <w:tblStyle w:val="40"/>
        <w:tblW w:w="9658" w:type="dxa"/>
        <w:tblInd w:w="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3"/>
        <w:gridCol w:w="8865"/>
      </w:tblGrid>
      <w:tr w14:paraId="34D71C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0" w:hRule="atLeast"/>
        </w:trPr>
        <w:tc>
          <w:tcPr>
            <w:tcW w:w="793" w:type="dxa"/>
            <w:noWrap/>
          </w:tcPr>
          <w:p w14:paraId="224603D7">
            <w:pPr>
              <w:spacing w:line="380" w:lineRule="exact"/>
              <w:jc w:val="center"/>
              <w:rPr>
                <w:rFonts w:ascii="宋体" w:hAnsi="宋体" w:cs="宋体"/>
                <w:bCs/>
                <w:sz w:val="24"/>
              </w:rPr>
            </w:pPr>
            <w:r>
              <w:rPr>
                <w:rFonts w:hint="eastAsia" w:ascii="宋体" w:hAnsi="宋体" w:cs="宋体"/>
                <w:bCs/>
                <w:sz w:val="24"/>
              </w:rPr>
              <w:t>序号</w:t>
            </w:r>
          </w:p>
        </w:tc>
        <w:tc>
          <w:tcPr>
            <w:tcW w:w="8865" w:type="dxa"/>
            <w:noWrap/>
          </w:tcPr>
          <w:p w14:paraId="76FC076D">
            <w:pPr>
              <w:spacing w:line="380" w:lineRule="exact"/>
              <w:jc w:val="center"/>
              <w:rPr>
                <w:rFonts w:ascii="宋体" w:hAnsi="宋体" w:cs="宋体"/>
                <w:bCs/>
                <w:sz w:val="24"/>
              </w:rPr>
            </w:pPr>
            <w:r>
              <w:rPr>
                <w:rFonts w:hint="eastAsia" w:ascii="宋体" w:hAnsi="宋体" w:cs="宋体"/>
                <w:bCs/>
                <w:sz w:val="24"/>
              </w:rPr>
              <w:t>内容</w:t>
            </w:r>
          </w:p>
        </w:tc>
      </w:tr>
      <w:tr w14:paraId="7A91C9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793" w:type="dxa"/>
            <w:noWrap/>
            <w:vAlign w:val="center"/>
          </w:tcPr>
          <w:p w14:paraId="142278AA">
            <w:pPr>
              <w:spacing w:line="380" w:lineRule="exact"/>
              <w:jc w:val="center"/>
              <w:rPr>
                <w:rFonts w:ascii="宋体" w:hAnsi="宋体" w:cs="宋体"/>
                <w:bCs/>
                <w:sz w:val="24"/>
              </w:rPr>
            </w:pPr>
            <w:r>
              <w:rPr>
                <w:rFonts w:hint="eastAsia" w:ascii="宋体" w:hAnsi="宋体" w:cs="宋体"/>
                <w:bCs/>
                <w:sz w:val="24"/>
              </w:rPr>
              <w:t>1</w:t>
            </w:r>
          </w:p>
        </w:tc>
        <w:tc>
          <w:tcPr>
            <w:tcW w:w="8865" w:type="dxa"/>
            <w:noWrap/>
          </w:tcPr>
          <w:p w14:paraId="0F019BE1">
            <w:pPr>
              <w:spacing w:line="380" w:lineRule="exact"/>
              <w:ind w:left="120" w:hanging="120"/>
              <w:rPr>
                <w:rFonts w:ascii="宋体" w:hAnsi="宋体" w:cs="宋体"/>
                <w:bCs/>
                <w:sz w:val="24"/>
              </w:rPr>
            </w:pPr>
            <w:r>
              <w:rPr>
                <w:rFonts w:hint="eastAsia" w:ascii="宋体" w:hAnsi="宋体" w:cs="宋体"/>
                <w:bCs/>
                <w:sz w:val="24"/>
              </w:rPr>
              <w:t>采购项目名称：监管中心及执法办案管理中心2026-2028餐饮服务外包项目</w:t>
            </w:r>
          </w:p>
          <w:p w14:paraId="41B4E664">
            <w:pPr>
              <w:spacing w:line="380" w:lineRule="exact"/>
              <w:ind w:left="120" w:hanging="120"/>
              <w:rPr>
                <w:rFonts w:ascii="宋体" w:hAnsi="宋体" w:cs="宋体"/>
                <w:bCs/>
                <w:sz w:val="24"/>
              </w:rPr>
            </w:pPr>
            <w:r>
              <w:rPr>
                <w:rFonts w:hint="eastAsia" w:ascii="宋体" w:hAnsi="宋体" w:cs="宋体"/>
                <w:bCs/>
                <w:sz w:val="24"/>
              </w:rPr>
              <w:t>采购项目编号：JSZC-320200-ZRJJ-G2026-0005</w:t>
            </w:r>
          </w:p>
          <w:p w14:paraId="7109204B">
            <w:pPr>
              <w:spacing w:line="380" w:lineRule="exact"/>
              <w:ind w:left="120" w:hanging="120"/>
              <w:rPr>
                <w:rFonts w:ascii="宋体" w:hAnsi="宋体" w:cs="宋体"/>
                <w:bCs/>
                <w:sz w:val="24"/>
              </w:rPr>
            </w:pPr>
            <w:r>
              <w:rPr>
                <w:rFonts w:hint="eastAsia" w:ascii="宋体" w:hAnsi="宋体" w:cs="宋体"/>
                <w:bCs/>
                <w:sz w:val="24"/>
              </w:rPr>
              <w:t>采购方式：公开招标</w:t>
            </w:r>
          </w:p>
        </w:tc>
      </w:tr>
      <w:tr w14:paraId="56E78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5" w:hRule="atLeast"/>
        </w:trPr>
        <w:tc>
          <w:tcPr>
            <w:tcW w:w="793" w:type="dxa"/>
            <w:noWrap/>
            <w:vAlign w:val="center"/>
          </w:tcPr>
          <w:p w14:paraId="28683931">
            <w:pPr>
              <w:spacing w:line="380" w:lineRule="exact"/>
              <w:jc w:val="center"/>
              <w:rPr>
                <w:rFonts w:ascii="宋体" w:hAnsi="宋体" w:cs="宋体"/>
                <w:bCs/>
                <w:sz w:val="24"/>
              </w:rPr>
            </w:pPr>
            <w:r>
              <w:rPr>
                <w:rFonts w:hint="eastAsia" w:ascii="宋体" w:hAnsi="宋体" w:cs="宋体"/>
                <w:bCs/>
                <w:sz w:val="24"/>
              </w:rPr>
              <w:t>2</w:t>
            </w:r>
          </w:p>
        </w:tc>
        <w:tc>
          <w:tcPr>
            <w:tcW w:w="8865" w:type="dxa"/>
            <w:noWrap/>
          </w:tcPr>
          <w:p w14:paraId="7B0FE87C">
            <w:pPr>
              <w:spacing w:line="380" w:lineRule="exact"/>
              <w:ind w:left="120" w:hanging="120"/>
              <w:rPr>
                <w:rFonts w:ascii="宋体" w:hAnsi="宋体" w:cs="宋体"/>
                <w:bCs/>
                <w:sz w:val="24"/>
              </w:rPr>
            </w:pPr>
            <w:r>
              <w:rPr>
                <w:rFonts w:hint="eastAsia" w:ascii="宋体" w:hAnsi="宋体" w:cs="宋体"/>
                <w:bCs/>
                <w:sz w:val="24"/>
              </w:rPr>
              <w:t>采购人：无锡市公安局</w:t>
            </w:r>
          </w:p>
          <w:p w14:paraId="18CA5007">
            <w:pPr>
              <w:spacing w:line="380" w:lineRule="exact"/>
              <w:ind w:left="120" w:hanging="120"/>
              <w:rPr>
                <w:rFonts w:ascii="宋体" w:hAnsi="宋体" w:cs="宋体"/>
                <w:bCs/>
                <w:sz w:val="24"/>
              </w:rPr>
            </w:pPr>
            <w:r>
              <w:rPr>
                <w:rFonts w:hint="eastAsia" w:ascii="宋体" w:hAnsi="宋体" w:cs="宋体"/>
                <w:bCs/>
                <w:sz w:val="24"/>
              </w:rPr>
              <w:t>采购人地址：无锡市滨湖区高浪西路58号</w:t>
            </w:r>
          </w:p>
          <w:p w14:paraId="2E1C2976">
            <w:pPr>
              <w:spacing w:line="380" w:lineRule="exact"/>
              <w:ind w:left="120" w:hanging="120"/>
              <w:rPr>
                <w:rFonts w:ascii="宋体" w:hAnsi="宋体" w:cs="宋体"/>
                <w:bCs/>
                <w:sz w:val="24"/>
              </w:rPr>
            </w:pPr>
            <w:r>
              <w:rPr>
                <w:rFonts w:hint="eastAsia" w:ascii="宋体" w:hAnsi="宋体" w:cs="宋体"/>
                <w:bCs/>
                <w:sz w:val="24"/>
              </w:rPr>
              <w:t>采购代理机构：无锡彰誉技术咨询有限公司</w:t>
            </w:r>
          </w:p>
          <w:p w14:paraId="3EB8FBAD">
            <w:pPr>
              <w:spacing w:line="380" w:lineRule="exact"/>
              <w:ind w:left="120" w:hanging="120"/>
              <w:rPr>
                <w:rFonts w:ascii="宋体" w:hAnsi="宋体" w:cs="宋体"/>
                <w:bCs/>
                <w:sz w:val="24"/>
              </w:rPr>
            </w:pPr>
            <w:r>
              <w:rPr>
                <w:rFonts w:hint="eastAsia" w:ascii="宋体" w:hAnsi="宋体" w:cs="宋体"/>
                <w:bCs/>
                <w:sz w:val="24"/>
              </w:rPr>
              <w:t>采购代理机构地址：无锡市锡山区长泰国际社区南A区83-1</w:t>
            </w:r>
          </w:p>
        </w:tc>
      </w:tr>
      <w:tr w14:paraId="3D9328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793" w:type="dxa"/>
            <w:noWrap/>
            <w:vAlign w:val="center"/>
          </w:tcPr>
          <w:p w14:paraId="6EF73A9D">
            <w:pPr>
              <w:spacing w:line="380" w:lineRule="exact"/>
              <w:jc w:val="center"/>
              <w:rPr>
                <w:rFonts w:ascii="宋体" w:hAnsi="宋体" w:cs="宋体"/>
                <w:bCs/>
                <w:sz w:val="24"/>
              </w:rPr>
            </w:pPr>
            <w:r>
              <w:rPr>
                <w:rFonts w:hint="eastAsia" w:ascii="宋体" w:hAnsi="宋体" w:cs="宋体"/>
                <w:bCs/>
                <w:sz w:val="24"/>
              </w:rPr>
              <w:t>3</w:t>
            </w:r>
          </w:p>
        </w:tc>
        <w:tc>
          <w:tcPr>
            <w:tcW w:w="8865" w:type="dxa"/>
            <w:noWrap/>
          </w:tcPr>
          <w:p w14:paraId="0A0A1705">
            <w:pPr>
              <w:spacing w:line="380" w:lineRule="exact"/>
              <w:rPr>
                <w:rFonts w:ascii="宋体" w:hAnsi="宋体" w:cs="宋体"/>
                <w:sz w:val="24"/>
              </w:rPr>
            </w:pPr>
            <w:r>
              <w:rPr>
                <w:rFonts w:hint="eastAsia" w:ascii="宋体" w:hAnsi="宋体" w:cs="宋体"/>
                <w:sz w:val="24"/>
              </w:rPr>
              <w:t>项目概况、要求：</w:t>
            </w:r>
          </w:p>
          <w:p w14:paraId="7C81CC04">
            <w:pPr>
              <w:numPr>
                <w:ilvl w:val="0"/>
                <w:numId w:val="12"/>
              </w:numPr>
              <w:spacing w:line="380" w:lineRule="exact"/>
              <w:rPr>
                <w:rFonts w:ascii="宋体" w:hAnsi="宋体" w:cs="宋体"/>
                <w:bCs/>
                <w:sz w:val="24"/>
              </w:rPr>
            </w:pPr>
            <w:r>
              <w:rPr>
                <w:rFonts w:hint="eastAsia" w:ascii="宋体" w:hAnsi="宋体" w:cs="宋体"/>
                <w:bCs/>
                <w:sz w:val="24"/>
              </w:rPr>
              <w:t>采购内容：无锡市公安局监所管理中心及执法办案管理中心2026-2028年度</w:t>
            </w:r>
            <w:r>
              <w:rPr>
                <w:rFonts w:hint="eastAsia" w:ascii="宋体" w:hAnsi="宋体" w:cs="宋体"/>
                <w:sz w:val="24"/>
              </w:rPr>
              <w:t>餐饮服务采购</w:t>
            </w:r>
            <w:r>
              <w:rPr>
                <w:rFonts w:hint="eastAsia" w:ascii="宋体" w:hAnsi="宋体" w:cs="宋体"/>
                <w:bCs/>
                <w:sz w:val="24"/>
              </w:rPr>
              <w:t>；具体内容及要求详见采购文件“三、采购需求”。</w:t>
            </w:r>
          </w:p>
          <w:p w14:paraId="48DC68F5">
            <w:pPr>
              <w:numPr>
                <w:ilvl w:val="0"/>
                <w:numId w:val="12"/>
              </w:numPr>
              <w:spacing w:line="380" w:lineRule="exact"/>
              <w:rPr>
                <w:rFonts w:ascii="宋体" w:hAnsi="宋体" w:cs="宋体"/>
                <w:sz w:val="24"/>
              </w:rPr>
            </w:pPr>
            <w:r>
              <w:rPr>
                <w:rFonts w:hint="eastAsia" w:ascii="宋体" w:hAnsi="宋体" w:cs="宋体"/>
                <w:bCs/>
                <w:sz w:val="24"/>
              </w:rPr>
              <w:t>标段划分：本项目共分1个标段</w:t>
            </w:r>
            <w:r>
              <w:rPr>
                <w:rFonts w:hint="eastAsia" w:ascii="宋体" w:hAnsi="宋体" w:cs="宋体"/>
                <w:b/>
                <w:sz w:val="24"/>
              </w:rPr>
              <w:t>。</w:t>
            </w:r>
          </w:p>
          <w:p w14:paraId="1F544AED">
            <w:pPr>
              <w:numPr>
                <w:ilvl w:val="0"/>
                <w:numId w:val="12"/>
              </w:numPr>
              <w:spacing w:line="380" w:lineRule="exact"/>
              <w:rPr>
                <w:rFonts w:ascii="宋体" w:hAnsi="宋体" w:cs="宋体"/>
                <w:sz w:val="24"/>
              </w:rPr>
            </w:pPr>
            <w:r>
              <w:rPr>
                <w:rFonts w:hint="eastAsia" w:ascii="宋体" w:hAnsi="宋体" w:cs="宋体"/>
                <w:sz w:val="24"/>
              </w:rPr>
              <w:t>项目预算：1262.68万元/两年（631.34万元/年）。</w:t>
            </w:r>
          </w:p>
          <w:p w14:paraId="1FF56E6C">
            <w:pPr>
              <w:numPr>
                <w:ilvl w:val="0"/>
                <w:numId w:val="12"/>
              </w:numPr>
              <w:spacing w:line="380" w:lineRule="exact"/>
              <w:rPr>
                <w:rFonts w:ascii="宋体" w:hAnsi="宋体" w:cs="宋体"/>
                <w:sz w:val="24"/>
              </w:rPr>
            </w:pPr>
            <w:r>
              <w:rPr>
                <w:rFonts w:hint="eastAsia" w:ascii="宋体" w:hAnsi="宋体" w:cs="宋体"/>
                <w:sz w:val="24"/>
              </w:rPr>
              <w:t>最高限价：1262.68万元/两年（631.34万元/年）</w:t>
            </w:r>
            <w:r>
              <w:rPr>
                <w:rFonts w:hint="eastAsia" w:ascii="宋体" w:hAnsi="宋体" w:cs="宋体"/>
                <w:b/>
                <w:bCs/>
                <w:sz w:val="24"/>
              </w:rPr>
              <w:t>。投标供应商投标报价不得超过上述最高限价，否则按无效标处理。 </w:t>
            </w:r>
          </w:p>
          <w:p w14:paraId="1489B2B1">
            <w:pPr>
              <w:numPr>
                <w:ilvl w:val="0"/>
                <w:numId w:val="12"/>
              </w:numPr>
              <w:spacing w:line="380" w:lineRule="exact"/>
              <w:rPr>
                <w:rFonts w:ascii="宋体" w:hAnsi="宋体" w:cs="宋体"/>
                <w:sz w:val="24"/>
              </w:rPr>
            </w:pPr>
            <w:r>
              <w:rPr>
                <w:rFonts w:hint="eastAsia" w:ascii="宋体" w:hAnsi="宋体" w:cs="宋体"/>
                <w:sz w:val="24"/>
              </w:rPr>
              <w:t>服务期限：2年（具体起始日期以合同内规定的时间为准）。</w:t>
            </w:r>
            <w:r>
              <w:rPr>
                <w:rFonts w:hint="eastAsia" w:ascii="宋体" w:hAnsi="宋体" w:cs="宋体"/>
                <w:bCs/>
                <w:sz w:val="24"/>
              </w:rPr>
              <w:t>合同履约期间，须严格遵守采购人的考核标准，如考核结果未达到采购人要求，采购人有权终止合同。</w:t>
            </w:r>
          </w:p>
          <w:p w14:paraId="31F2E8A2">
            <w:pPr>
              <w:numPr>
                <w:ilvl w:val="0"/>
                <w:numId w:val="12"/>
              </w:numPr>
              <w:spacing w:line="380" w:lineRule="exact"/>
              <w:rPr>
                <w:rFonts w:ascii="宋体" w:hAnsi="宋体" w:cs="宋体"/>
                <w:sz w:val="24"/>
              </w:rPr>
            </w:pPr>
            <w:r>
              <w:rPr>
                <w:rFonts w:hint="eastAsia" w:ascii="宋体" w:hAnsi="宋体" w:cs="宋体"/>
                <w:sz w:val="24"/>
              </w:rPr>
              <w:t>质量标准：满足采购要求，按照采购人《无锡市公安局监管中心餐饮服务考核细则（标准）》进行考核验收。</w:t>
            </w:r>
          </w:p>
          <w:p w14:paraId="2AAE422B">
            <w:pPr>
              <w:numPr>
                <w:ilvl w:val="0"/>
                <w:numId w:val="12"/>
              </w:numPr>
              <w:spacing w:line="380" w:lineRule="exact"/>
              <w:rPr>
                <w:rFonts w:ascii="宋体" w:hAnsi="宋体" w:cs="宋体"/>
                <w:sz w:val="24"/>
              </w:rPr>
            </w:pPr>
            <w:r>
              <w:rPr>
                <w:rFonts w:hint="eastAsia" w:ascii="宋体" w:hAnsi="宋体" w:cs="宋体"/>
                <w:sz w:val="24"/>
              </w:rPr>
              <w:t>履约地点：无锡市惠山区钱胡路567号和567-9号。</w:t>
            </w:r>
          </w:p>
          <w:p w14:paraId="07734F36">
            <w:pPr>
              <w:spacing w:line="380" w:lineRule="exact"/>
              <w:rPr>
                <w:rFonts w:ascii="宋体" w:hAnsi="宋体" w:cs="宋体"/>
              </w:rPr>
            </w:pPr>
            <w:r>
              <w:rPr>
                <w:rFonts w:hint="eastAsia" w:ascii="宋体" w:hAnsi="宋体" w:cs="宋体"/>
                <w:sz w:val="24"/>
              </w:rPr>
              <w:t>（8）本项目是否专门面向中小（微）企业（含监狱企业、残疾人福利性单位）：是。</w:t>
            </w:r>
          </w:p>
          <w:p w14:paraId="1F345977">
            <w:pPr>
              <w:spacing w:line="380" w:lineRule="exact"/>
              <w:rPr>
                <w:rFonts w:ascii="宋体" w:hAnsi="宋体" w:cs="宋体"/>
              </w:rPr>
            </w:pPr>
            <w:r>
              <w:rPr>
                <w:rFonts w:hint="eastAsia" w:ascii="宋体" w:hAnsi="宋体" w:cs="宋体"/>
                <w:sz w:val="24"/>
              </w:rPr>
              <w:t xml:space="preserve">（9）本项目标的所属行业：根据中小企业划型标准规定（工信部联企业〔2011〕300号）规定，本项目标的所属行业为“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tc>
      </w:tr>
      <w:tr w14:paraId="5480B3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793" w:type="dxa"/>
            <w:noWrap/>
            <w:vAlign w:val="center"/>
          </w:tcPr>
          <w:p w14:paraId="48ECB86F">
            <w:pPr>
              <w:spacing w:line="380" w:lineRule="exact"/>
              <w:jc w:val="center"/>
              <w:rPr>
                <w:rFonts w:ascii="宋体" w:hAnsi="宋体" w:cs="宋体"/>
                <w:bCs/>
                <w:sz w:val="24"/>
              </w:rPr>
            </w:pPr>
            <w:r>
              <w:rPr>
                <w:rFonts w:hint="eastAsia" w:ascii="宋体" w:hAnsi="宋体" w:cs="宋体"/>
                <w:bCs/>
                <w:sz w:val="24"/>
              </w:rPr>
              <w:t>4</w:t>
            </w:r>
          </w:p>
        </w:tc>
        <w:tc>
          <w:tcPr>
            <w:tcW w:w="8865" w:type="dxa"/>
            <w:noWrap/>
          </w:tcPr>
          <w:p w14:paraId="7CC7BF53">
            <w:pPr>
              <w:spacing w:line="380" w:lineRule="exact"/>
              <w:rPr>
                <w:rFonts w:ascii="宋体" w:hAnsi="宋体" w:cs="宋体"/>
                <w:sz w:val="24"/>
              </w:rPr>
            </w:pPr>
            <w:r>
              <w:rPr>
                <w:rFonts w:hint="eastAsia" w:ascii="宋体" w:hAnsi="宋体" w:cs="宋体"/>
                <w:sz w:val="24"/>
              </w:rPr>
              <w:t>投标供应商资格要求：</w:t>
            </w:r>
          </w:p>
          <w:p w14:paraId="2456B520">
            <w:pPr>
              <w:spacing w:line="380" w:lineRule="exact"/>
              <w:rPr>
                <w:rFonts w:ascii="宋体" w:hAnsi="宋体" w:cs="宋体"/>
                <w:sz w:val="24"/>
              </w:rPr>
            </w:pPr>
            <w:r>
              <w:rPr>
                <w:rFonts w:hint="eastAsia" w:ascii="宋体" w:hAnsi="宋体" w:cs="宋体"/>
                <w:sz w:val="24"/>
              </w:rPr>
              <w:t>1.符合政府采购法第二十二条规定的条件，并依照政府采购法实施条例第十七条规定提供材料：</w:t>
            </w:r>
          </w:p>
          <w:p w14:paraId="4A979605">
            <w:pPr>
              <w:spacing w:line="380" w:lineRule="exact"/>
              <w:rPr>
                <w:rFonts w:ascii="宋体" w:hAnsi="宋体" w:cs="宋体"/>
                <w:sz w:val="24"/>
              </w:rPr>
            </w:pPr>
            <w:r>
              <w:rPr>
                <w:rFonts w:hint="eastAsia" w:ascii="宋体" w:hAnsi="宋体" w:cs="宋体"/>
                <w:sz w:val="24"/>
              </w:rPr>
              <w:t>（1）具有独立承担民事责任的能力；【提供营业执照副本或事业单位法人证书或民办非企业单位登记证书或社会团体法人登记证书或基金会法人登记证书等证明文件】</w:t>
            </w:r>
          </w:p>
          <w:p w14:paraId="2611C5FB">
            <w:pPr>
              <w:spacing w:line="380" w:lineRule="exact"/>
              <w:rPr>
                <w:rFonts w:ascii="宋体" w:hAnsi="宋体" w:cs="宋体"/>
                <w:sz w:val="24"/>
              </w:rPr>
            </w:pPr>
            <w:r>
              <w:rPr>
                <w:rFonts w:hint="eastAsia" w:ascii="宋体" w:hAnsi="宋体" w:cs="宋体"/>
                <w:sz w:val="24"/>
              </w:rPr>
              <w:t>（2）具有良好的商业信誉和健全的财务会计制度；【提供近一年中任意一个月份（不含投标当月）的财务状况报告（资产负债表和利润表）或由会计师事务所出具的近两年中任意一个年度的财务审计报告】</w:t>
            </w:r>
          </w:p>
          <w:p w14:paraId="3B80D8DC">
            <w:pPr>
              <w:spacing w:line="380" w:lineRule="exact"/>
              <w:rPr>
                <w:rFonts w:ascii="宋体" w:hAnsi="宋体" w:cs="宋体"/>
                <w:sz w:val="24"/>
              </w:rPr>
            </w:pPr>
            <w:r>
              <w:rPr>
                <w:rFonts w:hint="eastAsia" w:ascii="宋体" w:hAnsi="宋体" w:cs="宋体"/>
                <w:sz w:val="24"/>
              </w:rPr>
              <w:t>（3）具有依法缴纳税收和社会保障资金的良好记录；【提供近一年中任意一个月份（不含投标当月）的依法缴纳税收和社会保障资金的相关材料（提供相关主管部门证明或银行代扣证明，或者提供依法免税的主管部门出具的相应证明材料、不需要缴纳社会保障资金的主管部门出具的证明材料）】</w:t>
            </w:r>
          </w:p>
          <w:p w14:paraId="31E47185">
            <w:pPr>
              <w:spacing w:line="380" w:lineRule="exact"/>
              <w:rPr>
                <w:rFonts w:ascii="宋体" w:hAnsi="宋体" w:cs="宋体"/>
                <w:sz w:val="24"/>
              </w:rPr>
            </w:pPr>
            <w:r>
              <w:rPr>
                <w:rFonts w:hint="eastAsia" w:ascii="宋体" w:hAnsi="宋体" w:cs="宋体"/>
                <w:sz w:val="24"/>
              </w:rPr>
              <w:t>（4）具备履行合同所必需的设备、人员和专业技术能力；</w:t>
            </w:r>
          </w:p>
          <w:p w14:paraId="092A9778">
            <w:pPr>
              <w:spacing w:line="380" w:lineRule="exact"/>
              <w:rPr>
                <w:rFonts w:ascii="宋体" w:hAnsi="宋体" w:cs="宋体"/>
                <w:sz w:val="24"/>
              </w:rPr>
            </w:pPr>
            <w:r>
              <w:rPr>
                <w:rFonts w:hint="eastAsia" w:ascii="宋体" w:hAnsi="宋体" w:cs="宋体"/>
                <w:sz w:val="24"/>
              </w:rPr>
              <w:t>（5）参加政府采购活动前3年内在经营活动中没有重大违法记录；</w:t>
            </w:r>
          </w:p>
          <w:p w14:paraId="65482699">
            <w:pPr>
              <w:spacing w:line="380" w:lineRule="exact"/>
              <w:rPr>
                <w:rFonts w:ascii="宋体" w:hAnsi="宋体" w:cs="宋体"/>
                <w:sz w:val="24"/>
              </w:rPr>
            </w:pPr>
            <w:r>
              <w:rPr>
                <w:rFonts w:hint="eastAsia" w:ascii="宋体" w:hAnsi="宋体" w:cs="宋体"/>
                <w:sz w:val="24"/>
              </w:rPr>
              <w:t>（6）法律、行政法规规定的其他条件；</w:t>
            </w:r>
          </w:p>
          <w:p w14:paraId="52F345DC">
            <w:pPr>
              <w:spacing w:line="380" w:lineRule="exact"/>
              <w:rPr>
                <w:rFonts w:ascii="宋体" w:hAnsi="宋体" w:cs="宋体"/>
                <w:sz w:val="24"/>
              </w:rPr>
            </w:pPr>
            <w:r>
              <w:rPr>
                <w:rFonts w:hint="eastAsia" w:ascii="宋体" w:hAnsi="宋体" w:cs="宋体"/>
                <w:sz w:val="24"/>
              </w:rPr>
              <w:t>（7）本项目不接受联合体投标。</w:t>
            </w:r>
          </w:p>
          <w:p w14:paraId="40953C67">
            <w:pPr>
              <w:spacing w:line="380" w:lineRule="exact"/>
              <w:rPr>
                <w:rFonts w:ascii="宋体" w:hAnsi="宋体" w:cs="宋体"/>
                <w:sz w:val="24"/>
              </w:rPr>
            </w:pPr>
            <w:r>
              <w:rPr>
                <w:rFonts w:hint="eastAsia" w:ascii="宋体" w:hAnsi="宋体" w:cs="宋体"/>
                <w:sz w:val="24"/>
              </w:rPr>
              <w:t>2.落实政府采购政策需满足的资格要求：</w:t>
            </w:r>
            <w:r>
              <w:rPr>
                <w:rFonts w:hint="eastAsia" w:ascii="宋体" w:hAnsi="宋体" w:cs="宋体"/>
                <w:sz w:val="24"/>
                <w:u w:val="single"/>
              </w:rPr>
              <w:t>本项目专门面向中小（微）企业（含监狱企业、残疾人福利性单位）。投标</w:t>
            </w:r>
            <w:r>
              <w:rPr>
                <w:rFonts w:hint="eastAsia" w:ascii="宋体" w:hAnsi="宋体" w:cs="宋体"/>
                <w:bCs/>
                <w:sz w:val="24"/>
                <w:u w:val="single"/>
              </w:rPr>
              <w:t>供应商必须是中小微企业或监狱企业或残疾人福利性单位；</w:t>
            </w:r>
            <w:r>
              <w:rPr>
                <w:rFonts w:hint="eastAsia" w:ascii="宋体" w:hAnsi="宋体" w:cs="宋体"/>
                <w:sz w:val="24"/>
                <w:u w:val="single"/>
              </w:rPr>
              <w:t>投标</w:t>
            </w:r>
            <w:r>
              <w:rPr>
                <w:rFonts w:hint="eastAsia" w:ascii="宋体" w:hAnsi="宋体" w:cs="宋体"/>
                <w:bCs/>
                <w:sz w:val="24"/>
                <w:u w:val="single"/>
              </w:rPr>
              <w:t>供应商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rPr>
                <w:rFonts w:hint="eastAsia" w:ascii="宋体" w:hAnsi="宋体" w:cs="宋体"/>
                <w:bCs/>
                <w:sz w:val="24"/>
              </w:rPr>
              <w:t>。</w:t>
            </w:r>
          </w:p>
          <w:p w14:paraId="57B4F57B">
            <w:pPr>
              <w:spacing w:line="380" w:lineRule="exact"/>
              <w:rPr>
                <w:rFonts w:ascii="宋体" w:hAnsi="宋体" w:cs="宋体"/>
                <w:sz w:val="24"/>
              </w:rPr>
            </w:pPr>
            <w:r>
              <w:rPr>
                <w:rFonts w:hint="eastAsia" w:ascii="宋体" w:hAnsi="宋体" w:cs="宋体"/>
                <w:sz w:val="24"/>
              </w:rPr>
              <w:t>3.特定资格要求：</w:t>
            </w:r>
          </w:p>
          <w:p w14:paraId="4C4726E1">
            <w:pPr>
              <w:spacing w:line="380" w:lineRule="exact"/>
              <w:rPr>
                <w:rFonts w:ascii="宋体" w:hAnsi="宋体" w:cs="宋体"/>
                <w:sz w:val="24"/>
              </w:rPr>
            </w:pPr>
            <w:r>
              <w:rPr>
                <w:rFonts w:hint="eastAsia" w:ascii="宋体" w:hAnsi="宋体" w:cs="宋体"/>
                <w:sz w:val="24"/>
              </w:rPr>
              <w:t>（1）供应商具备合法有效的《食品经营许可证》；</w:t>
            </w:r>
          </w:p>
          <w:p w14:paraId="1B1DA518">
            <w:pPr>
              <w:spacing w:line="380" w:lineRule="exact"/>
              <w:rPr>
                <w:rFonts w:ascii="宋体" w:hAnsi="宋体" w:cs="宋体"/>
                <w:sz w:val="24"/>
              </w:rPr>
            </w:pPr>
            <w:r>
              <w:rPr>
                <w:rFonts w:hint="eastAsia" w:ascii="宋体" w:hAnsi="宋体" w:cs="宋体"/>
                <w:sz w:val="24"/>
              </w:rPr>
              <w:t>（2）供应商未被“信用中国”网站（</w:t>
            </w:r>
            <w:r>
              <w:fldChar w:fldCharType="begin"/>
            </w:r>
            <w:r>
              <w:instrText xml:space="preserve"> HYPERLINK "http://www.creditchina.gov.cn" </w:instrText>
            </w:r>
            <w:r>
              <w:fldChar w:fldCharType="separate"/>
            </w:r>
            <w:r>
              <w:rPr>
                <w:rFonts w:hint="eastAsia" w:ascii="宋体" w:hAnsi="宋体" w:cs="宋体"/>
                <w:sz w:val="24"/>
              </w:rPr>
              <w:t>www.creditchina.gov.cn</w:t>
            </w:r>
            <w:r>
              <w:rPr>
                <w:rFonts w:hint="eastAsia" w:ascii="宋体" w:hAnsi="宋体" w:cs="宋体"/>
                <w:sz w:val="24"/>
              </w:rPr>
              <w:fldChar w:fldCharType="end"/>
            </w:r>
            <w:r>
              <w:rPr>
                <w:rFonts w:hint="eastAsia" w:ascii="宋体" w:hAnsi="宋体" w:cs="宋体"/>
                <w:sz w:val="24"/>
              </w:rPr>
              <w:t>）列入失信被执行人、重大税收违法失信主体、严重失信主体名单的；不处于“中国政府采购网”（www.ccgp.gov.cn）“政府采购严重违法失信行为信息记录”中的禁止参加政府采购活动期间。（有上述处罚记录但处罚期已届满的，视为无记录，以代理机构评标当日查询结果为准）</w:t>
            </w:r>
          </w:p>
          <w:p w14:paraId="1D516C99">
            <w:pPr>
              <w:spacing w:line="380" w:lineRule="exact"/>
              <w:rPr>
                <w:rFonts w:ascii="宋体" w:hAnsi="宋体" w:cs="宋体"/>
                <w:sz w:val="24"/>
              </w:rPr>
            </w:pPr>
            <w:r>
              <w:rPr>
                <w:rFonts w:hint="eastAsia" w:ascii="宋体" w:hAnsi="宋体" w:cs="宋体"/>
                <w:sz w:val="24"/>
              </w:rPr>
              <w:t>备注：①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587BA8D9">
            <w:pPr>
              <w:spacing w:line="380" w:lineRule="exact"/>
              <w:rPr>
                <w:rFonts w:ascii="宋体" w:hAnsi="宋体" w:cs="宋体"/>
                <w:sz w:val="24"/>
              </w:rPr>
            </w:pPr>
            <w:r>
              <w:rPr>
                <w:rFonts w:hint="eastAsia" w:ascii="宋体" w:hAnsi="宋体" w:cs="宋体"/>
                <w:sz w:val="24"/>
              </w:rPr>
              <w:t>②按照《政府采购法实施条例释义》，法人的分支机构由于其不能独立承担民事责任，不能以分支机构的身份参加政府采购，只能以法人身份参加。但银行、保险、石油石化、电力、电信等有行业特殊情况的，可以由分支机构参加政府采购和签订合同。</w:t>
            </w:r>
          </w:p>
          <w:p w14:paraId="1E5EC7D9">
            <w:pPr>
              <w:spacing w:line="380" w:lineRule="exact"/>
              <w:rPr>
                <w:rFonts w:ascii="宋体" w:hAnsi="宋体" w:cs="宋体"/>
                <w:sz w:val="24"/>
              </w:rPr>
            </w:pPr>
            <w:r>
              <w:rPr>
                <w:rFonts w:hint="eastAsia" w:ascii="宋体" w:hAnsi="宋体" w:cs="宋体"/>
                <w:sz w:val="24"/>
              </w:rPr>
              <w:t>③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4E56FFF6">
            <w:pPr>
              <w:spacing w:line="380" w:lineRule="exact"/>
              <w:rPr>
                <w:rFonts w:ascii="宋体" w:hAnsi="宋体" w:cs="宋体"/>
                <w:sz w:val="24"/>
              </w:rPr>
            </w:pPr>
            <w:r>
              <w:rPr>
                <w:rFonts w:hint="eastAsia" w:ascii="宋体" w:hAnsi="宋体" w:cs="宋体"/>
                <w:sz w:val="24"/>
              </w:rPr>
              <w:t>④采购人有权对以上资格条件进行核查，如投标供应商有弄虚作假行为或不具备以上条件的将取消其投标资格。</w:t>
            </w:r>
          </w:p>
        </w:tc>
      </w:tr>
      <w:tr w14:paraId="011BF8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793" w:type="dxa"/>
            <w:noWrap/>
            <w:vAlign w:val="center"/>
          </w:tcPr>
          <w:p w14:paraId="0B742CB6">
            <w:pPr>
              <w:spacing w:line="380" w:lineRule="exact"/>
              <w:jc w:val="center"/>
              <w:rPr>
                <w:rFonts w:ascii="宋体" w:hAnsi="宋体" w:cs="宋体"/>
                <w:bCs/>
                <w:sz w:val="24"/>
              </w:rPr>
            </w:pPr>
            <w:r>
              <w:rPr>
                <w:rFonts w:hint="eastAsia" w:ascii="宋体" w:hAnsi="宋体" w:cs="宋体"/>
                <w:bCs/>
                <w:sz w:val="24"/>
              </w:rPr>
              <w:t>5</w:t>
            </w:r>
          </w:p>
        </w:tc>
        <w:tc>
          <w:tcPr>
            <w:tcW w:w="8865" w:type="dxa"/>
            <w:noWrap/>
          </w:tcPr>
          <w:p w14:paraId="06D5C707">
            <w:pPr>
              <w:widowControl/>
              <w:spacing w:line="380" w:lineRule="exact"/>
              <w:rPr>
                <w:rFonts w:ascii="宋体" w:hAnsi="宋体" w:cs="宋体"/>
                <w:b/>
                <w:bCs/>
                <w:sz w:val="24"/>
              </w:rPr>
            </w:pPr>
            <w:r>
              <w:rPr>
                <w:rFonts w:hint="eastAsia" w:ascii="宋体" w:hAnsi="宋体" w:cs="宋体"/>
                <w:sz w:val="24"/>
              </w:rPr>
              <w:t>获取采购文件的方式：</w:t>
            </w:r>
            <w:r>
              <w:rPr>
                <w:rFonts w:hint="eastAsia" w:ascii="宋体" w:hAnsi="宋体" w:cs="宋体"/>
                <w:b/>
                <w:bCs/>
                <w:sz w:val="24"/>
              </w:rPr>
              <w:t>供应商登录苏采云http://jszfcg.jsczt.cn/，采购文件（后缀名为“.kedt”）、供应商操作手册及政府采购客户端工具也可通过“苏采云”系统－已报名项目－报名详情页面内相应链接进行下载。</w:t>
            </w:r>
          </w:p>
          <w:p w14:paraId="158D3332">
            <w:pPr>
              <w:widowControl/>
              <w:spacing w:line="380" w:lineRule="exact"/>
              <w:rPr>
                <w:rFonts w:ascii="宋体" w:hAnsi="宋体" w:cs="宋体"/>
                <w:sz w:val="24"/>
              </w:rPr>
            </w:pPr>
            <w:r>
              <w:rPr>
                <w:rFonts w:hint="eastAsia" w:ascii="宋体" w:hAnsi="宋体" w:cs="宋体"/>
                <w:sz w:val="24"/>
              </w:rPr>
              <w:t>获取采购文件的时间：</w:t>
            </w:r>
            <w:r>
              <w:rPr>
                <w:rFonts w:hint="eastAsia" w:ascii="宋体" w:hAnsi="宋体" w:cs="宋体"/>
                <w:b/>
                <w:bCs/>
                <w:sz w:val="24"/>
              </w:rPr>
              <w:t>本项目采购公告发布之日起五个工作日。</w:t>
            </w:r>
          </w:p>
          <w:p w14:paraId="2FC20601">
            <w:pPr>
              <w:widowControl/>
              <w:spacing w:line="380" w:lineRule="exact"/>
              <w:rPr>
                <w:rFonts w:ascii="宋体" w:hAnsi="宋体" w:cs="宋体"/>
                <w:sz w:val="24"/>
              </w:rPr>
            </w:pPr>
            <w:r>
              <w:rPr>
                <w:rFonts w:hint="eastAsia" w:ascii="宋体" w:hAnsi="宋体" w:cs="宋体"/>
                <w:sz w:val="24"/>
              </w:rPr>
              <w:t>获取采购文件地点：</w:t>
            </w:r>
            <w:r>
              <w:rPr>
                <w:rFonts w:hint="eastAsia" w:ascii="宋体" w:hAnsi="宋体" w:cs="宋体"/>
                <w:b/>
                <w:bCs/>
                <w:sz w:val="24"/>
              </w:rPr>
              <w:t>供应商登录苏采云http://jszfcg.jsczt.cn/进行获取。</w:t>
            </w:r>
          </w:p>
        </w:tc>
      </w:tr>
      <w:tr w14:paraId="55DE7E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7" w:hRule="atLeast"/>
        </w:trPr>
        <w:tc>
          <w:tcPr>
            <w:tcW w:w="793" w:type="dxa"/>
            <w:noWrap/>
            <w:vAlign w:val="center"/>
          </w:tcPr>
          <w:p w14:paraId="6D3F2D5F">
            <w:pPr>
              <w:widowControl/>
              <w:spacing w:line="380" w:lineRule="exact"/>
              <w:jc w:val="center"/>
              <w:rPr>
                <w:rFonts w:ascii="宋体" w:hAnsi="宋体" w:cs="宋体"/>
                <w:sz w:val="24"/>
              </w:rPr>
            </w:pPr>
            <w:r>
              <w:rPr>
                <w:rFonts w:hint="eastAsia" w:ascii="宋体" w:hAnsi="宋体" w:cs="宋体"/>
                <w:sz w:val="24"/>
              </w:rPr>
              <w:t>6</w:t>
            </w:r>
          </w:p>
        </w:tc>
        <w:tc>
          <w:tcPr>
            <w:tcW w:w="8865" w:type="dxa"/>
            <w:noWrap/>
          </w:tcPr>
          <w:p w14:paraId="774EC61E">
            <w:pPr>
              <w:spacing w:line="380" w:lineRule="exact"/>
              <w:rPr>
                <w:rFonts w:ascii="宋体" w:hAnsi="宋体" w:cs="宋体"/>
                <w:sz w:val="24"/>
              </w:rPr>
            </w:pPr>
            <w:r>
              <w:rPr>
                <w:rFonts w:hint="eastAsia" w:ascii="宋体" w:hAnsi="宋体" w:cs="宋体"/>
                <w:b/>
                <w:bCs/>
                <w:sz w:val="24"/>
              </w:rPr>
              <w:t>勘查现场：</w:t>
            </w:r>
            <w:r>
              <w:rPr>
                <w:rFonts w:hint="eastAsia" w:ascii="宋体" w:hAnsi="宋体" w:cs="宋体"/>
                <w:sz w:val="24"/>
              </w:rPr>
              <w:t>由投标人自行踏勘现场，相关踏勘费用由投标人自行承担。投标供应商在投标时应充分考虑现场实际情况，采购人不负担因投标人对项目现场情况考虑不周而产生的其他任何费用。</w:t>
            </w:r>
          </w:p>
          <w:p w14:paraId="7D8EAA2D">
            <w:pPr>
              <w:spacing w:line="380" w:lineRule="exact"/>
              <w:rPr>
                <w:rFonts w:ascii="宋体" w:hAnsi="宋体" w:cs="宋体"/>
                <w:sz w:val="24"/>
              </w:rPr>
            </w:pPr>
            <w:r>
              <w:rPr>
                <w:rFonts w:hint="eastAsia" w:ascii="宋体" w:hAnsi="宋体" w:cs="宋体"/>
                <w:b/>
                <w:bCs/>
                <w:sz w:val="24"/>
              </w:rPr>
              <w:t>提疑截止时间</w:t>
            </w:r>
            <w:r>
              <w:rPr>
                <w:rFonts w:hint="eastAsia" w:ascii="宋体" w:hAnsi="宋体" w:cs="宋体"/>
                <w:sz w:val="24"/>
              </w:rPr>
              <w:t>：2026年5月</w:t>
            </w:r>
            <w:r>
              <w:rPr>
                <w:rFonts w:hint="eastAsia" w:ascii="宋体" w:hAnsi="宋体" w:cs="宋体"/>
                <w:sz w:val="24"/>
                <w:lang w:val="en-US" w:eastAsia="zh-CN"/>
              </w:rPr>
              <w:t>22</w:t>
            </w:r>
            <w:r>
              <w:rPr>
                <w:rFonts w:hint="eastAsia" w:ascii="宋体" w:hAnsi="宋体" w:cs="宋体"/>
                <w:sz w:val="24"/>
              </w:rPr>
              <w:t>日10:00前，以书面形式（必须加盖投标供应商公章，也请务必留下联系方式，以便回复）发送至采购代理机构。</w:t>
            </w:r>
          </w:p>
          <w:p w14:paraId="2D7BA741">
            <w:pPr>
              <w:spacing w:line="380" w:lineRule="exact"/>
              <w:rPr>
                <w:rFonts w:ascii="宋体" w:hAnsi="宋体" w:cs="宋体"/>
                <w:sz w:val="24"/>
              </w:rPr>
            </w:pPr>
            <w:r>
              <w:rPr>
                <w:rFonts w:hint="eastAsia" w:ascii="宋体" w:hAnsi="宋体" w:cs="宋体"/>
                <w:b/>
                <w:bCs/>
                <w:sz w:val="24"/>
              </w:rPr>
              <w:t>答疑时间：</w:t>
            </w:r>
            <w:r>
              <w:rPr>
                <w:rFonts w:hint="eastAsia" w:ascii="宋体" w:hAnsi="宋体" w:cs="宋体"/>
                <w:sz w:val="24"/>
              </w:rPr>
              <w:t>2026年5月</w:t>
            </w:r>
            <w:r>
              <w:rPr>
                <w:rFonts w:hint="eastAsia" w:ascii="宋体" w:hAnsi="宋体" w:cs="宋体"/>
                <w:sz w:val="24"/>
                <w:lang w:val="en-US" w:eastAsia="zh-CN"/>
              </w:rPr>
              <w:t>22</w:t>
            </w:r>
            <w:r>
              <w:rPr>
                <w:rFonts w:hint="eastAsia" w:ascii="宋体" w:hAnsi="宋体" w:cs="宋体"/>
                <w:sz w:val="24"/>
              </w:rPr>
              <w:t>日17:00前，以书面形式发送给各潜在投标供应商。</w:t>
            </w:r>
          </w:p>
        </w:tc>
      </w:tr>
      <w:tr w14:paraId="4E6F41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trPr>
        <w:tc>
          <w:tcPr>
            <w:tcW w:w="793" w:type="dxa"/>
            <w:noWrap/>
            <w:vAlign w:val="center"/>
          </w:tcPr>
          <w:p w14:paraId="4962BFCD">
            <w:pPr>
              <w:widowControl/>
              <w:spacing w:line="380" w:lineRule="exact"/>
              <w:jc w:val="center"/>
              <w:rPr>
                <w:rFonts w:ascii="宋体" w:hAnsi="宋体" w:cs="宋体"/>
                <w:sz w:val="24"/>
              </w:rPr>
            </w:pPr>
            <w:r>
              <w:rPr>
                <w:rFonts w:hint="eastAsia" w:ascii="宋体" w:hAnsi="宋体" w:cs="宋体"/>
                <w:sz w:val="24"/>
              </w:rPr>
              <w:t>7</w:t>
            </w:r>
          </w:p>
        </w:tc>
        <w:tc>
          <w:tcPr>
            <w:tcW w:w="8865" w:type="dxa"/>
            <w:noWrap/>
            <w:vAlign w:val="center"/>
          </w:tcPr>
          <w:p w14:paraId="1E55F047">
            <w:pPr>
              <w:spacing w:line="380" w:lineRule="exact"/>
              <w:rPr>
                <w:rFonts w:ascii="宋体" w:hAnsi="宋体" w:cs="宋体"/>
                <w:sz w:val="24"/>
                <w:lang w:val="zh-CN"/>
              </w:rPr>
            </w:pPr>
            <w:r>
              <w:rPr>
                <w:rFonts w:hint="eastAsia" w:ascii="宋体" w:hAnsi="宋体" w:cs="宋体"/>
                <w:sz w:val="24"/>
              </w:rPr>
              <w:t>投标保证金：</w:t>
            </w:r>
            <w:r>
              <w:rPr>
                <w:rFonts w:hint="eastAsia" w:ascii="宋体" w:hAnsi="宋体" w:cs="宋体"/>
                <w:b/>
                <w:bCs/>
                <w:sz w:val="24"/>
              </w:rPr>
              <w:t>响应苏财购〔2020〕52号文要求，本项目不要求递交投标保证金。</w:t>
            </w:r>
          </w:p>
        </w:tc>
      </w:tr>
      <w:tr w14:paraId="64C857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0" w:hRule="atLeast"/>
        </w:trPr>
        <w:tc>
          <w:tcPr>
            <w:tcW w:w="793" w:type="dxa"/>
            <w:noWrap/>
            <w:vAlign w:val="center"/>
          </w:tcPr>
          <w:p w14:paraId="00D43454">
            <w:pPr>
              <w:widowControl/>
              <w:spacing w:line="380" w:lineRule="exact"/>
              <w:jc w:val="center"/>
              <w:rPr>
                <w:rFonts w:ascii="宋体" w:hAnsi="宋体" w:cs="宋体"/>
                <w:sz w:val="24"/>
              </w:rPr>
            </w:pPr>
            <w:r>
              <w:rPr>
                <w:rFonts w:hint="eastAsia" w:ascii="宋体" w:hAnsi="宋体" w:cs="宋体"/>
                <w:sz w:val="24"/>
              </w:rPr>
              <w:t>8</w:t>
            </w:r>
          </w:p>
        </w:tc>
        <w:tc>
          <w:tcPr>
            <w:tcW w:w="8865" w:type="dxa"/>
            <w:noWrap/>
            <w:vAlign w:val="center"/>
          </w:tcPr>
          <w:p w14:paraId="5218DD6D">
            <w:pPr>
              <w:widowControl/>
              <w:spacing w:line="380" w:lineRule="exact"/>
              <w:rPr>
                <w:rFonts w:ascii="宋体" w:hAnsi="宋体" w:cs="宋体"/>
                <w:sz w:val="24"/>
              </w:rPr>
            </w:pPr>
            <w:r>
              <w:rPr>
                <w:rFonts w:hint="eastAsia" w:ascii="宋体" w:hAnsi="宋体" w:cs="宋体"/>
                <w:sz w:val="24"/>
              </w:rPr>
              <w:t>投标有效期：投标截止日期之日起90天。</w:t>
            </w:r>
          </w:p>
        </w:tc>
      </w:tr>
      <w:tr w14:paraId="2455DB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9" w:hRule="atLeast"/>
        </w:trPr>
        <w:tc>
          <w:tcPr>
            <w:tcW w:w="793" w:type="dxa"/>
            <w:noWrap/>
            <w:vAlign w:val="center"/>
          </w:tcPr>
          <w:p w14:paraId="2E634B60">
            <w:pPr>
              <w:widowControl/>
              <w:spacing w:line="380" w:lineRule="exact"/>
              <w:jc w:val="center"/>
              <w:rPr>
                <w:rFonts w:ascii="宋体" w:hAnsi="宋体" w:cs="宋体"/>
                <w:sz w:val="24"/>
              </w:rPr>
            </w:pPr>
            <w:r>
              <w:rPr>
                <w:rFonts w:hint="eastAsia" w:ascii="宋体" w:hAnsi="宋体" w:cs="宋体"/>
                <w:sz w:val="24"/>
              </w:rPr>
              <w:t>9</w:t>
            </w:r>
          </w:p>
        </w:tc>
        <w:tc>
          <w:tcPr>
            <w:tcW w:w="8865" w:type="dxa"/>
            <w:noWrap/>
            <w:vAlign w:val="center"/>
          </w:tcPr>
          <w:p w14:paraId="0C3048F5">
            <w:pPr>
              <w:widowControl/>
              <w:spacing w:line="380" w:lineRule="exact"/>
              <w:rPr>
                <w:rFonts w:ascii="宋体" w:hAnsi="宋体" w:cs="宋体"/>
                <w:sz w:val="24"/>
              </w:rPr>
            </w:pPr>
            <w:r>
              <w:rPr>
                <w:rFonts w:hint="eastAsia" w:ascii="宋体" w:hAnsi="宋体" w:cs="宋体"/>
                <w:b/>
                <w:bCs/>
                <w:sz w:val="24"/>
              </w:rPr>
              <w:t>投标文件接收信息：</w:t>
            </w:r>
          </w:p>
          <w:p w14:paraId="132FCCC2">
            <w:pPr>
              <w:widowControl/>
              <w:spacing w:line="380" w:lineRule="exact"/>
              <w:rPr>
                <w:rFonts w:ascii="宋体" w:hAnsi="宋体" w:cs="宋体"/>
                <w:sz w:val="24"/>
                <w:lang w:val="zh-CN"/>
              </w:rPr>
            </w:pPr>
            <w:r>
              <w:rPr>
                <w:rFonts w:hint="eastAsia" w:ascii="宋体" w:hAnsi="宋体" w:cs="宋体"/>
                <w:b/>
                <w:bCs/>
                <w:sz w:val="24"/>
                <w:lang w:val="zh-CN"/>
              </w:rPr>
              <w:t>投标截止时间（网上投标截止时间“苏采云”投标客户端投标）</w:t>
            </w:r>
            <w:r>
              <w:rPr>
                <w:rFonts w:hint="eastAsia" w:ascii="宋体" w:hAnsi="宋体" w:cs="宋体"/>
                <w:sz w:val="24"/>
                <w:lang w:val="zh-CN"/>
              </w:rPr>
              <w:t>：</w:t>
            </w:r>
            <w:r>
              <w:rPr>
                <w:rFonts w:hint="eastAsia" w:ascii="宋体" w:hAnsi="宋体" w:cs="宋体"/>
                <w:sz w:val="24"/>
              </w:rPr>
              <w:t>2026年</w:t>
            </w:r>
            <w:bookmarkStart w:id="18" w:name="_GoBack"/>
            <w:bookmarkEnd w:id="18"/>
            <w:r>
              <w:rPr>
                <w:rFonts w:hint="eastAsia" w:ascii="宋体" w:hAnsi="宋体" w:cs="宋体"/>
                <w:sz w:val="24"/>
                <w:lang w:eastAsia="zh-CN"/>
              </w:rPr>
              <w:t>6月9日</w:t>
            </w:r>
            <w:r>
              <w:rPr>
                <w:rFonts w:hint="eastAsia" w:ascii="宋体" w:hAnsi="宋体" w:cs="宋体"/>
                <w:sz w:val="24"/>
              </w:rPr>
              <w:t>9:30</w:t>
            </w:r>
            <w:r>
              <w:rPr>
                <w:rFonts w:hint="eastAsia" w:ascii="宋体" w:hAnsi="宋体" w:cs="宋体"/>
                <w:sz w:val="24"/>
                <w:lang w:val="zh-CN"/>
              </w:rPr>
              <w:t>，投标截止时间后的投标文件恕不接受。</w:t>
            </w:r>
          </w:p>
          <w:p w14:paraId="29D8FF74">
            <w:pPr>
              <w:spacing w:line="380" w:lineRule="exact"/>
              <w:rPr>
                <w:rFonts w:ascii="宋体" w:hAnsi="宋体" w:cs="宋体"/>
                <w:b/>
                <w:bCs/>
                <w:sz w:val="24"/>
              </w:rPr>
            </w:pPr>
            <w:r>
              <w:rPr>
                <w:rFonts w:hint="eastAsia" w:ascii="宋体" w:hAnsi="宋体" w:cs="宋体"/>
                <w:b/>
                <w:bCs/>
                <w:sz w:val="24"/>
                <w:lang w:val="zh-CN"/>
              </w:rPr>
              <w:t>网上投标文件解密时间：开启解密后30分钟</w:t>
            </w:r>
            <w:r>
              <w:rPr>
                <w:rFonts w:hint="eastAsia" w:ascii="宋体" w:hAnsi="宋体" w:cs="宋体"/>
                <w:b/>
                <w:bCs/>
                <w:sz w:val="24"/>
              </w:rPr>
              <w:t>内</w:t>
            </w:r>
            <w:r>
              <w:rPr>
                <w:rFonts w:hint="eastAsia" w:ascii="宋体" w:hAnsi="宋体" w:cs="宋体"/>
                <w:b/>
                <w:bCs/>
                <w:sz w:val="24"/>
                <w:lang w:val="zh-CN"/>
              </w:rPr>
              <w:t>，通过“苏采云”系统（使用“CA数字证书”）解密。</w:t>
            </w:r>
          </w:p>
          <w:p w14:paraId="525D8644">
            <w:pPr>
              <w:widowControl/>
              <w:spacing w:line="380" w:lineRule="exact"/>
              <w:rPr>
                <w:rFonts w:ascii="宋体" w:hAnsi="宋体" w:cs="宋体"/>
                <w:sz w:val="24"/>
              </w:rPr>
            </w:pPr>
            <w:r>
              <w:rPr>
                <w:rFonts w:hint="eastAsia" w:ascii="宋体" w:hAnsi="宋体" w:cs="宋体"/>
                <w:sz w:val="24"/>
                <w:lang w:val="zh-CN"/>
              </w:rPr>
              <w:t>递交地点</w:t>
            </w:r>
            <w:r>
              <w:rPr>
                <w:rFonts w:hint="eastAsia" w:ascii="宋体" w:hAnsi="宋体" w:cs="宋体"/>
                <w:sz w:val="24"/>
              </w:rPr>
              <w:t>：</w:t>
            </w:r>
            <w:r>
              <w:rPr>
                <w:rFonts w:hint="eastAsia" w:ascii="宋体" w:hAnsi="宋体" w:cs="宋体"/>
                <w:b/>
                <w:sz w:val="24"/>
              </w:rPr>
              <w:t>“苏采云”系统（网址：</w:t>
            </w:r>
            <w:r>
              <w:fldChar w:fldCharType="begin"/>
            </w:r>
            <w:r>
              <w:instrText xml:space="preserve"> HYPERLINK "http://jszfcg.jsczt.cn/）" \o "http://jszfcg.jsczt.cn/）" </w:instrText>
            </w:r>
            <w:r>
              <w:fldChar w:fldCharType="separate"/>
            </w:r>
            <w:r>
              <w:rPr>
                <w:rFonts w:hint="eastAsia" w:ascii="宋体" w:hAnsi="宋体" w:cs="宋体"/>
                <w:b/>
                <w:sz w:val="24"/>
              </w:rPr>
              <w:t>http://jszfcg.jsczt.cn/）“报名详情”</w:t>
            </w:r>
            <w:r>
              <w:rPr>
                <w:rFonts w:hint="eastAsia" w:ascii="宋体" w:hAnsi="宋体" w:cs="宋体"/>
                <w:b/>
                <w:sz w:val="24"/>
              </w:rPr>
              <w:fldChar w:fldCharType="end"/>
            </w:r>
            <w:r>
              <w:rPr>
                <w:rFonts w:hint="eastAsia" w:ascii="宋体" w:hAnsi="宋体" w:cs="宋体"/>
                <w:b/>
                <w:sz w:val="24"/>
              </w:rPr>
              <w:t>。</w:t>
            </w:r>
          </w:p>
          <w:p w14:paraId="3CB82414">
            <w:pPr>
              <w:widowControl/>
              <w:spacing w:line="380" w:lineRule="exact"/>
              <w:rPr>
                <w:rFonts w:ascii="宋体" w:hAnsi="宋体" w:cs="宋体"/>
                <w:b/>
                <w:bCs/>
                <w:sz w:val="24"/>
              </w:rPr>
            </w:pPr>
            <w:r>
              <w:rPr>
                <w:rFonts w:hint="eastAsia" w:ascii="宋体" w:hAnsi="宋体" w:cs="宋体"/>
                <w:sz w:val="24"/>
                <w:lang w:val="zh-CN"/>
              </w:rPr>
              <w:t>开标地点</w:t>
            </w:r>
            <w:r>
              <w:rPr>
                <w:rFonts w:hint="eastAsia" w:ascii="宋体" w:hAnsi="宋体" w:cs="宋体"/>
                <w:sz w:val="24"/>
              </w:rPr>
              <w:t>：</w:t>
            </w:r>
            <w:r>
              <w:rPr>
                <w:rFonts w:hint="eastAsia" w:ascii="宋体" w:hAnsi="宋体" w:cs="宋体"/>
                <w:b/>
                <w:bCs/>
                <w:sz w:val="24"/>
              </w:rPr>
              <w:t>“苏采云”系统（网址：http://jszfcg.jsczt.cn/）“开标大厅”</w:t>
            </w:r>
          </w:p>
          <w:p w14:paraId="01E40D6A">
            <w:pPr>
              <w:widowControl/>
              <w:spacing w:line="380" w:lineRule="exact"/>
              <w:rPr>
                <w:rFonts w:ascii="宋体" w:hAnsi="宋体" w:cs="宋体"/>
                <w:sz w:val="24"/>
              </w:rPr>
            </w:pPr>
            <w:r>
              <w:rPr>
                <w:rFonts w:hint="eastAsia" w:ascii="宋体" w:hAnsi="宋体" w:cs="宋体"/>
                <w:b/>
                <w:bCs/>
                <w:sz w:val="24"/>
              </w:rPr>
              <w:t>（本项目为线上不见面采购，投标单位无需到开标现场，无需递交纸质文件）</w:t>
            </w:r>
            <w:r>
              <w:rPr>
                <w:rFonts w:hint="eastAsia" w:ascii="宋体" w:hAnsi="宋体" w:cs="宋体"/>
                <w:b/>
                <w:bCs/>
                <w:sz w:val="24"/>
                <w:lang w:val="zh-CN"/>
              </w:rPr>
              <w:t>。</w:t>
            </w:r>
          </w:p>
        </w:tc>
      </w:tr>
      <w:tr w14:paraId="3B7100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793" w:type="dxa"/>
            <w:noWrap/>
            <w:vAlign w:val="center"/>
          </w:tcPr>
          <w:p w14:paraId="3F459415">
            <w:pPr>
              <w:widowControl/>
              <w:spacing w:line="380" w:lineRule="exact"/>
              <w:jc w:val="center"/>
              <w:rPr>
                <w:rFonts w:ascii="宋体" w:hAnsi="宋体" w:cs="宋体"/>
                <w:sz w:val="24"/>
              </w:rPr>
            </w:pPr>
            <w:r>
              <w:rPr>
                <w:rFonts w:hint="eastAsia" w:ascii="宋体" w:hAnsi="宋体" w:cs="宋体"/>
                <w:sz w:val="24"/>
              </w:rPr>
              <w:t>10</w:t>
            </w:r>
          </w:p>
        </w:tc>
        <w:tc>
          <w:tcPr>
            <w:tcW w:w="8865" w:type="dxa"/>
            <w:noWrap/>
            <w:vAlign w:val="center"/>
          </w:tcPr>
          <w:p w14:paraId="0B734578">
            <w:pPr>
              <w:widowControl/>
              <w:spacing w:line="380" w:lineRule="exact"/>
              <w:rPr>
                <w:rFonts w:ascii="宋体" w:hAnsi="宋体" w:cs="宋体"/>
                <w:sz w:val="24"/>
              </w:rPr>
            </w:pPr>
            <w:r>
              <w:rPr>
                <w:rFonts w:hint="eastAsia" w:ascii="宋体" w:hAnsi="宋体" w:cs="宋体"/>
                <w:sz w:val="24"/>
              </w:rPr>
              <w:t>开标时间：2026年</w:t>
            </w:r>
            <w:r>
              <w:rPr>
                <w:rFonts w:hint="eastAsia" w:ascii="宋体" w:hAnsi="宋体" w:cs="宋体"/>
                <w:sz w:val="24"/>
                <w:lang w:eastAsia="zh-CN"/>
              </w:rPr>
              <w:t>6月9日</w:t>
            </w:r>
            <w:r>
              <w:rPr>
                <w:rFonts w:hint="eastAsia" w:ascii="宋体" w:hAnsi="宋体" w:cs="宋体"/>
                <w:sz w:val="24"/>
              </w:rPr>
              <w:t>9:30；</w:t>
            </w:r>
          </w:p>
          <w:p w14:paraId="33C8620B">
            <w:pPr>
              <w:widowControl/>
              <w:spacing w:line="380" w:lineRule="exact"/>
              <w:rPr>
                <w:rFonts w:ascii="宋体" w:hAnsi="宋体" w:cs="宋体"/>
                <w:sz w:val="24"/>
              </w:rPr>
            </w:pPr>
            <w:r>
              <w:rPr>
                <w:rFonts w:hint="eastAsia" w:ascii="宋体" w:hAnsi="宋体" w:cs="宋体"/>
                <w:sz w:val="24"/>
              </w:rPr>
              <w:t>开标地点：</w:t>
            </w:r>
            <w:r>
              <w:rPr>
                <w:rFonts w:hint="eastAsia" w:ascii="宋体" w:hAnsi="宋体" w:cs="宋体"/>
                <w:bCs/>
                <w:sz w:val="24"/>
              </w:rPr>
              <w:t>江苏省政府采购（苏采云）平台。</w:t>
            </w:r>
          </w:p>
        </w:tc>
      </w:tr>
      <w:tr w14:paraId="6E97DB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trPr>
        <w:tc>
          <w:tcPr>
            <w:tcW w:w="793" w:type="dxa"/>
            <w:noWrap/>
            <w:vAlign w:val="center"/>
          </w:tcPr>
          <w:p w14:paraId="10EE9342">
            <w:pPr>
              <w:widowControl/>
              <w:spacing w:line="380" w:lineRule="exact"/>
              <w:jc w:val="center"/>
              <w:rPr>
                <w:rFonts w:ascii="宋体" w:hAnsi="宋体" w:cs="宋体"/>
                <w:sz w:val="24"/>
              </w:rPr>
            </w:pPr>
            <w:r>
              <w:rPr>
                <w:rFonts w:hint="eastAsia" w:ascii="宋体" w:hAnsi="宋体" w:cs="宋体"/>
                <w:sz w:val="24"/>
              </w:rPr>
              <w:t>11</w:t>
            </w:r>
          </w:p>
        </w:tc>
        <w:tc>
          <w:tcPr>
            <w:tcW w:w="8865" w:type="dxa"/>
            <w:noWrap/>
            <w:vAlign w:val="center"/>
          </w:tcPr>
          <w:p w14:paraId="6A4E394F">
            <w:pPr>
              <w:widowControl/>
              <w:spacing w:line="380" w:lineRule="exact"/>
              <w:rPr>
                <w:rFonts w:ascii="宋体" w:hAnsi="宋体" w:cs="宋体"/>
                <w:sz w:val="24"/>
              </w:rPr>
            </w:pPr>
            <w:r>
              <w:rPr>
                <w:rFonts w:hint="eastAsia" w:ascii="宋体" w:hAnsi="宋体" w:cs="宋体"/>
                <w:sz w:val="24"/>
              </w:rPr>
              <w:t>确定中标供应商时间：2026年</w:t>
            </w:r>
            <w:r>
              <w:rPr>
                <w:rFonts w:hint="eastAsia" w:ascii="宋体" w:hAnsi="宋体" w:cs="宋体"/>
                <w:sz w:val="24"/>
                <w:lang w:eastAsia="zh-CN"/>
              </w:rPr>
              <w:t>6月9日</w:t>
            </w:r>
            <w:r>
              <w:rPr>
                <w:rFonts w:hint="eastAsia" w:ascii="宋体" w:hAnsi="宋体" w:cs="宋体"/>
                <w:sz w:val="24"/>
              </w:rPr>
              <w:t>；</w:t>
            </w:r>
          </w:p>
          <w:p w14:paraId="3F62D5AE">
            <w:pPr>
              <w:widowControl/>
              <w:spacing w:line="380" w:lineRule="exact"/>
              <w:rPr>
                <w:rFonts w:ascii="宋体" w:hAnsi="宋体" w:cs="宋体"/>
                <w:sz w:val="24"/>
              </w:rPr>
            </w:pPr>
            <w:r>
              <w:rPr>
                <w:rFonts w:hint="eastAsia" w:ascii="宋体" w:hAnsi="宋体" w:cs="宋体"/>
                <w:sz w:val="24"/>
              </w:rPr>
              <w:t>确定中标供应商地点：</w:t>
            </w:r>
            <w:r>
              <w:rPr>
                <w:rFonts w:hint="eastAsia" w:ascii="宋体" w:hAnsi="宋体" w:cs="宋体"/>
                <w:bCs/>
                <w:sz w:val="24"/>
              </w:rPr>
              <w:t>江苏省政府采购（苏采云）平台。</w:t>
            </w:r>
          </w:p>
        </w:tc>
      </w:tr>
      <w:tr w14:paraId="44D487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trPr>
        <w:tc>
          <w:tcPr>
            <w:tcW w:w="793" w:type="dxa"/>
            <w:noWrap/>
            <w:vAlign w:val="center"/>
          </w:tcPr>
          <w:p w14:paraId="3D148CA7">
            <w:pPr>
              <w:widowControl/>
              <w:spacing w:line="380" w:lineRule="exact"/>
              <w:jc w:val="center"/>
              <w:rPr>
                <w:rFonts w:ascii="宋体" w:hAnsi="宋体" w:cs="宋体"/>
                <w:sz w:val="24"/>
                <w:szCs w:val="22"/>
              </w:rPr>
            </w:pPr>
            <w:r>
              <w:rPr>
                <w:rFonts w:hint="eastAsia" w:ascii="宋体" w:hAnsi="宋体" w:cs="宋体"/>
                <w:sz w:val="24"/>
                <w:szCs w:val="22"/>
              </w:rPr>
              <w:t>12</w:t>
            </w:r>
          </w:p>
        </w:tc>
        <w:tc>
          <w:tcPr>
            <w:tcW w:w="8865" w:type="dxa"/>
            <w:noWrap/>
            <w:vAlign w:val="center"/>
          </w:tcPr>
          <w:p w14:paraId="7636B4FD">
            <w:pPr>
              <w:spacing w:line="380" w:lineRule="exact"/>
              <w:rPr>
                <w:rFonts w:ascii="宋体" w:hAnsi="宋体" w:cs="宋体"/>
                <w:b/>
                <w:bCs/>
                <w:sz w:val="24"/>
              </w:rPr>
            </w:pPr>
            <w:r>
              <w:rPr>
                <w:rFonts w:hint="eastAsia" w:ascii="宋体" w:hAnsi="宋体" w:cs="宋体"/>
                <w:b/>
                <w:bCs/>
                <w:sz w:val="24"/>
              </w:rPr>
              <w:t>投标文件制作：</w:t>
            </w:r>
          </w:p>
          <w:p w14:paraId="1EB71ED3">
            <w:pPr>
              <w:widowControl/>
              <w:spacing w:line="380" w:lineRule="exact"/>
              <w:rPr>
                <w:rFonts w:ascii="宋体" w:hAnsi="宋体" w:cs="宋体"/>
                <w:b/>
                <w:bCs/>
                <w:sz w:val="24"/>
                <w:szCs w:val="22"/>
              </w:rPr>
            </w:pPr>
            <w:r>
              <w:rPr>
                <w:rFonts w:hint="eastAsia" w:ascii="宋体" w:hAnsi="宋体" w:cs="宋体"/>
                <w:b/>
                <w:bCs/>
                <w:sz w:val="24"/>
                <w:szCs w:val="22"/>
              </w:rPr>
              <w:t>（1）本次采购采用《苏采云－政府采购一体化平台》进行采购活动，采购文件发布、报价、评审和成交结果发布全程电子化。</w:t>
            </w:r>
          </w:p>
          <w:p w14:paraId="616C1DDB">
            <w:pPr>
              <w:widowControl/>
              <w:spacing w:line="380" w:lineRule="exact"/>
              <w:rPr>
                <w:rFonts w:ascii="宋体" w:hAnsi="宋体" w:cs="宋体"/>
                <w:b/>
                <w:bCs/>
                <w:sz w:val="24"/>
                <w:szCs w:val="22"/>
              </w:rPr>
            </w:pPr>
            <w:r>
              <w:rPr>
                <w:rFonts w:hint="eastAsia" w:ascii="宋体" w:hAnsi="宋体" w:cs="宋体"/>
                <w:b/>
                <w:bCs/>
                <w:sz w:val="24"/>
                <w:szCs w:val="22"/>
              </w:rPr>
              <w:t>（2）供应商请仔细阅读供应商注册流程和采购文件中关于电子开评标等相关事项，如有问题可发送邮件或移动电话咨询。</w:t>
            </w:r>
          </w:p>
          <w:p w14:paraId="761A28C5">
            <w:pPr>
              <w:widowControl/>
              <w:spacing w:line="380" w:lineRule="exact"/>
              <w:rPr>
                <w:rFonts w:ascii="宋体" w:hAnsi="宋体" w:cs="宋体"/>
                <w:sz w:val="24"/>
                <w:szCs w:val="22"/>
              </w:rPr>
            </w:pPr>
            <w:r>
              <w:rPr>
                <w:rFonts w:hint="eastAsia" w:ascii="宋体" w:hAnsi="宋体" w:cs="宋体"/>
                <w:b/>
                <w:bCs/>
                <w:sz w:val="24"/>
                <w:szCs w:val="22"/>
              </w:rPr>
              <w:t>（3）本项目采用全流程不见面开标形式进行采购，投标供应商无需到开标现场，无需递交纸质文件。中标供应商在收到中标通知书后与采购人签订合同前，必须提供与系统中电子投标文件一致的纸质投标文件一式三份。</w:t>
            </w:r>
          </w:p>
        </w:tc>
      </w:tr>
      <w:tr w14:paraId="54BEF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4" w:hRule="atLeast"/>
        </w:trPr>
        <w:tc>
          <w:tcPr>
            <w:tcW w:w="793" w:type="dxa"/>
            <w:noWrap/>
            <w:vAlign w:val="center"/>
          </w:tcPr>
          <w:p w14:paraId="44DB08C9">
            <w:pPr>
              <w:widowControl/>
              <w:spacing w:line="380" w:lineRule="exact"/>
              <w:jc w:val="center"/>
              <w:rPr>
                <w:rFonts w:ascii="宋体" w:hAnsi="宋体" w:cs="宋体"/>
                <w:sz w:val="24"/>
                <w:szCs w:val="22"/>
              </w:rPr>
            </w:pPr>
            <w:r>
              <w:rPr>
                <w:rFonts w:hint="eastAsia" w:ascii="宋体" w:hAnsi="宋体" w:cs="宋体"/>
                <w:sz w:val="24"/>
                <w:szCs w:val="22"/>
              </w:rPr>
              <w:t>13</w:t>
            </w:r>
          </w:p>
        </w:tc>
        <w:tc>
          <w:tcPr>
            <w:tcW w:w="8865" w:type="dxa"/>
            <w:noWrap/>
            <w:vAlign w:val="center"/>
          </w:tcPr>
          <w:p w14:paraId="143C86F3">
            <w:pPr>
              <w:widowControl/>
              <w:spacing w:line="380" w:lineRule="exact"/>
              <w:rPr>
                <w:rFonts w:ascii="宋体" w:hAnsi="宋体" w:cs="宋体"/>
                <w:b/>
                <w:bCs/>
                <w:sz w:val="24"/>
              </w:rPr>
            </w:pPr>
            <w:r>
              <w:rPr>
                <w:rFonts w:hint="eastAsia" w:ascii="宋体" w:hAnsi="宋体" w:cs="宋体"/>
                <w:b/>
                <w:bCs/>
                <w:sz w:val="24"/>
              </w:rPr>
              <w:t>潜在投标供应商访问江苏省政府采购（苏采云）平台的网络地址和方法：</w:t>
            </w:r>
          </w:p>
          <w:p w14:paraId="1F3F57A2">
            <w:pPr>
              <w:spacing w:line="380" w:lineRule="exact"/>
              <w:rPr>
                <w:rFonts w:ascii="宋体" w:hAnsi="宋体" w:cs="宋体"/>
                <w:sz w:val="24"/>
              </w:rPr>
            </w:pPr>
            <w:r>
              <w:rPr>
                <w:rFonts w:hint="eastAsia" w:ascii="宋体" w:hAnsi="宋体" w:cs="宋体"/>
                <w:sz w:val="24"/>
              </w:rPr>
              <w:t>1.请有意参加本项目投标的供应商按以下流程进行操作：</w:t>
            </w:r>
          </w:p>
          <w:p w14:paraId="4A9581DE">
            <w:pPr>
              <w:spacing w:line="380" w:lineRule="exact"/>
              <w:rPr>
                <w:rFonts w:ascii="宋体" w:hAnsi="宋体" w:cs="宋体"/>
                <w:sz w:val="24"/>
              </w:rPr>
            </w:pPr>
            <w:r>
              <w:rPr>
                <w:rFonts w:hint="eastAsia" w:ascii="宋体" w:hAnsi="宋体" w:cs="宋体"/>
                <w:sz w:val="24"/>
              </w:rPr>
              <w:t>（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02EE7C0E">
            <w:pPr>
              <w:spacing w:line="380" w:lineRule="exact"/>
              <w:rPr>
                <w:rFonts w:ascii="宋体" w:hAnsi="宋体" w:cs="宋体"/>
                <w:sz w:val="24"/>
              </w:rPr>
            </w:pPr>
            <w:r>
              <w:rPr>
                <w:rFonts w:hint="eastAsia" w:ascii="宋体" w:hAnsi="宋体" w:cs="宋体"/>
                <w:sz w:val="24"/>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14:paraId="0426CFCF">
            <w:pPr>
              <w:spacing w:line="380" w:lineRule="exact"/>
              <w:rPr>
                <w:rFonts w:ascii="宋体" w:hAnsi="宋体" w:cs="宋体"/>
                <w:sz w:val="24"/>
              </w:rPr>
            </w:pPr>
            <w:r>
              <w:rPr>
                <w:rFonts w:hint="eastAsia" w:ascii="宋体" w:hAnsi="宋体" w:cs="宋体"/>
                <w:sz w:val="24"/>
              </w:rPr>
              <w:t>（3）咨询电话：供应商注册：0519-86722801、0519-86722806，CA及电子加盖公章或签电子公章：0510-81827781，其他事项：0510-81827730。</w:t>
            </w:r>
          </w:p>
          <w:p w14:paraId="22DE3E14">
            <w:pPr>
              <w:spacing w:line="380" w:lineRule="exact"/>
              <w:rPr>
                <w:rFonts w:ascii="宋体" w:hAnsi="宋体" w:cs="宋体"/>
                <w:sz w:val="24"/>
              </w:rPr>
            </w:pPr>
            <w:r>
              <w:rPr>
                <w:rFonts w:hint="eastAsia" w:ascii="宋体" w:hAnsi="宋体" w:cs="宋体"/>
                <w:sz w:val="24"/>
              </w:rPr>
              <w:t>（4）潜在供应商访问“苏采云”系统的网络地址和方法：“苏采云”系统的网址：http://jszfcg.jsczt.cn/。</w:t>
            </w:r>
          </w:p>
          <w:p w14:paraId="480EA369">
            <w:pPr>
              <w:spacing w:line="380" w:lineRule="exact"/>
              <w:rPr>
                <w:rFonts w:ascii="宋体" w:hAnsi="宋体" w:cs="宋体"/>
                <w:sz w:val="24"/>
              </w:rPr>
            </w:pPr>
            <w:r>
              <w:rPr>
                <w:rFonts w:hint="eastAsia" w:ascii="宋体" w:hAnsi="宋体" w:cs="宋体"/>
                <w:sz w:val="24"/>
              </w:rPr>
              <w:t>（5）采购文件（后缀名为“.kedt”）、供应商操作手册及政府采购客户端工具也可通过“苏采云”系统－已报名项目－报名详情页面内相应链接进行下载。</w:t>
            </w:r>
          </w:p>
          <w:p w14:paraId="4DC34772">
            <w:pPr>
              <w:spacing w:line="380" w:lineRule="exact"/>
              <w:rPr>
                <w:rFonts w:ascii="宋体" w:hAnsi="宋体" w:cs="宋体"/>
                <w:sz w:val="24"/>
              </w:rPr>
            </w:pPr>
            <w:r>
              <w:rPr>
                <w:rFonts w:hint="eastAsia" w:ascii="宋体" w:hAnsi="宋体" w:cs="宋体"/>
                <w:sz w:val="24"/>
              </w:rPr>
              <w:t>（6）招标代理机构（采购代理机构）将数据电文形式的采购文件加载至“苏采云”系统，供潜在供应商下载或者查阅。</w:t>
            </w:r>
          </w:p>
          <w:p w14:paraId="74B911B5">
            <w:pPr>
              <w:widowControl/>
              <w:spacing w:line="380" w:lineRule="exact"/>
              <w:rPr>
                <w:rFonts w:ascii="宋体" w:hAnsi="宋体" w:cs="宋体"/>
                <w:b/>
                <w:bCs/>
                <w:sz w:val="24"/>
              </w:rPr>
            </w:pPr>
            <w:r>
              <w:rPr>
                <w:rFonts w:hint="eastAsia" w:ascii="宋体" w:hAnsi="宋体" w:cs="宋体"/>
                <w:sz w:val="24"/>
              </w:rPr>
              <w:t>（7）苏采云系统使用谷歌浏览器参与不见面开标。</w:t>
            </w:r>
          </w:p>
        </w:tc>
      </w:tr>
      <w:tr w14:paraId="7F709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93" w:type="dxa"/>
            <w:noWrap/>
            <w:vAlign w:val="center"/>
          </w:tcPr>
          <w:p w14:paraId="2279BE94">
            <w:pPr>
              <w:widowControl/>
              <w:spacing w:line="380" w:lineRule="exact"/>
              <w:jc w:val="center"/>
              <w:rPr>
                <w:rFonts w:ascii="宋体" w:hAnsi="宋体" w:cs="宋体"/>
                <w:sz w:val="24"/>
              </w:rPr>
            </w:pPr>
            <w:r>
              <w:rPr>
                <w:rFonts w:hint="eastAsia" w:ascii="宋体" w:hAnsi="宋体" w:cs="宋体"/>
                <w:sz w:val="24"/>
              </w:rPr>
              <w:t>14</w:t>
            </w:r>
          </w:p>
        </w:tc>
        <w:tc>
          <w:tcPr>
            <w:tcW w:w="8865" w:type="dxa"/>
            <w:noWrap/>
            <w:vAlign w:val="center"/>
          </w:tcPr>
          <w:p w14:paraId="5CFEB752">
            <w:pPr>
              <w:widowControl/>
              <w:spacing w:line="380" w:lineRule="exact"/>
              <w:rPr>
                <w:rFonts w:ascii="宋体" w:hAnsi="宋体" w:cs="宋体"/>
                <w:sz w:val="24"/>
              </w:rPr>
            </w:pPr>
            <w:r>
              <w:rPr>
                <w:rFonts w:hint="eastAsia" w:ascii="宋体" w:hAnsi="宋体" w:cs="宋体"/>
                <w:sz w:val="24"/>
              </w:rPr>
              <w:t>有关本次采购活动程序方面的问题，可来人、来函（传真）或电话联系。</w:t>
            </w:r>
          </w:p>
          <w:p w14:paraId="2FAC19E6">
            <w:pPr>
              <w:widowControl/>
              <w:spacing w:line="380" w:lineRule="exact"/>
              <w:rPr>
                <w:rFonts w:ascii="宋体" w:hAnsi="宋体" w:cs="宋体"/>
                <w:bCs/>
                <w:sz w:val="24"/>
              </w:rPr>
            </w:pPr>
            <w:r>
              <w:rPr>
                <w:rFonts w:hint="eastAsia" w:ascii="宋体" w:hAnsi="宋体" w:cs="宋体"/>
                <w:sz w:val="24"/>
              </w:rPr>
              <w:t>采购人：</w:t>
            </w:r>
            <w:r>
              <w:rPr>
                <w:rFonts w:hint="eastAsia" w:ascii="宋体" w:hAnsi="宋体" w:cs="宋体"/>
                <w:bCs/>
                <w:sz w:val="24"/>
              </w:rPr>
              <w:t>无锡市公安局</w:t>
            </w:r>
          </w:p>
          <w:p w14:paraId="0923649F">
            <w:pPr>
              <w:widowControl/>
              <w:spacing w:line="380" w:lineRule="exact"/>
              <w:rPr>
                <w:rFonts w:ascii="宋体" w:hAnsi="宋体" w:cs="宋体"/>
                <w:sz w:val="24"/>
              </w:rPr>
            </w:pPr>
            <w:r>
              <w:rPr>
                <w:rFonts w:hint="eastAsia" w:ascii="宋体" w:hAnsi="宋体" w:cs="宋体"/>
                <w:sz w:val="24"/>
              </w:rPr>
              <w:t>联系地址：</w:t>
            </w:r>
            <w:r>
              <w:rPr>
                <w:rFonts w:hint="eastAsia" w:ascii="宋体" w:hAnsi="宋体" w:cs="宋体"/>
                <w:bCs/>
                <w:sz w:val="24"/>
              </w:rPr>
              <w:t>无锡市滨湖区高浪西路58号</w:t>
            </w:r>
          </w:p>
          <w:p w14:paraId="26F52462">
            <w:pPr>
              <w:widowControl/>
              <w:spacing w:line="380" w:lineRule="exact"/>
              <w:rPr>
                <w:rFonts w:ascii="宋体" w:hAnsi="宋体" w:cs="宋体"/>
                <w:sz w:val="24"/>
              </w:rPr>
            </w:pPr>
            <w:r>
              <w:rPr>
                <w:rFonts w:hint="eastAsia" w:ascii="宋体" w:hAnsi="宋体" w:cs="宋体"/>
                <w:sz w:val="24"/>
              </w:rPr>
              <w:t>联系部门：无锡市公安局监管中心</w:t>
            </w:r>
          </w:p>
          <w:p w14:paraId="4CEF5DE4">
            <w:pPr>
              <w:widowControl/>
              <w:spacing w:line="380" w:lineRule="exact"/>
              <w:rPr>
                <w:rFonts w:ascii="宋体" w:hAnsi="宋体" w:cs="宋体"/>
                <w:sz w:val="24"/>
              </w:rPr>
            </w:pPr>
            <w:r>
              <w:rPr>
                <w:rFonts w:hint="eastAsia" w:ascii="宋体" w:hAnsi="宋体" w:cs="宋体"/>
                <w:sz w:val="24"/>
              </w:rPr>
              <w:t>通讯地址：无锡市惠山区钱桥街道钱胡路567号</w:t>
            </w:r>
          </w:p>
          <w:p w14:paraId="0EEB1AEE">
            <w:pPr>
              <w:widowControl/>
              <w:spacing w:line="380" w:lineRule="exact"/>
              <w:rPr>
                <w:rFonts w:ascii="宋体" w:hAnsi="宋体" w:cs="宋体"/>
                <w:sz w:val="24"/>
              </w:rPr>
            </w:pPr>
            <w:r>
              <w:rPr>
                <w:rFonts w:hint="eastAsia" w:ascii="宋体" w:hAnsi="宋体" w:cs="宋体"/>
                <w:sz w:val="24"/>
              </w:rPr>
              <w:t>联系人：张警官</w:t>
            </w:r>
          </w:p>
          <w:p w14:paraId="5D2F307F">
            <w:pPr>
              <w:widowControl/>
              <w:spacing w:line="380" w:lineRule="exact"/>
              <w:rPr>
                <w:rFonts w:ascii="宋体" w:hAnsi="宋体" w:cs="宋体"/>
                <w:sz w:val="24"/>
              </w:rPr>
            </w:pPr>
            <w:r>
              <w:rPr>
                <w:rFonts w:hint="eastAsia" w:ascii="宋体" w:hAnsi="宋体" w:cs="宋体"/>
                <w:sz w:val="24"/>
              </w:rPr>
              <w:t>联系电话：0510-82220020、18861892560</w:t>
            </w:r>
            <w:r>
              <w:rPr>
                <w:rFonts w:hint="eastAsia" w:ascii="宋体" w:hAnsi="宋体" w:cs="宋体"/>
                <w:sz w:val="24"/>
              </w:rPr>
              <w:tab/>
            </w:r>
            <w:r>
              <w:rPr>
                <w:rFonts w:hint="eastAsia" w:ascii="宋体" w:hAnsi="宋体" w:cs="宋体"/>
                <w:sz w:val="24"/>
              </w:rPr>
              <w:tab/>
            </w:r>
          </w:p>
          <w:p w14:paraId="67481990">
            <w:pPr>
              <w:widowControl/>
              <w:spacing w:line="380" w:lineRule="exact"/>
              <w:rPr>
                <w:rFonts w:ascii="宋体" w:hAnsi="宋体" w:cs="宋体"/>
                <w:sz w:val="24"/>
              </w:rPr>
            </w:pPr>
          </w:p>
          <w:p w14:paraId="4709C04B">
            <w:pPr>
              <w:widowControl/>
              <w:spacing w:line="380" w:lineRule="exact"/>
              <w:rPr>
                <w:rFonts w:ascii="宋体" w:hAnsi="宋体" w:cs="宋体"/>
                <w:sz w:val="24"/>
              </w:rPr>
            </w:pPr>
            <w:r>
              <w:rPr>
                <w:rFonts w:hint="eastAsia" w:ascii="宋体" w:hAnsi="宋体" w:cs="宋体"/>
                <w:sz w:val="24"/>
              </w:rPr>
              <w:t>采购代理机构：</w:t>
            </w:r>
            <w:r>
              <w:rPr>
                <w:rFonts w:hint="eastAsia" w:ascii="宋体" w:hAnsi="宋体" w:cs="宋体"/>
                <w:sz w:val="24"/>
                <w:lang w:val="zh-CN"/>
              </w:rPr>
              <w:t>无锡彰誉技术咨询有限公司</w:t>
            </w:r>
          </w:p>
          <w:p w14:paraId="2E709B56">
            <w:pPr>
              <w:widowControl/>
              <w:spacing w:line="380" w:lineRule="exact"/>
              <w:rPr>
                <w:rFonts w:ascii="宋体" w:hAnsi="宋体" w:cs="宋体"/>
                <w:sz w:val="24"/>
              </w:rPr>
            </w:pPr>
            <w:r>
              <w:rPr>
                <w:rFonts w:hint="eastAsia" w:ascii="宋体" w:hAnsi="宋体" w:cs="宋体"/>
                <w:sz w:val="24"/>
              </w:rPr>
              <w:t>联系地址：无锡市锡山区长泰国际社区南A区83-1</w:t>
            </w:r>
          </w:p>
          <w:p w14:paraId="47EAB3E7">
            <w:pPr>
              <w:widowControl/>
              <w:spacing w:line="380" w:lineRule="exact"/>
              <w:rPr>
                <w:rFonts w:ascii="宋体" w:hAnsi="宋体" w:cs="宋体"/>
                <w:sz w:val="24"/>
              </w:rPr>
            </w:pPr>
            <w:r>
              <w:rPr>
                <w:rFonts w:hint="eastAsia" w:ascii="宋体" w:hAnsi="宋体" w:cs="宋体"/>
                <w:sz w:val="24"/>
              </w:rPr>
              <w:t>联系人：章克礼、冯非</w:t>
            </w:r>
          </w:p>
          <w:p w14:paraId="55493173">
            <w:pPr>
              <w:widowControl/>
              <w:spacing w:line="380" w:lineRule="exact"/>
              <w:rPr>
                <w:rFonts w:ascii="宋体" w:hAnsi="宋体" w:cs="宋体"/>
                <w:sz w:val="24"/>
              </w:rPr>
            </w:pPr>
            <w:r>
              <w:rPr>
                <w:rFonts w:hint="eastAsia" w:ascii="宋体" w:hAnsi="宋体" w:cs="宋体"/>
                <w:sz w:val="24"/>
              </w:rPr>
              <w:t>联系电话：0510-88710616、18168398565</w:t>
            </w:r>
          </w:p>
          <w:p w14:paraId="0762902E">
            <w:pPr>
              <w:widowControl/>
              <w:spacing w:line="380" w:lineRule="exact"/>
              <w:rPr>
                <w:rFonts w:ascii="宋体" w:hAnsi="宋体" w:cs="宋体"/>
                <w:sz w:val="24"/>
              </w:rPr>
            </w:pPr>
            <w:r>
              <w:rPr>
                <w:rFonts w:hint="eastAsia" w:ascii="宋体" w:hAnsi="宋体" w:cs="宋体"/>
                <w:sz w:val="24"/>
              </w:rPr>
              <w:t>邮箱：944384299@qq.com</w:t>
            </w:r>
          </w:p>
          <w:p w14:paraId="1F550323">
            <w:pPr>
              <w:widowControl/>
              <w:spacing w:line="380" w:lineRule="exact"/>
              <w:rPr>
                <w:rFonts w:ascii="宋体" w:hAnsi="宋体" w:cs="宋体"/>
                <w:sz w:val="24"/>
              </w:rPr>
            </w:pPr>
            <w:r>
              <w:rPr>
                <w:rFonts w:hint="eastAsia" w:ascii="宋体" w:hAnsi="宋体" w:cs="宋体"/>
                <w:sz w:val="24"/>
              </w:rPr>
              <w:t>有关本次采购活动方面的问题，可来人、来函或电话联系。</w:t>
            </w:r>
          </w:p>
        </w:tc>
      </w:tr>
      <w:tr w14:paraId="35F890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93" w:type="dxa"/>
            <w:noWrap/>
            <w:vAlign w:val="center"/>
          </w:tcPr>
          <w:p w14:paraId="74C3AB25">
            <w:pPr>
              <w:widowControl/>
              <w:spacing w:line="380" w:lineRule="exact"/>
              <w:jc w:val="center"/>
              <w:rPr>
                <w:rFonts w:ascii="宋体" w:hAnsi="宋体" w:cs="宋体"/>
                <w:sz w:val="24"/>
              </w:rPr>
            </w:pPr>
            <w:r>
              <w:rPr>
                <w:rFonts w:hint="eastAsia" w:ascii="宋体" w:hAnsi="宋体" w:cs="宋体"/>
                <w:sz w:val="24"/>
              </w:rPr>
              <w:t>15</w:t>
            </w:r>
          </w:p>
        </w:tc>
        <w:tc>
          <w:tcPr>
            <w:tcW w:w="8865" w:type="dxa"/>
            <w:noWrap/>
            <w:vAlign w:val="center"/>
          </w:tcPr>
          <w:p w14:paraId="0A556DCF">
            <w:pPr>
              <w:widowControl/>
              <w:spacing w:line="380" w:lineRule="exact"/>
              <w:rPr>
                <w:rFonts w:ascii="宋体" w:hAnsi="宋体" w:cs="宋体"/>
                <w:bCs/>
                <w:sz w:val="24"/>
              </w:rPr>
            </w:pPr>
            <w:r>
              <w:rPr>
                <w:rFonts w:hint="eastAsia" w:ascii="宋体" w:hAnsi="宋体" w:cs="宋体"/>
                <w:bCs/>
                <w:sz w:val="24"/>
                <w:lang w:val="zh-CN"/>
              </w:rPr>
              <w:t>评标委员会组成：评标委员会成员人数为</w:t>
            </w:r>
            <w:r>
              <w:rPr>
                <w:rFonts w:hint="eastAsia" w:ascii="宋体" w:hAnsi="宋体" w:cs="宋体"/>
                <w:bCs/>
                <w:sz w:val="24"/>
              </w:rPr>
              <w:t>7</w:t>
            </w:r>
            <w:r>
              <w:rPr>
                <w:rFonts w:hint="eastAsia" w:ascii="宋体" w:hAnsi="宋体" w:cs="宋体"/>
                <w:bCs/>
                <w:sz w:val="24"/>
                <w:lang w:val="zh-CN"/>
              </w:rPr>
              <w:t>人（</w:t>
            </w:r>
            <w:r>
              <w:rPr>
                <w:rFonts w:hint="eastAsia" w:ascii="宋体" w:hAnsi="宋体" w:cs="宋体"/>
                <w:bCs/>
                <w:sz w:val="24"/>
              </w:rPr>
              <w:t>含</w:t>
            </w:r>
            <w:r>
              <w:rPr>
                <w:rFonts w:hint="eastAsia" w:ascii="宋体" w:hAnsi="宋体" w:cs="宋体"/>
                <w:bCs/>
                <w:sz w:val="24"/>
                <w:lang w:val="zh-CN"/>
              </w:rPr>
              <w:t>）以上单数，由采购人依法组建。</w:t>
            </w:r>
          </w:p>
        </w:tc>
      </w:tr>
      <w:tr w14:paraId="485A4D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0" w:hRule="atLeast"/>
        </w:trPr>
        <w:tc>
          <w:tcPr>
            <w:tcW w:w="793" w:type="dxa"/>
            <w:noWrap/>
            <w:vAlign w:val="center"/>
          </w:tcPr>
          <w:p w14:paraId="1F0C2AB8">
            <w:pPr>
              <w:widowControl/>
              <w:spacing w:line="380" w:lineRule="exact"/>
              <w:jc w:val="center"/>
              <w:rPr>
                <w:rFonts w:ascii="宋体" w:hAnsi="宋体" w:cs="宋体"/>
                <w:sz w:val="24"/>
              </w:rPr>
            </w:pPr>
            <w:r>
              <w:rPr>
                <w:rFonts w:hint="eastAsia" w:ascii="宋体" w:hAnsi="宋体" w:cs="宋体"/>
                <w:sz w:val="24"/>
              </w:rPr>
              <w:t>16</w:t>
            </w:r>
          </w:p>
        </w:tc>
        <w:tc>
          <w:tcPr>
            <w:tcW w:w="8865" w:type="dxa"/>
            <w:noWrap/>
            <w:vAlign w:val="center"/>
          </w:tcPr>
          <w:p w14:paraId="431AECC2">
            <w:pPr>
              <w:widowControl/>
              <w:spacing w:line="380" w:lineRule="exact"/>
              <w:rPr>
                <w:rFonts w:ascii="宋体" w:hAnsi="宋体" w:cs="宋体"/>
                <w:bCs/>
                <w:sz w:val="24"/>
              </w:rPr>
            </w:pPr>
            <w:r>
              <w:rPr>
                <w:rFonts w:hint="eastAsia" w:ascii="宋体" w:hAnsi="宋体" w:cs="宋体"/>
                <w:bCs/>
                <w:sz w:val="24"/>
              </w:rPr>
              <w:t>中标标准：在最大限度满足采购文件实质性要求前提下，按照采购文件中明确的评审因素和评分标准，对每个投标供应商进行综合评审后，以评审总得分最高的投标供应商作为中标候选供应商。</w:t>
            </w:r>
          </w:p>
        </w:tc>
      </w:tr>
      <w:tr w14:paraId="76378E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6" w:hRule="atLeast"/>
        </w:trPr>
        <w:tc>
          <w:tcPr>
            <w:tcW w:w="793" w:type="dxa"/>
            <w:noWrap/>
            <w:vAlign w:val="center"/>
          </w:tcPr>
          <w:p w14:paraId="4F93FD34">
            <w:pPr>
              <w:widowControl/>
              <w:spacing w:line="380" w:lineRule="exact"/>
              <w:jc w:val="center"/>
              <w:rPr>
                <w:rFonts w:ascii="宋体" w:hAnsi="宋体" w:cs="宋体"/>
                <w:sz w:val="24"/>
              </w:rPr>
            </w:pPr>
            <w:r>
              <w:rPr>
                <w:rFonts w:hint="eastAsia" w:ascii="宋体" w:hAnsi="宋体" w:cs="宋体"/>
                <w:sz w:val="24"/>
              </w:rPr>
              <w:t>17</w:t>
            </w:r>
          </w:p>
        </w:tc>
        <w:tc>
          <w:tcPr>
            <w:tcW w:w="8865" w:type="dxa"/>
            <w:noWrap/>
            <w:vAlign w:val="center"/>
          </w:tcPr>
          <w:p w14:paraId="37388C0A">
            <w:pPr>
              <w:widowControl/>
              <w:spacing w:line="380" w:lineRule="exact"/>
              <w:rPr>
                <w:rFonts w:ascii="宋体" w:hAnsi="宋体" w:cs="宋体"/>
                <w:bCs/>
                <w:sz w:val="24"/>
              </w:rPr>
            </w:pPr>
            <w:r>
              <w:rPr>
                <w:rFonts w:hint="eastAsia" w:ascii="宋体" w:hAnsi="宋体" w:cs="宋体"/>
                <w:bCs/>
                <w:sz w:val="24"/>
              </w:rPr>
              <w:t>本项目监督管理部门：无锡市财政局。</w:t>
            </w:r>
          </w:p>
        </w:tc>
      </w:tr>
      <w:tr w14:paraId="22A6F8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047" w:hRule="atLeast"/>
        </w:trPr>
        <w:tc>
          <w:tcPr>
            <w:tcW w:w="793" w:type="dxa"/>
            <w:noWrap/>
            <w:vAlign w:val="center"/>
          </w:tcPr>
          <w:p w14:paraId="10C963EE">
            <w:pPr>
              <w:widowControl/>
              <w:spacing w:line="380" w:lineRule="exact"/>
              <w:jc w:val="center"/>
              <w:rPr>
                <w:rFonts w:ascii="宋体" w:hAnsi="宋体" w:cs="宋体"/>
                <w:sz w:val="24"/>
              </w:rPr>
            </w:pPr>
            <w:r>
              <w:rPr>
                <w:rFonts w:hint="eastAsia" w:ascii="宋体" w:hAnsi="宋体" w:cs="宋体"/>
                <w:sz w:val="24"/>
              </w:rPr>
              <w:t>18</w:t>
            </w:r>
          </w:p>
        </w:tc>
        <w:tc>
          <w:tcPr>
            <w:tcW w:w="8865" w:type="dxa"/>
            <w:noWrap/>
            <w:vAlign w:val="center"/>
          </w:tcPr>
          <w:p w14:paraId="38A55915">
            <w:pPr>
              <w:widowControl/>
              <w:spacing w:line="380" w:lineRule="exact"/>
              <w:rPr>
                <w:rFonts w:ascii="宋体" w:hAnsi="宋体" w:cs="宋体"/>
                <w:bCs/>
                <w:sz w:val="24"/>
              </w:rPr>
            </w:pPr>
            <w:r>
              <w:rPr>
                <w:rFonts w:hint="eastAsia" w:ascii="宋体" w:hAnsi="宋体" w:cs="宋体"/>
                <w:bCs/>
                <w:sz w:val="24"/>
              </w:rPr>
              <w:t>根据采购项目特点或政策需要补充的其他新增内容：</w:t>
            </w:r>
          </w:p>
          <w:p w14:paraId="290DB4FE">
            <w:pPr>
              <w:widowControl/>
              <w:spacing w:line="380" w:lineRule="exact"/>
              <w:rPr>
                <w:rFonts w:ascii="宋体" w:hAnsi="宋体" w:cs="宋体"/>
                <w:bCs/>
                <w:sz w:val="24"/>
              </w:rPr>
            </w:pPr>
            <w:r>
              <w:rPr>
                <w:rFonts w:hint="eastAsia" w:ascii="宋体" w:hAnsi="宋体" w:cs="宋体"/>
                <w:bCs/>
                <w:sz w:val="24"/>
              </w:rPr>
              <w:t>（1）除采购文件中有特殊要求外：投标文件中所使用的计量单位，应采用中华人民共和国法定计量单位及通用图形符号；投标语言：中文（有关产品型号、专用名词等可除外）；投标币种：人民币。</w:t>
            </w:r>
          </w:p>
          <w:p w14:paraId="571143A8">
            <w:pPr>
              <w:widowControl/>
              <w:spacing w:line="380" w:lineRule="exact"/>
              <w:rPr>
                <w:rFonts w:ascii="宋体" w:hAnsi="宋体" w:cs="宋体"/>
                <w:bCs/>
                <w:sz w:val="24"/>
              </w:rPr>
            </w:pPr>
            <w:r>
              <w:rPr>
                <w:rFonts w:hint="eastAsia" w:ascii="宋体" w:hAnsi="宋体" w:cs="宋体"/>
                <w:bCs/>
                <w:sz w:val="24"/>
              </w:rPr>
              <w:t>（2）投标供应商需检查采购文件的内容，如果发现有任何缺漏、重复或不清楚的地方，须立即通知采购人或采购代理机构，以便及时纠正上述缺漏、重复或不清楚的地方。投标供应商应认真审阅采购文件中所有内容，包括投标须知、合同条件、采购需求等。如果投标供应商的投标文件不能完全满足本采购文件的要求，责任由投标供应商自负。如投标供应商没有按照采购文件要求提交全部资料，或者投标文件没有对采购文件在各方面都做出实质性响应是投标供应商的风险，并可能导致按无效投标处理。</w:t>
            </w:r>
          </w:p>
          <w:p w14:paraId="5367644B">
            <w:pPr>
              <w:widowControl/>
              <w:spacing w:line="380" w:lineRule="exact"/>
              <w:rPr>
                <w:rFonts w:ascii="宋体" w:hAnsi="宋体" w:cs="宋体"/>
                <w:bCs/>
                <w:sz w:val="24"/>
              </w:rPr>
            </w:pPr>
            <w:r>
              <w:rPr>
                <w:rFonts w:hint="eastAsia" w:ascii="宋体" w:hAnsi="宋体" w:cs="宋体"/>
                <w:bCs/>
                <w:sz w:val="24"/>
              </w:rPr>
              <w:t>（3）投标供应商不得有下列法律禁止的行为，情节严重的由有权机关依法追究其法律责任：</w:t>
            </w:r>
          </w:p>
          <w:p w14:paraId="11BA6998">
            <w:pPr>
              <w:widowControl/>
              <w:spacing w:line="380" w:lineRule="exact"/>
              <w:rPr>
                <w:rFonts w:ascii="宋体" w:hAnsi="宋体" w:cs="宋体"/>
                <w:bCs/>
                <w:sz w:val="24"/>
              </w:rPr>
            </w:pPr>
            <w:r>
              <w:rPr>
                <w:rFonts w:hint="eastAsia" w:ascii="宋体" w:hAnsi="宋体" w:cs="宋体"/>
                <w:bCs/>
                <w:sz w:val="24"/>
              </w:rPr>
              <w:t>①采取不正当手段诋毁、排挤其他供应商的；</w:t>
            </w:r>
          </w:p>
          <w:p w14:paraId="32C5054F">
            <w:pPr>
              <w:widowControl/>
              <w:spacing w:line="380" w:lineRule="exact"/>
              <w:rPr>
                <w:rFonts w:ascii="宋体" w:hAnsi="宋体" w:cs="宋体"/>
                <w:bCs/>
                <w:sz w:val="24"/>
              </w:rPr>
            </w:pPr>
            <w:r>
              <w:rPr>
                <w:rFonts w:hint="eastAsia" w:ascii="宋体" w:hAnsi="宋体" w:cs="宋体"/>
                <w:bCs/>
                <w:sz w:val="24"/>
              </w:rPr>
              <w:t>②与采购人、其他供应商或者采购代理机构恶意串通的；</w:t>
            </w:r>
          </w:p>
          <w:p w14:paraId="73E58F63">
            <w:pPr>
              <w:widowControl/>
              <w:spacing w:line="380" w:lineRule="exact"/>
              <w:rPr>
                <w:rFonts w:ascii="宋体" w:hAnsi="宋体" w:cs="宋体"/>
                <w:bCs/>
                <w:sz w:val="24"/>
              </w:rPr>
            </w:pPr>
            <w:r>
              <w:rPr>
                <w:rFonts w:hint="eastAsia" w:ascii="宋体" w:hAnsi="宋体" w:cs="宋体"/>
                <w:bCs/>
                <w:sz w:val="24"/>
              </w:rPr>
              <w:t>③向采购人、代理机构、评标委员会行贿或者提供其他不正当利益的；</w:t>
            </w:r>
          </w:p>
          <w:p w14:paraId="04080A59">
            <w:pPr>
              <w:widowControl/>
              <w:spacing w:line="380" w:lineRule="exact"/>
              <w:rPr>
                <w:rFonts w:ascii="宋体" w:hAnsi="宋体" w:cs="宋体"/>
                <w:bCs/>
                <w:sz w:val="24"/>
              </w:rPr>
            </w:pPr>
            <w:r>
              <w:rPr>
                <w:rFonts w:hint="eastAsia" w:ascii="宋体" w:hAnsi="宋体" w:cs="宋体"/>
                <w:bCs/>
                <w:sz w:val="24"/>
              </w:rPr>
              <w:t>④以他人名义投标或者其他方式弄虚作假，骗取中标；</w:t>
            </w:r>
          </w:p>
          <w:p w14:paraId="7C118683">
            <w:pPr>
              <w:widowControl/>
              <w:spacing w:line="380" w:lineRule="exact"/>
              <w:rPr>
                <w:rFonts w:ascii="宋体" w:hAnsi="宋体" w:cs="宋体"/>
                <w:bCs/>
                <w:sz w:val="24"/>
              </w:rPr>
            </w:pPr>
            <w:r>
              <w:rPr>
                <w:rFonts w:hint="eastAsia" w:ascii="宋体" w:hAnsi="宋体" w:cs="宋体"/>
                <w:bCs/>
                <w:sz w:val="24"/>
              </w:rPr>
              <w:t>⑤在采购过程中与采购人进行协商谈判的；</w:t>
            </w:r>
          </w:p>
          <w:p w14:paraId="12F3CB3B">
            <w:pPr>
              <w:widowControl/>
              <w:spacing w:line="380" w:lineRule="exact"/>
              <w:rPr>
                <w:rFonts w:ascii="宋体" w:hAnsi="宋体" w:cs="宋体"/>
                <w:bCs/>
                <w:sz w:val="24"/>
              </w:rPr>
            </w:pPr>
            <w:r>
              <w:rPr>
                <w:rFonts w:hint="eastAsia" w:ascii="宋体" w:hAnsi="宋体" w:cs="宋体"/>
                <w:bCs/>
                <w:sz w:val="24"/>
              </w:rPr>
              <w:t>⑥提供虚假证明材料谋取中标的；</w:t>
            </w:r>
          </w:p>
          <w:p w14:paraId="055F0582">
            <w:pPr>
              <w:widowControl/>
              <w:spacing w:line="380" w:lineRule="exact"/>
              <w:rPr>
                <w:rFonts w:ascii="宋体" w:hAnsi="宋体" w:cs="宋体"/>
                <w:bCs/>
                <w:sz w:val="24"/>
              </w:rPr>
            </w:pPr>
            <w:r>
              <w:rPr>
                <w:rFonts w:hint="eastAsia" w:ascii="宋体" w:hAnsi="宋体" w:cs="宋体"/>
                <w:bCs/>
                <w:sz w:val="24"/>
              </w:rPr>
              <w:t>⑦中标后无正当理由拒不与采购人签订合同的；</w:t>
            </w:r>
          </w:p>
          <w:p w14:paraId="6D99CF9F">
            <w:pPr>
              <w:widowControl/>
              <w:spacing w:line="380" w:lineRule="exact"/>
              <w:rPr>
                <w:rFonts w:ascii="宋体" w:hAnsi="宋体" w:cs="宋体"/>
                <w:bCs/>
                <w:sz w:val="24"/>
              </w:rPr>
            </w:pPr>
            <w:r>
              <w:rPr>
                <w:rFonts w:hint="eastAsia" w:ascii="宋体" w:hAnsi="宋体" w:cs="宋体"/>
                <w:bCs/>
                <w:sz w:val="24"/>
              </w:rPr>
              <w:t>⑧未按照采购文件确定的事项签订合同；</w:t>
            </w:r>
          </w:p>
          <w:p w14:paraId="1F05E7A7">
            <w:pPr>
              <w:widowControl/>
              <w:spacing w:line="380" w:lineRule="exact"/>
              <w:rPr>
                <w:rFonts w:ascii="宋体" w:hAnsi="宋体" w:cs="宋体"/>
                <w:bCs/>
                <w:sz w:val="24"/>
              </w:rPr>
            </w:pPr>
            <w:r>
              <w:rPr>
                <w:rFonts w:hint="eastAsia" w:ascii="宋体" w:hAnsi="宋体" w:cs="宋体"/>
                <w:bCs/>
                <w:sz w:val="24"/>
              </w:rPr>
              <w:t>⑨将采购合同转包、分包；</w:t>
            </w:r>
          </w:p>
          <w:p w14:paraId="5EA7125B">
            <w:pPr>
              <w:widowControl/>
              <w:spacing w:line="380" w:lineRule="exact"/>
              <w:rPr>
                <w:rFonts w:ascii="宋体" w:hAnsi="宋体" w:cs="宋体"/>
                <w:bCs/>
                <w:sz w:val="24"/>
              </w:rPr>
            </w:pPr>
            <w:r>
              <w:rPr>
                <w:rFonts w:hint="eastAsia" w:ascii="宋体" w:hAnsi="宋体" w:cs="宋体"/>
                <w:bCs/>
                <w:sz w:val="24"/>
              </w:rPr>
              <w:t>⑩擅自变更、中止或者终止采购合同；</w:t>
            </w:r>
          </w:p>
          <w:p w14:paraId="53B55E88">
            <w:pPr>
              <w:widowControl/>
              <w:spacing w:line="380" w:lineRule="exact"/>
              <w:rPr>
                <w:rFonts w:ascii="宋体" w:hAnsi="宋体" w:cs="宋体"/>
                <w:bCs/>
                <w:sz w:val="24"/>
              </w:rPr>
            </w:pPr>
            <w:r>
              <w:rPr>
                <w:rFonts w:hint="eastAsia" w:ascii="宋体" w:hAnsi="宋体" w:cs="宋体"/>
                <w:bCs/>
                <w:sz w:val="24"/>
              </w:rPr>
              <w:t>⑪拒绝有关部门监督检查或者提供虚假情况的。</w:t>
            </w:r>
          </w:p>
          <w:p w14:paraId="5889CE42">
            <w:pPr>
              <w:widowControl/>
              <w:spacing w:line="380" w:lineRule="exact"/>
              <w:rPr>
                <w:rFonts w:ascii="宋体" w:hAnsi="宋体" w:cs="宋体"/>
                <w:bCs/>
                <w:sz w:val="24"/>
              </w:rPr>
            </w:pPr>
            <w:r>
              <w:rPr>
                <w:rFonts w:hint="eastAsia" w:ascii="宋体" w:hAnsi="宋体" w:cs="宋体"/>
                <w:bCs/>
                <w:sz w:val="24"/>
              </w:rPr>
              <w:t>（4）本项目属于服务类政府采购项目，采购人、代理机构、投标供应商、评标委员会的相关行为均受</w:t>
            </w:r>
            <w:bookmarkStart w:id="1" w:name="_Hlk127308831"/>
            <w:r>
              <w:rPr>
                <w:rFonts w:hint="eastAsia" w:ascii="宋体" w:hAnsi="宋体" w:cs="宋体"/>
                <w:bCs/>
                <w:sz w:val="24"/>
              </w:rPr>
              <w:t>《中华人民共和国政府采购法》《中华人民共和国政府采购法实施条例》、财政部《政府采购货物和服务招标投标管理办法》和其他财政部规章以及政府采购项目所在地有关法律</w:t>
            </w:r>
            <w:bookmarkEnd w:id="1"/>
            <w:r>
              <w:rPr>
                <w:rFonts w:hint="eastAsia" w:ascii="宋体" w:hAnsi="宋体" w:cs="宋体"/>
                <w:bCs/>
                <w:sz w:val="24"/>
              </w:rPr>
              <w:t>的约束，其权利受到上述法律法规的保护。</w:t>
            </w:r>
          </w:p>
          <w:p w14:paraId="797C8A07">
            <w:pPr>
              <w:widowControl/>
              <w:spacing w:line="380" w:lineRule="exact"/>
              <w:rPr>
                <w:rFonts w:ascii="宋体" w:hAnsi="宋体" w:cs="宋体"/>
                <w:bCs/>
                <w:sz w:val="24"/>
              </w:rPr>
            </w:pPr>
            <w:r>
              <w:rPr>
                <w:rFonts w:hint="eastAsia" w:ascii="宋体" w:hAnsi="宋体" w:cs="宋体"/>
                <w:bCs/>
                <w:sz w:val="24"/>
              </w:rPr>
              <w:t xml:space="preserve">（5）本项目由无锡市公安局（采购人）负责统一采购并签订合同，实际使用单位为无锡市公安局监所管理中心及执法办案管理中心。供应商中标后，需依照合同约定向实际使用单位提供相应服务，切实保障服务质量与履约时效。供应商应主动与使用单位对接，明确具体需求，积极配合完成餐饮服务工作，不得找任何理由推诿或延迟履行合同义务。 </w:t>
            </w:r>
          </w:p>
        </w:tc>
      </w:tr>
    </w:tbl>
    <w:p w14:paraId="1208CEC3">
      <w:pPr>
        <w:jc w:val="center"/>
        <w:rPr>
          <w:rFonts w:ascii="宋体" w:hAnsi="宋体" w:cs="宋体"/>
          <w:sz w:val="32"/>
          <w:szCs w:val="32"/>
        </w:rPr>
      </w:pPr>
      <w:bookmarkStart w:id="2" w:name="二．报价方须知"/>
      <w:bookmarkEnd w:id="2"/>
      <w:r>
        <w:rPr>
          <w:rFonts w:hint="eastAsia" w:ascii="宋体" w:hAnsi="宋体" w:cs="宋体"/>
          <w:sz w:val="32"/>
          <w:szCs w:val="32"/>
        </w:rPr>
        <w:br w:type="page" w:clear="all"/>
      </w:r>
      <w:r>
        <w:rPr>
          <w:rFonts w:hint="eastAsia" w:ascii="宋体" w:hAnsi="宋体" w:cs="宋体"/>
          <w:sz w:val="32"/>
          <w:szCs w:val="32"/>
        </w:rPr>
        <w:t>二、投标供应商须知</w:t>
      </w:r>
    </w:p>
    <w:p w14:paraId="3D957225">
      <w:pPr>
        <w:spacing w:line="360" w:lineRule="auto"/>
        <w:ind w:firstLine="480" w:firstLineChars="200"/>
        <w:outlineLvl w:val="0"/>
        <w:rPr>
          <w:rFonts w:ascii="宋体" w:hAnsi="宋体" w:cs="宋体"/>
          <w:sz w:val="24"/>
        </w:rPr>
      </w:pPr>
      <w:r>
        <w:rPr>
          <w:rFonts w:hint="eastAsia" w:ascii="宋体" w:hAnsi="宋体" w:cs="宋体"/>
          <w:sz w:val="24"/>
        </w:rPr>
        <w:t>（一）遵循原则：</w:t>
      </w:r>
    </w:p>
    <w:p w14:paraId="0367C084">
      <w:pPr>
        <w:spacing w:line="360" w:lineRule="auto"/>
        <w:ind w:firstLine="480" w:firstLineChars="200"/>
        <w:rPr>
          <w:rFonts w:ascii="宋体" w:hAnsi="宋体" w:cs="宋体"/>
          <w:sz w:val="24"/>
        </w:rPr>
      </w:pPr>
      <w:r>
        <w:rPr>
          <w:rFonts w:hint="eastAsia" w:ascii="宋体" w:hAnsi="宋体" w:cs="宋体"/>
          <w:sz w:val="24"/>
        </w:rPr>
        <w:t>公开透明原则、公平竞争原则、公正原则和诚实信用原则。</w:t>
      </w:r>
    </w:p>
    <w:p w14:paraId="15A32783">
      <w:pPr>
        <w:spacing w:line="360" w:lineRule="auto"/>
        <w:ind w:firstLine="480" w:firstLineChars="200"/>
        <w:outlineLvl w:val="0"/>
        <w:rPr>
          <w:rFonts w:ascii="宋体" w:hAnsi="宋体" w:cs="宋体"/>
          <w:sz w:val="24"/>
        </w:rPr>
      </w:pPr>
      <w:r>
        <w:rPr>
          <w:rFonts w:hint="eastAsia" w:ascii="宋体" w:hAnsi="宋体" w:cs="宋体"/>
          <w:sz w:val="24"/>
        </w:rPr>
        <w:t>（二）采购文件：</w:t>
      </w:r>
    </w:p>
    <w:p w14:paraId="5F402154">
      <w:pPr>
        <w:spacing w:line="360" w:lineRule="auto"/>
        <w:ind w:firstLine="480" w:firstLineChars="200"/>
        <w:rPr>
          <w:rFonts w:ascii="宋体" w:hAnsi="宋体" w:cs="宋体"/>
          <w:sz w:val="24"/>
        </w:rPr>
      </w:pPr>
      <w:r>
        <w:rPr>
          <w:rFonts w:hint="eastAsia" w:ascii="宋体" w:hAnsi="宋体" w:cs="宋体"/>
          <w:sz w:val="24"/>
        </w:rPr>
        <w:t>1.采购文件包括文件目录所列全部内容，投标供应商应仔细阅读，并在投标文件中充分反映采购文件的所有要求。</w:t>
      </w:r>
    </w:p>
    <w:p w14:paraId="3B38DBA0">
      <w:pPr>
        <w:spacing w:line="360" w:lineRule="auto"/>
        <w:ind w:firstLine="480" w:firstLineChars="200"/>
        <w:rPr>
          <w:rFonts w:ascii="宋体" w:hAnsi="宋体" w:cs="宋体"/>
          <w:sz w:val="24"/>
        </w:rPr>
      </w:pPr>
      <w:r>
        <w:rPr>
          <w:rFonts w:hint="eastAsia" w:ascii="宋体" w:hAnsi="宋体" w:cs="宋体"/>
          <w:sz w:val="24"/>
        </w:rPr>
        <w:t>2.采购文件中的“法定代表人”是指投标供应商的营业执照或相关部门的登记证明文件中的“法定代表人”或“负责人”。</w:t>
      </w:r>
    </w:p>
    <w:p w14:paraId="2CF7FB1F">
      <w:pPr>
        <w:spacing w:line="360" w:lineRule="auto"/>
        <w:ind w:firstLine="480" w:firstLineChars="200"/>
        <w:rPr>
          <w:rFonts w:ascii="宋体" w:hAnsi="宋体" w:cs="宋体"/>
          <w:sz w:val="24"/>
        </w:rPr>
      </w:pPr>
      <w:r>
        <w:rPr>
          <w:rFonts w:hint="eastAsia" w:ascii="宋体" w:hAnsi="宋体" w:cs="宋体"/>
          <w:sz w:val="24"/>
        </w:rPr>
        <w:t>3.投标供应商应在系统内获取文件及有关资料，按采购文件要求提交全部资料并对采购文件各项内容做出实质性响应，否则该投标供应商的投标无效。</w:t>
      </w:r>
    </w:p>
    <w:p w14:paraId="499CDBB2">
      <w:pPr>
        <w:spacing w:line="360" w:lineRule="auto"/>
        <w:ind w:firstLine="480" w:firstLineChars="200"/>
        <w:rPr>
          <w:rFonts w:ascii="宋体" w:hAnsi="宋体" w:cs="宋体"/>
          <w:sz w:val="24"/>
        </w:rPr>
      </w:pPr>
      <w:r>
        <w:rPr>
          <w:rFonts w:hint="eastAsia" w:ascii="宋体" w:hAnsi="宋体" w:cs="宋体"/>
          <w:sz w:val="24"/>
        </w:rPr>
        <w:t>4.投标供应商一旦参加本项目投标，即表明承诺接受了本采购文件中所有条件和规定。</w:t>
      </w:r>
    </w:p>
    <w:p w14:paraId="55ECB8EA">
      <w:pPr>
        <w:spacing w:line="360" w:lineRule="auto"/>
        <w:ind w:firstLine="480" w:firstLineChars="200"/>
        <w:rPr>
          <w:rFonts w:ascii="宋体" w:hAnsi="宋体" w:cs="宋体"/>
          <w:sz w:val="24"/>
        </w:rPr>
      </w:pPr>
      <w:r>
        <w:rPr>
          <w:rFonts w:hint="eastAsia" w:ascii="宋体" w:hAnsi="宋体" w:cs="宋体"/>
          <w:sz w:val="24"/>
        </w:rPr>
        <w:t>5.本采购文件仅作为本次采购招标使用。</w:t>
      </w:r>
    </w:p>
    <w:p w14:paraId="73D45F0D">
      <w:pPr>
        <w:spacing w:line="360" w:lineRule="auto"/>
        <w:ind w:firstLine="480" w:firstLineChars="200"/>
        <w:outlineLvl w:val="0"/>
        <w:rPr>
          <w:rFonts w:ascii="宋体" w:hAnsi="宋体" w:cs="宋体"/>
          <w:sz w:val="24"/>
        </w:rPr>
      </w:pPr>
      <w:r>
        <w:rPr>
          <w:rFonts w:hint="eastAsia" w:ascii="宋体" w:hAnsi="宋体" w:cs="宋体"/>
          <w:sz w:val="24"/>
        </w:rPr>
        <w:t>（三）采购文件的解释：</w:t>
      </w:r>
    </w:p>
    <w:p w14:paraId="5D31CD42">
      <w:pPr>
        <w:spacing w:line="360" w:lineRule="auto"/>
        <w:ind w:firstLine="480" w:firstLineChars="200"/>
        <w:outlineLvl w:val="0"/>
        <w:rPr>
          <w:rFonts w:ascii="宋体" w:hAnsi="宋体" w:cs="宋体"/>
          <w:sz w:val="24"/>
        </w:rPr>
      </w:pPr>
      <w:r>
        <w:rPr>
          <w:rFonts w:hint="eastAsia" w:ascii="宋体" w:hAnsi="宋体" w:cs="宋体"/>
          <w:sz w:val="24"/>
        </w:rPr>
        <w:t>1.投标供应商如有需要对采购文件要求澄清或修改的问题，请以书面或电子邮件提出，并按“投标供应商须知前附表”规定的时间将书面形式或电子邮件形式至无锡彰誉技术咨询有限公司，联系方式详见投标供应商须知前附表。</w:t>
      </w:r>
    </w:p>
    <w:p w14:paraId="017EDEB7">
      <w:pPr>
        <w:spacing w:line="360" w:lineRule="auto"/>
        <w:ind w:firstLine="480" w:firstLineChars="200"/>
        <w:outlineLvl w:val="0"/>
        <w:rPr>
          <w:rFonts w:ascii="宋体" w:hAnsi="宋体" w:cs="宋体"/>
          <w:sz w:val="24"/>
        </w:rPr>
      </w:pPr>
      <w:r>
        <w:rPr>
          <w:rFonts w:hint="eastAsia" w:ascii="宋体" w:hAnsi="宋体" w:cs="宋体"/>
          <w:sz w:val="24"/>
        </w:rPr>
        <w:t>2.采购人、无锡彰誉技术咨询有限公司将按“投标供应商须知前附表”规定的时间对投标供应商针对采购文件书面提出的要求澄清的问题进行答疑。</w:t>
      </w:r>
    </w:p>
    <w:p w14:paraId="2BD46FF3">
      <w:pPr>
        <w:spacing w:line="360" w:lineRule="auto"/>
        <w:ind w:firstLine="480" w:firstLineChars="200"/>
        <w:outlineLvl w:val="0"/>
        <w:rPr>
          <w:rFonts w:ascii="宋体" w:hAnsi="宋体" w:cs="宋体"/>
          <w:sz w:val="24"/>
        </w:rPr>
      </w:pPr>
      <w:r>
        <w:rPr>
          <w:rFonts w:hint="eastAsia" w:ascii="宋体" w:hAnsi="宋体" w:cs="宋体"/>
          <w:sz w:val="24"/>
        </w:rPr>
        <w:t>（四）采购文件的补充或修正：</w:t>
      </w:r>
    </w:p>
    <w:p w14:paraId="10FF3D4D">
      <w:pPr>
        <w:spacing w:line="360" w:lineRule="auto"/>
        <w:ind w:firstLine="480" w:firstLineChars="200"/>
        <w:rPr>
          <w:rFonts w:ascii="宋体" w:hAnsi="宋体" w:cs="宋体"/>
          <w:sz w:val="24"/>
        </w:rPr>
      </w:pPr>
      <w:r>
        <w:rPr>
          <w:rFonts w:hint="eastAsia" w:ascii="宋体" w:hAnsi="宋体" w:cs="宋体"/>
          <w:sz w:val="24"/>
        </w:rPr>
        <w:t>1.采购人或者采购代理机构可以对已发出的采购文件进行必要的澄清或者修改，澄清或者修改将在江苏政府采购网上发布澄清公告。澄清或者修改的内容为采购文件的组成部分，与采购文件具有同等约束力。</w:t>
      </w:r>
    </w:p>
    <w:p w14:paraId="6A681415">
      <w:pPr>
        <w:spacing w:line="360" w:lineRule="auto"/>
        <w:ind w:firstLine="480" w:firstLineChars="200"/>
        <w:rPr>
          <w:rFonts w:ascii="宋体" w:hAnsi="宋体" w:cs="宋体"/>
          <w:sz w:val="24"/>
        </w:rPr>
      </w:pPr>
      <w:r>
        <w:rPr>
          <w:rFonts w:hint="eastAsia" w:ascii="宋体" w:hAnsi="宋体" w:cs="宋体"/>
          <w:sz w:val="24"/>
        </w:rPr>
        <w:t>2.澄清或者修改的内容可能影响投标文件编制的，采购人或者采购代理机构将在投标截止时间至少15日前，在江苏政府采购网上发布更正公告；不足15日的，采购人或者采购代理机构将顺延提交投标文件的截止时间。</w:t>
      </w:r>
    </w:p>
    <w:p w14:paraId="4B3EA53A">
      <w:pPr>
        <w:spacing w:line="360" w:lineRule="auto"/>
        <w:ind w:firstLine="480" w:firstLineChars="200"/>
        <w:rPr>
          <w:rFonts w:ascii="宋体" w:hAnsi="宋体" w:cs="宋体"/>
          <w:sz w:val="24"/>
        </w:rPr>
      </w:pPr>
      <w:r>
        <w:rPr>
          <w:rFonts w:hint="eastAsia" w:ascii="宋体" w:hAnsi="宋体" w:cs="宋体"/>
          <w:sz w:val="24"/>
        </w:rPr>
        <w:t>3.投标供应商应在采购文件规定时间前关注原采购公告媒体上发布的相关更正公告。因投标供应商未尽注意义务，未及时全面地关注更正公告导致其提交的投标材料不符合招标要求，而造成的损失及风险（包括但不限于未中标）由投标供应商自行承担。</w:t>
      </w:r>
    </w:p>
    <w:p w14:paraId="036D65A7">
      <w:pPr>
        <w:spacing w:line="360" w:lineRule="auto"/>
        <w:ind w:firstLine="480" w:firstLineChars="200"/>
        <w:rPr>
          <w:rFonts w:ascii="宋体" w:hAnsi="宋体" w:cs="宋体"/>
          <w:bCs/>
          <w:sz w:val="24"/>
        </w:rPr>
      </w:pPr>
      <w:r>
        <w:rPr>
          <w:rFonts w:hint="eastAsia" w:ascii="宋体" w:hAnsi="宋体" w:cs="宋体"/>
          <w:sz w:val="24"/>
        </w:rPr>
        <w:t>（五）</w:t>
      </w:r>
      <w:r>
        <w:rPr>
          <w:rFonts w:hint="eastAsia" w:ascii="宋体" w:hAnsi="宋体" w:cs="宋体"/>
          <w:bCs/>
          <w:sz w:val="24"/>
        </w:rPr>
        <w:t>投标文件的组成</w:t>
      </w:r>
      <w:r>
        <w:rPr>
          <w:rFonts w:hint="eastAsia" w:ascii="宋体" w:hAnsi="宋体" w:cs="宋体"/>
          <w:b/>
          <w:sz w:val="24"/>
        </w:rPr>
        <w:t>（</w:t>
      </w:r>
      <w:r>
        <w:rPr>
          <w:rFonts w:hint="eastAsia" w:ascii="宋体" w:hAnsi="宋体" w:cs="宋体"/>
          <w:b/>
          <w:bCs/>
          <w:sz w:val="24"/>
        </w:rPr>
        <w:t>相应内容上传至投标客户端）</w:t>
      </w:r>
      <w:r>
        <w:rPr>
          <w:rFonts w:hint="eastAsia" w:ascii="宋体" w:hAnsi="宋体" w:cs="宋体"/>
          <w:bCs/>
          <w:sz w:val="24"/>
        </w:rPr>
        <w:t>：</w:t>
      </w:r>
    </w:p>
    <w:p w14:paraId="6ECA8465">
      <w:pPr>
        <w:spacing w:line="360" w:lineRule="auto"/>
        <w:ind w:firstLine="477"/>
        <w:rPr>
          <w:rFonts w:ascii="宋体" w:hAnsi="宋体" w:cs="宋体"/>
          <w:b/>
          <w:bCs/>
          <w:sz w:val="24"/>
        </w:rPr>
      </w:pPr>
      <w:r>
        <w:rPr>
          <w:rFonts w:hint="eastAsia" w:ascii="宋体" w:hAnsi="宋体" w:cs="宋体"/>
          <w:b/>
          <w:sz w:val="24"/>
        </w:rPr>
        <w:t>投标文件由明标（资格、资信证明文件，商务文件）及暗标（技术文件）两部分组成</w:t>
      </w:r>
      <w:r>
        <w:rPr>
          <w:rFonts w:hint="eastAsia" w:ascii="宋体" w:hAnsi="宋体" w:cs="宋体"/>
          <w:b/>
          <w:bCs/>
          <w:sz w:val="24"/>
        </w:rPr>
        <w:t>。</w:t>
      </w:r>
    </w:p>
    <w:p w14:paraId="503B43FE">
      <w:pPr>
        <w:spacing w:line="360" w:lineRule="auto"/>
        <w:ind w:firstLine="482" w:firstLineChars="200"/>
        <w:rPr>
          <w:rFonts w:ascii="宋体" w:hAnsi="宋体" w:cs="宋体"/>
          <w:b/>
          <w:sz w:val="24"/>
        </w:rPr>
      </w:pPr>
      <w:r>
        <w:rPr>
          <w:rFonts w:hint="eastAsia" w:ascii="宋体" w:hAnsi="宋体" w:cs="宋体"/>
          <w:b/>
          <w:sz w:val="24"/>
        </w:rPr>
        <w:t>第一部分 明标部分：</w:t>
      </w:r>
    </w:p>
    <w:p w14:paraId="14E2FFD7">
      <w:pPr>
        <w:spacing w:line="360" w:lineRule="auto"/>
        <w:ind w:firstLine="480" w:firstLineChars="200"/>
        <w:rPr>
          <w:rFonts w:ascii="宋体" w:hAnsi="宋体" w:cs="宋体"/>
          <w:bCs/>
          <w:sz w:val="24"/>
        </w:rPr>
      </w:pPr>
      <w:r>
        <w:rPr>
          <w:rFonts w:hint="eastAsia" w:ascii="宋体" w:hAnsi="宋体" w:cs="宋体"/>
          <w:bCs/>
          <w:sz w:val="24"/>
        </w:rPr>
        <w:t>1.资格、资信证明文件</w:t>
      </w:r>
      <w:r>
        <w:rPr>
          <w:rFonts w:hint="eastAsia" w:ascii="宋体" w:hAnsi="宋体" w:cs="宋体"/>
          <w:b/>
          <w:sz w:val="24"/>
        </w:rPr>
        <w:t>（相关证明材料原件扫描件上传）</w:t>
      </w:r>
      <w:r>
        <w:rPr>
          <w:rFonts w:hint="eastAsia" w:ascii="宋体" w:hAnsi="宋体" w:cs="宋体"/>
          <w:bCs/>
          <w:sz w:val="24"/>
        </w:rPr>
        <w:t>；</w:t>
      </w:r>
    </w:p>
    <w:p w14:paraId="103F9328">
      <w:pPr>
        <w:spacing w:line="360" w:lineRule="auto"/>
        <w:ind w:firstLine="480" w:firstLineChars="200"/>
        <w:rPr>
          <w:rFonts w:ascii="宋体" w:hAnsi="宋体" w:cs="宋体"/>
          <w:bCs/>
          <w:sz w:val="24"/>
        </w:rPr>
      </w:pPr>
      <w:r>
        <w:rPr>
          <w:rFonts w:hint="eastAsia" w:ascii="宋体" w:hAnsi="宋体" w:cs="宋体"/>
          <w:bCs/>
          <w:sz w:val="24"/>
        </w:rPr>
        <w:t>（1）关于资格的声明函</w:t>
      </w:r>
      <w:r>
        <w:rPr>
          <w:rFonts w:hint="eastAsia" w:ascii="宋体" w:hAnsi="宋体" w:cs="宋体"/>
          <w:b/>
          <w:sz w:val="24"/>
        </w:rPr>
        <w:t>（格式见附件）</w:t>
      </w:r>
      <w:r>
        <w:rPr>
          <w:rFonts w:hint="eastAsia" w:ascii="宋体" w:hAnsi="宋体" w:cs="宋体"/>
          <w:bCs/>
          <w:sz w:val="24"/>
        </w:rPr>
        <w:t>；</w:t>
      </w:r>
    </w:p>
    <w:p w14:paraId="5F2F3499">
      <w:pPr>
        <w:spacing w:line="360" w:lineRule="auto"/>
        <w:ind w:firstLine="480" w:firstLineChars="200"/>
        <w:rPr>
          <w:rFonts w:ascii="宋体" w:hAnsi="宋体" w:cs="宋体"/>
          <w:bCs/>
          <w:sz w:val="24"/>
        </w:rPr>
      </w:pPr>
      <w:r>
        <w:rPr>
          <w:rFonts w:hint="eastAsia" w:ascii="宋体" w:hAnsi="宋体" w:cs="宋体"/>
          <w:bCs/>
          <w:sz w:val="24"/>
        </w:rPr>
        <w:t>（2）投标供应商有效期内的</w:t>
      </w:r>
      <w:r>
        <w:rPr>
          <w:rFonts w:hint="eastAsia" w:ascii="宋体" w:hAnsi="宋体" w:cs="宋体"/>
          <w:sz w:val="24"/>
        </w:rPr>
        <w:t>营业执照副本或事业单位法人证书或民办非企业单位登记证书或社会团体法人登记证书或基金会法人登记证书等证明文件</w:t>
      </w:r>
      <w:r>
        <w:rPr>
          <w:rFonts w:hint="eastAsia" w:ascii="宋体" w:hAnsi="宋体" w:cs="宋体"/>
          <w:b/>
          <w:sz w:val="24"/>
          <w:lang w:val="zh-CN"/>
        </w:rPr>
        <w:t>（原件扫描件）</w:t>
      </w:r>
      <w:r>
        <w:rPr>
          <w:rFonts w:hint="eastAsia" w:ascii="宋体" w:hAnsi="宋体" w:cs="宋体"/>
          <w:bCs/>
          <w:sz w:val="24"/>
        </w:rPr>
        <w:t>；</w:t>
      </w:r>
    </w:p>
    <w:p w14:paraId="78150EBF">
      <w:pPr>
        <w:spacing w:line="360" w:lineRule="auto"/>
        <w:ind w:firstLine="480" w:firstLineChars="200"/>
        <w:rPr>
          <w:rFonts w:ascii="宋体" w:hAnsi="宋体" w:cs="宋体"/>
          <w:b/>
          <w:bCs/>
          <w:sz w:val="24"/>
        </w:rPr>
      </w:pPr>
      <w:r>
        <w:rPr>
          <w:rFonts w:hint="eastAsia" w:ascii="宋体" w:hAnsi="宋体" w:cs="宋体"/>
          <w:bCs/>
          <w:sz w:val="24"/>
          <w:lang w:val="zh-CN"/>
        </w:rPr>
        <w:t>（</w:t>
      </w:r>
      <w:r>
        <w:rPr>
          <w:rFonts w:hint="eastAsia" w:ascii="宋体" w:hAnsi="宋体" w:cs="宋体"/>
          <w:bCs/>
          <w:sz w:val="24"/>
        </w:rPr>
        <w:t>3</w:t>
      </w:r>
      <w:r>
        <w:rPr>
          <w:rFonts w:hint="eastAsia" w:ascii="宋体" w:hAnsi="宋体" w:cs="宋体"/>
          <w:bCs/>
          <w:sz w:val="24"/>
          <w:lang w:val="zh-CN"/>
        </w:rPr>
        <w:t>）</w:t>
      </w:r>
      <w:r>
        <w:rPr>
          <w:rFonts w:hint="eastAsia" w:ascii="宋体" w:hAnsi="宋体" w:cs="宋体"/>
          <w:bCs/>
          <w:sz w:val="24"/>
        </w:rPr>
        <w:t>投标供应商有效期内的食品经营许可证</w:t>
      </w:r>
      <w:r>
        <w:rPr>
          <w:rFonts w:hint="eastAsia" w:ascii="宋体" w:hAnsi="宋体" w:cs="宋体"/>
          <w:b/>
          <w:sz w:val="24"/>
          <w:lang w:val="zh-CN"/>
        </w:rPr>
        <w:t>（原件扫描件）</w:t>
      </w:r>
      <w:r>
        <w:rPr>
          <w:rFonts w:hint="eastAsia" w:ascii="宋体" w:hAnsi="宋体" w:cs="宋体"/>
          <w:b/>
          <w:bCs/>
          <w:sz w:val="24"/>
        </w:rPr>
        <w:t>；</w:t>
      </w:r>
    </w:p>
    <w:p w14:paraId="27B36BE3">
      <w:pPr>
        <w:spacing w:line="360" w:lineRule="auto"/>
        <w:ind w:firstLine="480" w:firstLineChars="200"/>
        <w:rPr>
          <w:rFonts w:ascii="宋体" w:hAnsi="宋体" w:cs="宋体"/>
          <w:bCs/>
          <w:sz w:val="24"/>
          <w:lang w:val="zh-CN"/>
        </w:rPr>
      </w:pPr>
      <w:r>
        <w:rPr>
          <w:rFonts w:hint="eastAsia" w:ascii="宋体" w:hAnsi="宋体" w:cs="宋体"/>
          <w:bCs/>
          <w:sz w:val="24"/>
        </w:rPr>
        <w:t>（4）投标</w:t>
      </w:r>
      <w:r>
        <w:rPr>
          <w:rFonts w:hint="eastAsia" w:ascii="宋体" w:hAnsi="宋体" w:cs="宋体"/>
          <w:sz w:val="24"/>
        </w:rPr>
        <w:t>供应商法定代表人授权委托书</w:t>
      </w:r>
      <w:r>
        <w:rPr>
          <w:rFonts w:hint="eastAsia" w:ascii="宋体" w:hAnsi="宋体" w:cs="宋体"/>
          <w:b/>
          <w:bCs/>
          <w:sz w:val="24"/>
        </w:rPr>
        <w:t>（格式见附件，法定代表人亲自参与的除外）</w:t>
      </w:r>
      <w:r>
        <w:rPr>
          <w:rFonts w:hint="eastAsia" w:ascii="宋体" w:hAnsi="宋体" w:cs="宋体"/>
          <w:b/>
          <w:sz w:val="24"/>
        </w:rPr>
        <w:t>；</w:t>
      </w:r>
    </w:p>
    <w:p w14:paraId="5E338212">
      <w:pPr>
        <w:spacing w:line="360" w:lineRule="auto"/>
        <w:ind w:firstLine="480" w:firstLineChars="200"/>
        <w:rPr>
          <w:rFonts w:ascii="宋体" w:hAnsi="宋体" w:cs="宋体"/>
          <w:sz w:val="24"/>
        </w:rPr>
      </w:pPr>
      <w:r>
        <w:rPr>
          <w:rFonts w:hint="eastAsia" w:ascii="宋体" w:hAnsi="宋体" w:cs="宋体"/>
          <w:bCs/>
          <w:sz w:val="24"/>
          <w:lang w:val="zh-CN"/>
        </w:rPr>
        <w:t>（</w:t>
      </w:r>
      <w:r>
        <w:rPr>
          <w:rFonts w:hint="eastAsia" w:ascii="宋体" w:hAnsi="宋体" w:cs="宋体"/>
          <w:bCs/>
          <w:sz w:val="24"/>
        </w:rPr>
        <w:t>5</w:t>
      </w:r>
      <w:r>
        <w:rPr>
          <w:rFonts w:hint="eastAsia" w:ascii="宋体" w:hAnsi="宋体" w:cs="宋体"/>
          <w:bCs/>
          <w:sz w:val="24"/>
          <w:lang w:val="zh-CN"/>
        </w:rPr>
        <w:t>）</w:t>
      </w:r>
      <w:r>
        <w:rPr>
          <w:rFonts w:hint="eastAsia" w:ascii="宋体" w:hAnsi="宋体" w:cs="宋体"/>
          <w:bCs/>
          <w:sz w:val="24"/>
        </w:rPr>
        <w:t>投标</w:t>
      </w:r>
      <w:r>
        <w:rPr>
          <w:rFonts w:hint="eastAsia" w:ascii="宋体" w:hAnsi="宋体" w:cs="宋体"/>
          <w:sz w:val="24"/>
        </w:rPr>
        <w:t>供应商法定代表人身份证及法定代表人授权代表身份证</w:t>
      </w:r>
      <w:r>
        <w:rPr>
          <w:rFonts w:hint="eastAsia" w:ascii="宋体" w:hAnsi="宋体" w:cs="宋体"/>
          <w:b/>
          <w:sz w:val="24"/>
        </w:rPr>
        <w:t>（原件扫描件，</w:t>
      </w:r>
      <w:r>
        <w:rPr>
          <w:rFonts w:hint="eastAsia" w:ascii="宋体" w:hAnsi="宋体" w:cs="宋体"/>
          <w:b/>
          <w:bCs/>
          <w:sz w:val="24"/>
        </w:rPr>
        <w:t>正、反双面扫描</w:t>
      </w:r>
      <w:r>
        <w:rPr>
          <w:rFonts w:hint="eastAsia" w:ascii="宋体" w:hAnsi="宋体" w:cs="宋体"/>
          <w:b/>
          <w:sz w:val="24"/>
        </w:rPr>
        <w:t>）</w:t>
      </w:r>
      <w:r>
        <w:rPr>
          <w:rFonts w:hint="eastAsia" w:ascii="宋体" w:hAnsi="宋体" w:cs="宋体"/>
          <w:sz w:val="24"/>
        </w:rPr>
        <w:t>；</w:t>
      </w:r>
    </w:p>
    <w:p w14:paraId="00CEC5DF">
      <w:pPr>
        <w:spacing w:line="360" w:lineRule="auto"/>
        <w:ind w:firstLine="480" w:firstLineChars="200"/>
        <w:rPr>
          <w:rFonts w:ascii="宋体" w:hAnsi="宋体" w:cs="宋体"/>
          <w:sz w:val="24"/>
          <w:lang w:val="zh-CN"/>
        </w:rPr>
      </w:pPr>
      <w:r>
        <w:rPr>
          <w:rFonts w:hint="eastAsia" w:ascii="宋体" w:hAnsi="宋体" w:cs="宋体"/>
          <w:bCs/>
          <w:sz w:val="24"/>
          <w:lang w:val="zh-CN"/>
        </w:rPr>
        <w:t>（</w:t>
      </w:r>
      <w:r>
        <w:rPr>
          <w:rFonts w:hint="eastAsia" w:ascii="宋体" w:hAnsi="宋体" w:cs="宋体"/>
          <w:bCs/>
          <w:sz w:val="24"/>
        </w:rPr>
        <w:t>6</w:t>
      </w:r>
      <w:r>
        <w:rPr>
          <w:rFonts w:hint="eastAsia" w:ascii="宋体" w:hAnsi="宋体" w:cs="宋体"/>
          <w:bCs/>
          <w:sz w:val="24"/>
          <w:lang w:val="zh-CN"/>
        </w:rPr>
        <w:t>）</w:t>
      </w:r>
      <w:r>
        <w:rPr>
          <w:rFonts w:hint="eastAsia" w:ascii="宋体" w:hAnsi="宋体" w:cs="宋体"/>
          <w:sz w:val="24"/>
          <w:lang w:val="zh-CN"/>
        </w:rPr>
        <w:t>投标供应商近一年中任意一个月份（不含投标当月）的财务状况报告（资产负债表和利润表）或由会计师事务所出具的近两年中任意一个年度的财务审计报告</w:t>
      </w:r>
      <w:r>
        <w:rPr>
          <w:rFonts w:hint="eastAsia" w:ascii="宋体" w:hAnsi="宋体" w:cs="宋体"/>
          <w:b/>
          <w:sz w:val="24"/>
        </w:rPr>
        <w:t>（原件扫描件）</w:t>
      </w:r>
      <w:r>
        <w:rPr>
          <w:rFonts w:hint="eastAsia" w:ascii="宋体" w:hAnsi="宋体" w:cs="宋体"/>
          <w:sz w:val="24"/>
          <w:lang w:val="zh-CN"/>
        </w:rPr>
        <w:t>；</w:t>
      </w:r>
    </w:p>
    <w:p w14:paraId="17A5A49A">
      <w:pPr>
        <w:spacing w:line="360" w:lineRule="auto"/>
        <w:ind w:firstLine="480" w:firstLineChars="200"/>
        <w:rPr>
          <w:rFonts w:ascii="宋体" w:hAnsi="宋体" w:cs="宋体"/>
          <w:sz w:val="24"/>
          <w:lang w:val="zh-CN"/>
        </w:rPr>
      </w:pPr>
      <w:r>
        <w:rPr>
          <w:rFonts w:hint="eastAsia" w:ascii="宋体" w:hAnsi="宋体" w:cs="宋体"/>
          <w:sz w:val="24"/>
          <w:lang w:val="zh-CN"/>
        </w:rPr>
        <w:t>（</w:t>
      </w:r>
      <w:r>
        <w:rPr>
          <w:rFonts w:hint="eastAsia" w:ascii="宋体" w:hAnsi="宋体" w:cs="宋体"/>
          <w:sz w:val="24"/>
        </w:rPr>
        <w:t>7</w:t>
      </w:r>
      <w:r>
        <w:rPr>
          <w:rFonts w:hint="eastAsia" w:ascii="宋体" w:hAnsi="宋体" w:cs="宋体"/>
          <w:sz w:val="24"/>
          <w:lang w:val="zh-CN"/>
        </w:rPr>
        <w:t>）投标供应商近一年中任意一个月份（不含投标当月）的依法缴纳税收的相关材料（提供相关主管部门证明或银行代扣证明，或者提供依法免税的主管部门出具的相应证明材料）</w:t>
      </w:r>
      <w:r>
        <w:rPr>
          <w:rFonts w:hint="eastAsia" w:ascii="宋体" w:hAnsi="宋体" w:cs="宋体"/>
          <w:b/>
          <w:sz w:val="24"/>
        </w:rPr>
        <w:t>（原件扫描件）</w:t>
      </w:r>
      <w:r>
        <w:rPr>
          <w:rFonts w:hint="eastAsia" w:ascii="宋体" w:hAnsi="宋体" w:cs="宋体"/>
          <w:sz w:val="24"/>
          <w:lang w:val="zh-CN"/>
        </w:rPr>
        <w:t>；</w:t>
      </w:r>
    </w:p>
    <w:p w14:paraId="5FA82A57">
      <w:pPr>
        <w:spacing w:line="360" w:lineRule="auto"/>
        <w:ind w:firstLine="480" w:firstLineChars="200"/>
        <w:rPr>
          <w:rFonts w:ascii="宋体" w:hAnsi="宋体" w:cs="宋体"/>
          <w:sz w:val="24"/>
        </w:rPr>
      </w:pPr>
      <w:r>
        <w:rPr>
          <w:rFonts w:hint="eastAsia" w:ascii="宋体" w:hAnsi="宋体" w:cs="宋体"/>
          <w:sz w:val="24"/>
          <w:lang w:val="zh-CN"/>
        </w:rPr>
        <w:t>（</w:t>
      </w:r>
      <w:r>
        <w:rPr>
          <w:rFonts w:hint="eastAsia" w:ascii="宋体" w:hAnsi="宋体" w:cs="宋体"/>
          <w:sz w:val="24"/>
        </w:rPr>
        <w:t>8</w:t>
      </w:r>
      <w:r>
        <w:rPr>
          <w:rFonts w:hint="eastAsia" w:ascii="宋体" w:hAnsi="宋体" w:cs="宋体"/>
          <w:sz w:val="24"/>
          <w:lang w:val="zh-CN"/>
        </w:rPr>
        <w:t>）投标供应商近一年中任意一个月份（不含投标当月）的依法缴纳社会保障资金的相关材料（提供相关主管部门证明或银行代扣证明，或者提供依法不需要缴纳社会保障资金的主管部门出具的证明材料）</w:t>
      </w:r>
      <w:r>
        <w:rPr>
          <w:rFonts w:hint="eastAsia" w:ascii="宋体" w:hAnsi="宋体" w:cs="宋体"/>
          <w:b/>
          <w:sz w:val="24"/>
        </w:rPr>
        <w:t>（原件扫描件）</w:t>
      </w:r>
      <w:r>
        <w:rPr>
          <w:rFonts w:hint="eastAsia" w:ascii="宋体" w:hAnsi="宋体" w:cs="宋体"/>
          <w:sz w:val="24"/>
        </w:rPr>
        <w:t>；</w:t>
      </w:r>
    </w:p>
    <w:p w14:paraId="480BA7E2">
      <w:pPr>
        <w:spacing w:line="360" w:lineRule="auto"/>
        <w:ind w:firstLine="480" w:firstLineChars="200"/>
        <w:rPr>
          <w:rFonts w:ascii="宋体" w:hAnsi="宋体" w:cs="宋体"/>
          <w:sz w:val="24"/>
        </w:rPr>
      </w:pPr>
      <w:r>
        <w:rPr>
          <w:rFonts w:hint="eastAsia" w:ascii="宋体" w:hAnsi="宋体" w:cs="宋体"/>
          <w:sz w:val="24"/>
        </w:rPr>
        <w:t>（9）承诺书</w:t>
      </w:r>
      <w:r>
        <w:rPr>
          <w:rFonts w:hint="eastAsia" w:ascii="宋体" w:hAnsi="宋体" w:cs="宋体"/>
          <w:b/>
          <w:bCs/>
          <w:sz w:val="24"/>
        </w:rPr>
        <w:t>（格式见附件）</w:t>
      </w:r>
      <w:r>
        <w:rPr>
          <w:rFonts w:hint="eastAsia" w:ascii="宋体" w:hAnsi="宋体" w:cs="宋体"/>
          <w:sz w:val="24"/>
        </w:rPr>
        <w:t>；</w:t>
      </w:r>
    </w:p>
    <w:p w14:paraId="2CA9AAA4">
      <w:pPr>
        <w:spacing w:line="360" w:lineRule="auto"/>
        <w:ind w:firstLine="480"/>
        <w:rPr>
          <w:rFonts w:ascii="宋体" w:hAnsi="宋体" w:cs="宋体"/>
          <w:b/>
          <w:sz w:val="24"/>
        </w:rPr>
      </w:pPr>
      <w:r>
        <w:rPr>
          <w:rFonts w:hint="eastAsia" w:ascii="宋体" w:hAnsi="宋体" w:cs="宋体"/>
          <w:sz w:val="24"/>
        </w:rPr>
        <w:t>（10）</w:t>
      </w:r>
      <w:r>
        <w:rPr>
          <w:rFonts w:hint="eastAsia" w:ascii="宋体" w:hAnsi="宋体" w:cs="宋体"/>
          <w:b/>
          <w:sz w:val="24"/>
        </w:rPr>
        <w:t>《中小企业声明函》</w:t>
      </w:r>
      <w:r>
        <w:rPr>
          <w:rFonts w:hint="eastAsia" w:ascii="宋体" w:hAnsi="宋体" w:cs="宋体"/>
          <w:b/>
          <w:bCs/>
          <w:sz w:val="24"/>
        </w:rPr>
        <w:t>（格式见附件）</w:t>
      </w:r>
      <w:r>
        <w:rPr>
          <w:rFonts w:hint="eastAsia" w:ascii="宋体" w:hAnsi="宋体" w:cs="宋体"/>
          <w:b/>
          <w:sz w:val="24"/>
        </w:rPr>
        <w:t>【供应商必须是中小微企业或监狱企业或残疾人福利性单位；供应商如为中小微企业的提供《中小企业声明函》原件扫描件签电子章；如为监狱和戒毒企业的，按照财政部《司法部关于政府采购支持监狱企业发展有关问题》（财库〔2014〕68号）的规定提供由省级以上监狱管理局、戒毒管理局（含新疆生产建设兵团）出具的属于监狱企业的证明文件原件扫描件并签电子章；如为残疾人福利性单位的提供《残疾人福利性单位声明函》原件扫描件并签电子章】。</w:t>
      </w:r>
    </w:p>
    <w:p w14:paraId="5008476A">
      <w:pPr>
        <w:spacing w:line="360" w:lineRule="auto"/>
        <w:ind w:firstLine="480"/>
        <w:rPr>
          <w:rFonts w:ascii="宋体" w:hAnsi="宋体" w:cs="宋体"/>
          <w:b/>
          <w:bCs/>
          <w:sz w:val="24"/>
        </w:rPr>
      </w:pPr>
      <w:r>
        <w:rPr>
          <w:rFonts w:hint="eastAsia" w:ascii="宋体" w:hAnsi="宋体" w:cs="宋体"/>
          <w:b/>
          <w:bCs/>
          <w:sz w:val="24"/>
        </w:rPr>
        <w:t>注：上述证明文件中的资格、资信证明文件必须全部提供。投标供应商法定代表人或被授权代表为外籍、港、澳、台地区人士的，其身份证明须提供有效的护照或港澳同胞来往内地通行证、台湾同胞来往大陆通行证，或其他可以在中国大陆有效居留的许可证明。其中（6）（7）（8）项如遇有国家相关政策规定可不具备的（如依法享受缓缴、免缴税收、社会保障资金等），必须提供相关政策规定或相关单位出具的有效证明扫描件；如供应商成立时间为2026年3月以后确实无法提供的，可以不提供。投标供应商所提交的证明文件的完整与否，将直接影响其投标文件的审核和评分结果。</w:t>
      </w:r>
    </w:p>
    <w:p w14:paraId="306937AB">
      <w:pPr>
        <w:spacing w:line="360" w:lineRule="auto"/>
        <w:ind w:firstLine="482" w:firstLineChars="200"/>
        <w:rPr>
          <w:rFonts w:ascii="宋体" w:hAnsi="宋体" w:cs="宋体"/>
          <w:b/>
          <w:sz w:val="24"/>
        </w:rPr>
      </w:pPr>
      <w:r>
        <w:rPr>
          <w:rFonts w:hint="eastAsia" w:ascii="宋体" w:hAnsi="宋体" w:cs="宋体"/>
          <w:b/>
          <w:sz w:val="24"/>
        </w:rPr>
        <w:t>2.商务文件：</w:t>
      </w:r>
    </w:p>
    <w:p w14:paraId="68CB8446">
      <w:pPr>
        <w:spacing w:line="360" w:lineRule="auto"/>
        <w:ind w:firstLine="480" w:firstLineChars="200"/>
        <w:rPr>
          <w:rFonts w:ascii="宋体" w:hAnsi="宋体" w:cs="宋体"/>
          <w:bCs/>
          <w:sz w:val="24"/>
        </w:rPr>
      </w:pPr>
      <w:r>
        <w:rPr>
          <w:rFonts w:hint="eastAsia" w:ascii="宋体" w:hAnsi="宋体" w:cs="宋体"/>
          <w:bCs/>
          <w:sz w:val="24"/>
        </w:rPr>
        <w:t>（1）投标函（格式见附件）；</w:t>
      </w:r>
    </w:p>
    <w:p w14:paraId="6BD63273">
      <w:pPr>
        <w:spacing w:line="360" w:lineRule="auto"/>
        <w:ind w:firstLine="480" w:firstLineChars="200"/>
        <w:rPr>
          <w:rFonts w:ascii="宋体" w:hAnsi="宋体" w:cs="宋体"/>
          <w:bCs/>
          <w:sz w:val="24"/>
        </w:rPr>
      </w:pPr>
      <w:r>
        <w:rPr>
          <w:rFonts w:hint="eastAsia" w:ascii="宋体" w:hAnsi="宋体" w:cs="宋体"/>
          <w:bCs/>
          <w:sz w:val="24"/>
        </w:rPr>
        <w:t>（2）开标一览表（格式见附件）；</w:t>
      </w:r>
    </w:p>
    <w:p w14:paraId="16F9081C">
      <w:pPr>
        <w:spacing w:line="360" w:lineRule="auto"/>
        <w:ind w:firstLine="480" w:firstLineChars="200"/>
        <w:rPr>
          <w:rFonts w:ascii="宋体" w:hAnsi="宋体" w:cs="宋体"/>
          <w:bCs/>
          <w:sz w:val="24"/>
        </w:rPr>
      </w:pPr>
      <w:r>
        <w:rPr>
          <w:rFonts w:hint="eastAsia" w:ascii="宋体" w:hAnsi="宋体" w:cs="宋体"/>
          <w:bCs/>
          <w:sz w:val="24"/>
        </w:rPr>
        <w:t>（3）明细报价表（格式见附件）；</w:t>
      </w:r>
    </w:p>
    <w:p w14:paraId="2FAE5D6B">
      <w:pPr>
        <w:spacing w:line="360" w:lineRule="auto"/>
        <w:ind w:firstLine="480" w:firstLineChars="200"/>
        <w:rPr>
          <w:rFonts w:ascii="宋体" w:hAnsi="宋体" w:cs="宋体"/>
          <w:bCs/>
          <w:sz w:val="24"/>
        </w:rPr>
      </w:pPr>
      <w:r>
        <w:rPr>
          <w:rFonts w:hint="eastAsia" w:ascii="宋体" w:hAnsi="宋体" w:cs="宋体"/>
          <w:bCs/>
          <w:sz w:val="24"/>
        </w:rPr>
        <w:t>（4）投标供应商情况表（格式见附件）；</w:t>
      </w:r>
    </w:p>
    <w:p w14:paraId="588602DF">
      <w:pPr>
        <w:spacing w:line="360" w:lineRule="auto"/>
        <w:ind w:firstLine="480" w:firstLineChars="200"/>
        <w:rPr>
          <w:rFonts w:ascii="宋体" w:hAnsi="宋体" w:cs="宋体"/>
          <w:bCs/>
          <w:sz w:val="24"/>
        </w:rPr>
      </w:pPr>
      <w:r>
        <w:rPr>
          <w:rFonts w:hint="eastAsia" w:ascii="宋体" w:hAnsi="宋体" w:cs="宋体"/>
          <w:bCs/>
          <w:sz w:val="24"/>
        </w:rPr>
        <w:t>（5）项目组人员配备情况表、项目负责人简历表（格式见附件）；</w:t>
      </w:r>
    </w:p>
    <w:p w14:paraId="5AFC635E">
      <w:pPr>
        <w:spacing w:line="360" w:lineRule="auto"/>
        <w:ind w:firstLine="480" w:firstLineChars="200"/>
        <w:rPr>
          <w:rFonts w:ascii="宋体" w:hAnsi="宋体" w:cs="宋体"/>
          <w:bCs/>
          <w:sz w:val="24"/>
        </w:rPr>
      </w:pPr>
      <w:r>
        <w:rPr>
          <w:rFonts w:hint="eastAsia" w:ascii="宋体" w:hAnsi="宋体" w:cs="宋体"/>
          <w:bCs/>
          <w:sz w:val="24"/>
        </w:rPr>
        <w:t>（6）供应商类似业绩一览表（格式见附件）；</w:t>
      </w:r>
    </w:p>
    <w:p w14:paraId="6C094620">
      <w:pPr>
        <w:spacing w:line="360" w:lineRule="auto"/>
        <w:ind w:firstLine="480" w:firstLineChars="200"/>
        <w:rPr>
          <w:rFonts w:ascii="宋体" w:hAnsi="宋体" w:cs="宋体"/>
          <w:bCs/>
          <w:sz w:val="24"/>
        </w:rPr>
      </w:pPr>
      <w:r>
        <w:rPr>
          <w:rFonts w:hint="eastAsia" w:ascii="宋体" w:hAnsi="宋体" w:cs="宋体"/>
          <w:bCs/>
          <w:sz w:val="24"/>
        </w:rPr>
        <w:t>（7）商务条款偏离表、技术要求条款偏离表（格式见附件）；</w:t>
      </w:r>
    </w:p>
    <w:p w14:paraId="3A0412CD">
      <w:pPr>
        <w:spacing w:line="360" w:lineRule="auto"/>
        <w:ind w:firstLine="480" w:firstLineChars="200"/>
        <w:rPr>
          <w:rFonts w:ascii="宋体" w:hAnsi="宋体" w:cs="宋体"/>
          <w:bCs/>
          <w:sz w:val="24"/>
        </w:rPr>
      </w:pPr>
      <w:r>
        <w:rPr>
          <w:rFonts w:hint="eastAsia" w:ascii="宋体" w:hAnsi="宋体" w:cs="宋体"/>
          <w:bCs/>
          <w:sz w:val="24"/>
        </w:rPr>
        <w:t>（8）服务承诺（格式见附件）；</w:t>
      </w:r>
    </w:p>
    <w:p w14:paraId="2B355A4E">
      <w:pPr>
        <w:spacing w:line="360" w:lineRule="auto"/>
        <w:ind w:firstLine="480" w:firstLineChars="200"/>
        <w:rPr>
          <w:rFonts w:ascii="宋体" w:hAnsi="宋体" w:cs="宋体"/>
          <w:bCs/>
          <w:sz w:val="24"/>
        </w:rPr>
      </w:pPr>
      <w:r>
        <w:rPr>
          <w:rFonts w:hint="eastAsia" w:ascii="宋体" w:hAnsi="宋体" w:cs="宋体"/>
          <w:bCs/>
          <w:sz w:val="24"/>
        </w:rPr>
        <w:t>（9）其他（投标供应商认为有必要提供的声明和文件，如有自拟并自行添加）。</w:t>
      </w:r>
    </w:p>
    <w:p w14:paraId="37458D84">
      <w:pPr>
        <w:spacing w:line="360" w:lineRule="auto"/>
        <w:ind w:firstLine="482" w:firstLineChars="200"/>
        <w:rPr>
          <w:rFonts w:ascii="宋体" w:hAnsi="宋体" w:cs="宋体"/>
          <w:b/>
          <w:bCs/>
          <w:sz w:val="24"/>
        </w:rPr>
      </w:pPr>
      <w:r>
        <w:rPr>
          <w:rFonts w:hint="eastAsia" w:ascii="宋体" w:hAnsi="宋体" w:cs="宋体"/>
          <w:b/>
          <w:sz w:val="24"/>
        </w:rPr>
        <w:t>第二部分</w:t>
      </w:r>
      <w:r>
        <w:rPr>
          <w:rFonts w:hint="eastAsia" w:ascii="宋体" w:hAnsi="宋体" w:cs="宋体"/>
          <w:bCs/>
          <w:sz w:val="24"/>
        </w:rPr>
        <w:t xml:space="preserve"> </w:t>
      </w:r>
      <w:r>
        <w:rPr>
          <w:rFonts w:hint="eastAsia" w:ascii="宋体" w:hAnsi="宋体" w:cs="宋体"/>
          <w:b/>
          <w:bCs/>
          <w:sz w:val="24"/>
        </w:rPr>
        <w:t>暗标部分（技术文件：根据采购文件及评标标准要求，自行拟定）。</w:t>
      </w:r>
    </w:p>
    <w:p w14:paraId="1003226C">
      <w:pPr>
        <w:spacing w:line="360" w:lineRule="auto"/>
        <w:ind w:firstLine="480" w:firstLineChars="200"/>
        <w:rPr>
          <w:rFonts w:ascii="宋体" w:hAnsi="宋体" w:cs="宋体"/>
          <w:sz w:val="24"/>
        </w:rPr>
      </w:pPr>
      <w:r>
        <w:rPr>
          <w:rFonts w:hint="eastAsia" w:ascii="宋体" w:hAnsi="宋体" w:cs="宋体"/>
          <w:sz w:val="24"/>
        </w:rPr>
        <w:t>（六）投标报价说明：</w:t>
      </w:r>
    </w:p>
    <w:p w14:paraId="65DA8D80">
      <w:pPr>
        <w:spacing w:line="360" w:lineRule="auto"/>
        <w:ind w:firstLine="480" w:firstLineChars="200"/>
        <w:rPr>
          <w:rFonts w:ascii="宋体" w:hAnsi="宋体" w:cs="宋体"/>
          <w:bCs/>
          <w:sz w:val="24"/>
        </w:rPr>
      </w:pPr>
      <w:r>
        <w:rPr>
          <w:rFonts w:hint="eastAsia" w:ascii="宋体" w:hAnsi="宋体" w:cs="宋体"/>
          <w:bCs/>
          <w:sz w:val="24"/>
        </w:rPr>
        <w:t>1.投标报价应是投标供应商在投标文件中提出的各项支付金额的总和，也应是完成采购文件所列采购需求的全部费用。</w:t>
      </w:r>
    </w:p>
    <w:p w14:paraId="13F73C1A">
      <w:pPr>
        <w:spacing w:line="360" w:lineRule="auto"/>
        <w:ind w:firstLine="480" w:firstLineChars="200"/>
        <w:rPr>
          <w:rFonts w:ascii="宋体" w:hAnsi="宋体" w:cs="宋体"/>
          <w:bCs/>
          <w:sz w:val="24"/>
        </w:rPr>
      </w:pPr>
      <w:r>
        <w:rPr>
          <w:rFonts w:hint="eastAsia" w:ascii="宋体" w:hAnsi="宋体" w:cs="宋体"/>
          <w:bCs/>
          <w:sz w:val="24"/>
        </w:rPr>
        <w:t>2.本项目采购服务期限为2年，投标总报价按24个月计算，并折合至每月、每季度金额。</w:t>
      </w:r>
    </w:p>
    <w:p w14:paraId="66A83E70">
      <w:pPr>
        <w:spacing w:line="360" w:lineRule="auto"/>
        <w:ind w:firstLine="480" w:firstLineChars="200"/>
        <w:rPr>
          <w:rFonts w:ascii="宋体" w:hAnsi="宋体" w:cs="宋体"/>
          <w:bCs/>
          <w:sz w:val="24"/>
        </w:rPr>
      </w:pPr>
      <w:r>
        <w:rPr>
          <w:rFonts w:hint="eastAsia" w:ascii="宋体" w:hAnsi="宋体" w:cs="宋体"/>
          <w:bCs/>
          <w:sz w:val="24"/>
        </w:rPr>
        <w:t>3.投标供应商应自行踏勘现场，充分考虑企业管理情况、市场风险等因素，认真测算成本，同时自行承担投标费用，凡未列费用，视为已包含在投标报价中。</w:t>
      </w:r>
    </w:p>
    <w:p w14:paraId="6EE78E57">
      <w:pPr>
        <w:spacing w:line="360" w:lineRule="auto"/>
        <w:ind w:firstLine="480" w:firstLineChars="200"/>
        <w:rPr>
          <w:rFonts w:ascii="宋体" w:hAnsi="宋体" w:cs="宋体"/>
          <w:bCs/>
          <w:sz w:val="24"/>
        </w:rPr>
      </w:pPr>
      <w:r>
        <w:rPr>
          <w:rFonts w:hint="eastAsia" w:ascii="宋体" w:hAnsi="宋体" w:cs="宋体"/>
          <w:bCs/>
          <w:sz w:val="24"/>
        </w:rPr>
        <w:t>4.本项目只允许一个报价，采购人不接受任何有选择性的投标报价。</w:t>
      </w:r>
    </w:p>
    <w:p w14:paraId="1D721F14">
      <w:pPr>
        <w:spacing w:line="360" w:lineRule="auto"/>
        <w:ind w:firstLine="480" w:firstLineChars="200"/>
        <w:rPr>
          <w:rFonts w:ascii="宋体" w:hAnsi="宋体" w:cs="宋体"/>
          <w:sz w:val="24"/>
        </w:rPr>
      </w:pPr>
      <w:r>
        <w:rPr>
          <w:rFonts w:hint="eastAsia" w:ascii="宋体" w:hAnsi="宋体" w:cs="宋体"/>
          <w:sz w:val="24"/>
        </w:rPr>
        <w:t>（七）投标文件的要求：</w:t>
      </w:r>
    </w:p>
    <w:p w14:paraId="1CCD9DCC">
      <w:pPr>
        <w:numPr>
          <w:ilvl w:val="1"/>
          <w:numId w:val="0"/>
        </w:numPr>
        <w:tabs>
          <w:tab w:val="left" w:pos="0"/>
        </w:tabs>
        <w:spacing w:line="360" w:lineRule="auto"/>
        <w:ind w:firstLine="480" w:firstLineChars="200"/>
        <w:rPr>
          <w:rFonts w:ascii="宋体" w:hAnsi="宋体" w:cs="宋体"/>
          <w:sz w:val="24"/>
        </w:rPr>
      </w:pPr>
      <w:r>
        <w:rPr>
          <w:rFonts w:hint="eastAsia" w:ascii="宋体" w:hAnsi="宋体" w:cs="宋体"/>
          <w:sz w:val="24"/>
        </w:rPr>
        <w:t>1.所有文件、往来函件均应使用简体中文（规格、型号辅助符号除外）。</w:t>
      </w:r>
    </w:p>
    <w:p w14:paraId="19E6899D">
      <w:pPr>
        <w:numPr>
          <w:ilvl w:val="1"/>
          <w:numId w:val="0"/>
        </w:numPr>
        <w:tabs>
          <w:tab w:val="left" w:pos="0"/>
        </w:tabs>
        <w:spacing w:line="360" w:lineRule="auto"/>
        <w:ind w:firstLine="480" w:firstLineChars="200"/>
        <w:rPr>
          <w:rFonts w:ascii="宋体" w:hAnsi="宋体" w:cs="宋体"/>
          <w:sz w:val="24"/>
        </w:rPr>
      </w:pPr>
      <w:r>
        <w:rPr>
          <w:rFonts w:hint="eastAsia" w:ascii="宋体" w:hAnsi="宋体" w:cs="宋体"/>
          <w:sz w:val="24"/>
        </w:rPr>
        <w:t>2.投标文件由投标供应商按给定格式如实填写（编写），须有法人（盖章）、法定代表人或法定代表人授权代表签字或盖章，方为有效，未尽事宜可自行补充。</w:t>
      </w:r>
    </w:p>
    <w:p w14:paraId="1198C96D">
      <w:pPr>
        <w:numPr>
          <w:ilvl w:val="1"/>
          <w:numId w:val="0"/>
        </w:numPr>
        <w:tabs>
          <w:tab w:val="left" w:pos="0"/>
        </w:tabs>
        <w:spacing w:line="360" w:lineRule="auto"/>
        <w:ind w:firstLine="480" w:firstLineChars="200"/>
        <w:rPr>
          <w:rFonts w:ascii="宋体" w:hAnsi="宋体" w:cs="宋体"/>
          <w:sz w:val="24"/>
        </w:rPr>
      </w:pPr>
      <w:r>
        <w:rPr>
          <w:rFonts w:hint="eastAsia" w:ascii="宋体" w:hAnsi="宋体" w:cs="宋体"/>
          <w:sz w:val="24"/>
        </w:rPr>
        <w:t>3.投标供应商报价一律以人民币为报价结算货币，结算单位为“元”。</w:t>
      </w:r>
    </w:p>
    <w:p w14:paraId="36A65C05">
      <w:pPr>
        <w:numPr>
          <w:ilvl w:val="1"/>
          <w:numId w:val="0"/>
        </w:numPr>
        <w:tabs>
          <w:tab w:val="left" w:pos="0"/>
        </w:tabs>
        <w:spacing w:line="360" w:lineRule="auto"/>
        <w:ind w:firstLine="480" w:firstLineChars="200"/>
        <w:rPr>
          <w:rFonts w:ascii="宋体" w:hAnsi="宋体" w:cs="宋体"/>
          <w:sz w:val="24"/>
        </w:rPr>
      </w:pPr>
      <w:r>
        <w:rPr>
          <w:rFonts w:hint="eastAsia" w:ascii="宋体" w:hAnsi="宋体" w:cs="宋体"/>
          <w:sz w:val="24"/>
        </w:rPr>
        <w:t>4.投标文件格式部分，应由投标供应商按给定格式提供，不得更改。</w:t>
      </w:r>
    </w:p>
    <w:p w14:paraId="6111DDE5">
      <w:pPr>
        <w:numPr>
          <w:ilvl w:val="1"/>
          <w:numId w:val="0"/>
        </w:numPr>
        <w:tabs>
          <w:tab w:val="left" w:pos="0"/>
        </w:tabs>
        <w:spacing w:line="360" w:lineRule="auto"/>
        <w:ind w:firstLine="480" w:firstLineChars="200"/>
        <w:rPr>
          <w:rFonts w:ascii="宋体" w:hAnsi="宋体" w:cs="宋体"/>
          <w:sz w:val="24"/>
        </w:rPr>
      </w:pPr>
      <w:r>
        <w:rPr>
          <w:rFonts w:hint="eastAsia" w:ascii="宋体" w:hAnsi="宋体" w:cs="宋体"/>
          <w:sz w:val="24"/>
        </w:rPr>
        <w:t>5.投标费用自理。</w:t>
      </w:r>
    </w:p>
    <w:p w14:paraId="610B10F7">
      <w:pPr>
        <w:numPr>
          <w:ilvl w:val="1"/>
          <w:numId w:val="0"/>
        </w:numPr>
        <w:tabs>
          <w:tab w:val="left" w:pos="0"/>
        </w:tabs>
        <w:spacing w:line="360" w:lineRule="auto"/>
        <w:ind w:firstLine="480" w:firstLineChars="200"/>
        <w:rPr>
          <w:rFonts w:ascii="宋体" w:hAnsi="宋体" w:cs="宋体"/>
          <w:sz w:val="24"/>
        </w:rPr>
      </w:pPr>
      <w:r>
        <w:rPr>
          <w:rFonts w:hint="eastAsia" w:ascii="宋体" w:hAnsi="宋体" w:cs="宋体"/>
          <w:bCs/>
          <w:color w:val="000000" w:themeColor="text1"/>
          <w:sz w:val="24"/>
        </w:rPr>
        <w:t>6.投标供应商在制作电子投标文件时，请正确关联到对应页面及对应模块，在评审过程中，评审专家如因在相对应页面或模块中找不到该相关联的文件，由此产生的后果由供应商自行承担。</w:t>
      </w:r>
    </w:p>
    <w:p w14:paraId="06B350C8">
      <w:pPr>
        <w:widowControl/>
        <w:tabs>
          <w:tab w:val="left" w:pos="360"/>
          <w:tab w:val="left" w:pos="960"/>
        </w:tabs>
        <w:spacing w:line="360" w:lineRule="auto"/>
        <w:ind w:firstLine="482"/>
        <w:rPr>
          <w:rFonts w:ascii="宋体" w:hAnsi="宋体" w:cs="宋体"/>
          <w:b/>
          <w:bCs/>
          <w:sz w:val="24"/>
        </w:rPr>
      </w:pPr>
      <w:r>
        <w:rPr>
          <w:rFonts w:hint="eastAsia" w:ascii="宋体" w:hAnsi="宋体" w:cs="宋体"/>
          <w:b/>
          <w:bCs/>
          <w:sz w:val="24"/>
        </w:rPr>
        <w:t>7.本项目技术文件为暗标，采用暗标形式，须按下列格式编制，否则视为无效投标文件：</w:t>
      </w:r>
    </w:p>
    <w:p w14:paraId="2597D724">
      <w:pPr>
        <w:widowControl/>
        <w:tabs>
          <w:tab w:val="left" w:pos="360"/>
          <w:tab w:val="left" w:pos="960"/>
        </w:tabs>
        <w:spacing w:line="360" w:lineRule="auto"/>
        <w:ind w:firstLine="482"/>
        <w:rPr>
          <w:rFonts w:ascii="宋体" w:hAnsi="宋体" w:cs="宋体"/>
          <w:b/>
          <w:bCs/>
          <w:sz w:val="24"/>
        </w:rPr>
      </w:pPr>
      <w:r>
        <w:rPr>
          <w:rFonts w:hint="eastAsia" w:ascii="宋体" w:hAnsi="宋体" w:cs="宋体"/>
          <w:b/>
          <w:bCs/>
          <w:sz w:val="24"/>
        </w:rPr>
        <w:t>（1）技术文件编制应按</w:t>
      </w:r>
      <w:r>
        <w:rPr>
          <w:rFonts w:hint="eastAsia" w:ascii="宋体" w:hAnsi="宋体" w:cs="宋体"/>
          <w:b/>
          <w:sz w:val="24"/>
        </w:rPr>
        <w:t>规定的格式制作，</w:t>
      </w:r>
      <w:r>
        <w:rPr>
          <w:rFonts w:hint="eastAsia" w:ascii="宋体" w:hAnsi="宋体" w:cs="宋体"/>
          <w:b/>
          <w:bCs/>
          <w:sz w:val="24"/>
        </w:rPr>
        <w:t>版面整洁、字迹清楚、不得涂改、不得标注。</w:t>
      </w:r>
    </w:p>
    <w:p w14:paraId="2F121935">
      <w:pPr>
        <w:widowControl/>
        <w:tabs>
          <w:tab w:val="left" w:pos="360"/>
          <w:tab w:val="left" w:pos="960"/>
        </w:tabs>
        <w:spacing w:line="360" w:lineRule="auto"/>
        <w:ind w:firstLine="482"/>
        <w:rPr>
          <w:rFonts w:ascii="宋体" w:hAnsi="宋体" w:cs="宋体"/>
          <w:b/>
          <w:bCs/>
          <w:sz w:val="24"/>
        </w:rPr>
      </w:pPr>
      <w:r>
        <w:rPr>
          <w:rFonts w:hint="eastAsia" w:ascii="宋体" w:hAnsi="宋体" w:cs="宋体"/>
          <w:b/>
          <w:bCs/>
          <w:sz w:val="24"/>
        </w:rPr>
        <w:t>（2）技术文件所有内容</w:t>
      </w:r>
      <w:r>
        <w:rPr>
          <w:rFonts w:hint="eastAsia" w:ascii="宋体" w:hAnsi="宋体" w:cs="宋体"/>
          <w:b/>
          <w:sz w:val="24"/>
        </w:rPr>
        <w:t>不得出现投标供应商名称、人员姓名，不得出现能显示企业特征或其他提示性的标记或标识，也不得采用任何不符合常规、有别于其他投标供应商的特殊做法</w:t>
      </w:r>
      <w:r>
        <w:rPr>
          <w:rFonts w:hint="eastAsia" w:ascii="宋体" w:hAnsi="宋体" w:cs="宋体"/>
          <w:b/>
          <w:bCs/>
          <w:sz w:val="24"/>
        </w:rPr>
        <w:t>。技术文件中的效果图、照片、图片的颜色以及图中的字体、字号、颜色均不作限制要求，但不得出现能体现投标供应商身份的信息。</w:t>
      </w:r>
    </w:p>
    <w:p w14:paraId="496E090B">
      <w:pPr>
        <w:widowControl/>
        <w:tabs>
          <w:tab w:val="left" w:pos="360"/>
          <w:tab w:val="left" w:pos="960"/>
        </w:tabs>
        <w:spacing w:line="360" w:lineRule="auto"/>
        <w:ind w:firstLine="482"/>
        <w:rPr>
          <w:rFonts w:ascii="宋体" w:hAnsi="宋体" w:cs="宋体"/>
          <w:b/>
          <w:bCs/>
          <w:sz w:val="24"/>
        </w:rPr>
      </w:pPr>
      <w:r>
        <w:rPr>
          <w:rFonts w:hint="eastAsia" w:ascii="宋体" w:hAnsi="宋体" w:cs="宋体"/>
          <w:b/>
          <w:bCs/>
          <w:sz w:val="24"/>
        </w:rPr>
        <w:t>（3）字体、段落、页码（页眉、页脚）、页面布局的设置：</w:t>
      </w:r>
    </w:p>
    <w:p w14:paraId="1CD7433D">
      <w:pPr>
        <w:widowControl/>
        <w:tabs>
          <w:tab w:val="left" w:pos="360"/>
          <w:tab w:val="left" w:pos="960"/>
        </w:tabs>
        <w:spacing w:line="360" w:lineRule="auto"/>
        <w:ind w:firstLine="482"/>
        <w:rPr>
          <w:rFonts w:ascii="宋体" w:hAnsi="宋体" w:cs="宋体"/>
          <w:b/>
          <w:bCs/>
          <w:sz w:val="24"/>
        </w:rPr>
      </w:pPr>
      <w:r>
        <w:rPr>
          <w:rFonts w:hint="eastAsia" w:ascii="宋体" w:hAnsi="宋体" w:cs="宋体"/>
          <w:b/>
          <w:bCs/>
          <w:sz w:val="24"/>
        </w:rPr>
        <w:t>①字体：一级标题为宋体黑色二号字，其余正文均采用宋体黑色小四号字体，不得出现手写，不得有空白页。</w:t>
      </w:r>
    </w:p>
    <w:p w14:paraId="4892CBF4">
      <w:pPr>
        <w:widowControl/>
        <w:tabs>
          <w:tab w:val="left" w:pos="360"/>
          <w:tab w:val="left" w:pos="960"/>
        </w:tabs>
        <w:spacing w:line="360" w:lineRule="auto"/>
        <w:ind w:firstLine="482"/>
        <w:rPr>
          <w:rFonts w:ascii="宋体" w:hAnsi="宋体" w:cs="宋体"/>
          <w:b/>
          <w:bCs/>
          <w:sz w:val="24"/>
        </w:rPr>
      </w:pPr>
      <w:r>
        <w:rPr>
          <w:rFonts w:hint="eastAsia" w:ascii="宋体" w:hAnsi="宋体" w:cs="宋体"/>
          <w:b/>
          <w:bCs/>
          <w:sz w:val="24"/>
        </w:rPr>
        <w:t>②段落：使用1.5倍行间距、字间距标准、每段段前空两格。</w:t>
      </w:r>
    </w:p>
    <w:p w14:paraId="6B33E047">
      <w:pPr>
        <w:widowControl/>
        <w:tabs>
          <w:tab w:val="left" w:pos="360"/>
          <w:tab w:val="left" w:pos="960"/>
        </w:tabs>
        <w:spacing w:line="360" w:lineRule="auto"/>
        <w:ind w:firstLine="482"/>
        <w:rPr>
          <w:rFonts w:ascii="宋体" w:hAnsi="宋体" w:cs="宋体"/>
          <w:b/>
          <w:bCs/>
          <w:sz w:val="24"/>
        </w:rPr>
      </w:pPr>
      <w:r>
        <w:rPr>
          <w:rFonts w:hint="eastAsia" w:ascii="宋体" w:hAnsi="宋体" w:cs="宋体"/>
          <w:b/>
          <w:bCs/>
          <w:sz w:val="24"/>
        </w:rPr>
        <w:t>③页码（页眉、页脚）：不得设置页码、页眉、页脚。</w:t>
      </w:r>
    </w:p>
    <w:p w14:paraId="789863C2">
      <w:pPr>
        <w:widowControl/>
        <w:tabs>
          <w:tab w:val="left" w:pos="360"/>
          <w:tab w:val="left" w:pos="960"/>
        </w:tabs>
        <w:spacing w:line="360" w:lineRule="auto"/>
        <w:ind w:firstLine="482"/>
        <w:rPr>
          <w:rFonts w:ascii="宋体" w:hAnsi="宋体" w:cs="宋体"/>
          <w:b/>
          <w:bCs/>
          <w:sz w:val="24"/>
        </w:rPr>
      </w:pPr>
      <w:r>
        <w:rPr>
          <w:rFonts w:hint="eastAsia" w:ascii="宋体" w:hAnsi="宋体" w:cs="宋体"/>
          <w:b/>
          <w:bCs/>
          <w:sz w:val="24"/>
        </w:rPr>
        <w:t>④页面布局：A4纸，纸张方向纵向、页面底色白色，分栏为一栏。</w:t>
      </w:r>
    </w:p>
    <w:p w14:paraId="05953228">
      <w:pPr>
        <w:numPr>
          <w:ilvl w:val="1"/>
          <w:numId w:val="0"/>
        </w:numPr>
        <w:tabs>
          <w:tab w:val="left" w:pos="0"/>
        </w:tabs>
        <w:spacing w:line="360" w:lineRule="auto"/>
        <w:ind w:firstLine="480" w:firstLineChars="200"/>
        <w:rPr>
          <w:rFonts w:ascii="宋体" w:hAnsi="宋体" w:cs="宋体"/>
          <w:sz w:val="24"/>
        </w:rPr>
      </w:pPr>
      <w:r>
        <w:rPr>
          <w:rFonts w:hint="eastAsia" w:ascii="宋体" w:hAnsi="宋体" w:cs="宋体"/>
          <w:sz w:val="24"/>
        </w:rPr>
        <w:t>8.投标文件不应有涂改、增删和潦草之处，如有必须修改时，修改处必须有法人、法定代表人或法定代表人授权代表的签章。</w:t>
      </w:r>
    </w:p>
    <w:p w14:paraId="43DA4A47">
      <w:pPr>
        <w:numPr>
          <w:ilvl w:val="1"/>
          <w:numId w:val="0"/>
        </w:numPr>
        <w:tabs>
          <w:tab w:val="left" w:pos="0"/>
        </w:tabs>
        <w:spacing w:line="360" w:lineRule="auto"/>
        <w:ind w:firstLine="480" w:firstLineChars="200"/>
        <w:rPr>
          <w:rFonts w:ascii="宋体" w:hAnsi="宋体" w:cs="宋体"/>
          <w:sz w:val="24"/>
        </w:rPr>
      </w:pPr>
      <w:r>
        <w:rPr>
          <w:rFonts w:hint="eastAsia" w:ascii="宋体" w:hAnsi="宋体" w:cs="宋体"/>
          <w:sz w:val="24"/>
        </w:rPr>
        <w:t>（八）网上投标：</w:t>
      </w:r>
    </w:p>
    <w:p w14:paraId="21D690E3">
      <w:pPr>
        <w:tabs>
          <w:tab w:val="left" w:pos="0"/>
        </w:tabs>
        <w:spacing w:line="360" w:lineRule="auto"/>
        <w:ind w:firstLine="480" w:firstLineChars="200"/>
        <w:rPr>
          <w:rFonts w:ascii="宋体" w:hAnsi="宋体" w:cs="宋体"/>
          <w:sz w:val="24"/>
        </w:rPr>
      </w:pPr>
      <w:r>
        <w:rPr>
          <w:rFonts w:hint="eastAsia" w:ascii="宋体" w:hAnsi="宋体" w:cs="宋体"/>
          <w:sz w:val="24"/>
        </w:rPr>
        <w:t>1.投标供应商应由其法定代表人或法定代表人授权代表在规定的时间内，凭CA数字证书登录“江苏省政府采购（苏采云）平台”获取采购文件，在投标客户端制作投标文件（电子数据），</w:t>
      </w:r>
      <w:r>
        <w:rPr>
          <w:rFonts w:hint="eastAsia" w:ascii="宋体" w:hAnsi="宋体" w:cs="宋体"/>
          <w:bCs/>
          <w:sz w:val="24"/>
        </w:rPr>
        <w:t>供应商上传电子投标文件的时间不得迟于招标公告中规定的截止时间。供应商应充分考虑网络环境、网络带宽等风险因素，如因供应商自身原因造成的电子投标文件上传不成功作无效响应处理。</w:t>
      </w:r>
    </w:p>
    <w:p w14:paraId="442A489D">
      <w:pPr>
        <w:tabs>
          <w:tab w:val="left" w:pos="0"/>
        </w:tabs>
        <w:spacing w:line="360" w:lineRule="auto"/>
        <w:ind w:firstLine="480" w:firstLineChars="200"/>
        <w:rPr>
          <w:rFonts w:ascii="宋体" w:hAnsi="宋体" w:cs="宋体"/>
          <w:sz w:val="24"/>
        </w:rPr>
      </w:pPr>
      <w:r>
        <w:rPr>
          <w:rFonts w:hint="eastAsia" w:ascii="宋体" w:hAnsi="宋体" w:cs="宋体"/>
          <w:sz w:val="24"/>
        </w:rPr>
        <w:t>2.投标供应商应对CA数字证书妥善保管，如被他人盗用投标，后果自负。</w:t>
      </w:r>
    </w:p>
    <w:p w14:paraId="46DF6D98">
      <w:pPr>
        <w:tabs>
          <w:tab w:val="left" w:pos="0"/>
        </w:tabs>
        <w:spacing w:line="360" w:lineRule="auto"/>
        <w:ind w:firstLine="480" w:firstLineChars="200"/>
        <w:rPr>
          <w:rFonts w:ascii="宋体" w:hAnsi="宋体" w:cs="宋体"/>
          <w:sz w:val="24"/>
        </w:rPr>
      </w:pPr>
      <w:r>
        <w:rPr>
          <w:rFonts w:hint="eastAsia" w:ascii="宋体" w:hAnsi="宋体" w:cs="宋体"/>
          <w:sz w:val="24"/>
        </w:rPr>
        <w:t>3.投标供应商按采购文件规定的网上解密时间进行解密，如未按时解密后果自负。</w:t>
      </w:r>
    </w:p>
    <w:p w14:paraId="48A152A3">
      <w:pPr>
        <w:tabs>
          <w:tab w:val="left" w:pos="0"/>
        </w:tabs>
        <w:spacing w:line="360" w:lineRule="auto"/>
        <w:ind w:firstLine="480" w:firstLineChars="200"/>
        <w:rPr>
          <w:rFonts w:ascii="宋体" w:hAnsi="宋体" w:cs="宋体"/>
          <w:sz w:val="24"/>
        </w:rPr>
      </w:pPr>
      <w:r>
        <w:rPr>
          <w:rFonts w:hint="eastAsia" w:ascii="宋体" w:hAnsi="宋体" w:cs="宋体"/>
          <w:sz w:val="24"/>
        </w:rPr>
        <w:t>4.投标供应商应当对采购文件提出的要求和条件作出实质性响应，并在电子投标系统逐条应答。</w:t>
      </w:r>
    </w:p>
    <w:p w14:paraId="2F7EEE8C">
      <w:pPr>
        <w:tabs>
          <w:tab w:val="left" w:pos="0"/>
        </w:tabs>
        <w:spacing w:line="360" w:lineRule="auto"/>
        <w:ind w:firstLine="480" w:firstLineChars="200"/>
        <w:rPr>
          <w:rFonts w:ascii="宋体" w:hAnsi="宋体" w:cs="宋体"/>
          <w:sz w:val="24"/>
        </w:rPr>
      </w:pPr>
      <w:r>
        <w:rPr>
          <w:rFonts w:hint="eastAsia" w:ascii="宋体" w:hAnsi="宋体" w:cs="宋体"/>
          <w:sz w:val="24"/>
        </w:rPr>
        <w:t>5.投标供应商应对要求提供的资格、资信证明文件以及技术资料（如白皮书、彩页、手册、检测报告等）扫描上传至投标系统。</w:t>
      </w:r>
    </w:p>
    <w:p w14:paraId="06E5878C">
      <w:pPr>
        <w:tabs>
          <w:tab w:val="left" w:pos="0"/>
        </w:tabs>
        <w:spacing w:line="360" w:lineRule="auto"/>
        <w:ind w:firstLine="480" w:firstLineChars="200"/>
        <w:rPr>
          <w:rFonts w:ascii="宋体" w:hAnsi="宋体" w:cs="宋体"/>
          <w:sz w:val="24"/>
        </w:rPr>
      </w:pPr>
      <w:r>
        <w:rPr>
          <w:rFonts w:hint="eastAsia" w:ascii="宋体" w:hAnsi="宋体" w:cs="宋体"/>
          <w:sz w:val="24"/>
        </w:rPr>
        <w:t>6.</w:t>
      </w:r>
      <w:r>
        <w:rPr>
          <w:rFonts w:hint="eastAsia" w:ascii="宋体" w:hAnsi="宋体" w:cs="宋体"/>
          <w:bCs/>
          <w:sz w:val="24"/>
        </w:rPr>
        <w:t>投标文件的开启由苏采云平台主持，邀请供应商参加。投标文件开启时，苏采云平台自动提取所有投标文件。投标文件开启解密之后30分钟内，供应商通过苏采云平台（使用“CA数字证书”）按时在线解密。投标文件解密失败的补救方案：无</w:t>
      </w:r>
      <w:r>
        <w:rPr>
          <w:rFonts w:hint="eastAsia" w:ascii="宋体" w:hAnsi="宋体" w:cs="宋体"/>
          <w:sz w:val="24"/>
        </w:rPr>
        <w:t>。</w:t>
      </w:r>
    </w:p>
    <w:p w14:paraId="149E6209">
      <w:pPr>
        <w:tabs>
          <w:tab w:val="left" w:pos="0"/>
        </w:tabs>
        <w:spacing w:line="360" w:lineRule="auto"/>
        <w:ind w:firstLine="480" w:firstLineChars="200"/>
        <w:rPr>
          <w:rFonts w:ascii="宋体" w:hAnsi="宋体" w:cs="宋体"/>
          <w:sz w:val="24"/>
        </w:rPr>
      </w:pPr>
      <w:r>
        <w:rPr>
          <w:rFonts w:hint="eastAsia" w:ascii="宋体" w:hAnsi="宋体" w:cs="宋体"/>
          <w:sz w:val="24"/>
        </w:rPr>
        <w:t>7.供应商应当参加投标文件开启和在苏采云平台规定的时间内对电子投标文件进行解密。供应商在投标文件开启过程中涉及的投标文件解密、结果确认等工作，应按照《操作手册》规定执行。供应商如果对投标文件开启过程和开启记录有疑义，应当根据《操作手册》规定提出，如苏采云平台中《报价记录表》宣布后5分钟内未提出的，视同认可开启结果。</w:t>
      </w:r>
    </w:p>
    <w:p w14:paraId="6D01E797">
      <w:pPr>
        <w:tabs>
          <w:tab w:val="left" w:pos="0"/>
        </w:tabs>
        <w:spacing w:line="360" w:lineRule="auto"/>
        <w:ind w:firstLine="480" w:firstLineChars="200"/>
        <w:rPr>
          <w:rFonts w:ascii="宋体" w:hAnsi="宋体" w:cs="宋体"/>
          <w:bCs/>
          <w:sz w:val="24"/>
        </w:rPr>
      </w:pPr>
      <w:r>
        <w:rPr>
          <w:rFonts w:hint="eastAsia" w:ascii="宋体" w:hAnsi="宋体" w:cs="宋体"/>
          <w:bCs/>
          <w:sz w:val="24"/>
        </w:rPr>
        <w:t>8.因供应商原因造成投标文件未解密的，视为撤销其投标文件；因供应商之外的原因造成投标文件未解密的，视为撤回其投标文件，供应商有权要求责任方（如责任方为电子招标投标交易平台，由电子招标投标交易平台免责）赔偿因此遭受的直接损失。部分投标文件未解密的，其他投标文件的开标可以继续进行。</w:t>
      </w:r>
    </w:p>
    <w:p w14:paraId="0F6C8547">
      <w:pPr>
        <w:tabs>
          <w:tab w:val="left" w:pos="0"/>
        </w:tabs>
        <w:spacing w:line="360" w:lineRule="auto"/>
        <w:ind w:firstLine="482" w:firstLineChars="200"/>
        <w:rPr>
          <w:rFonts w:ascii="宋体" w:hAnsi="宋体" w:cs="宋体"/>
          <w:b/>
          <w:sz w:val="24"/>
        </w:rPr>
      </w:pPr>
      <w:bookmarkStart w:id="3" w:name="_Toc112006919"/>
      <w:r>
        <w:rPr>
          <w:rFonts w:hint="eastAsia" w:ascii="宋体" w:hAnsi="宋体" w:cs="宋体"/>
          <w:b/>
          <w:sz w:val="24"/>
        </w:rPr>
        <w:t>特别提醒 ：开标后，供应商须自行准备设备（包括但不限于笔记本电脑、无线网络）登录“江苏省政府采购（苏采云）平台”，按采购文件规定时间解密后，在评标过程中保持在线，等待评标委员会的询标和评标结果，中途不得离开。供应商如未按要求应答，由此所产生的损失及风险由供应商自行承担。</w:t>
      </w:r>
      <w:bookmarkEnd w:id="3"/>
    </w:p>
    <w:p w14:paraId="0DEEBE2B">
      <w:pPr>
        <w:tabs>
          <w:tab w:val="left" w:pos="0"/>
        </w:tabs>
        <w:spacing w:line="360" w:lineRule="auto"/>
        <w:ind w:firstLine="480" w:firstLineChars="200"/>
        <w:rPr>
          <w:rFonts w:ascii="宋体" w:hAnsi="宋体" w:cs="宋体"/>
          <w:sz w:val="24"/>
        </w:rPr>
      </w:pPr>
      <w:r>
        <w:rPr>
          <w:rFonts w:hint="eastAsia" w:ascii="宋体" w:hAnsi="宋体" w:cs="宋体"/>
          <w:sz w:val="24"/>
        </w:rPr>
        <w:t>（九）无效投标文件的确认：</w:t>
      </w:r>
    </w:p>
    <w:p w14:paraId="154C3CDA">
      <w:pPr>
        <w:tabs>
          <w:tab w:val="left" w:pos="0"/>
        </w:tabs>
        <w:spacing w:line="360" w:lineRule="auto"/>
        <w:ind w:firstLine="480" w:firstLineChars="200"/>
        <w:rPr>
          <w:rFonts w:ascii="宋体" w:hAnsi="宋体" w:cs="宋体"/>
          <w:sz w:val="24"/>
        </w:rPr>
      </w:pPr>
      <w:r>
        <w:rPr>
          <w:rFonts w:hint="eastAsia" w:ascii="宋体" w:hAnsi="宋体" w:cs="宋体"/>
          <w:sz w:val="24"/>
        </w:rPr>
        <w:t>投标供应商有下列情况之一者，其投标文件无效：</w:t>
      </w:r>
    </w:p>
    <w:p w14:paraId="534FA0BF">
      <w:pPr>
        <w:tabs>
          <w:tab w:val="left" w:pos="0"/>
        </w:tabs>
        <w:spacing w:line="360" w:lineRule="auto"/>
        <w:ind w:firstLine="480" w:firstLineChars="200"/>
        <w:rPr>
          <w:rFonts w:ascii="宋体" w:hAnsi="宋体" w:cs="宋体"/>
          <w:sz w:val="24"/>
        </w:rPr>
      </w:pPr>
      <w:r>
        <w:rPr>
          <w:rFonts w:hint="eastAsia" w:ascii="宋体" w:hAnsi="宋体" w:cs="宋体"/>
          <w:sz w:val="24"/>
        </w:rPr>
        <w:t>1.未按规定在政府采购供应商主体信息库注册的；</w:t>
      </w:r>
    </w:p>
    <w:p w14:paraId="5D9B568E">
      <w:pPr>
        <w:tabs>
          <w:tab w:val="left" w:pos="0"/>
        </w:tabs>
        <w:spacing w:line="360" w:lineRule="auto"/>
        <w:ind w:firstLine="480" w:firstLineChars="200"/>
        <w:rPr>
          <w:rFonts w:ascii="宋体" w:hAnsi="宋体" w:cs="宋体"/>
          <w:sz w:val="24"/>
        </w:rPr>
      </w:pPr>
      <w:r>
        <w:rPr>
          <w:rFonts w:hint="eastAsia" w:ascii="宋体" w:hAnsi="宋体" w:cs="宋体"/>
          <w:sz w:val="24"/>
        </w:rPr>
        <w:t>2.电子投标文件未按规定期限上传的；</w:t>
      </w:r>
    </w:p>
    <w:p w14:paraId="742A01A3">
      <w:pPr>
        <w:tabs>
          <w:tab w:val="left" w:pos="0"/>
        </w:tabs>
        <w:spacing w:line="360" w:lineRule="auto"/>
        <w:ind w:firstLine="480" w:firstLineChars="200"/>
        <w:rPr>
          <w:rFonts w:ascii="宋体" w:hAnsi="宋体" w:cs="宋体"/>
          <w:sz w:val="24"/>
        </w:rPr>
      </w:pPr>
      <w:r>
        <w:rPr>
          <w:rFonts w:hint="eastAsia" w:ascii="宋体" w:hAnsi="宋体" w:cs="宋体"/>
          <w:sz w:val="24"/>
        </w:rPr>
        <w:t>3.投标文件（明标部分）未按采购文件要求制作，未加盖投标供应商公章（或签章）及法定代表人或授权代表签字或盖章的；</w:t>
      </w:r>
    </w:p>
    <w:p w14:paraId="4355F021">
      <w:pPr>
        <w:tabs>
          <w:tab w:val="left" w:pos="0"/>
        </w:tabs>
        <w:spacing w:line="360" w:lineRule="auto"/>
        <w:ind w:firstLine="480" w:firstLineChars="200"/>
        <w:rPr>
          <w:rFonts w:ascii="宋体" w:hAnsi="宋体" w:cs="宋体"/>
          <w:sz w:val="24"/>
        </w:rPr>
      </w:pPr>
      <w:r>
        <w:rPr>
          <w:rFonts w:hint="eastAsia" w:ascii="宋体" w:hAnsi="宋体" w:cs="宋体"/>
          <w:sz w:val="24"/>
        </w:rPr>
        <w:t>4.在苏采云平台规定的时间内未成功解密电子响应文件的；</w:t>
      </w:r>
    </w:p>
    <w:p w14:paraId="3C644B57">
      <w:pPr>
        <w:tabs>
          <w:tab w:val="left" w:pos="0"/>
        </w:tabs>
        <w:spacing w:line="360" w:lineRule="auto"/>
        <w:ind w:firstLine="480" w:firstLineChars="200"/>
        <w:rPr>
          <w:rFonts w:ascii="宋体" w:hAnsi="宋体" w:cs="宋体"/>
          <w:sz w:val="24"/>
        </w:rPr>
      </w:pPr>
      <w:r>
        <w:rPr>
          <w:rFonts w:hint="eastAsia" w:ascii="宋体" w:hAnsi="宋体" w:cs="宋体"/>
          <w:sz w:val="24"/>
        </w:rPr>
        <w:t>5.未按采购文件要求解密电子投标文件的；</w:t>
      </w:r>
    </w:p>
    <w:p w14:paraId="05F6D695">
      <w:pPr>
        <w:tabs>
          <w:tab w:val="left" w:pos="0"/>
        </w:tabs>
        <w:spacing w:line="360" w:lineRule="auto"/>
        <w:ind w:firstLine="480" w:firstLineChars="200"/>
        <w:rPr>
          <w:rFonts w:ascii="宋体" w:hAnsi="宋体" w:cs="宋体"/>
          <w:sz w:val="24"/>
        </w:rPr>
      </w:pPr>
      <w:r>
        <w:rPr>
          <w:rFonts w:hint="eastAsia" w:ascii="宋体" w:hAnsi="宋体" w:cs="宋体"/>
          <w:sz w:val="24"/>
        </w:rPr>
        <w:t>6.投标供应商的法定代表人授权代表，无法定代表人授权委托书的；</w:t>
      </w:r>
    </w:p>
    <w:p w14:paraId="1AA0FB93">
      <w:pPr>
        <w:tabs>
          <w:tab w:val="left" w:pos="0"/>
        </w:tabs>
        <w:spacing w:line="360" w:lineRule="auto"/>
        <w:ind w:firstLine="480" w:firstLineChars="200"/>
        <w:rPr>
          <w:rFonts w:ascii="宋体" w:hAnsi="宋体" w:cs="宋体"/>
          <w:sz w:val="24"/>
        </w:rPr>
      </w:pPr>
      <w:r>
        <w:rPr>
          <w:rFonts w:hint="eastAsia" w:ascii="宋体" w:hAnsi="宋体" w:cs="宋体"/>
          <w:sz w:val="24"/>
        </w:rPr>
        <w:t>7.投标总价超过采购文件规定的最高限价的；</w:t>
      </w:r>
    </w:p>
    <w:p w14:paraId="26482A44">
      <w:pPr>
        <w:tabs>
          <w:tab w:val="left" w:pos="0"/>
        </w:tabs>
        <w:spacing w:line="360" w:lineRule="auto"/>
        <w:ind w:firstLine="480" w:firstLineChars="200"/>
        <w:rPr>
          <w:rFonts w:ascii="宋体" w:hAnsi="宋体" w:cs="宋体"/>
          <w:sz w:val="24"/>
        </w:rPr>
      </w:pPr>
      <w:r>
        <w:rPr>
          <w:rFonts w:hint="eastAsia" w:ascii="宋体" w:hAnsi="宋体" w:cs="宋体"/>
          <w:sz w:val="24"/>
        </w:rPr>
        <w:t>8.以联合体形式参加政府采购活动的各方再单独参加或者与其他供应商另外组成联合体参加同一合同项下的政府采购活动的；</w:t>
      </w:r>
    </w:p>
    <w:p w14:paraId="0569A0A1">
      <w:pPr>
        <w:tabs>
          <w:tab w:val="left" w:pos="0"/>
        </w:tabs>
        <w:spacing w:line="360" w:lineRule="auto"/>
        <w:ind w:firstLine="480" w:firstLineChars="200"/>
        <w:rPr>
          <w:rFonts w:ascii="宋体" w:hAnsi="宋体" w:cs="宋体"/>
          <w:sz w:val="24"/>
        </w:rPr>
      </w:pPr>
      <w:r>
        <w:rPr>
          <w:rFonts w:hint="eastAsia" w:ascii="宋体" w:hAnsi="宋体" w:cs="宋体"/>
          <w:sz w:val="24"/>
        </w:rPr>
        <w:t>9.除单一来源采购项目外，为本项目提供整体设计、规范编制或者项目管理、监理、检测等服务的；</w:t>
      </w:r>
    </w:p>
    <w:p w14:paraId="140845C2">
      <w:pPr>
        <w:tabs>
          <w:tab w:val="left" w:pos="0"/>
        </w:tabs>
        <w:spacing w:line="360" w:lineRule="auto"/>
        <w:ind w:firstLine="480" w:firstLineChars="200"/>
        <w:rPr>
          <w:rFonts w:ascii="宋体" w:hAnsi="宋体" w:cs="宋体"/>
          <w:sz w:val="24"/>
        </w:rPr>
      </w:pPr>
      <w:r>
        <w:rPr>
          <w:rFonts w:hint="eastAsia" w:ascii="宋体" w:hAnsi="宋体" w:cs="宋体"/>
          <w:sz w:val="24"/>
        </w:rPr>
        <w:t>10.不具备采购文件中规定的资格要求或未按采购文件规定的要求提供资格、资信证明文件的；</w:t>
      </w:r>
    </w:p>
    <w:p w14:paraId="0653936B">
      <w:pPr>
        <w:tabs>
          <w:tab w:val="left" w:pos="0"/>
        </w:tabs>
        <w:spacing w:line="360" w:lineRule="auto"/>
        <w:ind w:firstLine="480" w:firstLineChars="200"/>
        <w:rPr>
          <w:rFonts w:ascii="宋体" w:hAnsi="宋体" w:cs="宋体"/>
          <w:sz w:val="24"/>
        </w:rPr>
      </w:pPr>
      <w:r>
        <w:rPr>
          <w:rFonts w:hint="eastAsia" w:ascii="宋体" w:hAnsi="宋体" w:cs="宋体"/>
          <w:sz w:val="24"/>
        </w:rPr>
        <w:t>11.被“信用中国”网站（</w:t>
      </w:r>
      <w:r>
        <w:fldChar w:fldCharType="begin"/>
      </w:r>
      <w:r>
        <w:instrText xml:space="preserve"> HYPERLINK "http://www.creditchina.gov.cn" </w:instrText>
      </w:r>
      <w:r>
        <w:fldChar w:fldCharType="separate"/>
      </w:r>
      <w:r>
        <w:rPr>
          <w:rFonts w:hint="eastAsia" w:ascii="宋体" w:hAnsi="宋体" w:cs="宋体"/>
          <w:sz w:val="24"/>
        </w:rPr>
        <w:t>www.creditchina.gov.cn</w:t>
      </w:r>
      <w:r>
        <w:rPr>
          <w:rFonts w:hint="eastAsia" w:ascii="宋体" w:hAnsi="宋体" w:cs="宋体"/>
          <w:sz w:val="24"/>
        </w:rPr>
        <w:fldChar w:fldCharType="end"/>
      </w:r>
      <w:r>
        <w:rPr>
          <w:rFonts w:hint="eastAsia" w:ascii="宋体" w:hAnsi="宋体" w:cs="宋体"/>
          <w:sz w:val="24"/>
        </w:rPr>
        <w:t>）列入失信被执行人、重大税收违法失信主体、严重失信主体名单的；处于“中国政府采购网”（www.ccgp.gov.cn）“政府采购严重违法失信行为信息记录”中的禁止参加政府采购活动期间；</w:t>
      </w:r>
    </w:p>
    <w:p w14:paraId="279D6DB7">
      <w:pPr>
        <w:tabs>
          <w:tab w:val="left" w:pos="0"/>
        </w:tabs>
        <w:spacing w:line="360" w:lineRule="auto"/>
        <w:ind w:firstLine="480" w:firstLineChars="200"/>
        <w:rPr>
          <w:rFonts w:ascii="宋体" w:hAnsi="宋体" w:cs="宋体"/>
          <w:sz w:val="24"/>
        </w:rPr>
      </w:pPr>
      <w:r>
        <w:rPr>
          <w:rFonts w:hint="eastAsia" w:ascii="宋体" w:hAnsi="宋体" w:cs="宋体"/>
          <w:sz w:val="24"/>
        </w:rPr>
        <w:t>12.投标文件未按采购文件规定的内容和要求填写的；没有在投标系统指定位置上传对应文件、材料的；</w:t>
      </w:r>
    </w:p>
    <w:p w14:paraId="49A30C76">
      <w:pPr>
        <w:tabs>
          <w:tab w:val="left" w:pos="0"/>
        </w:tabs>
        <w:spacing w:line="360" w:lineRule="auto"/>
        <w:ind w:firstLine="480" w:firstLineChars="200"/>
        <w:rPr>
          <w:rFonts w:ascii="宋体" w:hAnsi="宋体" w:cs="宋体"/>
          <w:sz w:val="24"/>
        </w:rPr>
      </w:pPr>
      <w:r>
        <w:rPr>
          <w:rFonts w:hint="eastAsia" w:ascii="宋体" w:hAnsi="宋体" w:cs="宋体"/>
          <w:sz w:val="24"/>
        </w:rPr>
        <w:t>13.投标文件图片、字迹模糊不清、无法辨认的；</w:t>
      </w:r>
    </w:p>
    <w:p w14:paraId="61D4D02F">
      <w:pPr>
        <w:tabs>
          <w:tab w:val="left" w:pos="0"/>
        </w:tabs>
        <w:spacing w:line="360" w:lineRule="auto"/>
        <w:ind w:firstLine="480" w:firstLineChars="200"/>
        <w:rPr>
          <w:rFonts w:ascii="宋体" w:hAnsi="宋体" w:cs="宋体"/>
          <w:sz w:val="24"/>
        </w:rPr>
      </w:pPr>
      <w:r>
        <w:rPr>
          <w:rFonts w:hint="eastAsia" w:ascii="宋体" w:hAnsi="宋体" w:cs="宋体"/>
          <w:sz w:val="24"/>
        </w:rPr>
        <w:t>14.不同投标供应商的单位负责人为同一人或者存在直接控股、管理关系的；</w:t>
      </w:r>
    </w:p>
    <w:p w14:paraId="1EFA20E2">
      <w:pPr>
        <w:tabs>
          <w:tab w:val="left" w:pos="0"/>
        </w:tabs>
        <w:spacing w:line="360" w:lineRule="auto"/>
        <w:ind w:firstLine="480" w:firstLineChars="200"/>
        <w:rPr>
          <w:rFonts w:ascii="宋体" w:hAnsi="宋体" w:cs="宋体"/>
          <w:sz w:val="24"/>
        </w:rPr>
      </w:pPr>
      <w:r>
        <w:rPr>
          <w:rFonts w:hint="eastAsia" w:ascii="宋体" w:hAnsi="宋体" w:cs="宋体"/>
          <w:sz w:val="24"/>
        </w:rPr>
        <w:t>15.投标文件中有采购文件未允许提供的选择性内容；</w:t>
      </w:r>
    </w:p>
    <w:p w14:paraId="238B248C">
      <w:pPr>
        <w:tabs>
          <w:tab w:val="left" w:pos="0"/>
        </w:tabs>
        <w:spacing w:line="360" w:lineRule="auto"/>
        <w:ind w:firstLine="480" w:firstLineChars="200"/>
        <w:rPr>
          <w:rFonts w:ascii="宋体" w:hAnsi="宋体" w:cs="宋体"/>
          <w:sz w:val="24"/>
        </w:rPr>
      </w:pPr>
      <w:r>
        <w:rPr>
          <w:rFonts w:hint="eastAsia" w:ascii="宋体" w:hAnsi="宋体" w:cs="宋体"/>
          <w:sz w:val="24"/>
        </w:rPr>
        <w:t>16.不同投标供应商的投标文件相互混装的；</w:t>
      </w:r>
    </w:p>
    <w:p w14:paraId="15BAE9FA">
      <w:pPr>
        <w:tabs>
          <w:tab w:val="left" w:pos="0"/>
        </w:tabs>
        <w:spacing w:line="360" w:lineRule="auto"/>
        <w:ind w:firstLine="480" w:firstLineChars="200"/>
        <w:rPr>
          <w:rFonts w:ascii="宋体" w:hAnsi="宋体" w:cs="宋体"/>
          <w:sz w:val="24"/>
        </w:rPr>
      </w:pPr>
      <w:r>
        <w:rPr>
          <w:rFonts w:hint="eastAsia" w:ascii="宋体" w:hAnsi="宋体" w:cs="宋体"/>
          <w:sz w:val="24"/>
        </w:rPr>
        <w:t>17.不同投标供应商委托同一单位或者个人办理投标事宜的；</w:t>
      </w:r>
    </w:p>
    <w:p w14:paraId="3763DDB0">
      <w:pPr>
        <w:tabs>
          <w:tab w:val="left" w:pos="0"/>
        </w:tabs>
        <w:spacing w:line="360" w:lineRule="auto"/>
        <w:ind w:firstLine="480" w:firstLineChars="200"/>
        <w:rPr>
          <w:rFonts w:ascii="宋体" w:hAnsi="宋体" w:cs="宋体"/>
          <w:sz w:val="24"/>
        </w:rPr>
      </w:pPr>
      <w:r>
        <w:rPr>
          <w:rFonts w:hint="eastAsia" w:ascii="宋体" w:hAnsi="宋体" w:cs="宋体"/>
          <w:sz w:val="24"/>
        </w:rPr>
        <w:t>18.不同投标供应商的投标文件由同一单位或者个人编制的；</w:t>
      </w:r>
    </w:p>
    <w:p w14:paraId="70A95674">
      <w:pPr>
        <w:tabs>
          <w:tab w:val="left" w:pos="0"/>
        </w:tabs>
        <w:spacing w:line="360" w:lineRule="auto"/>
        <w:ind w:firstLine="480" w:firstLineChars="200"/>
        <w:rPr>
          <w:rFonts w:ascii="宋体" w:hAnsi="宋体" w:cs="宋体"/>
          <w:sz w:val="24"/>
        </w:rPr>
      </w:pPr>
      <w:r>
        <w:rPr>
          <w:rFonts w:hint="eastAsia" w:ascii="宋体" w:hAnsi="宋体" w:cs="宋体"/>
          <w:sz w:val="24"/>
        </w:rPr>
        <w:t>19.不同投标供应商聘请同一人为其投标提供技术或经济咨询服务的；</w:t>
      </w:r>
    </w:p>
    <w:p w14:paraId="417BDD03">
      <w:pPr>
        <w:tabs>
          <w:tab w:val="left" w:pos="0"/>
        </w:tabs>
        <w:spacing w:line="360" w:lineRule="auto"/>
        <w:ind w:firstLine="480" w:firstLineChars="200"/>
        <w:rPr>
          <w:rFonts w:ascii="宋体" w:hAnsi="宋体" w:cs="宋体"/>
          <w:sz w:val="24"/>
        </w:rPr>
      </w:pPr>
      <w:r>
        <w:rPr>
          <w:rFonts w:hint="eastAsia" w:ascii="宋体" w:hAnsi="宋体" w:cs="宋体"/>
          <w:sz w:val="24"/>
        </w:rPr>
        <w:t>20.不同投标供应商投标文件内容存在非正常一致、项目组成员出现同一人、投标文件中错误（或异常）一致或雷同、电子文档信息一致或雷同的；</w:t>
      </w:r>
    </w:p>
    <w:p w14:paraId="56BAE607">
      <w:pPr>
        <w:tabs>
          <w:tab w:val="left" w:pos="0"/>
        </w:tabs>
        <w:spacing w:line="360" w:lineRule="auto"/>
        <w:ind w:firstLine="480" w:firstLineChars="200"/>
        <w:rPr>
          <w:rFonts w:ascii="宋体" w:hAnsi="宋体" w:cs="宋体"/>
          <w:sz w:val="24"/>
        </w:rPr>
      </w:pPr>
      <w:r>
        <w:rPr>
          <w:rFonts w:hint="eastAsia" w:ascii="宋体" w:hAnsi="宋体" w:cs="宋体"/>
          <w:sz w:val="24"/>
        </w:rPr>
        <w:t>21.不同投标供应商的投标报价呈规律性差异的，故意哄抬价格或压价等其他恶意串通投标的；</w:t>
      </w:r>
    </w:p>
    <w:p w14:paraId="17DF0566">
      <w:pPr>
        <w:tabs>
          <w:tab w:val="left" w:pos="0"/>
        </w:tabs>
        <w:spacing w:line="360" w:lineRule="auto"/>
        <w:ind w:firstLine="480" w:firstLineChars="200"/>
        <w:rPr>
          <w:rFonts w:ascii="宋体" w:hAnsi="宋体" w:cs="宋体"/>
          <w:sz w:val="24"/>
        </w:rPr>
      </w:pPr>
      <w:r>
        <w:rPr>
          <w:rFonts w:hint="eastAsia" w:ascii="宋体" w:hAnsi="宋体" w:cs="宋体"/>
          <w:sz w:val="24"/>
        </w:rPr>
        <w:t>22.提供虚假材料的（包括工商营业执照、财务报表等资格、资信证明文件以及评分所需的证明文件等）；</w:t>
      </w:r>
    </w:p>
    <w:p w14:paraId="392CCCF4">
      <w:pPr>
        <w:tabs>
          <w:tab w:val="left" w:pos="0"/>
        </w:tabs>
        <w:spacing w:line="360" w:lineRule="auto"/>
        <w:ind w:firstLine="480" w:firstLineChars="200"/>
        <w:rPr>
          <w:rFonts w:ascii="宋体" w:hAnsi="宋体" w:cs="宋体"/>
          <w:sz w:val="24"/>
        </w:rPr>
      </w:pPr>
      <w:r>
        <w:rPr>
          <w:rFonts w:hint="eastAsia" w:ascii="宋体" w:hAnsi="宋体" w:cs="宋体"/>
          <w:sz w:val="24"/>
        </w:rPr>
        <w:t>23.投标文件中同一方案有选择性报价且未声明以哪一个为准的；</w:t>
      </w:r>
    </w:p>
    <w:p w14:paraId="076F1F0E">
      <w:pPr>
        <w:tabs>
          <w:tab w:val="left" w:pos="0"/>
        </w:tabs>
        <w:spacing w:line="360" w:lineRule="auto"/>
        <w:ind w:firstLine="480" w:firstLineChars="200"/>
        <w:rPr>
          <w:rFonts w:ascii="宋体" w:hAnsi="宋体" w:cs="宋体"/>
          <w:sz w:val="24"/>
        </w:rPr>
      </w:pPr>
      <w:r>
        <w:rPr>
          <w:rFonts w:hint="eastAsia" w:ascii="宋体" w:hAnsi="宋体" w:cs="宋体"/>
          <w:sz w:val="24"/>
        </w:rPr>
        <w:t>24.评标委员会认为投标供应商的投标报价不合理或者异常低价不符合采购文件规定，有可能影响产品质量或者不能诚信履约的，将要求其在评标现场合理的时间内提供书面说明，必要时提交相关证明材料；供应商不能在规定时间内证明其报价合理性的，评标委员会应当将其作为无效标处理；</w:t>
      </w:r>
    </w:p>
    <w:p w14:paraId="7DE2612D">
      <w:pPr>
        <w:tabs>
          <w:tab w:val="left" w:pos="0"/>
        </w:tabs>
        <w:spacing w:line="360" w:lineRule="auto"/>
        <w:ind w:firstLine="480" w:firstLineChars="200"/>
        <w:rPr>
          <w:rFonts w:ascii="宋体" w:hAnsi="宋体" w:cs="宋体"/>
          <w:sz w:val="24"/>
        </w:rPr>
      </w:pPr>
      <w:r>
        <w:rPr>
          <w:rFonts w:hint="eastAsia" w:ascii="宋体" w:hAnsi="宋体" w:cs="宋体"/>
          <w:sz w:val="24"/>
        </w:rPr>
        <w:t>25.未按要求提供技术文件的；</w:t>
      </w:r>
    </w:p>
    <w:p w14:paraId="2BF3DC73">
      <w:pPr>
        <w:tabs>
          <w:tab w:val="left" w:pos="0"/>
        </w:tabs>
        <w:spacing w:line="360" w:lineRule="auto"/>
        <w:ind w:firstLine="480" w:firstLineChars="200"/>
        <w:rPr>
          <w:rFonts w:ascii="宋体" w:hAnsi="宋体" w:cs="宋体"/>
          <w:sz w:val="24"/>
        </w:rPr>
      </w:pPr>
      <w:r>
        <w:rPr>
          <w:rFonts w:hint="eastAsia" w:ascii="宋体" w:hAnsi="宋体" w:cs="宋体"/>
          <w:sz w:val="24"/>
        </w:rPr>
        <w:t>26.不同投标供应商的响应文件的装订形式、纸张情况、目录序号、排版格式、文字风格等存在明显的相似性或一致性，特征显示由同一单位或者同一个人编制的；</w:t>
      </w:r>
    </w:p>
    <w:p w14:paraId="7C8C3DDE">
      <w:pPr>
        <w:tabs>
          <w:tab w:val="left" w:pos="0"/>
        </w:tabs>
        <w:spacing w:line="360" w:lineRule="auto"/>
        <w:ind w:firstLine="480" w:firstLineChars="200"/>
        <w:rPr>
          <w:rFonts w:ascii="宋体" w:hAnsi="宋体" w:cs="宋体"/>
          <w:sz w:val="24"/>
        </w:rPr>
      </w:pPr>
      <w:r>
        <w:rPr>
          <w:rFonts w:hint="eastAsia" w:ascii="宋体" w:hAnsi="宋体" w:cs="宋体"/>
          <w:sz w:val="24"/>
        </w:rPr>
        <w:t>27.不同投标供应商的委托代理人、项目负责人以及其他相关人员有在同一个单位缴纳社会保险的；</w:t>
      </w:r>
    </w:p>
    <w:p w14:paraId="593B0FBA">
      <w:pPr>
        <w:tabs>
          <w:tab w:val="left" w:pos="0"/>
        </w:tabs>
        <w:spacing w:line="360" w:lineRule="auto"/>
        <w:ind w:firstLine="480" w:firstLineChars="200"/>
        <w:rPr>
          <w:rFonts w:ascii="宋体" w:hAnsi="宋体" w:cs="宋体"/>
          <w:sz w:val="24"/>
        </w:rPr>
      </w:pPr>
      <w:r>
        <w:rPr>
          <w:rFonts w:hint="eastAsia" w:ascii="宋体" w:hAnsi="宋体" w:cs="宋体"/>
          <w:sz w:val="24"/>
        </w:rPr>
        <w:t>28.同一投标文件中单位名称落款与公章不是同一单位的；</w:t>
      </w:r>
    </w:p>
    <w:p w14:paraId="35D035C7">
      <w:pPr>
        <w:tabs>
          <w:tab w:val="left" w:pos="0"/>
        </w:tabs>
        <w:spacing w:line="360" w:lineRule="auto"/>
        <w:ind w:firstLine="480" w:firstLineChars="200"/>
        <w:rPr>
          <w:rFonts w:ascii="宋体" w:hAnsi="宋体" w:cs="宋体"/>
          <w:sz w:val="24"/>
        </w:rPr>
      </w:pPr>
      <w:r>
        <w:rPr>
          <w:rFonts w:hint="eastAsia" w:ascii="宋体" w:hAnsi="宋体" w:cs="宋体"/>
          <w:sz w:val="24"/>
        </w:rPr>
        <w:t>29.不同投标供应商的投标文件由同一台电脑编制或者同一把数字证书加密锁加密或者同一台附属设备打印的；</w:t>
      </w:r>
    </w:p>
    <w:p w14:paraId="3CB59439">
      <w:pPr>
        <w:tabs>
          <w:tab w:val="left" w:pos="0"/>
        </w:tabs>
        <w:spacing w:line="360" w:lineRule="auto"/>
        <w:ind w:firstLine="480" w:firstLineChars="200"/>
        <w:rPr>
          <w:rFonts w:ascii="宋体" w:hAnsi="宋体" w:cs="宋体"/>
          <w:sz w:val="24"/>
        </w:rPr>
      </w:pPr>
      <w:r>
        <w:rPr>
          <w:rFonts w:hint="eastAsia" w:ascii="宋体" w:hAnsi="宋体" w:cs="宋体"/>
          <w:sz w:val="24"/>
        </w:rPr>
        <w:t>30.各投标供应商的投标文件上传使用的MAC地址和IP地址一致的，不同投标文件留有相同标记标识、存在两处以上一致性错误或雷同等情况，视为投标供应商相互围标、串标，其投标无效；</w:t>
      </w:r>
    </w:p>
    <w:p w14:paraId="19E8A598">
      <w:pPr>
        <w:tabs>
          <w:tab w:val="left" w:pos="0"/>
        </w:tabs>
        <w:spacing w:line="360" w:lineRule="auto"/>
        <w:ind w:firstLine="480" w:firstLineChars="200"/>
        <w:rPr>
          <w:rFonts w:ascii="宋体" w:hAnsi="宋体" w:cs="宋体"/>
          <w:sz w:val="24"/>
        </w:rPr>
      </w:pPr>
      <w:r>
        <w:rPr>
          <w:rFonts w:hint="eastAsia" w:ascii="宋体" w:hAnsi="宋体" w:cs="宋体"/>
          <w:sz w:val="24"/>
        </w:rPr>
        <w:t>31.投标文件对采购文件采购需求中工期、质量的要求、标准未实质性响应的；</w:t>
      </w:r>
    </w:p>
    <w:p w14:paraId="49709FD5">
      <w:pPr>
        <w:tabs>
          <w:tab w:val="left" w:pos="0"/>
        </w:tabs>
        <w:spacing w:line="360" w:lineRule="auto"/>
        <w:ind w:firstLine="480" w:firstLineChars="200"/>
        <w:rPr>
          <w:rFonts w:ascii="宋体" w:hAnsi="宋体" w:cs="宋体"/>
          <w:sz w:val="24"/>
        </w:rPr>
      </w:pPr>
      <w:r>
        <w:rPr>
          <w:rFonts w:hint="eastAsia" w:ascii="宋体" w:hAnsi="宋体" w:cs="宋体"/>
          <w:sz w:val="24"/>
        </w:rPr>
        <w:t>32.投标文件含有采购人不能接受的附加条件的；</w:t>
      </w:r>
    </w:p>
    <w:p w14:paraId="4351D531">
      <w:pPr>
        <w:tabs>
          <w:tab w:val="left" w:pos="0"/>
        </w:tabs>
        <w:spacing w:line="360" w:lineRule="auto"/>
        <w:ind w:firstLine="480" w:firstLineChars="200"/>
        <w:rPr>
          <w:rFonts w:ascii="宋体" w:hAnsi="宋体" w:cs="宋体"/>
          <w:sz w:val="24"/>
        </w:rPr>
      </w:pPr>
      <w:r>
        <w:rPr>
          <w:rFonts w:hint="eastAsia" w:ascii="宋体" w:hAnsi="宋体" w:cs="宋体"/>
          <w:sz w:val="24"/>
        </w:rPr>
        <w:t>33.投标文件报价出现前后不一致，投标供应商拒不确认修正后的报价的；</w:t>
      </w:r>
    </w:p>
    <w:p w14:paraId="0891E9CB">
      <w:pPr>
        <w:tabs>
          <w:tab w:val="left" w:pos="0"/>
        </w:tabs>
        <w:spacing w:line="360" w:lineRule="auto"/>
        <w:ind w:firstLine="480" w:firstLineChars="200"/>
        <w:rPr>
          <w:rFonts w:ascii="宋体" w:hAnsi="宋体" w:cs="宋体"/>
          <w:sz w:val="24"/>
        </w:rPr>
      </w:pPr>
      <w:r>
        <w:rPr>
          <w:rFonts w:hint="eastAsia" w:ascii="宋体" w:hAnsi="宋体" w:cs="宋体"/>
          <w:sz w:val="24"/>
        </w:rPr>
        <w:t>34.未通过投标文件资格性审查、投标文件符合性审查的；</w:t>
      </w:r>
    </w:p>
    <w:p w14:paraId="01252E64">
      <w:pPr>
        <w:tabs>
          <w:tab w:val="left" w:pos="0"/>
        </w:tabs>
        <w:spacing w:line="360" w:lineRule="auto"/>
        <w:ind w:firstLine="480" w:firstLineChars="200"/>
        <w:rPr>
          <w:rFonts w:ascii="宋体" w:hAnsi="宋体" w:cs="宋体"/>
          <w:sz w:val="24"/>
        </w:rPr>
      </w:pPr>
      <w:r>
        <w:rPr>
          <w:rFonts w:hint="eastAsia" w:ascii="宋体" w:hAnsi="宋体" w:cs="宋体"/>
          <w:sz w:val="24"/>
        </w:rPr>
        <w:t>35.投标供应商未遵循公平竞争的原则，恶意串通，妨碍其他投标供应商的竞争行为，损害采购人或者其他投标供应商的合法权益的；</w:t>
      </w:r>
    </w:p>
    <w:p w14:paraId="6575CF13">
      <w:pPr>
        <w:tabs>
          <w:tab w:val="left" w:pos="0"/>
        </w:tabs>
        <w:spacing w:line="360" w:lineRule="auto"/>
        <w:ind w:firstLine="480" w:firstLineChars="200"/>
        <w:rPr>
          <w:rFonts w:ascii="宋体" w:hAnsi="宋体" w:cs="宋体"/>
          <w:sz w:val="24"/>
        </w:rPr>
      </w:pPr>
      <w:r>
        <w:rPr>
          <w:rFonts w:hint="eastAsia" w:ascii="宋体" w:hAnsi="宋体" w:cs="宋体"/>
          <w:sz w:val="24"/>
        </w:rPr>
        <w:t>36.投标文件技术标（暗标）不符合采购文件规定的编制要求；</w:t>
      </w:r>
    </w:p>
    <w:p w14:paraId="2D98B94B">
      <w:pPr>
        <w:tabs>
          <w:tab w:val="left" w:pos="0"/>
        </w:tabs>
        <w:spacing w:line="360" w:lineRule="auto"/>
        <w:ind w:firstLine="480" w:firstLineChars="200"/>
        <w:rPr>
          <w:rFonts w:ascii="宋体" w:hAnsi="宋体" w:cs="宋体"/>
          <w:sz w:val="24"/>
        </w:rPr>
      </w:pPr>
      <w:r>
        <w:rPr>
          <w:rFonts w:hint="eastAsia" w:ascii="宋体" w:hAnsi="宋体" w:cs="宋体"/>
          <w:sz w:val="24"/>
        </w:rPr>
        <w:t>37.投标文件内容不全或不符合采购文件中规定的其他实质性要求的；</w:t>
      </w:r>
    </w:p>
    <w:p w14:paraId="2F8F92A0">
      <w:pPr>
        <w:tabs>
          <w:tab w:val="left" w:pos="0"/>
        </w:tabs>
        <w:spacing w:line="360" w:lineRule="auto"/>
        <w:ind w:firstLine="480" w:firstLineChars="200"/>
        <w:rPr>
          <w:rFonts w:ascii="宋体" w:hAnsi="宋体" w:cs="宋体"/>
          <w:sz w:val="24"/>
        </w:rPr>
      </w:pPr>
      <w:r>
        <w:rPr>
          <w:rFonts w:hint="eastAsia" w:ascii="宋体" w:hAnsi="宋体" w:cs="宋体"/>
          <w:sz w:val="24"/>
        </w:rPr>
        <w:t>38.法律法规和采购文件规定的其他无效情形。</w:t>
      </w:r>
    </w:p>
    <w:p w14:paraId="2CDBA970">
      <w:pPr>
        <w:tabs>
          <w:tab w:val="left" w:pos="0"/>
        </w:tabs>
        <w:spacing w:line="360" w:lineRule="auto"/>
        <w:ind w:firstLine="480" w:firstLineChars="200"/>
        <w:rPr>
          <w:rFonts w:ascii="宋体" w:hAnsi="宋体" w:cs="宋体"/>
          <w:sz w:val="24"/>
        </w:rPr>
      </w:pPr>
      <w:r>
        <w:rPr>
          <w:rFonts w:hint="eastAsia" w:ascii="宋体" w:hAnsi="宋体" w:cs="宋体"/>
          <w:sz w:val="24"/>
        </w:rPr>
        <w:t>（十）开标、评标：</w:t>
      </w:r>
    </w:p>
    <w:p w14:paraId="17A4B68C">
      <w:pPr>
        <w:tabs>
          <w:tab w:val="left" w:pos="525"/>
          <w:tab w:val="left" w:pos="1050"/>
          <w:tab w:val="left" w:pos="1200"/>
        </w:tabs>
        <w:spacing w:line="360" w:lineRule="auto"/>
        <w:ind w:firstLine="482" w:firstLineChars="200"/>
        <w:rPr>
          <w:rFonts w:ascii="宋体" w:hAnsi="宋体" w:cs="宋体"/>
          <w:b/>
          <w:bCs/>
          <w:sz w:val="24"/>
        </w:rPr>
      </w:pPr>
      <w:r>
        <w:rPr>
          <w:rFonts w:hint="eastAsia" w:ascii="宋体" w:hAnsi="宋体" w:cs="宋体"/>
          <w:b/>
          <w:bCs/>
          <w:sz w:val="24"/>
        </w:rPr>
        <w:t>1.开标工作程序：</w:t>
      </w:r>
    </w:p>
    <w:p w14:paraId="573E4F8C">
      <w:pPr>
        <w:tabs>
          <w:tab w:val="left" w:pos="840"/>
          <w:tab w:val="left" w:pos="1050"/>
        </w:tabs>
        <w:spacing w:line="360" w:lineRule="auto"/>
        <w:ind w:firstLine="480" w:firstLineChars="200"/>
        <w:rPr>
          <w:rFonts w:ascii="宋体" w:hAnsi="宋体" w:cs="宋体"/>
          <w:sz w:val="24"/>
          <w:szCs w:val="20"/>
        </w:rPr>
      </w:pPr>
      <w:r>
        <w:rPr>
          <w:rFonts w:hint="eastAsia" w:ascii="宋体" w:hAnsi="宋体" w:cs="宋体"/>
          <w:sz w:val="24"/>
          <w:szCs w:val="20"/>
        </w:rPr>
        <w:t>（1）所有投标单位在采购文件规定的时间内解密各自投标文件。</w:t>
      </w:r>
    </w:p>
    <w:p w14:paraId="0ECFC038">
      <w:pPr>
        <w:tabs>
          <w:tab w:val="left" w:pos="840"/>
          <w:tab w:val="left" w:pos="1050"/>
        </w:tabs>
        <w:spacing w:line="360" w:lineRule="auto"/>
        <w:ind w:firstLine="480" w:firstLineChars="200"/>
        <w:rPr>
          <w:rFonts w:ascii="宋体" w:hAnsi="宋体" w:cs="宋体"/>
          <w:sz w:val="24"/>
          <w:szCs w:val="20"/>
        </w:rPr>
      </w:pPr>
      <w:r>
        <w:rPr>
          <w:rFonts w:hint="eastAsia" w:ascii="宋体" w:hAnsi="宋体" w:cs="宋体"/>
          <w:sz w:val="24"/>
          <w:szCs w:val="20"/>
        </w:rPr>
        <w:t>（2）投标截止时间后参加投标的供应商或成功解密投标文件的供应商不足三家的，不开标；开标后，所有投标供应商可在线上开标大厅中看到所有投标供应商的投标报价。</w:t>
      </w:r>
    </w:p>
    <w:p w14:paraId="54352AB0">
      <w:pPr>
        <w:tabs>
          <w:tab w:val="left" w:pos="840"/>
          <w:tab w:val="left" w:pos="1050"/>
        </w:tabs>
        <w:spacing w:line="360" w:lineRule="auto"/>
        <w:ind w:firstLine="480"/>
        <w:rPr>
          <w:rFonts w:ascii="宋体" w:hAnsi="宋体" w:cs="宋体"/>
          <w:sz w:val="24"/>
        </w:rPr>
      </w:pPr>
      <w:r>
        <w:rPr>
          <w:rFonts w:hint="eastAsia" w:ascii="宋体" w:hAnsi="宋体" w:cs="宋体"/>
          <w:sz w:val="24"/>
        </w:rPr>
        <w:t>（3）解密后，供应商须自行准备设备（包括但不限于笔记本电脑、无线网络、CA锁）登录“江苏省政府采购（苏采云）平台”，按采购文件规定时间解密后，在评审过程中保持在线，等待评标委员会的询问，并等待评审结果，中途不得离开。如未按要求应答，由此所产生的损失及风险由供应商自行承担。</w:t>
      </w:r>
    </w:p>
    <w:p w14:paraId="7577F32C">
      <w:pPr>
        <w:tabs>
          <w:tab w:val="left" w:pos="840"/>
          <w:tab w:val="left" w:pos="1050"/>
        </w:tabs>
        <w:spacing w:line="360" w:lineRule="auto"/>
        <w:ind w:firstLine="480"/>
        <w:rPr>
          <w:rFonts w:ascii="宋体" w:hAnsi="宋体" w:cs="宋体"/>
          <w:sz w:val="24"/>
        </w:rPr>
      </w:pPr>
      <w:r>
        <w:rPr>
          <w:rFonts w:hint="eastAsia" w:ascii="宋体" w:hAnsi="宋体" w:cs="宋体"/>
          <w:sz w:val="24"/>
        </w:rPr>
        <w:t>（4）对不同文字文本投标文件的解释发生异议的，以中文文本为准。</w:t>
      </w:r>
    </w:p>
    <w:p w14:paraId="043CCF7F">
      <w:pPr>
        <w:tabs>
          <w:tab w:val="left" w:pos="525"/>
          <w:tab w:val="left" w:pos="1050"/>
          <w:tab w:val="left" w:pos="1200"/>
        </w:tabs>
        <w:spacing w:line="360" w:lineRule="auto"/>
        <w:ind w:firstLine="480"/>
        <w:rPr>
          <w:rFonts w:ascii="宋体" w:hAnsi="宋体" w:cs="宋体"/>
          <w:b/>
          <w:bCs/>
          <w:sz w:val="24"/>
        </w:rPr>
      </w:pPr>
      <w:r>
        <w:rPr>
          <w:rFonts w:hint="eastAsia" w:ascii="宋体" w:hAnsi="宋体" w:cs="宋体"/>
          <w:b/>
          <w:bCs/>
          <w:sz w:val="24"/>
        </w:rPr>
        <w:t>2.评标工作程序：</w:t>
      </w:r>
    </w:p>
    <w:p w14:paraId="6F59D992">
      <w:pPr>
        <w:tabs>
          <w:tab w:val="left" w:pos="840"/>
          <w:tab w:val="left" w:pos="1050"/>
        </w:tabs>
        <w:spacing w:line="360" w:lineRule="auto"/>
        <w:ind w:firstLine="480"/>
        <w:rPr>
          <w:rFonts w:ascii="宋体" w:hAnsi="宋体" w:cs="宋体"/>
          <w:sz w:val="24"/>
        </w:rPr>
      </w:pPr>
      <w:r>
        <w:rPr>
          <w:rFonts w:hint="eastAsia" w:ascii="宋体" w:hAnsi="宋体" w:cs="宋体"/>
          <w:sz w:val="24"/>
        </w:rPr>
        <w:t>评标工作由无锡彰誉技术咨询有限公司负责组织，具体评标事务由依法组建的评标委员会负责。</w:t>
      </w:r>
    </w:p>
    <w:p w14:paraId="4E64227E">
      <w:pPr>
        <w:tabs>
          <w:tab w:val="left" w:pos="840"/>
          <w:tab w:val="left" w:pos="1050"/>
        </w:tabs>
        <w:spacing w:line="360" w:lineRule="auto"/>
        <w:ind w:firstLine="480"/>
        <w:rPr>
          <w:rFonts w:ascii="宋体" w:hAnsi="宋体" w:cs="宋体"/>
          <w:sz w:val="24"/>
        </w:rPr>
      </w:pPr>
      <w:r>
        <w:rPr>
          <w:rFonts w:hint="eastAsia" w:ascii="宋体" w:hAnsi="宋体" w:cs="宋体"/>
          <w:sz w:val="24"/>
        </w:rPr>
        <w:t>（1）投标文件初审。初审分为资格性审查和符合性审查。</w:t>
      </w:r>
    </w:p>
    <w:p w14:paraId="3C4334F3">
      <w:pPr>
        <w:tabs>
          <w:tab w:val="left" w:pos="840"/>
          <w:tab w:val="left" w:pos="1050"/>
        </w:tabs>
        <w:spacing w:line="360" w:lineRule="auto"/>
        <w:ind w:firstLine="480"/>
        <w:rPr>
          <w:rFonts w:ascii="宋体" w:hAnsi="宋体" w:cs="宋体"/>
          <w:sz w:val="24"/>
        </w:rPr>
      </w:pPr>
      <w:r>
        <w:rPr>
          <w:rFonts w:hint="eastAsia" w:ascii="宋体" w:hAnsi="宋体" w:cs="宋体"/>
          <w:sz w:val="24"/>
        </w:rPr>
        <w:t>①资格性审查：</w:t>
      </w:r>
      <w:r>
        <w:rPr>
          <w:rFonts w:hint="eastAsia" w:ascii="宋体" w:hAnsi="宋体" w:cs="宋体"/>
          <w:sz w:val="24"/>
          <w:szCs w:val="20"/>
        </w:rPr>
        <w:t>资格性</w:t>
      </w:r>
      <w:r>
        <w:rPr>
          <w:rFonts w:hint="eastAsia" w:ascii="宋体" w:hAnsi="宋体" w:cs="宋体"/>
          <w:sz w:val="24"/>
        </w:rPr>
        <w:t>审查</w:t>
      </w:r>
      <w:r>
        <w:rPr>
          <w:rFonts w:hint="eastAsia" w:ascii="宋体" w:hAnsi="宋体" w:cs="宋体"/>
          <w:sz w:val="24"/>
          <w:szCs w:val="20"/>
        </w:rPr>
        <w:t>由采购人和采购代理机构组建的资格审查小组负责。</w:t>
      </w:r>
      <w:r>
        <w:rPr>
          <w:rFonts w:hint="eastAsia" w:ascii="宋体" w:hAnsi="宋体" w:cs="宋体"/>
          <w:sz w:val="24"/>
        </w:rPr>
        <w:t>依据法律法规和采购文件的规定，对投标文件中的资格证明、投标（报价）承诺函等进行审查；通过“信用中国（</w:t>
      </w:r>
      <w:r>
        <w:fldChar w:fldCharType="begin"/>
      </w:r>
      <w:r>
        <w:instrText xml:space="preserve"> HYPERLINK "http://www.creditchina.gov.cn" </w:instrText>
      </w:r>
      <w:r>
        <w:fldChar w:fldCharType="separate"/>
      </w:r>
      <w:r>
        <w:rPr>
          <w:rFonts w:hint="eastAsia" w:ascii="宋体" w:hAnsi="宋体" w:cs="宋体"/>
          <w:sz w:val="24"/>
        </w:rPr>
        <w:t>www.creditchina.gov.cn</w:t>
      </w:r>
      <w:r>
        <w:rPr>
          <w:rFonts w:hint="eastAsia" w:ascii="宋体" w:hAnsi="宋体" w:cs="宋体"/>
          <w:sz w:val="24"/>
        </w:rPr>
        <w:fldChar w:fldCharType="end"/>
      </w:r>
      <w:r>
        <w:rPr>
          <w:rFonts w:hint="eastAsia" w:ascii="宋体" w:hAnsi="宋体" w:cs="宋体"/>
          <w:sz w:val="24"/>
        </w:rPr>
        <w:t>）”“中国政府采购网（www.ccgp.gov.cn）”查询投标供应商在投标截止时间之前，是否被列入失信被执行人、重大税收违法失信主体、严重失信主体名单，是否</w:t>
      </w:r>
      <w:r>
        <w:rPr>
          <w:rFonts w:hint="eastAsia" w:ascii="宋体" w:hAnsi="宋体" w:cs="宋体"/>
          <w:bCs/>
          <w:sz w:val="24"/>
        </w:rPr>
        <w:t>处于</w:t>
      </w:r>
      <w:r>
        <w:rPr>
          <w:rFonts w:hint="eastAsia" w:ascii="宋体" w:hAnsi="宋体" w:cs="宋体"/>
          <w:sz w:val="24"/>
        </w:rPr>
        <w:t>“中国政府采购网”（www.ccgp.gov.cn）</w:t>
      </w:r>
      <w:r>
        <w:rPr>
          <w:rFonts w:hint="eastAsia" w:ascii="宋体" w:hAnsi="宋体" w:cs="宋体"/>
          <w:bCs/>
          <w:sz w:val="24"/>
        </w:rPr>
        <w:t>“政府采购严重违法失信行为信息记录”中的禁止参加政府采购活动期间</w:t>
      </w:r>
      <w:r>
        <w:rPr>
          <w:rFonts w:hint="eastAsia" w:ascii="宋体" w:hAnsi="宋体" w:cs="宋体"/>
          <w:sz w:val="24"/>
        </w:rPr>
        <w:t>，以确定投标供应商是否具备投标资格。信用查询结果以网页打印的形式留存并归档。</w:t>
      </w:r>
    </w:p>
    <w:p w14:paraId="28CE7083">
      <w:pPr>
        <w:tabs>
          <w:tab w:val="left" w:pos="840"/>
          <w:tab w:val="left" w:pos="1050"/>
        </w:tabs>
        <w:spacing w:line="360" w:lineRule="auto"/>
        <w:ind w:firstLine="480"/>
        <w:rPr>
          <w:rFonts w:ascii="宋体" w:hAnsi="宋体" w:cs="宋体"/>
          <w:sz w:val="24"/>
        </w:rPr>
      </w:pPr>
      <w:r>
        <w:rPr>
          <w:rFonts w:hint="eastAsia" w:ascii="宋体" w:hAnsi="宋体" w:cs="宋体"/>
          <w:sz w:val="24"/>
        </w:rPr>
        <w:t>②符合性审查：符合性审查</w:t>
      </w:r>
      <w:r>
        <w:rPr>
          <w:rFonts w:hint="eastAsia" w:ascii="宋体" w:hAnsi="宋体" w:cs="宋体"/>
          <w:sz w:val="24"/>
          <w:szCs w:val="20"/>
        </w:rPr>
        <w:t>由</w:t>
      </w:r>
      <w:r>
        <w:rPr>
          <w:rFonts w:hint="eastAsia" w:ascii="宋体" w:hAnsi="宋体" w:cs="宋体"/>
          <w:sz w:val="24"/>
        </w:rPr>
        <w:t>评标委员会</w:t>
      </w:r>
      <w:r>
        <w:rPr>
          <w:rFonts w:hint="eastAsia" w:ascii="宋体" w:hAnsi="宋体" w:cs="宋体"/>
          <w:sz w:val="24"/>
          <w:szCs w:val="20"/>
        </w:rPr>
        <w:t>负责。</w:t>
      </w:r>
      <w:r>
        <w:rPr>
          <w:rFonts w:hint="eastAsia" w:ascii="宋体" w:hAnsi="宋体" w:cs="宋体"/>
          <w:sz w:val="24"/>
        </w:rPr>
        <w:t>依据采购文件的规定，从投标文件的有效性、完整性和对采购文件的响应程度进行审查，以确定是否对采购文件的实质性要求作出响应。</w:t>
      </w:r>
    </w:p>
    <w:p w14:paraId="17DEC275">
      <w:pPr>
        <w:tabs>
          <w:tab w:val="left" w:pos="840"/>
          <w:tab w:val="left" w:pos="1050"/>
        </w:tabs>
        <w:spacing w:line="360" w:lineRule="auto"/>
        <w:ind w:firstLine="480"/>
        <w:rPr>
          <w:rFonts w:ascii="宋体" w:hAnsi="宋体" w:cs="宋体"/>
          <w:sz w:val="24"/>
        </w:rPr>
      </w:pPr>
      <w:r>
        <w:rPr>
          <w:rFonts w:hint="eastAsia" w:ascii="宋体" w:hAnsi="宋体" w:cs="宋体"/>
          <w:sz w:val="24"/>
        </w:rPr>
        <w:t>（2）澄清有关问题：对投标文件中含义不明确、同类问题表述不一致或者有明显文字和计算错误的内容，评标委员会可以通过政府采购交易管理一体化系统发起询标，要求投标人作出必要的澄清、说明或者纠正。投标人的澄清、说明或者补正应当通过政府采购交易管理一体化系统，由其授权的代表应答并加盖电子公章，且不得超出投标文件的范围或者改变投标文件的实质性内容。</w:t>
      </w:r>
    </w:p>
    <w:p w14:paraId="46C12FE7">
      <w:pPr>
        <w:tabs>
          <w:tab w:val="left" w:pos="840"/>
          <w:tab w:val="left" w:pos="1050"/>
        </w:tabs>
        <w:spacing w:line="360" w:lineRule="auto"/>
        <w:ind w:firstLine="480"/>
        <w:rPr>
          <w:rFonts w:ascii="宋体" w:hAnsi="宋体" w:cs="宋体"/>
          <w:sz w:val="24"/>
        </w:rPr>
      </w:pPr>
      <w:r>
        <w:rPr>
          <w:rFonts w:hint="eastAsia" w:ascii="宋体" w:hAnsi="宋体" w:cs="宋体"/>
          <w:sz w:val="24"/>
        </w:rPr>
        <w:t>（3）评审时，投标文件报价出现前后不一致的，按照下列规定修正：</w:t>
      </w:r>
    </w:p>
    <w:p w14:paraId="2D50C75B">
      <w:pPr>
        <w:tabs>
          <w:tab w:val="left" w:pos="840"/>
          <w:tab w:val="left" w:pos="1050"/>
        </w:tabs>
        <w:spacing w:line="360" w:lineRule="auto"/>
        <w:ind w:firstLine="480" w:firstLineChars="200"/>
        <w:rPr>
          <w:rFonts w:ascii="宋体" w:hAnsi="宋体" w:cs="宋体"/>
          <w:sz w:val="24"/>
        </w:rPr>
      </w:pPr>
      <w:r>
        <w:rPr>
          <w:rFonts w:hint="eastAsia" w:ascii="宋体" w:hAnsi="宋体" w:cs="宋体"/>
          <w:sz w:val="24"/>
        </w:rPr>
        <w:t>①投标文件中开标一览表（报价表）内容与投标文件中相应内容不一致的，以开标一览表（报价表）为准；</w:t>
      </w:r>
    </w:p>
    <w:p w14:paraId="636FDEE3">
      <w:pPr>
        <w:tabs>
          <w:tab w:val="left" w:pos="840"/>
          <w:tab w:val="left" w:pos="1050"/>
        </w:tabs>
        <w:spacing w:line="360" w:lineRule="auto"/>
        <w:ind w:firstLine="480"/>
        <w:rPr>
          <w:rFonts w:ascii="宋体" w:hAnsi="宋体" w:cs="宋体"/>
          <w:sz w:val="24"/>
        </w:rPr>
      </w:pPr>
      <w:r>
        <w:rPr>
          <w:rFonts w:hint="eastAsia" w:ascii="宋体" w:hAnsi="宋体" w:cs="宋体"/>
          <w:sz w:val="24"/>
        </w:rPr>
        <w:t>②大写金额和小写金额不一致的，以大写金额为准；</w:t>
      </w:r>
    </w:p>
    <w:p w14:paraId="4AF79E5F">
      <w:pPr>
        <w:tabs>
          <w:tab w:val="left" w:pos="840"/>
          <w:tab w:val="left" w:pos="1050"/>
        </w:tabs>
        <w:spacing w:line="360" w:lineRule="auto"/>
        <w:ind w:firstLine="480"/>
        <w:rPr>
          <w:rFonts w:ascii="宋体" w:hAnsi="宋体" w:cs="宋体"/>
          <w:sz w:val="24"/>
        </w:rPr>
      </w:pPr>
      <w:r>
        <w:rPr>
          <w:rFonts w:hint="eastAsia" w:ascii="宋体" w:hAnsi="宋体" w:cs="宋体"/>
          <w:sz w:val="24"/>
        </w:rPr>
        <w:t>③单价金额小数点或者百分比有明显错位的，以开标一览表的总价为准，并修改单价；</w:t>
      </w:r>
    </w:p>
    <w:p w14:paraId="759FDE45">
      <w:pPr>
        <w:tabs>
          <w:tab w:val="left" w:pos="840"/>
          <w:tab w:val="left" w:pos="1050"/>
        </w:tabs>
        <w:spacing w:line="360" w:lineRule="auto"/>
        <w:ind w:firstLine="480"/>
        <w:rPr>
          <w:rFonts w:ascii="宋体" w:hAnsi="宋体" w:cs="宋体"/>
          <w:sz w:val="24"/>
        </w:rPr>
      </w:pPr>
      <w:r>
        <w:rPr>
          <w:rFonts w:hint="eastAsia" w:ascii="宋体" w:hAnsi="宋体" w:cs="宋体"/>
          <w:sz w:val="24"/>
        </w:rPr>
        <w:t>④总价金额与按单价汇总金额不一致的，以单价金额计算结果为准。</w:t>
      </w:r>
    </w:p>
    <w:p w14:paraId="4D8E15E9">
      <w:pPr>
        <w:tabs>
          <w:tab w:val="left" w:pos="840"/>
          <w:tab w:val="left" w:pos="1050"/>
        </w:tabs>
        <w:spacing w:line="360" w:lineRule="auto"/>
        <w:ind w:firstLine="480"/>
        <w:rPr>
          <w:rFonts w:ascii="宋体" w:hAnsi="宋体" w:cs="宋体"/>
          <w:sz w:val="24"/>
        </w:rPr>
      </w:pPr>
      <w:r>
        <w:rPr>
          <w:rFonts w:hint="eastAsia" w:ascii="宋体" w:hAnsi="宋体" w:cs="宋体"/>
          <w:sz w:val="24"/>
        </w:rPr>
        <w:t>同时出现两种以上不一致的，按照前款规定的顺序修正。修正后的报价评标委员会应当以书面形式要求投标人作出必要的澄清、说明或者补正，经投标人确认后产生约束力，投标人不确认的，其投标无效。</w:t>
      </w:r>
    </w:p>
    <w:p w14:paraId="05A24305">
      <w:pPr>
        <w:tabs>
          <w:tab w:val="left" w:pos="840"/>
          <w:tab w:val="left" w:pos="1050"/>
        </w:tabs>
        <w:spacing w:line="360" w:lineRule="auto"/>
        <w:ind w:firstLine="480"/>
        <w:rPr>
          <w:rFonts w:ascii="宋体" w:hAnsi="宋体" w:cs="宋体"/>
          <w:sz w:val="24"/>
        </w:rPr>
      </w:pPr>
      <w:r>
        <w:rPr>
          <w:rFonts w:hint="eastAsia" w:ascii="宋体" w:hAnsi="宋体" w:cs="宋体"/>
          <w:sz w:val="24"/>
        </w:rPr>
        <w:t>（4）异常低价审查：评标委员会认定投标人的报价明显低于其他通过符合性审查投标人的报价，有可能影响产品质量或者不能诚信履约的，应当按照《关于推动解决政府采购异常低价问题的通知》（财库〔2026〕2号）要求，启动异常低价投标（响应）审查程序。出现采购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28310502">
      <w:pPr>
        <w:tabs>
          <w:tab w:val="left" w:pos="840"/>
          <w:tab w:val="left" w:pos="1050"/>
        </w:tabs>
        <w:spacing w:line="360" w:lineRule="auto"/>
        <w:ind w:firstLine="480"/>
        <w:rPr>
          <w:rFonts w:ascii="宋体" w:hAnsi="宋体" w:cs="宋体"/>
          <w:sz w:val="24"/>
        </w:rPr>
      </w:pPr>
      <w:r>
        <w:rPr>
          <w:rFonts w:hint="eastAsia" w:ascii="宋体" w:hAnsi="宋体" w:cs="宋体"/>
          <w:sz w:val="24"/>
        </w:rPr>
        <w:t>评标委员会启动异常低价投标（响应）审查的情形和具体要求，包括：</w:t>
      </w:r>
    </w:p>
    <w:p w14:paraId="1070E91E">
      <w:pPr>
        <w:tabs>
          <w:tab w:val="left" w:pos="840"/>
          <w:tab w:val="left" w:pos="1050"/>
        </w:tabs>
        <w:spacing w:line="360" w:lineRule="auto"/>
        <w:ind w:firstLine="480"/>
        <w:rPr>
          <w:rFonts w:ascii="宋体" w:hAnsi="宋体" w:cs="宋体"/>
          <w:sz w:val="24"/>
        </w:rPr>
      </w:pPr>
      <w:r>
        <w:rPr>
          <w:rFonts w:hint="eastAsia" w:ascii="宋体" w:hAnsi="宋体" w:cs="宋体"/>
          <w:sz w:val="24"/>
        </w:rPr>
        <w:t>①评审过程中出现下列情形之一的，评标委员会应当启动异常低价投标（响应）审查程序：</w:t>
      </w:r>
    </w:p>
    <w:p w14:paraId="57CAE0CE">
      <w:pPr>
        <w:tabs>
          <w:tab w:val="left" w:pos="840"/>
          <w:tab w:val="left" w:pos="1050"/>
        </w:tabs>
        <w:spacing w:line="360" w:lineRule="auto"/>
        <w:ind w:firstLine="480"/>
        <w:rPr>
          <w:rFonts w:ascii="宋体" w:hAnsi="宋体" w:cs="宋体"/>
          <w:sz w:val="24"/>
        </w:rPr>
      </w:pPr>
      <w:r>
        <w:rPr>
          <w:rFonts w:hint="eastAsia" w:ascii="宋体" w:hAnsi="宋体" w:cs="宋体"/>
          <w:sz w:val="24"/>
        </w:rPr>
        <w:t>A.投标（响应）报价低于全部通过符合性审查供应商投标（响应）报价平均值50%的，即投标（响应）报价&lt;全部通过符合性审查供应商投标（响应）报价平均值×50%；</w:t>
      </w:r>
    </w:p>
    <w:p w14:paraId="5A9973DF">
      <w:pPr>
        <w:tabs>
          <w:tab w:val="left" w:pos="840"/>
          <w:tab w:val="left" w:pos="1050"/>
        </w:tabs>
        <w:spacing w:line="360" w:lineRule="auto"/>
        <w:ind w:firstLine="480"/>
        <w:rPr>
          <w:rFonts w:ascii="宋体" w:hAnsi="宋体" w:cs="宋体"/>
          <w:sz w:val="24"/>
        </w:rPr>
      </w:pPr>
      <w:r>
        <w:rPr>
          <w:rFonts w:hint="eastAsia" w:ascii="宋体" w:hAnsi="宋体" w:cs="宋体"/>
          <w:sz w:val="24"/>
        </w:rPr>
        <w:t>B.投标（响应）报价低于通过符合性审查的次低报价供应商投标（响应）报价50%的，即投标（响应）报价&lt;通过符合性审查的次低报价供应商投标（响应）报价×50%；</w:t>
      </w:r>
    </w:p>
    <w:p w14:paraId="7C7D9A1E">
      <w:pPr>
        <w:tabs>
          <w:tab w:val="left" w:pos="840"/>
          <w:tab w:val="left" w:pos="1050"/>
        </w:tabs>
        <w:spacing w:line="360" w:lineRule="auto"/>
        <w:ind w:firstLine="480"/>
        <w:rPr>
          <w:rFonts w:ascii="宋体" w:hAnsi="宋体" w:cs="宋体"/>
          <w:sz w:val="24"/>
        </w:rPr>
      </w:pPr>
      <w:r>
        <w:rPr>
          <w:rFonts w:hint="eastAsia" w:ascii="宋体" w:hAnsi="宋体" w:cs="宋体"/>
          <w:sz w:val="24"/>
        </w:rPr>
        <w:t>C.投标（响应）报价低于采购项目最高限价50%的，即投标（响应）报价&lt;采购项目最高限价×50%；</w:t>
      </w:r>
    </w:p>
    <w:p w14:paraId="5F862A5B">
      <w:pPr>
        <w:tabs>
          <w:tab w:val="left" w:pos="840"/>
          <w:tab w:val="left" w:pos="1050"/>
        </w:tabs>
        <w:spacing w:line="360" w:lineRule="auto"/>
        <w:ind w:firstLine="480"/>
        <w:rPr>
          <w:rFonts w:ascii="宋体" w:hAnsi="宋体" w:cs="宋体"/>
          <w:sz w:val="24"/>
        </w:rPr>
      </w:pPr>
      <w:r>
        <w:rPr>
          <w:rFonts w:hint="eastAsia" w:ascii="宋体" w:hAnsi="宋体" w:cs="宋体"/>
          <w:sz w:val="24"/>
        </w:rPr>
        <w:t>D.评审委员会基于专业判断，认为供应商报价过低，有可能影响产品质量或者不能诚信履约的其他情形</w:t>
      </w:r>
    </w:p>
    <w:p w14:paraId="7C9F17A3">
      <w:pPr>
        <w:tabs>
          <w:tab w:val="left" w:pos="840"/>
          <w:tab w:val="left" w:pos="1050"/>
        </w:tabs>
        <w:spacing w:line="360" w:lineRule="auto"/>
        <w:ind w:firstLine="480"/>
        <w:rPr>
          <w:rFonts w:ascii="宋体" w:hAnsi="宋体" w:cs="宋体"/>
          <w:sz w:val="24"/>
        </w:rPr>
      </w:pPr>
      <w:r>
        <w:rPr>
          <w:rFonts w:hint="eastAsia" w:ascii="宋体" w:hAnsi="宋体" w:cs="宋体"/>
          <w:sz w:val="24"/>
        </w:rPr>
        <w:t>②评审委员会启动异常低价投标（响应）审查后，属于前述第A项至第D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C项情形，供应商已随投标（响应）文件一并提交相关书面说明及必要的证明材料的，在评审现场可不再重复提交。</w:t>
      </w:r>
    </w:p>
    <w:p w14:paraId="43FF2D4D">
      <w:pPr>
        <w:tabs>
          <w:tab w:val="left" w:pos="840"/>
          <w:tab w:val="left" w:pos="1050"/>
        </w:tabs>
        <w:spacing w:line="360" w:lineRule="auto"/>
        <w:ind w:firstLine="480"/>
        <w:rPr>
          <w:rFonts w:ascii="宋体" w:hAnsi="宋体" w:cs="宋体"/>
          <w:sz w:val="24"/>
        </w:rPr>
      </w:pPr>
      <w:r>
        <w:rPr>
          <w:rFonts w:hint="eastAsia" w:ascii="宋体" w:hAnsi="宋体" w:cs="宋体"/>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35FE70CA">
      <w:pPr>
        <w:tabs>
          <w:tab w:val="left" w:pos="840"/>
          <w:tab w:val="left" w:pos="1050"/>
        </w:tabs>
        <w:spacing w:line="360" w:lineRule="auto"/>
        <w:ind w:firstLine="480"/>
        <w:rPr>
          <w:rFonts w:ascii="宋体" w:hAnsi="宋体" w:cs="宋体"/>
          <w:sz w:val="24"/>
        </w:rPr>
      </w:pPr>
      <w:r>
        <w:rPr>
          <w:rFonts w:hint="eastAsia" w:ascii="宋体" w:hAnsi="宋体" w:cs="宋体"/>
          <w:sz w:val="24"/>
        </w:rPr>
        <w:t>异常低价投标（响应）审查的启动原因、审查意见和审查结果应当在评审报告中记录，并随供应商提供的相关书面说明及证明材料，以及评审委员会有关互联网浏览、查询历史一并归档。</w:t>
      </w:r>
    </w:p>
    <w:p w14:paraId="46DA08BC">
      <w:pPr>
        <w:tabs>
          <w:tab w:val="left" w:pos="1365"/>
        </w:tabs>
        <w:spacing w:line="360" w:lineRule="auto"/>
        <w:ind w:firstLine="480" w:firstLineChars="200"/>
        <w:rPr>
          <w:rFonts w:ascii="宋体" w:hAnsi="宋体" w:cs="宋体"/>
          <w:sz w:val="24"/>
          <w:szCs w:val="22"/>
        </w:rPr>
      </w:pPr>
      <w:r>
        <w:rPr>
          <w:rFonts w:hint="eastAsia" w:ascii="宋体" w:hAnsi="宋体" w:cs="宋体"/>
          <w:sz w:val="24"/>
        </w:rPr>
        <w:t>（5）比较与评价。按采购文件中规定的评标方法和标准，对资格性审查和符合性审查合格的投标文件进行商务和技术评估，综合比较与评价。</w:t>
      </w:r>
      <w:r>
        <w:rPr>
          <w:rFonts w:hint="eastAsia" w:ascii="宋体" w:hAnsi="宋体" w:cs="宋体"/>
          <w:sz w:val="24"/>
          <w:szCs w:val="22"/>
        </w:rPr>
        <w:t>凡属于“（九）无效投标文件的确认”的投标文件不进入比较与评价程序。</w:t>
      </w:r>
    </w:p>
    <w:p w14:paraId="7DB36827">
      <w:pPr>
        <w:tabs>
          <w:tab w:val="left" w:pos="1365"/>
        </w:tabs>
        <w:spacing w:line="360" w:lineRule="auto"/>
        <w:ind w:firstLine="480" w:firstLineChars="200"/>
        <w:rPr>
          <w:rFonts w:ascii="宋体" w:hAnsi="宋体" w:cs="宋体"/>
          <w:b/>
          <w:sz w:val="24"/>
        </w:rPr>
      </w:pPr>
      <w:r>
        <w:rPr>
          <w:rFonts w:hint="eastAsia" w:ascii="宋体" w:hAnsi="宋体" w:cs="宋体"/>
          <w:sz w:val="24"/>
          <w:szCs w:val="20"/>
        </w:rPr>
        <w:t>（6）</w:t>
      </w:r>
      <w:r>
        <w:rPr>
          <w:rFonts w:hint="eastAsia" w:ascii="宋体" w:hAnsi="宋体" w:cs="宋体"/>
          <w:sz w:val="24"/>
          <w:szCs w:val="22"/>
        </w:rPr>
        <w:t>经评审有效的投标文件按采购文件中规定的评标方法和标准，由评标委员会进行比较与评价。</w:t>
      </w:r>
      <w:r>
        <w:rPr>
          <w:rFonts w:hint="eastAsia" w:ascii="宋体" w:hAnsi="宋体" w:cs="宋体"/>
          <w:sz w:val="24"/>
        </w:rPr>
        <w:t>评审全部结束后，由工作人员在公证或监督下，在评标室当场核对、汇总各投标供应商得分，确定各投标供应商总分和最终排序</w:t>
      </w:r>
      <w:r>
        <w:rPr>
          <w:rFonts w:hint="eastAsia" w:ascii="宋体" w:hAnsi="宋体" w:cs="宋体"/>
          <w:bCs/>
          <w:sz w:val="24"/>
        </w:rPr>
        <w:t>。</w:t>
      </w:r>
    </w:p>
    <w:p w14:paraId="19DC8B05">
      <w:pPr>
        <w:tabs>
          <w:tab w:val="left" w:pos="525"/>
          <w:tab w:val="left" w:pos="1050"/>
          <w:tab w:val="left" w:pos="1200"/>
        </w:tabs>
        <w:spacing w:line="360" w:lineRule="auto"/>
        <w:ind w:firstLine="480"/>
        <w:rPr>
          <w:rFonts w:ascii="宋体" w:hAnsi="宋体" w:cs="宋体"/>
          <w:sz w:val="24"/>
        </w:rPr>
      </w:pPr>
      <w:r>
        <w:rPr>
          <w:rFonts w:hint="eastAsia" w:ascii="宋体" w:hAnsi="宋体" w:cs="宋体"/>
          <w:sz w:val="24"/>
        </w:rPr>
        <w:t>3.评标方法</w:t>
      </w:r>
    </w:p>
    <w:p w14:paraId="24010CD9">
      <w:pPr>
        <w:tabs>
          <w:tab w:val="left" w:pos="1365"/>
        </w:tabs>
        <w:spacing w:line="360" w:lineRule="auto"/>
        <w:ind w:firstLine="480"/>
        <w:rPr>
          <w:rFonts w:ascii="宋体" w:hAnsi="宋体" w:cs="宋体"/>
          <w:bCs/>
          <w:sz w:val="24"/>
        </w:rPr>
      </w:pPr>
      <w:r>
        <w:rPr>
          <w:rFonts w:hint="eastAsia" w:ascii="宋体" w:hAnsi="宋体" w:cs="宋体"/>
          <w:bCs/>
          <w:sz w:val="24"/>
        </w:rPr>
        <w:t>投标供应商通过资格性与符合性审查的，方可进入比较与评价程序。</w:t>
      </w:r>
    </w:p>
    <w:p w14:paraId="36E3CCFF">
      <w:pPr>
        <w:tabs>
          <w:tab w:val="left" w:pos="1365"/>
        </w:tabs>
        <w:spacing w:line="360" w:lineRule="auto"/>
        <w:ind w:firstLine="482"/>
        <w:rPr>
          <w:rFonts w:ascii="宋体" w:hAnsi="宋体" w:cs="宋体"/>
          <w:b/>
          <w:bCs/>
          <w:sz w:val="24"/>
        </w:rPr>
      </w:pPr>
      <w:r>
        <w:rPr>
          <w:rFonts w:hint="eastAsia" w:ascii="宋体" w:hAnsi="宋体" w:cs="宋体"/>
          <w:b/>
          <w:bCs/>
          <w:sz w:val="24"/>
        </w:rPr>
        <w:t>评审委员会遵循公平、公正、择优原则，独立按照评分标准分别评定投标人的分值；各投标人的最终得分为各评委所评定分值的平均值，评标结果按评审后得分由高到低顺序排列。投标文件满足采购文件全部实质性要求，且按照评审因素的量化指标评审得分最高的投标供应商为中标候选人。若总得分相同，按报价得分由高到低顺序排列；总得分且报价得分相同，按技术部分得分由高到低顺序排列。未列入本评分标准的其他条件不作为评分内容。</w:t>
      </w:r>
    </w:p>
    <w:p w14:paraId="054910B4">
      <w:pPr>
        <w:tabs>
          <w:tab w:val="left" w:pos="1365"/>
        </w:tabs>
        <w:spacing w:line="360" w:lineRule="auto"/>
        <w:ind w:firstLine="482"/>
        <w:rPr>
          <w:rFonts w:ascii="宋体" w:hAnsi="宋体" w:cs="宋体"/>
          <w:b/>
          <w:bCs/>
          <w:sz w:val="24"/>
        </w:rPr>
      </w:pPr>
      <w:bookmarkStart w:id="4" w:name="_Toc38197181"/>
      <w:r>
        <w:rPr>
          <w:rFonts w:hint="eastAsia" w:ascii="宋体" w:hAnsi="宋体" w:cs="宋体"/>
          <w:b/>
          <w:bCs/>
          <w:sz w:val="24"/>
        </w:rPr>
        <w:t>4.评分标准</w:t>
      </w:r>
      <w:bookmarkEnd w:id="4"/>
    </w:p>
    <w:p w14:paraId="399E1699">
      <w:pPr>
        <w:tabs>
          <w:tab w:val="left" w:pos="1365"/>
        </w:tabs>
        <w:spacing w:line="360" w:lineRule="auto"/>
        <w:ind w:firstLine="482"/>
        <w:rPr>
          <w:rFonts w:ascii="宋体" w:hAnsi="宋体" w:cs="宋体"/>
          <w:b/>
          <w:bCs/>
          <w:sz w:val="24"/>
        </w:rPr>
      </w:pPr>
      <w:r>
        <w:rPr>
          <w:rFonts w:hint="eastAsia" w:ascii="宋体" w:hAnsi="宋体" w:cs="宋体"/>
          <w:b/>
          <w:bCs/>
          <w:sz w:val="24"/>
        </w:rPr>
        <w:t>4.1综合评分法满分为100分，计分均保留2位小数。</w:t>
      </w:r>
    </w:p>
    <w:p w14:paraId="11BF31F1">
      <w:pPr>
        <w:tabs>
          <w:tab w:val="left" w:pos="1365"/>
        </w:tabs>
        <w:spacing w:line="360" w:lineRule="auto"/>
        <w:ind w:firstLine="482"/>
        <w:rPr>
          <w:rFonts w:ascii="宋体" w:hAnsi="宋体" w:cs="宋体"/>
          <w:b/>
          <w:bCs/>
          <w:sz w:val="24"/>
        </w:rPr>
      </w:pPr>
      <w:r>
        <w:rPr>
          <w:rFonts w:hint="eastAsia" w:ascii="宋体" w:hAnsi="宋体" w:cs="宋体"/>
          <w:b/>
          <w:bCs/>
          <w:sz w:val="24"/>
        </w:rPr>
        <w:t>4.2评分项目及分值：</w:t>
      </w:r>
    </w:p>
    <w:p w14:paraId="073B879A">
      <w:pPr>
        <w:spacing w:line="360" w:lineRule="auto"/>
        <w:ind w:firstLine="482" w:firstLineChars="200"/>
        <w:rPr>
          <w:rFonts w:ascii="宋体" w:hAnsi="宋体" w:cs="宋体"/>
          <w:b/>
          <w:sz w:val="24"/>
        </w:rPr>
      </w:pPr>
      <w:bookmarkStart w:id="5" w:name="_Toc37956245"/>
      <w:bookmarkStart w:id="6" w:name="_Toc37956127"/>
      <w:r>
        <w:rPr>
          <w:rFonts w:hint="eastAsia" w:ascii="宋体" w:hAnsi="宋体" w:cs="宋体"/>
          <w:b/>
          <w:sz w:val="24"/>
        </w:rPr>
        <w:t>（一）价格分              26分</w:t>
      </w:r>
    </w:p>
    <w:p w14:paraId="6EECAC0E">
      <w:pPr>
        <w:spacing w:line="360" w:lineRule="auto"/>
        <w:ind w:firstLine="482"/>
        <w:rPr>
          <w:rFonts w:ascii="宋体" w:hAnsi="宋体" w:cs="宋体"/>
          <w:b/>
          <w:sz w:val="24"/>
        </w:rPr>
      </w:pPr>
      <w:r>
        <w:rPr>
          <w:rFonts w:hint="eastAsia" w:ascii="宋体" w:hAnsi="宋体" w:cs="宋体"/>
          <w:b/>
          <w:sz w:val="24"/>
        </w:rPr>
        <w:t>（二）商务资信分          24分</w:t>
      </w:r>
    </w:p>
    <w:p w14:paraId="38DAD8C5">
      <w:pPr>
        <w:spacing w:line="360" w:lineRule="auto"/>
        <w:ind w:left="479" w:leftChars="228"/>
        <w:rPr>
          <w:rFonts w:ascii="宋体" w:hAnsi="宋体" w:cs="宋体"/>
          <w:b/>
          <w:sz w:val="24"/>
        </w:rPr>
      </w:pPr>
      <w:r>
        <w:rPr>
          <w:rFonts w:hint="eastAsia" w:ascii="宋体" w:hAnsi="宋体" w:cs="宋体"/>
          <w:b/>
          <w:sz w:val="24"/>
        </w:rPr>
        <w:t>（三）技术分（暗标）      50分</w:t>
      </w:r>
      <w:r>
        <w:rPr>
          <w:rFonts w:hint="eastAsia" w:ascii="宋体" w:hAnsi="宋体" w:cs="宋体"/>
          <w:b/>
          <w:sz w:val="24"/>
          <w:highlight w:val="green"/>
        </w:rPr>
        <w:br w:type="textWrapping"/>
      </w:r>
      <w:r>
        <w:rPr>
          <w:rFonts w:hint="eastAsia" w:ascii="宋体" w:hAnsi="宋体" w:cs="宋体"/>
          <w:b/>
          <w:sz w:val="24"/>
        </w:rPr>
        <w:t>各项评分标准：</w:t>
      </w:r>
    </w:p>
    <w:p w14:paraId="1163FFF8">
      <w:pPr>
        <w:spacing w:line="360" w:lineRule="auto"/>
        <w:ind w:firstLine="482" w:firstLineChars="200"/>
        <w:rPr>
          <w:rFonts w:ascii="宋体" w:hAnsi="宋体" w:cs="宋体"/>
          <w:b/>
          <w:bCs/>
          <w:sz w:val="24"/>
        </w:rPr>
      </w:pPr>
      <w:r>
        <w:rPr>
          <w:rFonts w:hint="eastAsia" w:ascii="宋体" w:hAnsi="宋体" w:cs="宋体"/>
          <w:b/>
          <w:bCs/>
          <w:sz w:val="24"/>
        </w:rPr>
        <w:t>（一）价格分（26分）</w:t>
      </w:r>
    </w:p>
    <w:p w14:paraId="2052E824">
      <w:pPr>
        <w:spacing w:line="360" w:lineRule="auto"/>
        <w:ind w:firstLine="480"/>
        <w:rPr>
          <w:rFonts w:ascii="宋体" w:hAnsi="宋体" w:cs="宋体"/>
          <w:sz w:val="24"/>
        </w:rPr>
      </w:pPr>
      <w:bookmarkStart w:id="7" w:name="OLE_LINK19"/>
      <w:r>
        <w:rPr>
          <w:rFonts w:hint="eastAsia" w:ascii="宋体" w:hAnsi="宋体" w:cs="宋体"/>
          <w:sz w:val="24"/>
        </w:rPr>
        <w:t>采用低价优先法计算，即满足采购文件要求且投标价格最低的投标报价为评标基准价，其价格分为满分。其他投标人的价格分统一按照下列公式计算：</w:t>
      </w:r>
    </w:p>
    <w:p w14:paraId="5C2ECA13">
      <w:pPr>
        <w:spacing w:line="360" w:lineRule="auto"/>
        <w:ind w:firstLine="480"/>
        <w:rPr>
          <w:rFonts w:ascii="宋体" w:hAnsi="宋体" w:cs="宋体"/>
          <w:sz w:val="24"/>
        </w:rPr>
      </w:pPr>
      <w:r>
        <w:rPr>
          <w:rFonts w:hint="eastAsia" w:ascii="宋体" w:hAnsi="宋体" w:cs="宋体"/>
          <w:sz w:val="24"/>
        </w:rPr>
        <w:t>投标报价得分=（评标基准价／投标报价）×价格权值×100。</w:t>
      </w:r>
    </w:p>
    <w:bookmarkEnd w:id="7"/>
    <w:p w14:paraId="4EDBFC13">
      <w:pPr>
        <w:spacing w:line="360" w:lineRule="auto"/>
        <w:ind w:firstLine="480"/>
      </w:pPr>
      <w:r>
        <w:rPr>
          <w:rFonts w:hint="eastAsia" w:ascii="宋体" w:hAnsi="宋体" w:cs="宋体"/>
          <w:sz w:val="24"/>
        </w:rPr>
        <w:t>注：（1）上述投标报价指投标总价，价格分计算以投标总价为依据。投标总价低于或等于采购文件规定的最高限价的，为有效投标报价；投标总价超过最高限价的，为无效投标报价。无效投标报价的投标文件不进行评审，也不得中标。</w:t>
      </w:r>
    </w:p>
    <w:p w14:paraId="4593D048">
      <w:pPr>
        <w:tabs>
          <w:tab w:val="left" w:pos="840"/>
          <w:tab w:val="left" w:pos="1050"/>
        </w:tabs>
        <w:spacing w:line="360" w:lineRule="auto"/>
        <w:ind w:firstLine="480"/>
        <w:rPr>
          <w:rFonts w:ascii="宋体" w:hAnsi="宋体" w:cs="宋体"/>
          <w:sz w:val="24"/>
        </w:rPr>
      </w:pPr>
      <w:r>
        <w:rPr>
          <w:rFonts w:hint="eastAsia" w:ascii="宋体" w:hAnsi="宋体" w:cs="宋体"/>
          <w:sz w:val="24"/>
        </w:rPr>
        <w:t>（2）异常低价审查：评标委员会认定投标人的报价明显低于其他通过符合性审查投标人的报价，有可能影响产品质量或者不能诚信履约的，应当按照《关于推动解决政府采购异常低价问题的通知》（财库〔2026〕2号）要求，启动异常低价投标（响应）审查程序。出现采购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p>
    <w:p w14:paraId="1FFAD82B">
      <w:pPr>
        <w:tabs>
          <w:tab w:val="left" w:pos="840"/>
          <w:tab w:val="left" w:pos="1050"/>
        </w:tabs>
        <w:spacing w:line="360" w:lineRule="auto"/>
        <w:ind w:firstLine="480"/>
        <w:rPr>
          <w:rFonts w:ascii="宋体" w:hAnsi="宋体" w:cs="宋体"/>
          <w:sz w:val="24"/>
        </w:rPr>
      </w:pPr>
      <w:r>
        <w:rPr>
          <w:rFonts w:hint="eastAsia" w:ascii="宋体" w:hAnsi="宋体" w:cs="宋体"/>
          <w:sz w:val="24"/>
        </w:rPr>
        <w:t>评标委员会启动异常低价投标（响应）审查的情形和具体要求，包括：</w:t>
      </w:r>
    </w:p>
    <w:p w14:paraId="77C7A625">
      <w:pPr>
        <w:tabs>
          <w:tab w:val="left" w:pos="840"/>
          <w:tab w:val="left" w:pos="1050"/>
        </w:tabs>
        <w:spacing w:line="360" w:lineRule="auto"/>
        <w:ind w:firstLine="480"/>
        <w:rPr>
          <w:rFonts w:ascii="宋体" w:hAnsi="宋体" w:cs="宋体"/>
          <w:sz w:val="24"/>
        </w:rPr>
      </w:pPr>
      <w:r>
        <w:rPr>
          <w:rFonts w:hint="eastAsia" w:ascii="宋体" w:hAnsi="宋体" w:cs="宋体"/>
          <w:sz w:val="24"/>
        </w:rPr>
        <w:t>①评审过程中出现下列情形之一的，评标委员会应当启动异常低价投标（响应）审查程序：</w:t>
      </w:r>
    </w:p>
    <w:p w14:paraId="7B65501F">
      <w:pPr>
        <w:tabs>
          <w:tab w:val="left" w:pos="840"/>
          <w:tab w:val="left" w:pos="1050"/>
        </w:tabs>
        <w:spacing w:line="360" w:lineRule="auto"/>
        <w:ind w:firstLine="480"/>
        <w:rPr>
          <w:rFonts w:ascii="宋体" w:hAnsi="宋体" w:cs="宋体"/>
          <w:sz w:val="24"/>
        </w:rPr>
      </w:pPr>
      <w:r>
        <w:rPr>
          <w:rFonts w:hint="eastAsia" w:ascii="宋体" w:hAnsi="宋体" w:cs="宋体"/>
          <w:sz w:val="24"/>
        </w:rPr>
        <w:t>A.投标（响应）报价低于全部通过符合性审查供应商投标（响应）报价平均值50%的，即投标（响应）报价&lt;全部通过符合性审查供应商投标（响应）报价平均值×50%；</w:t>
      </w:r>
    </w:p>
    <w:p w14:paraId="0136D202">
      <w:pPr>
        <w:tabs>
          <w:tab w:val="left" w:pos="840"/>
          <w:tab w:val="left" w:pos="1050"/>
        </w:tabs>
        <w:spacing w:line="360" w:lineRule="auto"/>
        <w:ind w:firstLine="480"/>
        <w:rPr>
          <w:rFonts w:ascii="宋体" w:hAnsi="宋体" w:cs="宋体"/>
          <w:sz w:val="24"/>
        </w:rPr>
      </w:pPr>
      <w:r>
        <w:rPr>
          <w:rFonts w:hint="eastAsia" w:ascii="宋体" w:hAnsi="宋体" w:cs="宋体"/>
          <w:sz w:val="24"/>
        </w:rPr>
        <w:t>B.投标（响应）报价低于通过符合性审查的次低报价供应商投标（响应）报价50%的，即投标（响应）报价&lt;通过符合性审查的次低报价供应商投标（响应）报价×50%；</w:t>
      </w:r>
    </w:p>
    <w:p w14:paraId="6F61F744">
      <w:pPr>
        <w:tabs>
          <w:tab w:val="left" w:pos="840"/>
          <w:tab w:val="left" w:pos="1050"/>
        </w:tabs>
        <w:spacing w:line="360" w:lineRule="auto"/>
        <w:ind w:firstLine="480"/>
        <w:rPr>
          <w:rFonts w:ascii="宋体" w:hAnsi="宋体" w:cs="宋体"/>
          <w:sz w:val="24"/>
        </w:rPr>
      </w:pPr>
      <w:r>
        <w:rPr>
          <w:rFonts w:hint="eastAsia" w:ascii="宋体" w:hAnsi="宋体" w:cs="宋体"/>
          <w:sz w:val="24"/>
        </w:rPr>
        <w:t>C.投标（响应）报价低于采购项目最高限价50%的，即投标（响应）报价&lt;采购项目最高限价×50%；</w:t>
      </w:r>
    </w:p>
    <w:p w14:paraId="3A603F5B">
      <w:pPr>
        <w:tabs>
          <w:tab w:val="left" w:pos="840"/>
          <w:tab w:val="left" w:pos="1050"/>
        </w:tabs>
        <w:spacing w:line="360" w:lineRule="auto"/>
        <w:ind w:firstLine="480"/>
        <w:rPr>
          <w:rFonts w:ascii="宋体" w:hAnsi="宋体" w:cs="宋体"/>
          <w:sz w:val="24"/>
        </w:rPr>
      </w:pPr>
      <w:r>
        <w:rPr>
          <w:rFonts w:hint="eastAsia" w:ascii="宋体" w:hAnsi="宋体" w:cs="宋体"/>
          <w:sz w:val="24"/>
        </w:rPr>
        <w:t>D.评审委员会基于专业判断，认为供应商报价过低，有可能影响产品质量或者不能诚信履约的其他情形</w:t>
      </w:r>
    </w:p>
    <w:p w14:paraId="48BA16E4">
      <w:pPr>
        <w:tabs>
          <w:tab w:val="left" w:pos="840"/>
          <w:tab w:val="left" w:pos="1050"/>
        </w:tabs>
        <w:spacing w:line="360" w:lineRule="auto"/>
        <w:ind w:firstLine="480"/>
        <w:rPr>
          <w:rFonts w:ascii="宋体" w:hAnsi="宋体" w:cs="宋体"/>
          <w:sz w:val="24"/>
        </w:rPr>
      </w:pPr>
      <w:r>
        <w:rPr>
          <w:rFonts w:hint="eastAsia" w:ascii="宋体" w:hAnsi="宋体" w:cs="宋体"/>
          <w:sz w:val="24"/>
        </w:rPr>
        <w:t>②评审委员会启动异常低价投标（响应）审查后，属于前述第A项至第D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C项情形，供应商已随投标（响应）文件一并提交相关书面说明及必要的证明材料的，在评审现场可不再重复提交。</w:t>
      </w:r>
    </w:p>
    <w:p w14:paraId="0BC2EC8A">
      <w:pPr>
        <w:tabs>
          <w:tab w:val="left" w:pos="840"/>
          <w:tab w:val="left" w:pos="1050"/>
        </w:tabs>
        <w:spacing w:line="360" w:lineRule="auto"/>
        <w:ind w:firstLine="480"/>
        <w:rPr>
          <w:rFonts w:ascii="宋体" w:hAnsi="宋体" w:cs="宋体"/>
          <w:sz w:val="24"/>
        </w:rPr>
      </w:pPr>
      <w:r>
        <w:rPr>
          <w:rFonts w:hint="eastAsia" w:ascii="宋体" w:hAnsi="宋体" w:cs="宋体"/>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433C3F4">
      <w:pPr>
        <w:tabs>
          <w:tab w:val="left" w:pos="840"/>
          <w:tab w:val="left" w:pos="1050"/>
        </w:tabs>
        <w:spacing w:line="360" w:lineRule="auto"/>
        <w:ind w:firstLine="480"/>
        <w:rPr>
          <w:rFonts w:ascii="宋体" w:hAnsi="宋体" w:cs="宋体"/>
          <w:sz w:val="24"/>
        </w:rPr>
      </w:pPr>
      <w:r>
        <w:rPr>
          <w:rFonts w:hint="eastAsia" w:ascii="宋体" w:hAnsi="宋体" w:cs="宋体"/>
          <w:sz w:val="24"/>
        </w:rPr>
        <w:t>异常低价投标（响应）审查的启动原因、审查意见和审查结果应当在评审报告中记录，并随供应商提供的相关书面说明及证明材料，以及评审委员会有关互联网浏览、查询历史一并归档。</w:t>
      </w:r>
    </w:p>
    <w:p w14:paraId="3AFF0D05">
      <w:pPr>
        <w:tabs>
          <w:tab w:val="left" w:pos="840"/>
          <w:tab w:val="left" w:pos="1050"/>
        </w:tabs>
        <w:spacing w:line="360" w:lineRule="auto"/>
        <w:ind w:firstLine="482" w:firstLineChars="200"/>
        <w:rPr>
          <w:rFonts w:ascii="宋体" w:hAnsi="宋体" w:cs="宋体"/>
          <w:b/>
          <w:bCs/>
          <w:sz w:val="24"/>
        </w:rPr>
      </w:pPr>
      <w:r>
        <w:rPr>
          <w:rFonts w:hint="eastAsia" w:ascii="宋体" w:hAnsi="宋体" w:cs="宋体"/>
          <w:b/>
          <w:bCs/>
          <w:sz w:val="24"/>
        </w:rPr>
        <w:t>（二）商务资信分（24分）</w:t>
      </w:r>
    </w:p>
    <w:p w14:paraId="7F1E6A78">
      <w:pPr>
        <w:spacing w:line="360" w:lineRule="auto"/>
        <w:ind w:firstLine="482" w:firstLineChars="200"/>
        <w:rPr>
          <w:rFonts w:ascii="宋体" w:hAnsi="宋体" w:cs="宋体"/>
          <w:sz w:val="24"/>
        </w:rPr>
      </w:pPr>
      <w:r>
        <w:rPr>
          <w:rFonts w:hint="eastAsia" w:ascii="宋体" w:hAnsi="宋体" w:cs="宋体"/>
          <w:b/>
          <w:bCs/>
          <w:sz w:val="24"/>
        </w:rPr>
        <w:t>（1）人员配备（14分）：</w:t>
      </w:r>
    </w:p>
    <w:p w14:paraId="7A415732">
      <w:pPr>
        <w:spacing w:line="360" w:lineRule="auto"/>
        <w:ind w:firstLine="482" w:firstLineChars="200"/>
        <w:rPr>
          <w:rFonts w:ascii="宋体" w:hAnsi="宋体" w:cs="宋体"/>
          <w:sz w:val="24"/>
        </w:rPr>
      </w:pPr>
      <w:r>
        <w:rPr>
          <w:rFonts w:hint="eastAsia" w:ascii="宋体" w:hAnsi="宋体" w:cs="宋体"/>
          <w:b/>
          <w:bCs/>
          <w:sz w:val="24"/>
        </w:rPr>
        <w:t>①1名厨师长（4分）：</w:t>
      </w:r>
      <w:r>
        <w:rPr>
          <w:rFonts w:hint="eastAsia" w:ascii="宋体" w:hAnsi="宋体" w:cs="宋体"/>
          <w:sz w:val="24"/>
        </w:rPr>
        <w:t>年龄60周岁（含）以下且具备一级/高级技师中式烹调师证书的得4分；年龄60周岁（含）以下且持有二级/技师中式烹调师证书的得3分；年龄60周岁（含）以下且持有三级/高级工中式烹调师证书的得2分。本项满分4分。</w:t>
      </w:r>
    </w:p>
    <w:p w14:paraId="23968654">
      <w:pPr>
        <w:spacing w:line="360" w:lineRule="auto"/>
        <w:ind w:firstLine="482" w:firstLineChars="200"/>
        <w:rPr>
          <w:rFonts w:ascii="宋体" w:hAnsi="宋体" w:cs="宋体"/>
          <w:sz w:val="24"/>
        </w:rPr>
      </w:pPr>
      <w:r>
        <w:rPr>
          <w:rFonts w:hint="eastAsia" w:ascii="宋体" w:hAnsi="宋体" w:cs="宋体"/>
          <w:b/>
          <w:bCs/>
          <w:sz w:val="24"/>
        </w:rPr>
        <w:t>②8名厨师（6分）：</w:t>
      </w:r>
      <w:r>
        <w:rPr>
          <w:rFonts w:hint="eastAsia" w:ascii="宋体" w:hAnsi="宋体" w:cs="宋体"/>
          <w:sz w:val="24"/>
        </w:rPr>
        <w:t>年龄均在55周岁（含）以下且均具备四级/中级（含）以上中式烹调师证书的得2分；在此基础上，每有1人具备三级/高级工（含）以上中式烹调师证书的加1分，最多加2分；另具备营养配餐师（高级）证书的加2分。本项满分6分。</w:t>
      </w:r>
    </w:p>
    <w:p w14:paraId="2C278CAC">
      <w:pPr>
        <w:spacing w:line="360" w:lineRule="auto"/>
        <w:ind w:firstLine="482" w:firstLineChars="200"/>
        <w:rPr>
          <w:rFonts w:ascii="宋体" w:hAnsi="宋体" w:cs="宋体"/>
          <w:sz w:val="24"/>
        </w:rPr>
      </w:pPr>
      <w:r>
        <w:rPr>
          <w:rFonts w:hint="eastAsia" w:ascii="宋体" w:hAnsi="宋体" w:cs="宋体"/>
          <w:b/>
          <w:bCs/>
          <w:sz w:val="24"/>
        </w:rPr>
        <w:t>③2名面点师（4分）：</w:t>
      </w:r>
      <w:r>
        <w:rPr>
          <w:rFonts w:hint="eastAsia" w:ascii="宋体" w:hAnsi="宋体" w:cs="宋体"/>
          <w:sz w:val="24"/>
        </w:rPr>
        <w:t>年龄均在50周岁（含）以下且均具备四级/中级面点师证的得2分；在此基础上，1人具备三级/高级工（含）以上面点师证书的再得2分。本项满分4分。</w:t>
      </w:r>
    </w:p>
    <w:p w14:paraId="4CAD886F">
      <w:pPr>
        <w:spacing w:line="360" w:lineRule="auto"/>
        <w:ind w:firstLine="482" w:firstLineChars="200"/>
        <w:rPr>
          <w:rFonts w:ascii="宋体" w:hAnsi="宋体" w:cs="宋体"/>
          <w:b/>
          <w:bCs/>
          <w:sz w:val="24"/>
        </w:rPr>
      </w:pPr>
      <w:r>
        <w:rPr>
          <w:rFonts w:hint="eastAsia" w:ascii="宋体" w:hAnsi="宋体" w:cs="宋体"/>
          <w:b/>
          <w:bCs/>
          <w:sz w:val="24"/>
        </w:rPr>
        <w:t>注：上述人员须在投标文件“项目组人员配备情况表”中一一列明，否则不予认可；投标文件中提供上述人员有效证书、身份证、健康证、由社保机构出具的供应商为其缴纳的近三个月中任意一个月份（不含投标当月）的社保缴费证明，上述证明材料原件扫描后上传至系统中，不提供或提供不全或提供不符合要求不得分。</w:t>
      </w:r>
    </w:p>
    <w:p w14:paraId="08D54E12">
      <w:pPr>
        <w:spacing w:line="360" w:lineRule="auto"/>
        <w:ind w:firstLine="482" w:firstLineChars="200"/>
        <w:rPr>
          <w:rFonts w:ascii="宋体" w:hAnsi="宋体" w:cs="宋体"/>
          <w:b/>
          <w:bCs/>
          <w:sz w:val="24"/>
        </w:rPr>
      </w:pPr>
      <w:r>
        <w:rPr>
          <w:rFonts w:hint="eastAsia" w:ascii="宋体" w:hAnsi="宋体" w:cs="宋体"/>
          <w:b/>
          <w:bCs/>
          <w:sz w:val="24"/>
        </w:rPr>
        <w:t>（2）供应商综合实力（10分）：</w:t>
      </w:r>
    </w:p>
    <w:p w14:paraId="39374C25">
      <w:pPr>
        <w:spacing w:line="360" w:lineRule="auto"/>
        <w:ind w:firstLine="482" w:firstLineChars="200"/>
        <w:rPr>
          <w:rFonts w:ascii="宋体" w:hAnsi="宋体" w:cs="宋体"/>
          <w:sz w:val="24"/>
        </w:rPr>
      </w:pPr>
      <w:r>
        <w:rPr>
          <w:rFonts w:hint="eastAsia" w:ascii="宋体" w:hAnsi="宋体" w:cs="宋体"/>
          <w:b/>
          <w:bCs/>
          <w:sz w:val="24"/>
        </w:rPr>
        <w:t>①类似业绩（6分）：</w:t>
      </w:r>
      <w:r>
        <w:rPr>
          <w:rFonts w:hint="eastAsia" w:ascii="宋体" w:hAnsi="宋体" w:cs="宋体"/>
          <w:sz w:val="24"/>
        </w:rPr>
        <w:t>投标供应商自2023年1月1日（含）以来承担过类似业绩（类似业绩指食堂服务外包业绩，食材配送类业绩不予认可），每提供1份有效业绩得2分，本项满分6分。投标文件中提供完整业绩合同或协议书（时间以合同签订时间为准）、合同履约期间未发生过重大安全及食品卫生安全事故的证明材料（须加盖被服务单位公章，否则不予认可），上述证明材料原件扫描后上传至系统中，不提供或提供不全或提供不符合要求不得分。</w:t>
      </w:r>
    </w:p>
    <w:p w14:paraId="4A4D7636">
      <w:pPr>
        <w:spacing w:line="360" w:lineRule="auto"/>
        <w:ind w:firstLine="482" w:firstLineChars="200"/>
        <w:rPr>
          <w:rFonts w:ascii="宋体" w:hAnsi="宋体" w:cs="宋体"/>
          <w:b/>
          <w:bCs/>
          <w:sz w:val="24"/>
        </w:rPr>
      </w:pPr>
      <w:r>
        <w:rPr>
          <w:rFonts w:hint="eastAsia" w:ascii="宋体" w:hAnsi="宋体" w:cs="宋体"/>
          <w:b/>
          <w:bCs/>
          <w:sz w:val="24"/>
        </w:rPr>
        <w:t>②认证证书（4分）：</w:t>
      </w:r>
      <w:r>
        <w:rPr>
          <w:rFonts w:hint="eastAsia" w:ascii="宋体" w:hAnsi="宋体" w:cs="宋体"/>
          <w:sz w:val="24"/>
        </w:rPr>
        <w:t>投标供应商具备有效的</w:t>
      </w:r>
      <w:r>
        <w:rPr>
          <w:rFonts w:hint="eastAsia" w:ascii="宋体" w:hAnsi="宋体" w:cs="宋体"/>
          <w:bCs/>
          <w:sz w:val="24"/>
        </w:rPr>
        <w:t>食品安全管理体系认证证书、</w:t>
      </w:r>
      <w:r>
        <w:rPr>
          <w:rFonts w:hint="eastAsia" w:ascii="宋体" w:hAnsi="宋体" w:cs="宋体"/>
          <w:sz w:val="24"/>
        </w:rPr>
        <w:t>质量管理体系认证证书、职业健康安全管理体系认证证书、环境管理体系认证证书，每提供1份有效证书得1分，本项满分4分。投标文件中提供有效期内的认证证书原件扫描件上传至系统中，不提供或提供不符合要求不得分。</w:t>
      </w:r>
    </w:p>
    <w:p w14:paraId="0CB07425">
      <w:pPr>
        <w:spacing w:line="360" w:lineRule="auto"/>
        <w:ind w:firstLine="482" w:firstLineChars="200"/>
        <w:rPr>
          <w:rFonts w:ascii="宋体" w:hAnsi="宋体" w:cs="宋体"/>
          <w:b/>
          <w:bCs/>
          <w:sz w:val="24"/>
        </w:rPr>
      </w:pPr>
      <w:r>
        <w:rPr>
          <w:rFonts w:hint="eastAsia" w:ascii="宋体" w:hAnsi="宋体" w:cs="宋体"/>
          <w:b/>
          <w:bCs/>
          <w:sz w:val="24"/>
        </w:rPr>
        <w:t>（三）技术方案（暗标）（50分）：</w:t>
      </w:r>
    </w:p>
    <w:p w14:paraId="1EB87535">
      <w:pPr>
        <w:spacing w:line="360" w:lineRule="auto"/>
        <w:ind w:firstLine="480"/>
        <w:jc w:val="left"/>
        <w:rPr>
          <w:rFonts w:ascii="宋体" w:hAnsi="宋体"/>
          <w:b/>
          <w:sz w:val="24"/>
        </w:rPr>
      </w:pPr>
      <w:r>
        <w:rPr>
          <w:rFonts w:hint="eastAsia" w:ascii="宋体" w:hAnsi="宋体"/>
          <w:b/>
          <w:sz w:val="24"/>
        </w:rPr>
        <w:t>（1）餐饮服务管理工作实施方案（10分）</w:t>
      </w:r>
    </w:p>
    <w:p w14:paraId="4A572148">
      <w:pPr>
        <w:spacing w:line="360" w:lineRule="auto"/>
        <w:ind w:firstLine="480"/>
        <w:jc w:val="left"/>
        <w:rPr>
          <w:rFonts w:ascii="宋体" w:hAnsi="宋体"/>
          <w:bCs/>
          <w:sz w:val="24"/>
        </w:rPr>
      </w:pPr>
      <w:r>
        <w:rPr>
          <w:rFonts w:hint="eastAsia" w:ascii="宋体" w:hAnsi="宋体"/>
          <w:bCs/>
          <w:sz w:val="24"/>
        </w:rPr>
        <w:t>①正式接管前具体措施（2分）</w:t>
      </w:r>
    </w:p>
    <w:p w14:paraId="6C9E14CB">
      <w:pPr>
        <w:spacing w:line="360" w:lineRule="auto"/>
        <w:ind w:firstLine="480"/>
        <w:jc w:val="left"/>
        <w:rPr>
          <w:rFonts w:ascii="宋体" w:hAnsi="宋体"/>
          <w:bCs/>
          <w:sz w:val="24"/>
        </w:rPr>
      </w:pPr>
      <w:r>
        <w:rPr>
          <w:rFonts w:hint="eastAsia" w:ascii="宋体" w:hAnsi="宋体"/>
          <w:bCs/>
          <w:sz w:val="24"/>
        </w:rPr>
        <w:t>②项目管理目标及整体设想（2分）</w:t>
      </w:r>
    </w:p>
    <w:p w14:paraId="4150A01D">
      <w:pPr>
        <w:spacing w:line="360" w:lineRule="auto"/>
        <w:ind w:firstLine="480"/>
        <w:jc w:val="left"/>
        <w:rPr>
          <w:rFonts w:ascii="宋体" w:hAnsi="宋体"/>
          <w:bCs/>
          <w:sz w:val="24"/>
        </w:rPr>
      </w:pPr>
      <w:r>
        <w:rPr>
          <w:rFonts w:hint="eastAsia" w:ascii="宋体" w:hAnsi="宋体"/>
          <w:bCs/>
          <w:sz w:val="24"/>
        </w:rPr>
        <w:t>③针对本项目的人员储备或招聘保障方案（2分）</w:t>
      </w:r>
    </w:p>
    <w:p w14:paraId="57069BB1">
      <w:pPr>
        <w:spacing w:line="360" w:lineRule="auto"/>
        <w:ind w:firstLine="480"/>
        <w:jc w:val="left"/>
        <w:rPr>
          <w:rFonts w:ascii="宋体" w:hAnsi="宋体"/>
          <w:bCs/>
          <w:sz w:val="24"/>
        </w:rPr>
      </w:pPr>
      <w:r>
        <w:rPr>
          <w:rFonts w:hint="eastAsia" w:ascii="宋体" w:hAnsi="宋体"/>
          <w:bCs/>
          <w:sz w:val="24"/>
        </w:rPr>
        <w:t>④监督检查考核机制（2分）</w:t>
      </w:r>
    </w:p>
    <w:p w14:paraId="4F983DBD">
      <w:pPr>
        <w:spacing w:line="360" w:lineRule="auto"/>
        <w:ind w:firstLine="480"/>
        <w:jc w:val="left"/>
        <w:rPr>
          <w:rFonts w:ascii="宋体" w:hAnsi="宋体"/>
          <w:bCs/>
          <w:sz w:val="24"/>
        </w:rPr>
      </w:pPr>
      <w:r>
        <w:rPr>
          <w:rFonts w:hint="eastAsia" w:ascii="宋体" w:hAnsi="宋体"/>
          <w:bCs/>
          <w:sz w:val="24"/>
        </w:rPr>
        <w:t>⑤与采购人以及其他单位、部门的综合协调方案（2分）</w:t>
      </w:r>
    </w:p>
    <w:p w14:paraId="01E5C8E5">
      <w:pPr>
        <w:spacing w:line="360" w:lineRule="auto"/>
        <w:ind w:firstLine="480"/>
        <w:jc w:val="left"/>
        <w:rPr>
          <w:rFonts w:ascii="宋体" w:hAnsi="宋体"/>
          <w:b/>
          <w:color w:val="0000FF"/>
          <w:sz w:val="24"/>
        </w:rPr>
      </w:pPr>
      <w:r>
        <w:rPr>
          <w:rFonts w:hint="eastAsia" w:ascii="宋体" w:hAnsi="宋体"/>
          <w:b/>
          <w:color w:val="0000FF"/>
          <w:sz w:val="24"/>
        </w:rPr>
        <w:t>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10分。</w:t>
      </w:r>
    </w:p>
    <w:p w14:paraId="130C62FE">
      <w:pPr>
        <w:spacing w:line="360" w:lineRule="auto"/>
        <w:ind w:firstLine="480"/>
        <w:jc w:val="left"/>
        <w:rPr>
          <w:rFonts w:ascii="宋体" w:hAnsi="宋体"/>
          <w:b/>
          <w:sz w:val="24"/>
        </w:rPr>
      </w:pPr>
      <w:r>
        <w:rPr>
          <w:rFonts w:hint="eastAsia" w:ascii="宋体" w:hAnsi="宋体"/>
          <w:b/>
          <w:sz w:val="24"/>
        </w:rPr>
        <w:t>（2）日常管理制度和工作标准（10分）</w:t>
      </w:r>
    </w:p>
    <w:p w14:paraId="4AD31702">
      <w:pPr>
        <w:spacing w:line="360" w:lineRule="auto"/>
        <w:ind w:firstLine="480"/>
        <w:jc w:val="left"/>
        <w:rPr>
          <w:rFonts w:ascii="宋体" w:hAnsi="宋体"/>
          <w:bCs/>
          <w:sz w:val="24"/>
        </w:rPr>
      </w:pPr>
      <w:r>
        <w:rPr>
          <w:rFonts w:hint="eastAsia" w:ascii="宋体" w:hAnsi="宋体"/>
          <w:bCs/>
          <w:sz w:val="24"/>
        </w:rPr>
        <w:t>①质量及卫生管理制度（2分）</w:t>
      </w:r>
    </w:p>
    <w:p w14:paraId="32D04D02">
      <w:pPr>
        <w:spacing w:line="360" w:lineRule="auto"/>
        <w:ind w:firstLine="480"/>
        <w:jc w:val="left"/>
        <w:rPr>
          <w:rFonts w:ascii="宋体" w:hAnsi="宋体"/>
          <w:bCs/>
          <w:sz w:val="24"/>
        </w:rPr>
      </w:pPr>
      <w:r>
        <w:rPr>
          <w:rFonts w:hint="eastAsia" w:ascii="宋体" w:hAnsi="宋体"/>
          <w:bCs/>
          <w:sz w:val="24"/>
        </w:rPr>
        <w:t>②岗前培训及阶段性培训管理制度（2分）</w:t>
      </w:r>
    </w:p>
    <w:p w14:paraId="11BA93EE">
      <w:pPr>
        <w:spacing w:line="360" w:lineRule="auto"/>
        <w:ind w:firstLine="480"/>
        <w:jc w:val="left"/>
        <w:rPr>
          <w:rFonts w:ascii="宋体" w:hAnsi="宋体"/>
          <w:bCs/>
          <w:sz w:val="24"/>
        </w:rPr>
      </w:pPr>
      <w:r>
        <w:rPr>
          <w:rFonts w:hint="eastAsia" w:ascii="宋体" w:hAnsi="宋体"/>
          <w:bCs/>
          <w:sz w:val="24"/>
        </w:rPr>
        <w:t>③食品索证、食品留样、日常消耗登记制度（2分）</w:t>
      </w:r>
    </w:p>
    <w:p w14:paraId="67B701C3">
      <w:pPr>
        <w:spacing w:line="360" w:lineRule="auto"/>
        <w:ind w:firstLine="480"/>
        <w:jc w:val="left"/>
        <w:rPr>
          <w:rFonts w:ascii="宋体" w:hAnsi="宋体"/>
          <w:bCs/>
          <w:sz w:val="24"/>
        </w:rPr>
      </w:pPr>
      <w:r>
        <w:rPr>
          <w:rFonts w:hint="eastAsia" w:ascii="宋体" w:hAnsi="宋体"/>
          <w:bCs/>
          <w:sz w:val="24"/>
        </w:rPr>
        <w:t>④操作工艺流程及管理制度（2分）</w:t>
      </w:r>
    </w:p>
    <w:p w14:paraId="1AAF134A">
      <w:pPr>
        <w:spacing w:line="360" w:lineRule="auto"/>
        <w:ind w:firstLine="480"/>
        <w:jc w:val="left"/>
        <w:rPr>
          <w:rFonts w:ascii="宋体" w:hAnsi="宋体"/>
          <w:bCs/>
          <w:sz w:val="24"/>
        </w:rPr>
      </w:pPr>
      <w:r>
        <w:rPr>
          <w:rFonts w:hint="eastAsia" w:ascii="宋体" w:hAnsi="宋体"/>
          <w:bCs/>
          <w:sz w:val="24"/>
        </w:rPr>
        <w:t>⑤台账管理、成本管控及核算制度（2分）</w:t>
      </w:r>
    </w:p>
    <w:p w14:paraId="4FD6AFEB">
      <w:pPr>
        <w:spacing w:line="360" w:lineRule="auto"/>
        <w:ind w:firstLine="480"/>
        <w:jc w:val="left"/>
        <w:rPr>
          <w:rFonts w:ascii="宋体" w:hAnsi="宋体"/>
          <w:b/>
          <w:color w:val="0000FF"/>
          <w:sz w:val="24"/>
        </w:rPr>
      </w:pPr>
      <w:r>
        <w:rPr>
          <w:rFonts w:hint="eastAsia" w:ascii="宋体" w:hAnsi="宋体"/>
          <w:b/>
          <w:color w:val="0000FF"/>
          <w:sz w:val="24"/>
        </w:rPr>
        <w:t>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10分。</w:t>
      </w:r>
    </w:p>
    <w:p w14:paraId="5C265506">
      <w:pPr>
        <w:spacing w:line="360" w:lineRule="auto"/>
        <w:ind w:firstLine="480"/>
        <w:jc w:val="left"/>
        <w:rPr>
          <w:rFonts w:ascii="宋体" w:hAnsi="宋体"/>
          <w:b/>
          <w:sz w:val="24"/>
        </w:rPr>
      </w:pPr>
      <w:r>
        <w:rPr>
          <w:rFonts w:hint="eastAsia" w:ascii="宋体" w:hAnsi="宋体"/>
          <w:b/>
          <w:sz w:val="24"/>
        </w:rPr>
        <w:t>（3）日常管理流程图（6分）</w:t>
      </w:r>
    </w:p>
    <w:p w14:paraId="5D8ACA65">
      <w:pPr>
        <w:spacing w:line="360" w:lineRule="auto"/>
        <w:ind w:firstLine="480"/>
        <w:jc w:val="left"/>
        <w:rPr>
          <w:rFonts w:ascii="宋体" w:hAnsi="宋体"/>
          <w:bCs/>
          <w:sz w:val="24"/>
        </w:rPr>
      </w:pPr>
      <w:r>
        <w:rPr>
          <w:rFonts w:hint="eastAsia" w:ascii="宋体" w:hAnsi="宋体"/>
          <w:bCs/>
          <w:sz w:val="24"/>
        </w:rPr>
        <w:t>①岗位管理流程图（2分）</w:t>
      </w:r>
    </w:p>
    <w:p w14:paraId="7D1762D2">
      <w:pPr>
        <w:spacing w:line="360" w:lineRule="auto"/>
        <w:ind w:firstLine="480"/>
        <w:jc w:val="left"/>
        <w:rPr>
          <w:rFonts w:ascii="宋体" w:hAnsi="宋体"/>
          <w:bCs/>
          <w:sz w:val="24"/>
        </w:rPr>
      </w:pPr>
      <w:r>
        <w:rPr>
          <w:rFonts w:hint="eastAsia" w:ascii="宋体" w:hAnsi="宋体"/>
          <w:bCs/>
          <w:sz w:val="24"/>
        </w:rPr>
        <w:t>②人员岗位安排及组织架构（2分）</w:t>
      </w:r>
    </w:p>
    <w:p w14:paraId="162689F6">
      <w:pPr>
        <w:spacing w:line="360" w:lineRule="auto"/>
        <w:ind w:firstLine="480"/>
        <w:jc w:val="left"/>
        <w:rPr>
          <w:rFonts w:ascii="宋体" w:hAnsi="宋体"/>
          <w:bCs/>
          <w:sz w:val="24"/>
        </w:rPr>
      </w:pPr>
      <w:r>
        <w:rPr>
          <w:rFonts w:hint="eastAsia" w:ascii="宋体" w:hAnsi="宋体"/>
          <w:bCs/>
          <w:sz w:val="24"/>
        </w:rPr>
        <w:t>③人员排班方案（包括特殊情况及法定假日）（2分）</w:t>
      </w:r>
    </w:p>
    <w:p w14:paraId="15E0FA2B">
      <w:pPr>
        <w:spacing w:line="360" w:lineRule="auto"/>
        <w:ind w:firstLine="480"/>
        <w:jc w:val="left"/>
        <w:rPr>
          <w:rFonts w:ascii="宋体" w:hAnsi="宋体"/>
          <w:b/>
          <w:color w:val="0000FF"/>
          <w:sz w:val="24"/>
        </w:rPr>
      </w:pPr>
      <w:r>
        <w:rPr>
          <w:rFonts w:hint="eastAsia" w:ascii="宋体" w:hAnsi="宋体"/>
          <w:b/>
          <w:color w:val="0000FF"/>
          <w:sz w:val="24"/>
        </w:rPr>
        <w:t>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6分。</w:t>
      </w:r>
    </w:p>
    <w:p w14:paraId="6D83E449">
      <w:pPr>
        <w:spacing w:line="360" w:lineRule="auto"/>
        <w:ind w:firstLine="480"/>
        <w:jc w:val="left"/>
        <w:rPr>
          <w:rFonts w:ascii="宋体" w:hAnsi="宋体"/>
          <w:b/>
          <w:sz w:val="24"/>
        </w:rPr>
      </w:pPr>
      <w:r>
        <w:rPr>
          <w:rFonts w:hint="eastAsia" w:ascii="宋体" w:hAnsi="宋体"/>
          <w:b/>
          <w:sz w:val="24"/>
        </w:rPr>
        <w:t>（4）应急预案（6分）</w:t>
      </w:r>
    </w:p>
    <w:p w14:paraId="05C2B665">
      <w:pPr>
        <w:spacing w:line="360" w:lineRule="auto"/>
        <w:ind w:firstLine="480"/>
        <w:jc w:val="left"/>
        <w:rPr>
          <w:rFonts w:ascii="宋体" w:hAnsi="宋体"/>
          <w:bCs/>
          <w:sz w:val="24"/>
        </w:rPr>
      </w:pPr>
      <w:r>
        <w:rPr>
          <w:rFonts w:hint="eastAsia" w:ascii="宋体" w:hAnsi="宋体"/>
          <w:bCs/>
          <w:sz w:val="24"/>
        </w:rPr>
        <w:t>①防火预案（2分）</w:t>
      </w:r>
    </w:p>
    <w:p w14:paraId="02F74430">
      <w:pPr>
        <w:spacing w:line="360" w:lineRule="auto"/>
        <w:ind w:firstLine="480"/>
        <w:jc w:val="left"/>
        <w:rPr>
          <w:rFonts w:ascii="宋体" w:hAnsi="宋体"/>
          <w:bCs/>
          <w:sz w:val="24"/>
        </w:rPr>
      </w:pPr>
      <w:r>
        <w:rPr>
          <w:rFonts w:hint="eastAsia" w:ascii="宋体" w:hAnsi="宋体"/>
          <w:bCs/>
          <w:sz w:val="24"/>
        </w:rPr>
        <w:t>②防食物中毒预案（2分）</w:t>
      </w:r>
    </w:p>
    <w:p w14:paraId="3C1688FB">
      <w:pPr>
        <w:spacing w:line="360" w:lineRule="auto"/>
        <w:ind w:firstLine="480"/>
        <w:jc w:val="left"/>
        <w:rPr>
          <w:rFonts w:ascii="宋体" w:hAnsi="宋体"/>
          <w:bCs/>
          <w:sz w:val="24"/>
        </w:rPr>
      </w:pPr>
      <w:r>
        <w:rPr>
          <w:rFonts w:hint="eastAsia" w:ascii="宋体" w:hAnsi="宋体"/>
          <w:bCs/>
          <w:sz w:val="24"/>
        </w:rPr>
        <w:t>③其他突发事件（情况）应急预案（2分）</w:t>
      </w:r>
    </w:p>
    <w:p w14:paraId="301C9D53">
      <w:pPr>
        <w:spacing w:line="360" w:lineRule="auto"/>
        <w:ind w:firstLine="480"/>
        <w:jc w:val="left"/>
        <w:rPr>
          <w:rFonts w:ascii="宋体" w:hAnsi="宋体"/>
          <w:b/>
          <w:color w:val="0000FF"/>
          <w:sz w:val="24"/>
        </w:rPr>
      </w:pPr>
      <w:r>
        <w:rPr>
          <w:rFonts w:hint="eastAsia" w:ascii="宋体" w:hAnsi="宋体"/>
          <w:b/>
          <w:color w:val="0000FF"/>
          <w:sz w:val="24"/>
        </w:rPr>
        <w:t>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6分。</w:t>
      </w:r>
    </w:p>
    <w:p w14:paraId="3EC7AF2D">
      <w:pPr>
        <w:spacing w:line="360" w:lineRule="auto"/>
        <w:ind w:firstLine="480"/>
        <w:jc w:val="left"/>
        <w:rPr>
          <w:rFonts w:ascii="宋体" w:hAnsi="宋体"/>
          <w:b/>
          <w:sz w:val="24"/>
        </w:rPr>
      </w:pPr>
      <w:r>
        <w:rPr>
          <w:rFonts w:hint="eastAsia" w:ascii="宋体" w:hAnsi="宋体"/>
          <w:b/>
          <w:sz w:val="24"/>
        </w:rPr>
        <w:t>（5）人员保障措施及承诺（4分）</w:t>
      </w:r>
    </w:p>
    <w:p w14:paraId="5AB52F0B">
      <w:pPr>
        <w:spacing w:line="360" w:lineRule="auto"/>
        <w:ind w:firstLine="480"/>
        <w:jc w:val="left"/>
        <w:rPr>
          <w:rFonts w:ascii="宋体" w:hAnsi="宋体"/>
          <w:bCs/>
          <w:sz w:val="24"/>
        </w:rPr>
      </w:pPr>
      <w:r>
        <w:rPr>
          <w:rFonts w:hint="eastAsia" w:ascii="宋体" w:hAnsi="宋体"/>
          <w:bCs/>
          <w:sz w:val="24"/>
        </w:rPr>
        <w:t>①保障应急任务后备人员充足的措施及相关承诺（2分）</w:t>
      </w:r>
    </w:p>
    <w:p w14:paraId="1F13EC7D">
      <w:pPr>
        <w:spacing w:line="360" w:lineRule="auto"/>
        <w:ind w:firstLine="480"/>
        <w:jc w:val="left"/>
        <w:rPr>
          <w:rFonts w:ascii="宋体" w:hAnsi="宋体"/>
          <w:bCs/>
          <w:sz w:val="24"/>
        </w:rPr>
      </w:pPr>
      <w:r>
        <w:rPr>
          <w:rFonts w:hint="eastAsia" w:ascii="宋体" w:hAnsi="宋体"/>
          <w:bCs/>
          <w:sz w:val="24"/>
        </w:rPr>
        <w:t>②控制人员流失的措施及相关承诺（2分）</w:t>
      </w:r>
    </w:p>
    <w:p w14:paraId="55CB105F">
      <w:pPr>
        <w:spacing w:line="360" w:lineRule="auto"/>
        <w:ind w:firstLine="480"/>
        <w:jc w:val="left"/>
        <w:rPr>
          <w:rFonts w:ascii="宋体" w:hAnsi="宋体"/>
          <w:b/>
          <w:color w:val="0000FF"/>
          <w:sz w:val="24"/>
        </w:rPr>
      </w:pPr>
      <w:r>
        <w:rPr>
          <w:rFonts w:hint="eastAsia" w:ascii="宋体" w:hAnsi="宋体"/>
          <w:b/>
          <w:color w:val="0000FF"/>
          <w:sz w:val="24"/>
        </w:rPr>
        <w:t>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4分。</w:t>
      </w:r>
    </w:p>
    <w:p w14:paraId="50344953">
      <w:pPr>
        <w:spacing w:line="360" w:lineRule="auto"/>
        <w:ind w:firstLine="480"/>
        <w:jc w:val="left"/>
        <w:rPr>
          <w:rFonts w:ascii="宋体" w:hAnsi="宋体"/>
          <w:b/>
          <w:sz w:val="24"/>
        </w:rPr>
      </w:pPr>
      <w:r>
        <w:rPr>
          <w:rFonts w:hint="eastAsia" w:ascii="宋体" w:hAnsi="宋体"/>
          <w:b/>
          <w:sz w:val="24"/>
        </w:rPr>
        <w:t>（6）供餐模式及品种方案（4分）</w:t>
      </w:r>
    </w:p>
    <w:p w14:paraId="378F6B05">
      <w:pPr>
        <w:spacing w:line="360" w:lineRule="auto"/>
        <w:ind w:firstLine="480"/>
        <w:jc w:val="left"/>
        <w:rPr>
          <w:rFonts w:ascii="宋体" w:hAnsi="宋体"/>
          <w:bCs/>
          <w:sz w:val="24"/>
        </w:rPr>
      </w:pPr>
      <w:r>
        <w:rPr>
          <w:rFonts w:hint="eastAsia" w:ascii="宋体" w:hAnsi="宋体"/>
          <w:bCs/>
          <w:sz w:val="24"/>
        </w:rPr>
        <w:t>①项目供餐模式设想（2分）</w:t>
      </w:r>
    </w:p>
    <w:p w14:paraId="168EB80A">
      <w:pPr>
        <w:spacing w:line="360" w:lineRule="auto"/>
        <w:ind w:firstLine="480"/>
        <w:jc w:val="left"/>
        <w:rPr>
          <w:rFonts w:ascii="宋体" w:hAnsi="宋体"/>
          <w:bCs/>
          <w:sz w:val="24"/>
        </w:rPr>
      </w:pPr>
      <w:r>
        <w:rPr>
          <w:rFonts w:hint="eastAsia" w:ascii="宋体" w:hAnsi="宋体"/>
          <w:bCs/>
          <w:sz w:val="24"/>
        </w:rPr>
        <w:t>②餐饮品种方案（2分）</w:t>
      </w:r>
    </w:p>
    <w:p w14:paraId="550859F0">
      <w:pPr>
        <w:spacing w:line="360" w:lineRule="auto"/>
        <w:ind w:firstLine="480"/>
        <w:jc w:val="left"/>
        <w:rPr>
          <w:rFonts w:ascii="宋体" w:hAnsi="宋体"/>
          <w:b/>
          <w:color w:val="0000FF"/>
          <w:sz w:val="24"/>
        </w:rPr>
      </w:pPr>
      <w:r>
        <w:rPr>
          <w:rFonts w:hint="eastAsia" w:ascii="宋体" w:hAnsi="宋体"/>
          <w:b/>
          <w:color w:val="0000FF"/>
          <w:sz w:val="24"/>
        </w:rPr>
        <w:t>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4分。</w:t>
      </w:r>
    </w:p>
    <w:p w14:paraId="7C08FB36">
      <w:pPr>
        <w:spacing w:line="360" w:lineRule="auto"/>
        <w:ind w:firstLine="480"/>
        <w:jc w:val="left"/>
        <w:rPr>
          <w:rFonts w:ascii="宋体" w:hAnsi="宋体"/>
          <w:b/>
          <w:sz w:val="24"/>
        </w:rPr>
      </w:pPr>
      <w:r>
        <w:rPr>
          <w:rFonts w:hint="eastAsia" w:ascii="宋体" w:hAnsi="宋体"/>
          <w:b/>
          <w:sz w:val="24"/>
        </w:rPr>
        <w:t>（7）针对食品/消防安全的培训方案及实施细则（6分）</w:t>
      </w:r>
    </w:p>
    <w:p w14:paraId="69B3A3EA">
      <w:pPr>
        <w:spacing w:line="360" w:lineRule="auto"/>
        <w:ind w:firstLine="480"/>
        <w:jc w:val="left"/>
        <w:rPr>
          <w:rFonts w:ascii="宋体" w:hAnsi="宋体"/>
          <w:bCs/>
          <w:sz w:val="24"/>
        </w:rPr>
      </w:pPr>
      <w:r>
        <w:rPr>
          <w:rFonts w:hint="eastAsia" w:ascii="宋体" w:hAnsi="宋体"/>
          <w:bCs/>
          <w:sz w:val="24"/>
        </w:rPr>
        <w:t>①食品安全培训方案（1.5分）</w:t>
      </w:r>
    </w:p>
    <w:p w14:paraId="4A0298B5">
      <w:pPr>
        <w:spacing w:line="360" w:lineRule="auto"/>
        <w:ind w:firstLine="480"/>
        <w:jc w:val="left"/>
        <w:rPr>
          <w:rFonts w:ascii="宋体" w:hAnsi="宋体"/>
          <w:bCs/>
          <w:sz w:val="24"/>
        </w:rPr>
      </w:pPr>
      <w:r>
        <w:rPr>
          <w:rFonts w:hint="eastAsia" w:ascii="宋体" w:hAnsi="宋体"/>
          <w:bCs/>
          <w:sz w:val="24"/>
        </w:rPr>
        <w:t>②食品安全实施细则（1.5分）</w:t>
      </w:r>
    </w:p>
    <w:p w14:paraId="4F4CADC9">
      <w:pPr>
        <w:spacing w:line="360" w:lineRule="auto"/>
        <w:ind w:firstLine="480"/>
        <w:jc w:val="left"/>
        <w:rPr>
          <w:rFonts w:ascii="宋体" w:hAnsi="宋体"/>
          <w:bCs/>
          <w:sz w:val="24"/>
        </w:rPr>
      </w:pPr>
      <w:r>
        <w:rPr>
          <w:rFonts w:hint="eastAsia" w:ascii="宋体" w:hAnsi="宋体"/>
          <w:bCs/>
          <w:sz w:val="24"/>
        </w:rPr>
        <w:t>③消防安全培训方案（1.5分）</w:t>
      </w:r>
    </w:p>
    <w:p w14:paraId="2A228A2F">
      <w:pPr>
        <w:spacing w:line="360" w:lineRule="auto"/>
        <w:ind w:firstLine="480"/>
        <w:jc w:val="left"/>
        <w:rPr>
          <w:rFonts w:ascii="宋体" w:hAnsi="宋体"/>
          <w:bCs/>
          <w:sz w:val="24"/>
        </w:rPr>
      </w:pPr>
      <w:r>
        <w:rPr>
          <w:rFonts w:hint="eastAsia" w:ascii="宋体" w:hAnsi="宋体"/>
          <w:bCs/>
          <w:sz w:val="24"/>
        </w:rPr>
        <w:t>④消防安全实施细则（1.5分）</w:t>
      </w:r>
    </w:p>
    <w:p w14:paraId="35A59C72">
      <w:pPr>
        <w:spacing w:line="360" w:lineRule="auto"/>
        <w:ind w:firstLine="480"/>
        <w:jc w:val="left"/>
        <w:rPr>
          <w:rFonts w:ascii="宋体" w:hAnsi="宋体"/>
          <w:b/>
          <w:color w:val="0000FF"/>
          <w:sz w:val="24"/>
        </w:rPr>
      </w:pPr>
      <w:r>
        <w:rPr>
          <w:rFonts w:hint="eastAsia" w:ascii="宋体" w:hAnsi="宋体"/>
          <w:b/>
          <w:color w:val="0000FF"/>
          <w:sz w:val="24"/>
        </w:rPr>
        <w:t>投标供应商针对上述内容进行阐述，要求阐述内容完全符合本项目需求。以上内容不存在瑕疵的该条得1.5分；以上内容存在1处瑕疵的该条得1分；以上内容存在2处瑕疵的该条得0.5分；未进行阐述或不满足采购需求或内容存在3处及以上瑕疵的该条得0分；本项最高得6分。</w:t>
      </w:r>
    </w:p>
    <w:p w14:paraId="28522F11">
      <w:pPr>
        <w:spacing w:line="360" w:lineRule="auto"/>
        <w:ind w:firstLine="480"/>
        <w:jc w:val="left"/>
        <w:rPr>
          <w:rFonts w:ascii="宋体" w:hAnsi="宋体"/>
          <w:b/>
          <w:sz w:val="24"/>
        </w:rPr>
      </w:pPr>
      <w:r>
        <w:rPr>
          <w:rFonts w:hint="eastAsia" w:ascii="宋体" w:hAnsi="宋体"/>
          <w:b/>
          <w:sz w:val="24"/>
        </w:rPr>
        <w:t>（8）特色与创新（2分）</w:t>
      </w:r>
    </w:p>
    <w:p w14:paraId="0DCD8270">
      <w:pPr>
        <w:spacing w:line="360" w:lineRule="auto"/>
        <w:ind w:firstLine="480"/>
        <w:jc w:val="left"/>
        <w:rPr>
          <w:rFonts w:ascii="宋体" w:hAnsi="宋体"/>
          <w:bCs/>
          <w:sz w:val="24"/>
        </w:rPr>
      </w:pPr>
      <w:bookmarkStart w:id="8" w:name="OLE_LINK15"/>
      <w:r>
        <w:rPr>
          <w:rFonts w:hint="eastAsia" w:ascii="宋体" w:hAnsi="宋体"/>
          <w:bCs/>
          <w:sz w:val="24"/>
        </w:rPr>
        <w:t>①特色创新及其他增值服务方案（1分）</w:t>
      </w:r>
    </w:p>
    <w:p w14:paraId="021D8A98">
      <w:pPr>
        <w:spacing w:line="360" w:lineRule="auto"/>
        <w:ind w:firstLine="480"/>
        <w:jc w:val="left"/>
        <w:rPr>
          <w:rFonts w:ascii="宋体" w:hAnsi="宋体"/>
          <w:bCs/>
          <w:sz w:val="24"/>
        </w:rPr>
      </w:pPr>
      <w:r>
        <w:rPr>
          <w:rFonts w:hint="eastAsia" w:ascii="宋体" w:hAnsi="宋体"/>
          <w:bCs/>
          <w:sz w:val="24"/>
        </w:rPr>
        <w:t>②针对本项目的合理化建议（1分）</w:t>
      </w:r>
    </w:p>
    <w:p w14:paraId="2827713D">
      <w:pPr>
        <w:spacing w:line="360" w:lineRule="auto"/>
        <w:ind w:firstLine="480"/>
        <w:jc w:val="left"/>
        <w:rPr>
          <w:rFonts w:ascii="宋体" w:hAnsi="宋体"/>
          <w:b/>
          <w:color w:val="0000FF"/>
          <w:sz w:val="24"/>
        </w:rPr>
      </w:pPr>
      <w:r>
        <w:rPr>
          <w:rFonts w:hint="eastAsia" w:ascii="宋体" w:hAnsi="宋体"/>
          <w:b/>
          <w:color w:val="0000FF"/>
          <w:sz w:val="24"/>
        </w:rPr>
        <w:t>投标供应商针对上述内容进行阐述，要求阐述内容完全符合本项目需求。以上内容不存在瑕疵的该条得1分；以上内容存在1处瑕疵的该条得0.5分；以上内容存在2处瑕疵的该条得0.2分；未进行阐述或不满足采购需求或内容存在3处及以上瑕疵的该条得0分；本项最高得2分。</w:t>
      </w:r>
    </w:p>
    <w:bookmarkEnd w:id="8"/>
    <w:p w14:paraId="4447DC1B">
      <w:pPr>
        <w:spacing w:line="360" w:lineRule="auto"/>
        <w:ind w:firstLine="480"/>
        <w:jc w:val="left"/>
        <w:rPr>
          <w:rFonts w:ascii="宋体" w:hAnsi="宋体"/>
          <w:b/>
          <w:sz w:val="24"/>
        </w:rPr>
      </w:pPr>
      <w:r>
        <w:rPr>
          <w:rFonts w:hint="eastAsia" w:ascii="宋体" w:hAnsi="宋体"/>
          <w:b/>
          <w:sz w:val="24"/>
        </w:rPr>
        <w:t>（9）过失及意外保障措施（2分）</w:t>
      </w:r>
    </w:p>
    <w:p w14:paraId="0A4622DE">
      <w:pPr>
        <w:spacing w:line="360" w:lineRule="auto"/>
        <w:ind w:firstLine="480"/>
        <w:jc w:val="left"/>
        <w:rPr>
          <w:rFonts w:ascii="宋体" w:hAnsi="宋体"/>
          <w:bCs/>
          <w:sz w:val="24"/>
        </w:rPr>
      </w:pPr>
      <w:r>
        <w:rPr>
          <w:rFonts w:hint="eastAsia" w:ascii="宋体" w:hAnsi="宋体"/>
          <w:bCs/>
          <w:sz w:val="24"/>
        </w:rPr>
        <w:t>①过失保障措施（1分）</w:t>
      </w:r>
    </w:p>
    <w:p w14:paraId="06271025">
      <w:pPr>
        <w:spacing w:line="360" w:lineRule="auto"/>
        <w:ind w:firstLine="480"/>
        <w:jc w:val="left"/>
        <w:rPr>
          <w:rFonts w:ascii="宋体" w:hAnsi="宋体"/>
          <w:bCs/>
          <w:sz w:val="24"/>
        </w:rPr>
      </w:pPr>
      <w:r>
        <w:rPr>
          <w:rFonts w:hint="eastAsia" w:ascii="宋体" w:hAnsi="宋体"/>
          <w:bCs/>
          <w:sz w:val="24"/>
        </w:rPr>
        <w:t>②意外保障措施（1分）</w:t>
      </w:r>
    </w:p>
    <w:p w14:paraId="31FF3045">
      <w:pPr>
        <w:spacing w:line="360" w:lineRule="auto"/>
        <w:ind w:firstLine="480"/>
        <w:jc w:val="left"/>
        <w:rPr>
          <w:rFonts w:ascii="宋体" w:hAnsi="宋体"/>
          <w:b/>
          <w:color w:val="0000FF"/>
          <w:sz w:val="24"/>
        </w:rPr>
      </w:pPr>
      <w:r>
        <w:rPr>
          <w:rFonts w:hint="eastAsia" w:ascii="宋体" w:hAnsi="宋体"/>
          <w:b/>
          <w:color w:val="0000FF"/>
          <w:sz w:val="24"/>
        </w:rPr>
        <w:t>投标供应商针对上述内容进行阐述，要求阐述内容完全符合本项目需求。以上内容不存在瑕疵的该条得1分；以上内容存在1处瑕疵的该条得0.5分；以上内容存在2处瑕疵的该条得0.2分；未进行阐述或不满足采购需求或内容存在3处及以上瑕疵的该条得0分；本项最高得2分。</w:t>
      </w:r>
    </w:p>
    <w:p w14:paraId="1DE67E7A">
      <w:pPr>
        <w:spacing w:line="360" w:lineRule="auto"/>
        <w:ind w:firstLine="480"/>
        <w:jc w:val="left"/>
        <w:rPr>
          <w:rFonts w:ascii="宋体" w:hAnsi="宋体"/>
          <w:b/>
          <w:color w:val="0000FF"/>
          <w:sz w:val="24"/>
        </w:rPr>
      </w:pPr>
      <w:r>
        <w:rPr>
          <w:rFonts w:hint="eastAsia" w:ascii="宋体" w:hAnsi="宋体"/>
          <w:b/>
          <w:color w:val="0000FF"/>
          <w:sz w:val="24"/>
        </w:rPr>
        <w:t>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01450E35">
      <w:pPr>
        <w:spacing w:line="360" w:lineRule="auto"/>
        <w:ind w:firstLine="480"/>
        <w:jc w:val="left"/>
        <w:rPr>
          <w:rFonts w:ascii="宋体" w:hAnsi="宋体" w:cs="宋体"/>
          <w:sz w:val="24"/>
        </w:rPr>
      </w:pPr>
      <w:r>
        <w:rPr>
          <w:rFonts w:hint="eastAsia" w:ascii="宋体" w:hAnsi="宋体" w:cs="宋体"/>
          <w:sz w:val="24"/>
        </w:rPr>
        <w:t>注：</w:t>
      </w:r>
      <w:bookmarkEnd w:id="5"/>
      <w:bookmarkEnd w:id="6"/>
      <w:r>
        <w:rPr>
          <w:rFonts w:hint="eastAsia" w:ascii="宋体" w:hAnsi="宋体" w:cs="宋体"/>
          <w:sz w:val="24"/>
        </w:rPr>
        <w:t>1.评委为7人以上的单数（含7人）时，计算分项得分时取平均值为投标单位的得分，各分项得分合计即为投标单位的总得分。投标文件无相应评分内容时，该项目为零分。每项评分的具体内容和方法由评委集体讨论，由评委独立评分。所有评委打分的平均值为各投标人最终得分。最终评审得分最高的投标供应商为第一中标候选人。未列入本评分细则的其他条件不作为评分内容。</w:t>
      </w:r>
    </w:p>
    <w:p w14:paraId="39CBB0C2">
      <w:pPr>
        <w:spacing w:line="360" w:lineRule="auto"/>
        <w:ind w:firstLine="480"/>
        <w:jc w:val="left"/>
        <w:rPr>
          <w:rFonts w:ascii="宋体" w:hAnsi="宋体" w:cs="宋体"/>
          <w:sz w:val="24"/>
        </w:rPr>
      </w:pPr>
      <w:r>
        <w:rPr>
          <w:rFonts w:hint="eastAsia" w:ascii="宋体" w:hAnsi="宋体" w:cs="宋体"/>
          <w:sz w:val="24"/>
        </w:rPr>
        <w:t xml:space="preserve">2.本项目技术标为暗标，不符合暗标编制要求的作无效投标文件处理，暗标编制要求如下：（1）技术文件编制应按规定的格式制作，版面整洁、字迹清楚、不得涂改、不得标注。    </w:t>
      </w:r>
    </w:p>
    <w:p w14:paraId="0646E40A">
      <w:pPr>
        <w:spacing w:line="360" w:lineRule="auto"/>
        <w:ind w:firstLine="480"/>
        <w:jc w:val="left"/>
        <w:rPr>
          <w:rFonts w:ascii="宋体" w:hAnsi="宋体" w:cs="宋体"/>
          <w:sz w:val="24"/>
        </w:rPr>
      </w:pPr>
      <w:r>
        <w:rPr>
          <w:rFonts w:hint="eastAsia" w:ascii="宋体" w:hAnsi="宋体" w:cs="宋体"/>
          <w:sz w:val="24"/>
        </w:rPr>
        <w:t>（2）技术文件所有内容不得出现投标供应商名称、人员姓名，不得出现能显示企业特征或其他提示性的标记或标识，也不得采用任何不符合常规、有别于其他投标供应商的特殊做法。技术文件中的效果图、照片、图片的颜色以及图中的字体、字号、颜色均不做限制要求，但不得出现能体现投标供应商身份的信息。</w:t>
      </w:r>
    </w:p>
    <w:p w14:paraId="15664577">
      <w:pPr>
        <w:spacing w:line="360" w:lineRule="auto"/>
        <w:ind w:firstLine="480" w:firstLineChars="200"/>
        <w:jc w:val="left"/>
        <w:rPr>
          <w:rFonts w:ascii="宋体" w:hAnsi="宋体" w:cs="宋体"/>
          <w:sz w:val="24"/>
        </w:rPr>
      </w:pPr>
      <w:r>
        <w:rPr>
          <w:rFonts w:hint="eastAsia" w:ascii="宋体" w:hAnsi="宋体" w:cs="宋体"/>
          <w:sz w:val="24"/>
        </w:rPr>
        <w:t>（3）字体、段落、页码（页眉、页脚）、页面布局的设置：</w:t>
      </w:r>
    </w:p>
    <w:p w14:paraId="4EDF0F2A">
      <w:pPr>
        <w:spacing w:line="360" w:lineRule="auto"/>
        <w:ind w:firstLine="480" w:firstLineChars="200"/>
        <w:jc w:val="left"/>
        <w:rPr>
          <w:rFonts w:ascii="宋体" w:hAnsi="宋体" w:cs="宋体"/>
          <w:sz w:val="24"/>
        </w:rPr>
      </w:pPr>
      <w:r>
        <w:rPr>
          <w:rFonts w:hint="eastAsia" w:ascii="宋体" w:hAnsi="宋体" w:cs="宋体"/>
          <w:sz w:val="24"/>
        </w:rPr>
        <w:t>①字体：一级标题为宋体黑色二号字，其余正文均采用宋体黑色小四号字体，不得出现手写，不得有空白页。</w:t>
      </w:r>
    </w:p>
    <w:p w14:paraId="06182704">
      <w:pPr>
        <w:spacing w:line="360" w:lineRule="auto"/>
        <w:ind w:firstLine="480" w:firstLineChars="200"/>
        <w:jc w:val="left"/>
        <w:rPr>
          <w:rFonts w:ascii="宋体" w:hAnsi="宋体" w:cs="宋体"/>
          <w:sz w:val="24"/>
        </w:rPr>
      </w:pPr>
      <w:r>
        <w:rPr>
          <w:rFonts w:hint="eastAsia" w:ascii="宋体" w:hAnsi="宋体" w:cs="宋体"/>
          <w:sz w:val="24"/>
        </w:rPr>
        <w:t>②段落：使用1.5倍行间距、字间距标准、每段段前空两格。</w:t>
      </w:r>
    </w:p>
    <w:p w14:paraId="3DFB4B75">
      <w:pPr>
        <w:spacing w:line="360" w:lineRule="auto"/>
        <w:ind w:firstLine="480" w:firstLineChars="200"/>
        <w:jc w:val="left"/>
        <w:rPr>
          <w:rFonts w:ascii="宋体" w:hAnsi="宋体" w:cs="宋体"/>
          <w:sz w:val="24"/>
        </w:rPr>
      </w:pPr>
      <w:r>
        <w:rPr>
          <w:rFonts w:hint="eastAsia" w:ascii="宋体" w:hAnsi="宋体" w:cs="宋体"/>
          <w:sz w:val="24"/>
        </w:rPr>
        <w:t>③页码（页眉、页脚）：不得设置页码、页眉、页脚。</w:t>
      </w:r>
    </w:p>
    <w:p w14:paraId="3379FE8A">
      <w:pPr>
        <w:spacing w:line="360" w:lineRule="auto"/>
        <w:ind w:firstLine="480" w:firstLineChars="200"/>
        <w:jc w:val="left"/>
        <w:rPr>
          <w:rFonts w:ascii="宋体" w:hAnsi="宋体" w:cs="宋体"/>
          <w:sz w:val="24"/>
        </w:rPr>
      </w:pPr>
      <w:r>
        <w:rPr>
          <w:rFonts w:hint="eastAsia" w:ascii="宋体" w:hAnsi="宋体" w:cs="宋体"/>
          <w:sz w:val="24"/>
        </w:rPr>
        <w:t>④页面布局：A4纸，纸张方向纵向、页面底色白色，分栏为一栏。</w:t>
      </w:r>
    </w:p>
    <w:p w14:paraId="47F79DCD">
      <w:pPr>
        <w:spacing w:line="360" w:lineRule="auto"/>
        <w:ind w:firstLine="480" w:firstLineChars="200"/>
        <w:rPr>
          <w:rFonts w:ascii="宋体" w:hAnsi="宋体" w:cs="宋体"/>
          <w:sz w:val="24"/>
        </w:rPr>
      </w:pPr>
      <w:r>
        <w:rPr>
          <w:rFonts w:hint="eastAsia" w:ascii="宋体" w:hAnsi="宋体" w:cs="宋体"/>
          <w:sz w:val="24"/>
        </w:rPr>
        <w:t>（十一）定标：</w:t>
      </w:r>
    </w:p>
    <w:p w14:paraId="18FE4CB0">
      <w:pPr>
        <w:spacing w:line="360" w:lineRule="auto"/>
        <w:ind w:firstLine="480" w:firstLineChars="200"/>
        <w:rPr>
          <w:rFonts w:ascii="宋体" w:hAnsi="宋体" w:cs="宋体"/>
          <w:sz w:val="24"/>
        </w:rPr>
      </w:pPr>
      <w:r>
        <w:rPr>
          <w:rFonts w:hint="eastAsia" w:ascii="宋体" w:hAnsi="宋体" w:cs="宋体"/>
          <w:sz w:val="24"/>
        </w:rPr>
        <w:t>1.评标委员会根据采购文件规定的评标方法和评标标准进行评审，自评审结束之日起2个工作日内将评审报告送交采购人。采购人自收到评审报告之日起5个工作日内在评审报告中推荐的中标候选人为中标供应商。无锡彰誉技术咨询有限公司自中标供应商确定之日起2个工作日内，发出中标通知书，并在财政部门指定的政府采购信息发布媒体江苏政府采购网站发布公告中标公告。如有质疑，按《中华人民共和国政府采购法》《中华人民共和国政府采购法实施条例》、财政部《政府采购货物和服务招标投标管理办法》等有关法规处理。</w:t>
      </w:r>
    </w:p>
    <w:p w14:paraId="36B7EDB9">
      <w:pPr>
        <w:spacing w:line="360" w:lineRule="auto"/>
        <w:ind w:firstLine="480" w:firstLineChars="200"/>
        <w:rPr>
          <w:rFonts w:ascii="宋体" w:hAnsi="宋体" w:cs="宋体"/>
          <w:sz w:val="24"/>
        </w:rPr>
      </w:pPr>
      <w:r>
        <w:rPr>
          <w:rFonts w:hint="eastAsia" w:ascii="宋体" w:hAnsi="宋体" w:cs="宋体"/>
          <w:sz w:val="24"/>
        </w:rPr>
        <w:t>2.采购人或者采购代理机构对开标、评标现场活动进行全程录音录像。</w:t>
      </w:r>
    </w:p>
    <w:p w14:paraId="0B6F9A88">
      <w:pPr>
        <w:spacing w:line="360" w:lineRule="auto"/>
        <w:ind w:firstLine="480" w:firstLineChars="200"/>
        <w:rPr>
          <w:rFonts w:ascii="宋体" w:hAnsi="宋体" w:cs="宋体"/>
          <w:sz w:val="24"/>
        </w:rPr>
      </w:pPr>
      <w:r>
        <w:rPr>
          <w:rFonts w:hint="eastAsia" w:ascii="宋体" w:hAnsi="宋体" w:cs="宋体"/>
          <w:sz w:val="24"/>
        </w:rPr>
        <w:t>3.在发布中标公告的同时，无锡彰誉技术咨询有限公司将向中标供应商发出中标通知书。</w:t>
      </w:r>
    </w:p>
    <w:p w14:paraId="395E3D97">
      <w:pPr>
        <w:spacing w:line="360" w:lineRule="auto"/>
        <w:ind w:firstLine="480" w:firstLineChars="200"/>
        <w:rPr>
          <w:rFonts w:ascii="宋体" w:hAnsi="宋体" w:cs="宋体"/>
          <w:sz w:val="24"/>
        </w:rPr>
      </w:pPr>
      <w:r>
        <w:rPr>
          <w:rFonts w:hint="eastAsia" w:ascii="宋体" w:hAnsi="宋体" w:cs="宋体"/>
          <w:sz w:val="24"/>
        </w:rPr>
        <w:t>（十二）废标的确认：</w:t>
      </w:r>
    </w:p>
    <w:p w14:paraId="47457B04">
      <w:pPr>
        <w:spacing w:line="360" w:lineRule="auto"/>
        <w:ind w:firstLine="480" w:firstLineChars="200"/>
        <w:rPr>
          <w:rFonts w:ascii="宋体" w:hAnsi="宋体" w:cs="宋体"/>
          <w:sz w:val="24"/>
        </w:rPr>
      </w:pPr>
      <w:r>
        <w:rPr>
          <w:rFonts w:hint="eastAsia" w:ascii="宋体" w:hAnsi="宋体" w:cs="宋体"/>
          <w:sz w:val="24"/>
        </w:rPr>
        <w:t>在采购活动中，出现下列情况之一的，应予废标：</w:t>
      </w:r>
    </w:p>
    <w:p w14:paraId="51327691">
      <w:pPr>
        <w:spacing w:line="360" w:lineRule="auto"/>
        <w:ind w:firstLine="480" w:firstLineChars="200"/>
        <w:rPr>
          <w:rFonts w:ascii="宋体" w:hAnsi="宋体" w:cs="宋体"/>
          <w:sz w:val="24"/>
        </w:rPr>
      </w:pPr>
      <w:r>
        <w:rPr>
          <w:rFonts w:hint="eastAsia" w:ascii="宋体" w:hAnsi="宋体" w:cs="宋体"/>
          <w:sz w:val="24"/>
        </w:rPr>
        <w:t>1.符合专业条件的投标供应商或者对采购文件作出实质性响应的投标供应商不足三家；</w:t>
      </w:r>
    </w:p>
    <w:p w14:paraId="73452531">
      <w:pPr>
        <w:spacing w:line="360" w:lineRule="auto"/>
        <w:ind w:firstLine="480" w:firstLineChars="200"/>
        <w:rPr>
          <w:rFonts w:ascii="宋体" w:hAnsi="宋体" w:cs="宋体"/>
          <w:sz w:val="24"/>
        </w:rPr>
      </w:pPr>
      <w:r>
        <w:rPr>
          <w:rFonts w:hint="eastAsia" w:ascii="宋体" w:hAnsi="宋体" w:cs="宋体"/>
          <w:sz w:val="24"/>
        </w:rPr>
        <w:t>2.出现影响采购公正的违法、违规行为；</w:t>
      </w:r>
    </w:p>
    <w:p w14:paraId="55CEBB63">
      <w:pPr>
        <w:spacing w:line="360" w:lineRule="auto"/>
        <w:ind w:firstLine="480" w:firstLineChars="200"/>
        <w:rPr>
          <w:rFonts w:ascii="宋体" w:hAnsi="宋体" w:cs="宋体"/>
          <w:sz w:val="24"/>
        </w:rPr>
      </w:pPr>
      <w:r>
        <w:rPr>
          <w:rFonts w:hint="eastAsia" w:ascii="宋体" w:hAnsi="宋体" w:cs="宋体"/>
          <w:sz w:val="24"/>
        </w:rPr>
        <w:t>3.投标供应商的报价均超过采购预算，采购人不能支付；</w:t>
      </w:r>
    </w:p>
    <w:p w14:paraId="52D1268A">
      <w:pPr>
        <w:spacing w:line="360" w:lineRule="auto"/>
        <w:ind w:firstLine="480" w:firstLineChars="200"/>
        <w:rPr>
          <w:rFonts w:ascii="宋体" w:hAnsi="宋体" w:cs="宋体"/>
          <w:sz w:val="24"/>
        </w:rPr>
      </w:pPr>
      <w:r>
        <w:rPr>
          <w:rFonts w:hint="eastAsia" w:ascii="宋体" w:hAnsi="宋体" w:cs="宋体"/>
          <w:sz w:val="24"/>
        </w:rPr>
        <w:t>4.因重大变故，采购任务取消的。</w:t>
      </w:r>
    </w:p>
    <w:p w14:paraId="31FDC8C8">
      <w:pPr>
        <w:spacing w:line="360" w:lineRule="auto"/>
        <w:ind w:firstLine="480" w:firstLineChars="200"/>
        <w:rPr>
          <w:rFonts w:ascii="宋体" w:hAnsi="宋体" w:cs="宋体"/>
          <w:sz w:val="24"/>
        </w:rPr>
      </w:pPr>
      <w:r>
        <w:rPr>
          <w:rFonts w:hint="eastAsia" w:ascii="宋体" w:hAnsi="宋体" w:cs="宋体"/>
          <w:sz w:val="24"/>
        </w:rPr>
        <w:t>（十三）围标与串标的确认：</w:t>
      </w:r>
    </w:p>
    <w:p w14:paraId="1DBC63F5">
      <w:pPr>
        <w:spacing w:line="360" w:lineRule="auto"/>
        <w:ind w:firstLine="480" w:firstLineChars="200"/>
        <w:rPr>
          <w:rFonts w:ascii="宋体" w:hAnsi="宋体" w:cs="宋体"/>
          <w:sz w:val="24"/>
        </w:rPr>
      </w:pPr>
      <w:r>
        <w:rPr>
          <w:rFonts w:hint="eastAsia" w:ascii="宋体" w:hAnsi="宋体" w:cs="宋体"/>
          <w:sz w:val="24"/>
        </w:rPr>
        <w:t>1.投标供应商在政府采购活动中有下列情形之一的，认定其有围标、串标行为：</w:t>
      </w:r>
    </w:p>
    <w:p w14:paraId="71DDD668">
      <w:pPr>
        <w:spacing w:line="360" w:lineRule="auto"/>
        <w:ind w:firstLine="480" w:firstLineChars="200"/>
        <w:rPr>
          <w:rFonts w:ascii="宋体" w:hAnsi="宋体" w:cs="宋体"/>
          <w:sz w:val="24"/>
        </w:rPr>
      </w:pPr>
      <w:r>
        <w:rPr>
          <w:rFonts w:hint="eastAsia" w:ascii="宋体" w:hAnsi="宋体" w:cs="宋体"/>
          <w:sz w:val="24"/>
        </w:rPr>
        <w:t>（1）由同一人或分别由几个有利害关系人代表两个以上（含两个）投标供应商获取招标资料、开标的；</w:t>
      </w:r>
    </w:p>
    <w:p w14:paraId="211CC7DF">
      <w:pPr>
        <w:spacing w:line="360" w:lineRule="auto"/>
        <w:ind w:firstLine="480" w:firstLineChars="200"/>
        <w:rPr>
          <w:rFonts w:ascii="宋体" w:hAnsi="宋体" w:cs="宋体"/>
          <w:sz w:val="24"/>
        </w:rPr>
      </w:pPr>
      <w:r>
        <w:rPr>
          <w:rFonts w:hint="eastAsia" w:ascii="宋体" w:hAnsi="宋体" w:cs="宋体"/>
          <w:sz w:val="24"/>
        </w:rPr>
        <w:t>（2）不同投标供应商的法定代表人、委托代理人、项目负责人、项目经理（建造师）等人员有在同一个单位缴纳社会保险的；</w:t>
      </w:r>
    </w:p>
    <w:p w14:paraId="615A5DF1">
      <w:pPr>
        <w:spacing w:line="360" w:lineRule="auto"/>
        <w:ind w:firstLine="480" w:firstLineChars="200"/>
        <w:rPr>
          <w:rFonts w:ascii="宋体" w:hAnsi="宋体" w:cs="宋体"/>
          <w:sz w:val="24"/>
        </w:rPr>
      </w:pPr>
      <w:r>
        <w:rPr>
          <w:rFonts w:hint="eastAsia" w:ascii="宋体" w:hAnsi="宋体" w:cs="宋体"/>
          <w:sz w:val="24"/>
        </w:rPr>
        <w:t>（3）递交投标文件截止时间开始至评标结束，投标供应商撤回投标文件的；</w:t>
      </w:r>
    </w:p>
    <w:p w14:paraId="0E3EFB38">
      <w:pPr>
        <w:spacing w:line="360" w:lineRule="auto"/>
        <w:ind w:firstLine="480" w:firstLineChars="200"/>
        <w:rPr>
          <w:rFonts w:ascii="宋体" w:hAnsi="宋体" w:cs="宋体"/>
          <w:sz w:val="24"/>
        </w:rPr>
      </w:pPr>
      <w:r>
        <w:rPr>
          <w:rFonts w:hint="eastAsia" w:ascii="宋体" w:hAnsi="宋体" w:cs="宋体"/>
          <w:sz w:val="24"/>
        </w:rPr>
        <w:t>（4）不同投标供应商的投标文件中项目组成员出现同一人的；</w:t>
      </w:r>
    </w:p>
    <w:p w14:paraId="4DCC77C2">
      <w:pPr>
        <w:spacing w:line="360" w:lineRule="auto"/>
        <w:ind w:firstLine="480" w:firstLineChars="200"/>
        <w:rPr>
          <w:rFonts w:ascii="宋体" w:hAnsi="宋体" w:cs="宋体"/>
          <w:sz w:val="24"/>
        </w:rPr>
      </w:pPr>
      <w:r>
        <w:rPr>
          <w:rFonts w:hint="eastAsia" w:ascii="宋体" w:hAnsi="宋体" w:cs="宋体"/>
          <w:sz w:val="24"/>
        </w:rPr>
        <w:t>（5）不同投标供应商的投标文件内容存在非正常一致的；</w:t>
      </w:r>
    </w:p>
    <w:p w14:paraId="2D128613">
      <w:pPr>
        <w:spacing w:line="360" w:lineRule="auto"/>
        <w:ind w:firstLine="480" w:firstLineChars="200"/>
        <w:rPr>
          <w:rFonts w:ascii="宋体" w:hAnsi="宋体" w:cs="宋体"/>
          <w:sz w:val="24"/>
        </w:rPr>
      </w:pPr>
      <w:r>
        <w:rPr>
          <w:rFonts w:hint="eastAsia" w:ascii="宋体" w:hAnsi="宋体" w:cs="宋体"/>
          <w:sz w:val="24"/>
        </w:rPr>
        <w:t>（6）在资格审查或开标时不同投标供应商的投标资料相互混装的；</w:t>
      </w:r>
    </w:p>
    <w:p w14:paraId="1BF26787">
      <w:pPr>
        <w:spacing w:line="360" w:lineRule="auto"/>
        <w:ind w:firstLine="480" w:firstLineChars="200"/>
        <w:rPr>
          <w:rFonts w:ascii="宋体" w:hAnsi="宋体" w:cs="宋体"/>
          <w:sz w:val="24"/>
        </w:rPr>
      </w:pPr>
      <w:r>
        <w:rPr>
          <w:rFonts w:hint="eastAsia" w:ascii="宋体" w:hAnsi="宋体" w:cs="宋体"/>
          <w:sz w:val="24"/>
        </w:rPr>
        <w:t>（7）中标公示的中标候选人无正当理由放弃中标或不按规定与采购人签订合同的；</w:t>
      </w:r>
    </w:p>
    <w:p w14:paraId="0DC8E506">
      <w:pPr>
        <w:spacing w:line="360" w:lineRule="auto"/>
        <w:ind w:firstLine="480" w:firstLineChars="200"/>
        <w:rPr>
          <w:rFonts w:ascii="宋体" w:hAnsi="宋体" w:cs="宋体"/>
          <w:sz w:val="24"/>
        </w:rPr>
      </w:pPr>
      <w:r>
        <w:rPr>
          <w:rFonts w:hint="eastAsia" w:ascii="宋体" w:hAnsi="宋体" w:cs="宋体"/>
          <w:sz w:val="24"/>
        </w:rPr>
        <w:t>（8）参加投标活动的人员不能提供其属于投标企业正式在职人员的有效证明的（如：社保缴纳情况证明等资料）；</w:t>
      </w:r>
    </w:p>
    <w:p w14:paraId="378C1E87">
      <w:pPr>
        <w:spacing w:line="360" w:lineRule="auto"/>
        <w:ind w:firstLine="480" w:firstLineChars="200"/>
        <w:rPr>
          <w:rFonts w:ascii="宋体" w:hAnsi="宋体" w:cs="宋体"/>
          <w:sz w:val="24"/>
        </w:rPr>
      </w:pPr>
      <w:r>
        <w:rPr>
          <w:rFonts w:hint="eastAsia" w:ascii="宋体" w:hAnsi="宋体" w:cs="宋体"/>
          <w:sz w:val="24"/>
        </w:rPr>
        <w:t>（9）法律法规规定的其他围标、串标行为。</w:t>
      </w:r>
    </w:p>
    <w:p w14:paraId="1613DB98">
      <w:pPr>
        <w:spacing w:line="360" w:lineRule="auto"/>
        <w:ind w:firstLine="480" w:firstLineChars="200"/>
        <w:rPr>
          <w:rFonts w:ascii="宋体" w:hAnsi="宋体" w:cs="宋体"/>
          <w:sz w:val="24"/>
        </w:rPr>
      </w:pPr>
      <w:r>
        <w:rPr>
          <w:rFonts w:hint="eastAsia" w:ascii="宋体" w:hAnsi="宋体" w:cs="宋体"/>
          <w:sz w:val="24"/>
        </w:rPr>
        <w:t>2.在评标过程中评标委员会发现投标供应商除（九）无效投标文件的确认规定的围标、串标行为外，另有下列情形之一的，认定其有围标、串标行为，否决其投标：</w:t>
      </w:r>
    </w:p>
    <w:p w14:paraId="0438C2BA">
      <w:pPr>
        <w:spacing w:line="360" w:lineRule="auto"/>
        <w:ind w:firstLine="480" w:firstLineChars="200"/>
        <w:rPr>
          <w:rFonts w:ascii="宋体" w:hAnsi="宋体" w:cs="宋体"/>
          <w:sz w:val="24"/>
        </w:rPr>
      </w:pPr>
      <w:r>
        <w:rPr>
          <w:rFonts w:hint="eastAsia" w:ascii="宋体" w:hAnsi="宋体" w:cs="宋体"/>
          <w:sz w:val="24"/>
        </w:rPr>
        <w:t>（1）不同投标供应商的投标总报价相近且各分项报价、综合单价分析表内容混乱不能相互对应、乱调乱压或乱抬的，而在询标时没有合理的解释或者不能提供计算依据和报价依据的；</w:t>
      </w:r>
    </w:p>
    <w:p w14:paraId="34578D20">
      <w:pPr>
        <w:spacing w:line="360" w:lineRule="auto"/>
        <w:ind w:firstLine="480" w:firstLineChars="200"/>
        <w:rPr>
          <w:rFonts w:ascii="宋体" w:hAnsi="宋体" w:cs="宋体"/>
          <w:sz w:val="24"/>
        </w:rPr>
      </w:pPr>
      <w:r>
        <w:rPr>
          <w:rFonts w:hint="eastAsia" w:ascii="宋体" w:hAnsi="宋体" w:cs="宋体"/>
          <w:sz w:val="24"/>
        </w:rPr>
        <w:t>（2）评标委员会依法认定的有其他明显违规行为情形的。</w:t>
      </w:r>
    </w:p>
    <w:p w14:paraId="0422FFF9">
      <w:pPr>
        <w:spacing w:line="360" w:lineRule="auto"/>
        <w:ind w:firstLine="480" w:firstLineChars="200"/>
        <w:rPr>
          <w:rFonts w:ascii="宋体" w:hAnsi="宋体" w:cs="宋体"/>
          <w:sz w:val="24"/>
        </w:rPr>
      </w:pPr>
      <w:r>
        <w:rPr>
          <w:rFonts w:hint="eastAsia" w:ascii="宋体" w:hAnsi="宋体" w:cs="宋体"/>
          <w:sz w:val="24"/>
        </w:rPr>
        <w:t>如出现上述围标、串标的行为，将及时上报财政部门，进行相应的处罚。</w:t>
      </w:r>
    </w:p>
    <w:p w14:paraId="28085339">
      <w:pPr>
        <w:spacing w:line="360" w:lineRule="auto"/>
        <w:ind w:firstLine="480" w:firstLineChars="200"/>
        <w:rPr>
          <w:rFonts w:ascii="宋体" w:hAnsi="宋体" w:cs="宋体"/>
          <w:sz w:val="24"/>
        </w:rPr>
      </w:pPr>
      <w:r>
        <w:rPr>
          <w:rFonts w:hint="eastAsia" w:ascii="宋体" w:hAnsi="宋体" w:cs="宋体"/>
          <w:sz w:val="24"/>
        </w:rPr>
        <w:t>（十四）投标保证金：</w:t>
      </w:r>
    </w:p>
    <w:p w14:paraId="0DEDA527">
      <w:pPr>
        <w:spacing w:line="360" w:lineRule="auto"/>
        <w:ind w:firstLine="480" w:firstLineChars="200"/>
        <w:rPr>
          <w:rFonts w:ascii="宋体" w:hAnsi="宋体" w:cs="宋体"/>
          <w:sz w:val="24"/>
        </w:rPr>
      </w:pPr>
      <w:r>
        <w:rPr>
          <w:rFonts w:hint="eastAsia" w:ascii="宋体" w:hAnsi="宋体" w:cs="宋体"/>
          <w:sz w:val="24"/>
        </w:rPr>
        <w:t>响应苏财购〔2020〕52号文要求，本项目不要求递交投标保证金。</w:t>
      </w:r>
    </w:p>
    <w:p w14:paraId="0CC33252">
      <w:pPr>
        <w:spacing w:line="360" w:lineRule="auto"/>
        <w:ind w:firstLine="480" w:firstLineChars="200"/>
        <w:rPr>
          <w:rFonts w:ascii="宋体" w:hAnsi="宋体" w:cs="宋体"/>
          <w:sz w:val="24"/>
        </w:rPr>
      </w:pPr>
      <w:r>
        <w:rPr>
          <w:rFonts w:hint="eastAsia" w:ascii="宋体" w:hAnsi="宋体" w:cs="宋体"/>
          <w:sz w:val="24"/>
        </w:rPr>
        <w:t>（十五）中标无效的确认：</w:t>
      </w:r>
    </w:p>
    <w:p w14:paraId="245DCD4C">
      <w:pPr>
        <w:spacing w:line="360" w:lineRule="auto"/>
        <w:ind w:firstLine="480" w:firstLineChars="200"/>
        <w:rPr>
          <w:rFonts w:ascii="宋体" w:hAnsi="宋体" w:cs="宋体"/>
          <w:sz w:val="24"/>
        </w:rPr>
      </w:pPr>
      <w:r>
        <w:rPr>
          <w:rFonts w:hint="eastAsia" w:ascii="宋体" w:hAnsi="宋体" w:cs="宋体"/>
          <w:sz w:val="24"/>
        </w:rPr>
        <w:t>（1）提供虚假材料谋取中标的；</w:t>
      </w:r>
    </w:p>
    <w:p w14:paraId="11AF038E">
      <w:pPr>
        <w:spacing w:line="360" w:lineRule="auto"/>
        <w:ind w:firstLine="480" w:firstLineChars="200"/>
        <w:rPr>
          <w:rFonts w:ascii="宋体" w:hAnsi="宋体" w:cs="宋体"/>
          <w:sz w:val="24"/>
        </w:rPr>
      </w:pPr>
      <w:r>
        <w:rPr>
          <w:rFonts w:hint="eastAsia" w:ascii="宋体" w:hAnsi="宋体" w:cs="宋体"/>
          <w:sz w:val="24"/>
        </w:rPr>
        <w:t>（2）采取不正当手段诋毁、排挤其他投标供应商的；</w:t>
      </w:r>
    </w:p>
    <w:p w14:paraId="17DC996D">
      <w:pPr>
        <w:spacing w:line="360" w:lineRule="auto"/>
        <w:ind w:firstLine="480" w:firstLineChars="200"/>
        <w:rPr>
          <w:rFonts w:ascii="宋体" w:hAnsi="宋体" w:cs="宋体"/>
          <w:sz w:val="24"/>
        </w:rPr>
      </w:pPr>
      <w:r>
        <w:rPr>
          <w:rFonts w:hint="eastAsia" w:ascii="宋体" w:hAnsi="宋体" w:cs="宋体"/>
          <w:sz w:val="24"/>
        </w:rPr>
        <w:t>（3）与招标采购人、其他投标供应商恶意串通的；</w:t>
      </w:r>
    </w:p>
    <w:p w14:paraId="2BB1DCA1">
      <w:pPr>
        <w:spacing w:line="360" w:lineRule="auto"/>
        <w:ind w:firstLine="480" w:firstLineChars="200"/>
        <w:rPr>
          <w:rFonts w:ascii="宋体" w:hAnsi="宋体" w:cs="宋体"/>
          <w:sz w:val="24"/>
        </w:rPr>
      </w:pPr>
      <w:r>
        <w:rPr>
          <w:rFonts w:hint="eastAsia" w:ascii="宋体" w:hAnsi="宋体" w:cs="宋体"/>
          <w:sz w:val="24"/>
        </w:rPr>
        <w:t>（4）向采购人行贿或者提供其他不正当利益的；</w:t>
      </w:r>
    </w:p>
    <w:p w14:paraId="303E3BBC">
      <w:pPr>
        <w:spacing w:line="360" w:lineRule="auto"/>
        <w:ind w:firstLine="480" w:firstLineChars="200"/>
        <w:rPr>
          <w:rFonts w:ascii="宋体" w:hAnsi="宋体" w:cs="宋体"/>
          <w:sz w:val="24"/>
        </w:rPr>
      </w:pPr>
      <w:r>
        <w:rPr>
          <w:rFonts w:hint="eastAsia" w:ascii="宋体" w:hAnsi="宋体" w:cs="宋体"/>
          <w:sz w:val="24"/>
        </w:rPr>
        <w:t>（5）在招标过程中与采购人进行协商谈判、不按照采购文件和中标供应商的投标文件订立合同，或者与采购人另行订立背离合同实质性内容的协议的；</w:t>
      </w:r>
    </w:p>
    <w:p w14:paraId="3DD59D37">
      <w:pPr>
        <w:spacing w:line="360" w:lineRule="auto"/>
        <w:ind w:firstLine="480" w:firstLineChars="200"/>
        <w:rPr>
          <w:rFonts w:ascii="宋体" w:hAnsi="宋体" w:cs="宋体"/>
          <w:sz w:val="24"/>
        </w:rPr>
      </w:pPr>
      <w:r>
        <w:rPr>
          <w:rFonts w:hint="eastAsia" w:ascii="宋体" w:hAnsi="宋体" w:cs="宋体"/>
          <w:sz w:val="24"/>
        </w:rPr>
        <w:t>（6）拒绝有关部门监督检查或者提供虚假情况的。</w:t>
      </w:r>
    </w:p>
    <w:p w14:paraId="0FEE92C2">
      <w:pPr>
        <w:spacing w:line="360" w:lineRule="auto"/>
        <w:ind w:firstLine="480" w:firstLineChars="200"/>
        <w:rPr>
          <w:rFonts w:ascii="宋体" w:hAnsi="宋体" w:cs="宋体"/>
          <w:sz w:val="24"/>
        </w:rPr>
      </w:pPr>
      <w:r>
        <w:rPr>
          <w:rFonts w:hint="eastAsia" w:ascii="宋体" w:hAnsi="宋体" w:cs="宋体"/>
          <w:sz w:val="24"/>
        </w:rPr>
        <w:t>（7）投标供应商有上述（1）至（5）项情形之一的，中标无效。有上述（1）至（6）项情形之一的，处以政府采购项目中标金额万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6AB9F978">
      <w:pPr>
        <w:spacing w:line="360" w:lineRule="auto"/>
        <w:ind w:firstLine="480" w:firstLineChars="200"/>
        <w:rPr>
          <w:rFonts w:ascii="宋体" w:hAnsi="宋体" w:cs="宋体"/>
          <w:sz w:val="24"/>
        </w:rPr>
      </w:pPr>
      <w:r>
        <w:rPr>
          <w:rFonts w:hint="eastAsia" w:ascii="宋体" w:hAnsi="宋体" w:cs="宋体"/>
          <w:sz w:val="24"/>
        </w:rPr>
        <w:t>（十六）签订、履行合同：</w:t>
      </w:r>
    </w:p>
    <w:p w14:paraId="7639260E">
      <w:pPr>
        <w:spacing w:line="360" w:lineRule="auto"/>
        <w:ind w:firstLine="480" w:firstLineChars="200"/>
        <w:rPr>
          <w:rFonts w:ascii="宋体" w:hAnsi="宋体" w:cs="宋体"/>
          <w:sz w:val="24"/>
        </w:rPr>
      </w:pPr>
      <w:r>
        <w:rPr>
          <w:rFonts w:hint="eastAsia" w:ascii="宋体" w:hAnsi="宋体" w:cs="宋体"/>
          <w:sz w:val="24"/>
        </w:rPr>
        <w:t>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w:t>
      </w:r>
    </w:p>
    <w:p w14:paraId="524E2B27">
      <w:pPr>
        <w:spacing w:line="360" w:lineRule="auto"/>
        <w:ind w:firstLine="480" w:firstLineChars="200"/>
        <w:rPr>
          <w:rFonts w:ascii="宋体" w:hAnsi="宋体" w:cs="宋体"/>
          <w:sz w:val="24"/>
        </w:rPr>
      </w:pPr>
      <w:r>
        <w:rPr>
          <w:rFonts w:hint="eastAsia" w:ascii="宋体" w:hAnsi="宋体" w:cs="宋体"/>
          <w:sz w:val="24"/>
        </w:rPr>
        <w:t>无锡彰誉技术咨询有限公司监督合同的履行。中标供应商非因不可抗力未履行招、投标文件和合同规定的义务，一经查实，采购代理机构将根据具体情况提请政府采购管理部门作出相应处理。</w:t>
      </w:r>
    </w:p>
    <w:p w14:paraId="37AFC29E">
      <w:pPr>
        <w:spacing w:line="360" w:lineRule="auto"/>
        <w:ind w:firstLine="480" w:firstLineChars="200"/>
        <w:rPr>
          <w:rFonts w:ascii="宋体" w:hAnsi="宋体" w:cs="宋体"/>
          <w:sz w:val="24"/>
        </w:rPr>
      </w:pPr>
      <w:r>
        <w:rPr>
          <w:rFonts w:hint="eastAsia" w:ascii="宋体" w:hAnsi="宋体" w:cs="宋体"/>
          <w:sz w:val="24"/>
        </w:rPr>
        <w:t>（十七）代理服务费：</w:t>
      </w:r>
    </w:p>
    <w:p w14:paraId="2F3204DF">
      <w:pPr>
        <w:spacing w:line="360" w:lineRule="auto"/>
        <w:ind w:firstLine="480" w:firstLineChars="200"/>
        <w:rPr>
          <w:rFonts w:ascii="宋体" w:hAnsi="宋体" w:cs="宋体"/>
          <w:sz w:val="24"/>
        </w:rPr>
      </w:pPr>
      <w:r>
        <w:rPr>
          <w:rFonts w:hint="eastAsia" w:ascii="宋体" w:hAnsi="宋体" w:cs="宋体"/>
          <w:sz w:val="24"/>
        </w:rPr>
        <w:t>本项目代理服务费9000.00元，由采购人支付。</w:t>
      </w:r>
    </w:p>
    <w:p w14:paraId="50F879E5">
      <w:pPr>
        <w:spacing w:line="360" w:lineRule="auto"/>
        <w:ind w:firstLine="480" w:firstLineChars="200"/>
        <w:rPr>
          <w:rFonts w:ascii="宋体" w:hAnsi="宋体" w:cs="宋体"/>
          <w:sz w:val="24"/>
        </w:rPr>
      </w:pPr>
      <w:r>
        <w:rPr>
          <w:rFonts w:hint="eastAsia" w:ascii="宋体" w:hAnsi="宋体" w:cs="宋体"/>
          <w:sz w:val="24"/>
        </w:rPr>
        <w:t>（十八）质疑处理：</w:t>
      </w:r>
    </w:p>
    <w:p w14:paraId="670D4395">
      <w:pPr>
        <w:spacing w:line="360" w:lineRule="auto"/>
        <w:ind w:firstLine="480" w:firstLineChars="200"/>
        <w:rPr>
          <w:rFonts w:ascii="宋体" w:hAnsi="宋体" w:cs="宋体"/>
          <w:sz w:val="24"/>
          <w:lang w:val="zh-CN"/>
        </w:rPr>
      </w:pPr>
      <w:r>
        <w:rPr>
          <w:rFonts w:hint="eastAsia" w:ascii="宋体" w:hAnsi="宋体" w:cs="宋体"/>
          <w:sz w:val="24"/>
        </w:rPr>
        <w:t>1.</w:t>
      </w:r>
      <w:r>
        <w:rPr>
          <w:rFonts w:hint="eastAsia" w:ascii="宋体" w:hAnsi="宋体" w:cs="宋体"/>
          <w:sz w:val="24"/>
          <w:lang w:val="zh-CN"/>
        </w:rPr>
        <w:t>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s="宋体"/>
          <w:sz w:val="24"/>
        </w:rPr>
        <w:t>代理机构</w:t>
      </w:r>
      <w:r>
        <w:rPr>
          <w:rFonts w:hint="eastAsia" w:ascii="宋体" w:hAnsi="宋体" w:cs="宋体"/>
          <w:sz w:val="24"/>
          <w:lang w:val="zh-CN"/>
        </w:rPr>
        <w:t>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3494F160">
      <w:pPr>
        <w:spacing w:line="360" w:lineRule="auto"/>
        <w:ind w:firstLine="480" w:firstLineChars="200"/>
        <w:rPr>
          <w:rFonts w:ascii="宋体" w:hAnsi="宋体" w:cs="宋体"/>
          <w:sz w:val="24"/>
          <w:lang w:val="zh-CN"/>
        </w:rPr>
      </w:pPr>
      <w:r>
        <w:rPr>
          <w:rFonts w:hint="eastAsia" w:ascii="宋体" w:hAnsi="宋体" w:cs="宋体"/>
          <w:sz w:val="24"/>
          <w:lang w:val="zh-CN"/>
        </w:rPr>
        <w:t>2.供应商认为采购文件、采购过程和采购结果使自己的权益受到损害的，可以在知道或应知其权益受到损害之日起七个工作日内，以书面形式根据下述4条款的规定向采购人或</w:t>
      </w:r>
      <w:r>
        <w:rPr>
          <w:rFonts w:hint="eastAsia" w:ascii="宋体" w:hAnsi="宋体" w:cs="宋体"/>
          <w:sz w:val="24"/>
        </w:rPr>
        <w:t>采购代理机构</w:t>
      </w:r>
      <w:r>
        <w:rPr>
          <w:rFonts w:hint="eastAsia" w:ascii="宋体" w:hAnsi="宋体" w:cs="宋体"/>
          <w:sz w:val="24"/>
          <w:lang w:val="zh-CN"/>
        </w:rPr>
        <w:t>提出质疑，上述应知其权益受到损害之日，是指：</w:t>
      </w:r>
    </w:p>
    <w:p w14:paraId="74E2750F">
      <w:pPr>
        <w:spacing w:line="360" w:lineRule="auto"/>
        <w:ind w:firstLine="480" w:firstLineChars="200"/>
        <w:rPr>
          <w:rFonts w:ascii="宋体" w:hAnsi="宋体" w:cs="宋体"/>
          <w:sz w:val="24"/>
          <w:lang w:val="zh-CN"/>
        </w:rPr>
      </w:pPr>
      <w:r>
        <w:rPr>
          <w:rFonts w:hint="eastAsia" w:ascii="宋体" w:hAnsi="宋体" w:cs="宋体"/>
          <w:sz w:val="24"/>
          <w:lang w:val="zh-CN"/>
        </w:rPr>
        <w:t>（</w:t>
      </w:r>
      <w:r>
        <w:rPr>
          <w:rFonts w:hint="eastAsia" w:ascii="宋体" w:hAnsi="宋体" w:cs="宋体"/>
          <w:sz w:val="24"/>
        </w:rPr>
        <w:t>1</w:t>
      </w:r>
      <w:r>
        <w:rPr>
          <w:rFonts w:hint="eastAsia" w:ascii="宋体" w:hAnsi="宋体" w:cs="宋体"/>
          <w:sz w:val="24"/>
          <w:lang w:val="zh-CN"/>
        </w:rPr>
        <w:t>）对可以质疑的采购文件提出质疑的，为收到采购文件之日或者采购文件公告期限届满之日；</w:t>
      </w:r>
    </w:p>
    <w:p w14:paraId="33B23D46">
      <w:pPr>
        <w:spacing w:line="360" w:lineRule="auto"/>
        <w:ind w:firstLine="480" w:firstLineChars="200"/>
        <w:rPr>
          <w:rFonts w:ascii="宋体" w:hAnsi="宋体" w:cs="宋体"/>
          <w:sz w:val="24"/>
          <w:lang w:val="zh-CN"/>
        </w:rPr>
      </w:pPr>
      <w:r>
        <w:rPr>
          <w:rFonts w:hint="eastAsia" w:ascii="宋体" w:hAnsi="宋体" w:cs="宋体"/>
          <w:sz w:val="24"/>
          <w:lang w:val="zh-CN"/>
        </w:rPr>
        <w:t>（</w:t>
      </w:r>
      <w:r>
        <w:rPr>
          <w:rFonts w:hint="eastAsia" w:ascii="宋体" w:hAnsi="宋体" w:cs="宋体"/>
          <w:sz w:val="24"/>
        </w:rPr>
        <w:t>2</w:t>
      </w:r>
      <w:r>
        <w:rPr>
          <w:rFonts w:hint="eastAsia" w:ascii="宋体" w:hAnsi="宋体" w:cs="宋体"/>
          <w:sz w:val="24"/>
          <w:lang w:val="zh-CN"/>
        </w:rPr>
        <w:t>）对采购过程提出质疑的，为各采购程序环节结束之日；</w:t>
      </w:r>
    </w:p>
    <w:p w14:paraId="68CCED89">
      <w:pPr>
        <w:spacing w:line="360" w:lineRule="auto"/>
        <w:ind w:firstLine="480" w:firstLineChars="200"/>
        <w:rPr>
          <w:rFonts w:ascii="宋体" w:hAnsi="宋体" w:cs="宋体"/>
          <w:sz w:val="24"/>
          <w:lang w:val="zh-CN"/>
        </w:rPr>
      </w:pPr>
      <w:r>
        <w:rPr>
          <w:rFonts w:hint="eastAsia" w:ascii="宋体" w:hAnsi="宋体" w:cs="宋体"/>
          <w:sz w:val="24"/>
          <w:lang w:val="zh-CN"/>
        </w:rPr>
        <w:t>（</w:t>
      </w:r>
      <w:r>
        <w:rPr>
          <w:rFonts w:hint="eastAsia" w:ascii="宋体" w:hAnsi="宋体" w:cs="宋体"/>
          <w:sz w:val="24"/>
        </w:rPr>
        <w:t>3</w:t>
      </w:r>
      <w:r>
        <w:rPr>
          <w:rFonts w:hint="eastAsia" w:ascii="宋体" w:hAnsi="宋体" w:cs="宋体"/>
          <w:sz w:val="24"/>
          <w:lang w:val="zh-CN"/>
        </w:rPr>
        <w:t>）对中标或者成交结果提出质疑的，为中标或者成交结果公告期限届满之日。</w:t>
      </w:r>
    </w:p>
    <w:p w14:paraId="08BEDAAD">
      <w:pPr>
        <w:spacing w:line="360" w:lineRule="auto"/>
        <w:ind w:firstLine="480" w:firstLineChars="200"/>
        <w:rPr>
          <w:rFonts w:ascii="宋体" w:hAnsi="宋体" w:cs="宋体"/>
          <w:sz w:val="24"/>
          <w:lang w:val="zh-CN"/>
        </w:rPr>
      </w:pPr>
      <w:r>
        <w:rPr>
          <w:rFonts w:hint="eastAsia" w:ascii="宋体" w:hAnsi="宋体" w:cs="宋体"/>
          <w:sz w:val="24"/>
          <w:lang w:val="zh-CN"/>
        </w:rPr>
        <w:t>供应商应当在法定质疑期内一次性提出针对同一采购程序环节的质疑。供应商如在法定期限内对同一采购程序环节提出多次质疑的，采购人、</w:t>
      </w:r>
      <w:r>
        <w:rPr>
          <w:rFonts w:hint="eastAsia" w:ascii="宋体" w:hAnsi="宋体" w:cs="宋体"/>
          <w:sz w:val="24"/>
        </w:rPr>
        <w:t>采购代理机构</w:t>
      </w:r>
      <w:r>
        <w:rPr>
          <w:rFonts w:hint="eastAsia" w:ascii="宋体" w:hAnsi="宋体" w:cs="宋体"/>
          <w:sz w:val="24"/>
          <w:lang w:val="zh-CN"/>
        </w:rPr>
        <w:t>将只对供应商第一次质疑作出答复。</w:t>
      </w:r>
    </w:p>
    <w:p w14:paraId="21B44B55">
      <w:pPr>
        <w:spacing w:line="360" w:lineRule="auto"/>
        <w:ind w:firstLine="480" w:firstLineChars="200"/>
        <w:rPr>
          <w:rFonts w:ascii="宋体" w:hAnsi="宋体" w:cs="宋体"/>
          <w:sz w:val="24"/>
          <w:lang w:val="zh-CN"/>
        </w:rPr>
      </w:pPr>
      <w:r>
        <w:rPr>
          <w:rFonts w:hint="eastAsia" w:ascii="宋体" w:hAnsi="宋体" w:cs="宋体"/>
          <w:sz w:val="24"/>
          <w:lang w:val="zh-CN"/>
        </w:rPr>
        <w:t>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p>
    <w:p w14:paraId="73B25250">
      <w:pPr>
        <w:spacing w:line="360" w:lineRule="auto"/>
        <w:ind w:firstLine="480" w:firstLineChars="200"/>
        <w:rPr>
          <w:rFonts w:ascii="宋体" w:hAnsi="宋体" w:cs="宋体"/>
          <w:sz w:val="24"/>
          <w:lang w:val="zh-CN"/>
        </w:rPr>
      </w:pPr>
      <w:r>
        <w:rPr>
          <w:rFonts w:hint="eastAsia" w:ascii="宋体" w:hAnsi="宋体" w:cs="宋体"/>
          <w:sz w:val="24"/>
          <w:lang w:val="zh-CN"/>
        </w:rPr>
        <w:t>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sz w:val="24"/>
        </w:rPr>
        <w:t>采购代理机构</w:t>
      </w:r>
      <w:r>
        <w:rPr>
          <w:rFonts w:hint="eastAsia" w:ascii="宋体" w:hAnsi="宋体" w:cs="宋体"/>
          <w:sz w:val="24"/>
          <w:lang w:val="zh-CN"/>
        </w:rPr>
        <w:t>提出，由</w:t>
      </w:r>
      <w:r>
        <w:rPr>
          <w:rFonts w:hint="eastAsia" w:ascii="宋体" w:hAnsi="宋体" w:cs="宋体"/>
          <w:sz w:val="24"/>
        </w:rPr>
        <w:t>采购代理机构</w:t>
      </w:r>
      <w:r>
        <w:rPr>
          <w:rFonts w:hint="eastAsia" w:ascii="宋体" w:hAnsi="宋体" w:cs="宋体"/>
          <w:sz w:val="24"/>
          <w:lang w:val="zh-CN"/>
        </w:rPr>
        <w:t>负责答复。</w:t>
      </w:r>
    </w:p>
    <w:p w14:paraId="12F9865C">
      <w:pPr>
        <w:spacing w:line="360" w:lineRule="auto"/>
        <w:ind w:firstLine="480" w:firstLineChars="200"/>
        <w:rPr>
          <w:rFonts w:ascii="宋体" w:hAnsi="宋体" w:cs="宋体"/>
          <w:sz w:val="24"/>
          <w:lang w:val="zh-CN"/>
        </w:rPr>
      </w:pPr>
      <w:r>
        <w:rPr>
          <w:rFonts w:hint="eastAsia" w:ascii="宋体" w:hAnsi="宋体" w:cs="宋体"/>
          <w:sz w:val="24"/>
          <w:lang w:val="zh-CN"/>
        </w:rPr>
        <w:t>采购人、</w:t>
      </w:r>
      <w:r>
        <w:rPr>
          <w:rFonts w:hint="eastAsia" w:ascii="宋体" w:hAnsi="宋体" w:cs="宋体"/>
          <w:sz w:val="24"/>
        </w:rPr>
        <w:t>采购代理机构</w:t>
      </w:r>
      <w:r>
        <w:rPr>
          <w:rFonts w:hint="eastAsia" w:ascii="宋体" w:hAnsi="宋体" w:cs="宋体"/>
          <w:sz w:val="24"/>
          <w:lang w:val="zh-CN"/>
        </w:rPr>
        <w:t>只接收以纸质原件形式送达的质疑，质疑供应商可通过面交或邮寄方式送达（采购人和</w:t>
      </w:r>
      <w:r>
        <w:rPr>
          <w:rFonts w:hint="eastAsia" w:ascii="宋体" w:hAnsi="宋体" w:cs="宋体"/>
          <w:sz w:val="24"/>
        </w:rPr>
        <w:t>采购代理机构</w:t>
      </w:r>
      <w:r>
        <w:rPr>
          <w:rFonts w:hint="eastAsia" w:ascii="宋体" w:hAnsi="宋体" w:cs="宋体"/>
          <w:sz w:val="24"/>
          <w:lang w:val="zh-CN"/>
        </w:rPr>
        <w:t>不接受未填写快递运单的快件）。</w:t>
      </w:r>
    </w:p>
    <w:p w14:paraId="51D48218">
      <w:pPr>
        <w:spacing w:line="360" w:lineRule="auto"/>
        <w:ind w:firstLine="480" w:firstLineChars="200"/>
        <w:rPr>
          <w:rFonts w:ascii="宋体" w:hAnsi="宋体" w:cs="宋体"/>
          <w:sz w:val="24"/>
          <w:lang w:val="zh-CN"/>
        </w:rPr>
      </w:pPr>
      <w:r>
        <w:rPr>
          <w:rFonts w:hint="eastAsia" w:ascii="宋体" w:hAnsi="宋体" w:cs="宋体"/>
          <w:sz w:val="24"/>
          <w:lang w:val="zh-CN"/>
        </w:rPr>
        <w:t>采购人、</w:t>
      </w:r>
      <w:r>
        <w:rPr>
          <w:rFonts w:hint="eastAsia" w:ascii="宋体" w:hAnsi="宋体" w:cs="宋体"/>
          <w:sz w:val="24"/>
        </w:rPr>
        <w:t>采购代理机构</w:t>
      </w:r>
      <w:r>
        <w:rPr>
          <w:rFonts w:hint="eastAsia" w:ascii="宋体" w:hAnsi="宋体" w:cs="宋体"/>
          <w:sz w:val="24"/>
          <w:lang w:val="zh-CN"/>
        </w:rPr>
        <w:t>、联系方式、通信地址见招标文件第一章。</w:t>
      </w:r>
    </w:p>
    <w:p w14:paraId="5C8870C1">
      <w:pPr>
        <w:spacing w:line="360" w:lineRule="auto"/>
        <w:ind w:firstLine="480" w:firstLineChars="200"/>
        <w:rPr>
          <w:rFonts w:ascii="宋体" w:hAnsi="宋体" w:cs="宋体"/>
          <w:sz w:val="24"/>
          <w:lang w:val="zh-CN"/>
        </w:rPr>
      </w:pPr>
      <w:r>
        <w:rPr>
          <w:rFonts w:hint="eastAsia" w:ascii="宋体" w:hAnsi="宋体" w:cs="宋体"/>
          <w:sz w:val="24"/>
          <w:lang w:val="zh-CN"/>
        </w:rPr>
        <w:t>5.以下情形的质疑不予受理</w:t>
      </w:r>
    </w:p>
    <w:p w14:paraId="3CF07DA3">
      <w:pPr>
        <w:spacing w:line="360" w:lineRule="auto"/>
        <w:ind w:firstLine="480" w:firstLineChars="200"/>
        <w:rPr>
          <w:rFonts w:ascii="宋体" w:hAnsi="宋体" w:cs="宋体"/>
          <w:sz w:val="24"/>
          <w:lang w:val="zh-CN"/>
        </w:rPr>
      </w:pPr>
      <w:r>
        <w:rPr>
          <w:rFonts w:hint="eastAsia" w:ascii="宋体" w:hAnsi="宋体" w:cs="宋体"/>
          <w:sz w:val="24"/>
          <w:lang w:val="zh-CN"/>
        </w:rPr>
        <w:t>（</w:t>
      </w:r>
      <w:r>
        <w:rPr>
          <w:rFonts w:hint="eastAsia" w:ascii="宋体" w:hAnsi="宋体" w:cs="宋体"/>
          <w:sz w:val="24"/>
        </w:rPr>
        <w:t>1</w:t>
      </w:r>
      <w:r>
        <w:rPr>
          <w:rFonts w:hint="eastAsia" w:ascii="宋体" w:hAnsi="宋体" w:cs="宋体"/>
          <w:sz w:val="24"/>
          <w:lang w:val="zh-CN"/>
        </w:rPr>
        <w:t>）内容不符合《政府采购质疑和投诉办法》第十二条规定的质疑。</w:t>
      </w:r>
    </w:p>
    <w:p w14:paraId="1AD55468">
      <w:pPr>
        <w:spacing w:line="360" w:lineRule="auto"/>
        <w:ind w:firstLine="480" w:firstLineChars="200"/>
        <w:rPr>
          <w:rFonts w:ascii="宋体" w:hAnsi="宋体" w:cs="宋体"/>
          <w:sz w:val="24"/>
          <w:lang w:val="zh-CN"/>
        </w:rPr>
      </w:pPr>
      <w:r>
        <w:rPr>
          <w:rFonts w:hint="eastAsia" w:ascii="宋体" w:hAnsi="宋体" w:cs="宋体"/>
          <w:sz w:val="24"/>
          <w:lang w:val="zh-CN"/>
        </w:rPr>
        <w:t>（</w:t>
      </w:r>
      <w:r>
        <w:rPr>
          <w:rFonts w:hint="eastAsia" w:ascii="宋体" w:hAnsi="宋体" w:cs="宋体"/>
          <w:sz w:val="24"/>
        </w:rPr>
        <w:t>2</w:t>
      </w:r>
      <w:r>
        <w:rPr>
          <w:rFonts w:hint="eastAsia" w:ascii="宋体" w:hAnsi="宋体" w:cs="宋体"/>
          <w:sz w:val="24"/>
          <w:lang w:val="zh-CN"/>
        </w:rPr>
        <w:t>）超出政府采购法定期限的质疑。</w:t>
      </w:r>
    </w:p>
    <w:p w14:paraId="2DBBFCDE">
      <w:pPr>
        <w:spacing w:line="360" w:lineRule="auto"/>
        <w:ind w:firstLine="480" w:firstLineChars="200"/>
        <w:rPr>
          <w:rFonts w:ascii="宋体" w:hAnsi="宋体" w:cs="宋体"/>
          <w:sz w:val="24"/>
          <w:lang w:val="zh-CN"/>
        </w:rPr>
      </w:pPr>
      <w:r>
        <w:rPr>
          <w:rFonts w:hint="eastAsia" w:ascii="宋体" w:hAnsi="宋体" w:cs="宋体"/>
          <w:sz w:val="24"/>
          <w:lang w:val="zh-CN"/>
        </w:rPr>
        <w:t>（</w:t>
      </w:r>
      <w:r>
        <w:rPr>
          <w:rFonts w:hint="eastAsia" w:ascii="宋体" w:hAnsi="宋体" w:cs="宋体"/>
          <w:sz w:val="24"/>
        </w:rPr>
        <w:t>3</w:t>
      </w:r>
      <w:r>
        <w:rPr>
          <w:rFonts w:hint="eastAsia" w:ascii="宋体" w:hAnsi="宋体" w:cs="宋体"/>
          <w:sz w:val="24"/>
          <w:lang w:val="zh-CN"/>
        </w:rPr>
        <w:t>）以传真、电子邮件等方式递交的非原件形式的质疑。</w:t>
      </w:r>
    </w:p>
    <w:p w14:paraId="73ADFE7E">
      <w:pPr>
        <w:spacing w:line="360" w:lineRule="auto"/>
        <w:ind w:firstLine="480" w:firstLineChars="200"/>
        <w:rPr>
          <w:rFonts w:ascii="宋体" w:hAnsi="宋体" w:cs="宋体"/>
          <w:sz w:val="24"/>
          <w:lang w:val="zh-CN"/>
        </w:rPr>
      </w:pPr>
      <w:r>
        <w:rPr>
          <w:rFonts w:hint="eastAsia" w:ascii="宋体" w:hAnsi="宋体" w:cs="宋体"/>
          <w:sz w:val="24"/>
          <w:lang w:val="zh-CN"/>
        </w:rPr>
        <w:t>（</w:t>
      </w:r>
      <w:r>
        <w:rPr>
          <w:rFonts w:hint="eastAsia" w:ascii="宋体" w:hAnsi="宋体" w:cs="宋体"/>
          <w:sz w:val="24"/>
        </w:rPr>
        <w:t>4</w:t>
      </w:r>
      <w:r>
        <w:rPr>
          <w:rFonts w:hint="eastAsia" w:ascii="宋体" w:hAnsi="宋体" w:cs="宋体"/>
          <w:sz w:val="24"/>
          <w:lang w:val="zh-CN"/>
        </w:rPr>
        <w:t>）未参加投标活动的供应商或在投标活动中自身权益未受到损害的供应商所提出的质疑。</w:t>
      </w:r>
    </w:p>
    <w:p w14:paraId="230A68A5">
      <w:pPr>
        <w:spacing w:line="360" w:lineRule="auto"/>
        <w:ind w:firstLine="480" w:firstLineChars="200"/>
        <w:rPr>
          <w:rFonts w:ascii="宋体" w:hAnsi="宋体" w:cs="宋体"/>
          <w:sz w:val="24"/>
          <w:lang w:val="zh-CN"/>
        </w:rPr>
      </w:pPr>
      <w:r>
        <w:rPr>
          <w:rFonts w:hint="eastAsia" w:ascii="宋体" w:hAnsi="宋体" w:cs="宋体"/>
          <w:sz w:val="24"/>
          <w:lang w:val="zh-CN"/>
        </w:rPr>
        <w:t>（</w:t>
      </w:r>
      <w:r>
        <w:rPr>
          <w:rFonts w:hint="eastAsia" w:ascii="宋体" w:hAnsi="宋体" w:cs="宋体"/>
          <w:sz w:val="24"/>
        </w:rPr>
        <w:t>5</w:t>
      </w:r>
      <w:r>
        <w:rPr>
          <w:rFonts w:hint="eastAsia" w:ascii="宋体" w:hAnsi="宋体" w:cs="宋体"/>
          <w:sz w:val="24"/>
          <w:lang w:val="zh-CN"/>
        </w:rPr>
        <w:t>）供应商组成联合体参加投标，联合体中任何一方或多方未按要求签字、盖章、加盖公章的质疑。</w:t>
      </w:r>
    </w:p>
    <w:p w14:paraId="0F718AB1">
      <w:pPr>
        <w:spacing w:line="360" w:lineRule="auto"/>
        <w:ind w:firstLine="480" w:firstLineChars="200"/>
        <w:rPr>
          <w:rFonts w:ascii="宋体" w:hAnsi="宋体" w:cs="宋体"/>
          <w:sz w:val="24"/>
          <w:lang w:val="zh-CN"/>
        </w:rPr>
      </w:pPr>
      <w:r>
        <w:rPr>
          <w:rFonts w:hint="eastAsia" w:ascii="宋体" w:hAnsi="宋体" w:cs="宋体"/>
          <w:sz w:val="24"/>
          <w:lang w:val="zh-CN"/>
        </w:rPr>
        <w:t>6.供应商提出书面质疑必须有理、有据，如质疑查无实据或供应商捏造事实，提供虚假材料进行恶意质疑或举报，不配合或采用不正当手段干扰政府采购质疑的，一经查实，</w:t>
      </w:r>
      <w:r>
        <w:rPr>
          <w:rFonts w:hint="eastAsia" w:ascii="宋体" w:hAnsi="宋体" w:cs="宋体"/>
          <w:sz w:val="24"/>
        </w:rPr>
        <w:t>采购代理机构</w:t>
      </w:r>
      <w:r>
        <w:rPr>
          <w:rFonts w:hint="eastAsia" w:ascii="宋体" w:hAnsi="宋体" w:cs="宋体"/>
          <w:sz w:val="24"/>
          <w:lang w:val="zh-CN"/>
        </w:rPr>
        <w:t>有权依据政府采购的有关规定，报请政府采购监管部门对该供应商进行相应的行政处罚和记录该供应商的失信信息。</w:t>
      </w:r>
    </w:p>
    <w:p w14:paraId="7B176DAC">
      <w:pPr>
        <w:spacing w:line="360" w:lineRule="auto"/>
        <w:ind w:firstLine="480" w:firstLineChars="200"/>
        <w:rPr>
          <w:rFonts w:ascii="宋体" w:hAnsi="宋体" w:cs="宋体"/>
          <w:sz w:val="24"/>
        </w:rPr>
      </w:pPr>
      <w:r>
        <w:rPr>
          <w:rFonts w:hint="eastAsia" w:ascii="宋体" w:hAnsi="宋体" w:cs="宋体"/>
          <w:sz w:val="24"/>
        </w:rPr>
        <w:t>（十九）服务（包含与服务相关的货物）的追加：</w:t>
      </w:r>
    </w:p>
    <w:p w14:paraId="16C35B26">
      <w:pPr>
        <w:spacing w:line="360" w:lineRule="auto"/>
        <w:ind w:firstLine="480" w:firstLineChars="200"/>
        <w:rPr>
          <w:rFonts w:ascii="宋体" w:hAnsi="宋体" w:cs="宋体"/>
          <w:sz w:val="24"/>
        </w:rPr>
      </w:pPr>
      <w:r>
        <w:rPr>
          <w:rFonts w:hint="eastAsia" w:ascii="宋体" w:hAnsi="宋体" w:cs="宋体"/>
          <w:sz w:val="24"/>
        </w:rPr>
        <w:t>政府采购合同履行中，采购人需追加与合同标的相同的服务（包含与服务相关的货物），在不改变合同其他条款的前提下，可以与中标人协商签订补充合同，但所有补充合同的采购金额不超过原合同金额的10%。</w:t>
      </w:r>
    </w:p>
    <w:p w14:paraId="68F6AA12">
      <w:pPr>
        <w:spacing w:line="360" w:lineRule="auto"/>
        <w:ind w:firstLine="480" w:firstLineChars="200"/>
        <w:rPr>
          <w:rFonts w:ascii="宋体" w:hAnsi="宋体" w:cs="宋体"/>
          <w:sz w:val="24"/>
        </w:rPr>
      </w:pPr>
      <w:r>
        <w:rPr>
          <w:rFonts w:hint="eastAsia" w:ascii="宋体" w:hAnsi="宋体" w:cs="宋体"/>
          <w:sz w:val="24"/>
        </w:rPr>
        <w:t>（二十）政府采购信用担保：</w:t>
      </w:r>
    </w:p>
    <w:p w14:paraId="073E8A4E">
      <w:pPr>
        <w:spacing w:line="360" w:lineRule="auto"/>
        <w:ind w:firstLine="480" w:firstLineChars="200"/>
        <w:rPr>
          <w:rFonts w:ascii="宋体" w:hAnsi="宋体" w:cs="宋体"/>
          <w:sz w:val="24"/>
        </w:rPr>
      </w:pPr>
      <w:r>
        <w:rPr>
          <w:rFonts w:hint="eastAsia" w:ascii="宋体" w:hAnsi="宋体" w:cs="宋体"/>
          <w:sz w:val="24"/>
        </w:rPr>
        <w:t>政府采购信用担保，是由专业担保机构为供应商向采购人、代理机构、金融机构提供的保证，主要包括履约担保。供应商可以根据自身情况，自行决定是否选择信用担保形式。</w:t>
      </w:r>
    </w:p>
    <w:p w14:paraId="4C0DA5E4">
      <w:pPr>
        <w:spacing w:line="360" w:lineRule="auto"/>
        <w:ind w:firstLine="480" w:firstLineChars="200"/>
        <w:rPr>
          <w:rFonts w:ascii="宋体" w:hAnsi="宋体" w:cs="宋体"/>
          <w:sz w:val="24"/>
        </w:rPr>
      </w:pPr>
      <w:r>
        <w:rPr>
          <w:rFonts w:hint="eastAsia" w:ascii="宋体" w:hAnsi="宋体" w:cs="宋体"/>
          <w:sz w:val="24"/>
        </w:rPr>
        <w:t>履约担保，是指由专业担保机构为中标供应商支付履约保证金的义务向采购人提供的保函担保。专业担保机构根据中标供应商的中标通知书为凭据，进行资信审查后出具保函，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1246D7F8">
      <w:pPr>
        <w:spacing w:line="360" w:lineRule="auto"/>
        <w:ind w:firstLine="480" w:firstLineChars="200"/>
        <w:rPr>
          <w:rFonts w:ascii="宋体" w:hAnsi="宋体" w:cs="宋体"/>
          <w:sz w:val="24"/>
        </w:rPr>
      </w:pPr>
      <w:r>
        <w:rPr>
          <w:rFonts w:hint="eastAsia" w:ascii="宋体" w:hAnsi="宋体" w:cs="宋体"/>
          <w:sz w:val="24"/>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45A671F0">
      <w:pPr>
        <w:spacing w:line="360" w:lineRule="auto"/>
        <w:ind w:firstLine="480" w:firstLineChars="200"/>
        <w:rPr>
          <w:rFonts w:ascii="宋体" w:hAnsi="宋体" w:cs="宋体"/>
          <w:sz w:val="24"/>
        </w:rPr>
      </w:pPr>
      <w:r>
        <w:rPr>
          <w:rFonts w:hint="eastAsia" w:ascii="宋体" w:hAnsi="宋体" w:cs="宋体"/>
          <w:sz w:val="24"/>
        </w:rPr>
        <w:t>（二十一）电子履约保函</w:t>
      </w:r>
    </w:p>
    <w:p w14:paraId="5FB1FD50">
      <w:pPr>
        <w:spacing w:line="360" w:lineRule="auto"/>
        <w:ind w:firstLine="480" w:firstLineChars="200"/>
        <w:rPr>
          <w:rFonts w:ascii="宋体" w:hAnsi="宋体" w:cs="宋体"/>
          <w:sz w:val="24"/>
        </w:rPr>
      </w:pPr>
      <w:r>
        <w:rPr>
          <w:rFonts w:hint="eastAsia" w:ascii="宋体" w:hAnsi="宋体" w:cs="宋体"/>
          <w:sz w:val="24"/>
        </w:rPr>
        <w:t>为深入贯彻落实《国务院办公厅关于印发〈政府采购领域“整顿市场秩序、建设法规体系、促进产业发展”三年行动方案（2024－2026年）〉的通知》（国办发〔2024〕33号）精神，提升政府采购便利度，持续优化政府采购营商环境，现就进一步全面推广政府采购电子履约保函相关事项通知如下：</w:t>
      </w:r>
    </w:p>
    <w:p w14:paraId="4C59ABB6">
      <w:pPr>
        <w:spacing w:line="360" w:lineRule="auto"/>
        <w:ind w:firstLine="480" w:firstLineChars="200"/>
        <w:rPr>
          <w:rFonts w:ascii="宋体" w:hAnsi="宋体" w:cs="宋体"/>
          <w:sz w:val="24"/>
        </w:rPr>
      </w:pPr>
      <w:r>
        <w:rPr>
          <w:rFonts w:hint="eastAsia" w:ascii="宋体" w:hAnsi="宋体" w:cs="宋体"/>
          <w:sz w:val="24"/>
        </w:rPr>
        <w:t>一、江苏省财政厅通过政府采购流程确定开鑫科技有限公司为“政府采购电子履约保函（保险）平台”提供系统技术服务。该平台可通过江苏省政府采购网、“苏采云”系统链接访问（首次使用需注册）。</w:t>
      </w:r>
    </w:p>
    <w:p w14:paraId="5367B160">
      <w:pPr>
        <w:spacing w:line="360" w:lineRule="auto"/>
        <w:ind w:firstLine="480" w:firstLineChars="200"/>
        <w:rPr>
          <w:rFonts w:ascii="宋体" w:hAnsi="宋体" w:cs="宋体"/>
          <w:sz w:val="24"/>
        </w:rPr>
      </w:pPr>
      <w:r>
        <w:rPr>
          <w:rFonts w:hint="eastAsia" w:ascii="宋体" w:hAnsi="宋体" w:cs="宋体"/>
          <w:sz w:val="24"/>
        </w:rPr>
        <w:t>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w:t>
      </w:r>
    </w:p>
    <w:p w14:paraId="057DE8FC">
      <w:pPr>
        <w:spacing w:line="360" w:lineRule="auto"/>
        <w:ind w:firstLine="480" w:firstLineChars="200"/>
        <w:rPr>
          <w:rFonts w:ascii="宋体" w:hAnsi="宋体" w:cs="宋体"/>
          <w:sz w:val="24"/>
        </w:rPr>
      </w:pPr>
      <w:r>
        <w:rPr>
          <w:rFonts w:hint="eastAsia" w:ascii="宋体" w:hAnsi="宋体" w:cs="宋体"/>
          <w:sz w:val="24"/>
        </w:rPr>
        <w:t>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67F95110">
      <w:pPr>
        <w:spacing w:line="360" w:lineRule="auto"/>
        <w:ind w:firstLine="480" w:firstLineChars="200"/>
        <w:rPr>
          <w:rFonts w:ascii="宋体" w:hAnsi="宋体" w:cs="宋体"/>
          <w:sz w:val="24"/>
        </w:rPr>
      </w:pPr>
      <w:r>
        <w:rPr>
          <w:rFonts w:hint="eastAsia" w:ascii="宋体" w:hAnsi="宋体" w:cs="宋体"/>
          <w:sz w:val="24"/>
        </w:rPr>
        <w:t>四、电子履约保函与履约保证金、纸质保函具有同等法律效力。</w:t>
      </w:r>
    </w:p>
    <w:p w14:paraId="3730C911">
      <w:pPr>
        <w:spacing w:line="360" w:lineRule="auto"/>
        <w:ind w:firstLine="480" w:firstLineChars="200"/>
        <w:rPr>
          <w:rFonts w:ascii="宋体" w:hAnsi="宋体" w:cs="宋体"/>
          <w:sz w:val="24"/>
        </w:rPr>
      </w:pPr>
      <w:r>
        <w:rPr>
          <w:rFonts w:hint="eastAsia" w:ascii="宋体" w:hAnsi="宋体" w:cs="宋体"/>
          <w:sz w:val="24"/>
        </w:rPr>
        <w:t>五、供应商可通过江苏政府采购网下载“政府采购电子履约保函（保险）操作手册”，具体地址为：http://www.ccgp-jiangsu.gov.cn/jiangsu/zlxz/。</w:t>
      </w:r>
    </w:p>
    <w:p w14:paraId="5F7BF402">
      <w:pPr>
        <w:spacing w:line="360" w:lineRule="auto"/>
        <w:ind w:firstLine="480" w:firstLineChars="200"/>
        <w:rPr>
          <w:rFonts w:ascii="宋体" w:hAnsi="宋体" w:cs="宋体"/>
          <w:sz w:val="24"/>
        </w:rPr>
      </w:pPr>
      <w:r>
        <w:rPr>
          <w:rFonts w:hint="eastAsia" w:ascii="宋体" w:hAnsi="宋体" w:cs="宋体"/>
          <w:sz w:val="24"/>
        </w:rPr>
        <w:t>（二十二）政府采购合同融资：【根据我市《关于开展政府采购合同融资工作的通知》（锡财购〔2020〕17号）】</w:t>
      </w:r>
    </w:p>
    <w:p w14:paraId="4B270127">
      <w:pPr>
        <w:spacing w:line="360" w:lineRule="auto"/>
        <w:ind w:firstLine="480" w:firstLineChars="200"/>
        <w:rPr>
          <w:rFonts w:ascii="宋体" w:hAnsi="宋体" w:cs="宋体"/>
          <w:sz w:val="24"/>
        </w:rPr>
      </w:pPr>
      <w:r>
        <w:rPr>
          <w:rFonts w:hint="eastAsia" w:ascii="宋体" w:hAnsi="宋体" w:cs="宋体"/>
          <w:sz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16A73B25">
      <w:pPr>
        <w:spacing w:line="360" w:lineRule="auto"/>
        <w:ind w:firstLine="480" w:firstLineChars="200"/>
        <w:rPr>
          <w:rFonts w:ascii="宋体" w:hAnsi="宋体" w:cs="宋体"/>
          <w:sz w:val="24"/>
        </w:rPr>
      </w:pPr>
      <w:r>
        <w:rPr>
          <w:rFonts w:hint="eastAsia" w:ascii="宋体" w:hAnsi="宋体" w:cs="宋体"/>
          <w:sz w:val="24"/>
        </w:rPr>
        <w:t>中标、成交供应商可根据自身情况，自行决定是否选择采用合同融资形式，在无锡政府采购网——政采贷专栏提供的银行名录内自主选择合作银行。</w:t>
      </w:r>
    </w:p>
    <w:p w14:paraId="2C5F0F70">
      <w:pPr>
        <w:spacing w:line="360" w:lineRule="auto"/>
        <w:ind w:firstLine="480" w:firstLineChars="200"/>
        <w:rPr>
          <w:rFonts w:ascii="宋体" w:hAnsi="宋体" w:cs="宋体"/>
          <w:sz w:val="24"/>
        </w:rPr>
      </w:pPr>
      <w:r>
        <w:rPr>
          <w:rFonts w:hint="eastAsia" w:ascii="宋体" w:hAnsi="宋体" w:cs="宋体"/>
          <w:sz w:val="24"/>
        </w:rPr>
        <w:t>附：政府采购合同融资政策告知：</w:t>
      </w:r>
    </w:p>
    <w:p w14:paraId="0EC6ACE0">
      <w:pPr>
        <w:spacing w:line="360" w:lineRule="auto"/>
        <w:ind w:firstLine="480" w:firstLineChars="200"/>
        <w:rPr>
          <w:rFonts w:ascii="宋体" w:hAnsi="宋体" w:cs="宋体"/>
          <w:sz w:val="24"/>
        </w:rPr>
      </w:pPr>
      <w:r>
        <w:rPr>
          <w:rFonts w:hint="eastAsia" w:ascii="宋体" w:hAnsi="宋体" w:cs="宋体"/>
          <w:sz w:val="24"/>
        </w:rPr>
        <w:t>中标供应商可依法依规使用本项目合同向金融机构融资，但采购人不为中标供应商的融资行为提供担保。</w:t>
      </w:r>
    </w:p>
    <w:p w14:paraId="61105B0C">
      <w:pPr>
        <w:spacing w:line="360" w:lineRule="auto"/>
        <w:ind w:firstLine="480" w:firstLineChars="200"/>
        <w:rPr>
          <w:rFonts w:ascii="宋体" w:hAnsi="宋体" w:cs="宋体"/>
          <w:sz w:val="24"/>
        </w:rPr>
      </w:pPr>
      <w:r>
        <w:rPr>
          <w:rFonts w:hint="eastAsia" w:ascii="宋体" w:hAnsi="宋体" w:cs="宋体"/>
          <w:sz w:val="24"/>
        </w:rPr>
        <w:t>无锡市政府采购合同融资政策告知函</w:t>
      </w:r>
    </w:p>
    <w:p w14:paraId="6E52770F">
      <w:pPr>
        <w:spacing w:line="360" w:lineRule="auto"/>
        <w:ind w:firstLine="480" w:firstLineChars="200"/>
        <w:rPr>
          <w:rFonts w:ascii="宋体" w:hAnsi="宋体" w:cs="宋体"/>
          <w:sz w:val="24"/>
        </w:rPr>
      </w:pPr>
      <w:r>
        <w:rPr>
          <w:rFonts w:hint="eastAsia" w:ascii="宋体" w:hAnsi="宋体" w:cs="宋体"/>
          <w:sz w:val="24"/>
        </w:rPr>
        <w:t>各供应商：</w:t>
      </w:r>
    </w:p>
    <w:p w14:paraId="2D25B038">
      <w:pPr>
        <w:spacing w:line="360" w:lineRule="auto"/>
        <w:ind w:firstLine="480" w:firstLineChars="200"/>
        <w:rPr>
          <w:rFonts w:ascii="宋体" w:hAnsi="宋体" w:cs="宋体"/>
          <w:sz w:val="24"/>
        </w:rPr>
      </w:pPr>
      <w:r>
        <w:rPr>
          <w:rFonts w:hint="eastAsia" w:ascii="宋体" w:hAnsi="宋体" w:cs="宋体"/>
          <w:sz w:val="24"/>
        </w:rPr>
        <w:t>欢迎贵公司参与无锡市政府采购活动！</w:t>
      </w:r>
    </w:p>
    <w:p w14:paraId="3E19AFB9">
      <w:pPr>
        <w:spacing w:line="360" w:lineRule="auto"/>
        <w:ind w:firstLine="480" w:firstLineChars="200"/>
        <w:rPr>
          <w:rFonts w:ascii="宋体" w:hAnsi="宋体" w:cs="宋体"/>
          <w:sz w:val="24"/>
        </w:rPr>
      </w:pPr>
      <w:r>
        <w:rPr>
          <w:rFonts w:hint="eastAsia" w:ascii="宋体" w:hAnsi="宋体" w:cs="宋体"/>
          <w:sz w:val="24"/>
        </w:rPr>
        <w:t>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p>
    <w:p w14:paraId="2802E6C1">
      <w:pPr>
        <w:spacing w:line="360" w:lineRule="auto"/>
        <w:ind w:firstLine="480" w:firstLineChars="200"/>
        <w:rPr>
          <w:rFonts w:ascii="宋体" w:hAnsi="宋体" w:cs="宋体"/>
          <w:sz w:val="24"/>
        </w:rPr>
      </w:pPr>
      <w:r>
        <w:rPr>
          <w:rFonts w:hint="eastAsia" w:ascii="宋体" w:hAnsi="宋体" w:cs="宋体"/>
          <w:sz w:val="24"/>
        </w:rPr>
        <w:t>贷款渠道和提供贷款的金融机构，可在无锡政府采购网无锡市政府采购交易管理一体化系统查询联系。</w:t>
      </w:r>
    </w:p>
    <w:p w14:paraId="0658B043">
      <w:pPr>
        <w:spacing w:line="360" w:lineRule="auto"/>
        <w:rPr>
          <w:rFonts w:ascii="宋体" w:hAnsi="宋体" w:cs="宋体"/>
          <w:sz w:val="24"/>
        </w:rPr>
      </w:pPr>
      <w:r>
        <w:rPr>
          <w:rFonts w:hint="eastAsia" w:ascii="宋体" w:hAnsi="宋体" w:cs="宋体"/>
          <w:sz w:val="24"/>
        </w:rPr>
        <w:br w:type="page" w:clear="all"/>
      </w:r>
    </w:p>
    <w:p w14:paraId="65681F0A">
      <w:pPr>
        <w:spacing w:line="360" w:lineRule="auto"/>
        <w:rPr>
          <w:rFonts w:ascii="宋体" w:hAnsi="宋体" w:cs="宋体"/>
          <w:sz w:val="24"/>
        </w:rPr>
      </w:pPr>
      <w:r>
        <w:rPr>
          <w:rFonts w:hint="eastAsia" w:ascii="宋体" w:hAnsi="宋体" w:cs="宋体"/>
          <w:sz w:val="24"/>
        </w:rPr>
        <w:t>附件1.政府采购履约担保函（项目用）</w:t>
      </w:r>
    </w:p>
    <w:p w14:paraId="36FBD468">
      <w:pPr>
        <w:widowControl/>
        <w:tabs>
          <w:tab w:val="left" w:pos="360"/>
          <w:tab w:val="left" w:pos="960"/>
        </w:tabs>
        <w:spacing w:line="360" w:lineRule="auto"/>
        <w:jc w:val="left"/>
        <w:rPr>
          <w:rFonts w:ascii="宋体" w:hAnsi="宋体" w:cs="宋体"/>
          <w:sz w:val="24"/>
        </w:rPr>
      </w:pPr>
      <w:r>
        <w:rPr>
          <w:rFonts w:hint="eastAsia" w:ascii="宋体" w:hAnsi="宋体" w:cs="宋体"/>
          <w:sz w:val="24"/>
        </w:rPr>
        <w:t>编号：</w:t>
      </w:r>
    </w:p>
    <w:p w14:paraId="2A8EC1CB">
      <w:pPr>
        <w:widowControl/>
        <w:tabs>
          <w:tab w:val="left" w:pos="360"/>
          <w:tab w:val="left" w:pos="960"/>
        </w:tabs>
        <w:spacing w:line="360" w:lineRule="auto"/>
        <w:jc w:val="left"/>
        <w:rPr>
          <w:rFonts w:ascii="宋体" w:hAnsi="宋体" w:cs="宋体"/>
          <w:sz w:val="24"/>
          <w:u w:val="single"/>
        </w:rPr>
      </w:pPr>
      <w:r>
        <w:rPr>
          <w:rFonts w:hint="eastAsia" w:ascii="宋体" w:hAnsi="宋体" w:cs="宋体"/>
          <w:sz w:val="24"/>
        </w:rPr>
        <w:t xml:space="preserve"> </w:t>
      </w:r>
      <w:r>
        <w:rPr>
          <w:rFonts w:hint="eastAsia" w:ascii="宋体" w:hAnsi="宋体" w:cs="宋体"/>
          <w:sz w:val="24"/>
          <w:u w:val="single"/>
        </w:rPr>
        <w:t>（采购人）：</w:t>
      </w:r>
    </w:p>
    <w:p w14:paraId="6A2FE21F">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鉴于你方与</w:t>
      </w:r>
      <w:r>
        <w:rPr>
          <w:rFonts w:hint="eastAsia" w:ascii="宋体" w:hAnsi="宋体" w:cs="宋体"/>
          <w:sz w:val="24"/>
          <w:u w:val="single"/>
        </w:rPr>
        <w:t xml:space="preserve">                    （以下简称供应商）</w:t>
      </w:r>
      <w:r>
        <w:rPr>
          <w:rFonts w:hint="eastAsia" w:ascii="宋体" w:hAnsi="宋体" w:cs="宋体"/>
          <w:sz w:val="24"/>
        </w:rPr>
        <w:t>于</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日签订编号为   的《           政府采购合同》（以下简称“主合同”），且依据该合同的约定，供应商应在</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日前向你方交纳履约保证金，且可以履约担保函的形式交纳履约保证金。应供应商的申请，我方以保证的方式向你方提供如下履约保证金担保：</w:t>
      </w:r>
    </w:p>
    <w:p w14:paraId="0FEFC7F7">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一、保证责任的情形及保证金额</w:t>
      </w:r>
    </w:p>
    <w:p w14:paraId="26C0EE05">
      <w:pPr>
        <w:widowControl/>
        <w:tabs>
          <w:tab w:val="left" w:pos="360"/>
          <w:tab w:val="left" w:pos="960"/>
        </w:tabs>
        <w:spacing w:line="360" w:lineRule="auto"/>
        <w:ind w:firstLine="360"/>
        <w:jc w:val="left"/>
        <w:rPr>
          <w:rFonts w:ascii="宋体" w:hAnsi="宋体" w:cs="宋体"/>
          <w:sz w:val="24"/>
        </w:rPr>
      </w:pPr>
      <w:r>
        <w:rPr>
          <w:rFonts w:hint="eastAsia" w:ascii="宋体" w:hAnsi="宋体" w:cs="宋体"/>
          <w:sz w:val="24"/>
        </w:rPr>
        <w:t>（一）在供应商出现下列情形之一时，我方承担保证责任：</w:t>
      </w:r>
    </w:p>
    <w:p w14:paraId="0EEB7C31">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1.将中标项目转让给他人，或者在投标文件中未说明，且未经采购人、招标代理机构同意，将中标项目分包给他人的；</w:t>
      </w:r>
    </w:p>
    <w:p w14:paraId="7978BE73">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 xml:space="preserve">2.主合同约定的应当缴纳履约保证金的情形： </w:t>
      </w:r>
    </w:p>
    <w:p w14:paraId="5B09D47D">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（1）未按主合同约定的质量、数量和期限供应货物/提供服务/完成工程的；</w:t>
      </w:r>
    </w:p>
    <w:p w14:paraId="7B312F17">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（2）</w:t>
      </w:r>
      <w:r>
        <w:rPr>
          <w:rFonts w:hint="eastAsia" w:ascii="宋体" w:hAnsi="宋体" w:cs="宋体"/>
          <w:sz w:val="24"/>
          <w:u w:val="single"/>
        </w:rPr>
        <w:t xml:space="preserve">                                                           </w:t>
      </w:r>
      <w:r>
        <w:rPr>
          <w:rFonts w:hint="eastAsia" w:ascii="宋体" w:hAnsi="宋体" w:cs="宋体"/>
          <w:sz w:val="24"/>
        </w:rPr>
        <w:t>。</w:t>
      </w:r>
    </w:p>
    <w:p w14:paraId="19CA4A34">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（二）我方的保证范围是主合同约定的合同价款总额的</w:t>
      </w:r>
      <w:r>
        <w:rPr>
          <w:rFonts w:hint="eastAsia" w:ascii="宋体" w:hAnsi="宋体" w:cs="宋体"/>
          <w:sz w:val="24"/>
          <w:u w:val="single"/>
        </w:rPr>
        <w:t xml:space="preserve">        </w:t>
      </w:r>
      <w:r>
        <w:rPr>
          <w:rFonts w:hint="eastAsia" w:ascii="宋体" w:hAnsi="宋体" w:cs="宋体"/>
          <w:sz w:val="24"/>
        </w:rPr>
        <w:t>%数额为</w:t>
      </w:r>
      <w:r>
        <w:rPr>
          <w:rFonts w:hint="eastAsia" w:ascii="宋体" w:hAnsi="宋体" w:cs="宋体"/>
          <w:sz w:val="24"/>
          <w:u w:val="single"/>
        </w:rPr>
        <w:t xml:space="preserve">         </w:t>
      </w:r>
      <w:r>
        <w:rPr>
          <w:rFonts w:hint="eastAsia" w:ascii="宋体" w:hAnsi="宋体" w:cs="宋体"/>
          <w:sz w:val="24"/>
        </w:rPr>
        <w:t>元（大写</w:t>
      </w:r>
      <w:r>
        <w:rPr>
          <w:rFonts w:hint="eastAsia" w:ascii="宋体" w:hAnsi="宋体" w:cs="宋体"/>
          <w:sz w:val="24"/>
          <w:u w:val="single"/>
        </w:rPr>
        <w:t xml:space="preserve">           </w:t>
      </w:r>
      <w:r>
        <w:rPr>
          <w:rFonts w:hint="eastAsia" w:ascii="宋体" w:hAnsi="宋体" w:cs="宋体"/>
          <w:sz w:val="24"/>
        </w:rPr>
        <w:t xml:space="preserve">），币种为 </w:t>
      </w:r>
      <w:r>
        <w:rPr>
          <w:rFonts w:hint="eastAsia" w:ascii="宋体" w:hAnsi="宋体" w:cs="宋体"/>
          <w:sz w:val="24"/>
          <w:u w:val="single"/>
        </w:rPr>
        <w:t xml:space="preserve">       </w:t>
      </w:r>
      <w:r>
        <w:rPr>
          <w:rFonts w:hint="eastAsia" w:ascii="宋体" w:hAnsi="宋体" w:cs="宋体"/>
          <w:sz w:val="24"/>
        </w:rPr>
        <w:t>。（即主合同履约保证金金额）</w:t>
      </w:r>
    </w:p>
    <w:p w14:paraId="74CCF454">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二、保证的方式及保证期间</w:t>
      </w:r>
    </w:p>
    <w:p w14:paraId="206C83DF">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我方保证的方式为：连带责任保证。</w:t>
      </w:r>
    </w:p>
    <w:p w14:paraId="3F40AC55">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我方保证的期间为：自本合同生效之日起至供应商按照主合同约定的供货/完工期限届满后</w:t>
      </w:r>
      <w:r>
        <w:rPr>
          <w:rFonts w:hint="eastAsia" w:ascii="宋体" w:hAnsi="宋体" w:cs="宋体"/>
          <w:sz w:val="24"/>
          <w:u w:val="single"/>
        </w:rPr>
        <w:t xml:space="preserve">     </w:t>
      </w:r>
      <w:r>
        <w:rPr>
          <w:rFonts w:hint="eastAsia" w:ascii="宋体" w:hAnsi="宋体" w:cs="宋体"/>
          <w:sz w:val="24"/>
        </w:rPr>
        <w:t>日内。</w:t>
      </w:r>
    </w:p>
    <w:p w14:paraId="7728F707">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如果供应商未按主合同约定向贵方供应货物/提供服务/完成工程的，由我方在保证金额内向你方支付上述款项。</w:t>
      </w:r>
    </w:p>
    <w:p w14:paraId="09F5E618">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三、承担保证责任的程序</w:t>
      </w:r>
    </w:p>
    <w:p w14:paraId="409B140F">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1.你方要求我方承担保证责任的，应在本保函保证期间内向我方发出书面索赔通知。索赔通知应写明要求索赔的金额，支付款项应到达的账号。并附有证明供应商违约事实的证明材料。</w:t>
      </w:r>
    </w:p>
    <w:p w14:paraId="7622D1D2">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如果你方与供应商因货物质量问题产生争议，你方还需同时提供        部门出具的质量检测报告，或经诉讼（仲裁）程序裁决后的裁决书、调解书，本保证人即按照检测结果或裁决书、调解书决定是否承担保证责任。</w:t>
      </w:r>
    </w:p>
    <w:p w14:paraId="254BEC73">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2.我方收到你方的书面索赔通知及相应证明材料，在</w:t>
      </w:r>
      <w:r>
        <w:rPr>
          <w:rFonts w:hint="eastAsia" w:ascii="宋体" w:hAnsi="宋体" w:cs="宋体"/>
          <w:sz w:val="24"/>
          <w:u w:val="single"/>
        </w:rPr>
        <w:t xml:space="preserve">     </w:t>
      </w:r>
      <w:r>
        <w:rPr>
          <w:rFonts w:hint="eastAsia" w:ascii="宋体" w:hAnsi="宋体" w:cs="宋体"/>
          <w:sz w:val="24"/>
        </w:rPr>
        <w:t>工作日内进行核定后按照本保函的承诺承担保证责任。</w:t>
      </w:r>
    </w:p>
    <w:p w14:paraId="1181F7D9">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四、保证责任的终止</w:t>
      </w:r>
    </w:p>
    <w:p w14:paraId="5E99E3A5">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1.保证期间届满你方未向我方书面主张保证责任的，自保证期间届满次日起，我方保证责任自动终止。保证期间届满前，主合同约定的货物\工程\服务全部验收合格的，自验收合格之日起，我方保证责任自动终止。</w:t>
      </w:r>
    </w:p>
    <w:p w14:paraId="47AB2CAF">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2.我方按照本保函向你方履行了保证责任后，自我方向你方支付款项（支付款项从我方账户划出）之日起，保证责任即终止。</w:t>
      </w:r>
    </w:p>
    <w:p w14:paraId="334104A2">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3.按照法律法规的规定或出现应终止我方保证责任的其他情形的，我方在本保函项下的保证责任亦终止。</w:t>
      </w:r>
    </w:p>
    <w:p w14:paraId="1D628A7B">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3C63C3DD">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五、免责条款</w:t>
      </w:r>
    </w:p>
    <w:p w14:paraId="21E8E042">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1.因你方违反主合同约定致使供应商不能履行义务的，我方不承担保证责任。</w:t>
      </w:r>
    </w:p>
    <w:p w14:paraId="62838122">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2.依照法律法规的规定或你方与供应商的另行约定，全部或部分免除供应商应缴纳的保证金义务的，我方亦免除相应的保证责任。</w:t>
      </w:r>
    </w:p>
    <w:p w14:paraId="43C60C0F">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3.因不可抗力造成供应商不能履行供货义务的，我方不承担保证责任。</w:t>
      </w:r>
    </w:p>
    <w:p w14:paraId="540B34DC">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六、争议的解决</w:t>
      </w:r>
    </w:p>
    <w:p w14:paraId="545DAA30">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因本保函发生的纠纷，由你我双方协商解决，协商不成的，通过诉讼程序解决，诉讼管辖地法院为</w:t>
      </w:r>
      <w:r>
        <w:rPr>
          <w:rFonts w:hint="eastAsia" w:ascii="宋体" w:hAnsi="宋体" w:cs="宋体"/>
          <w:sz w:val="24"/>
          <w:u w:val="single"/>
        </w:rPr>
        <w:t xml:space="preserve">        </w:t>
      </w:r>
      <w:r>
        <w:rPr>
          <w:rFonts w:hint="eastAsia" w:ascii="宋体" w:hAnsi="宋体" w:cs="宋体"/>
          <w:sz w:val="24"/>
        </w:rPr>
        <w:t>法院。</w:t>
      </w:r>
    </w:p>
    <w:p w14:paraId="43683FC4">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七、保函的生效</w:t>
      </w:r>
    </w:p>
    <w:p w14:paraId="0E889B5E">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本保函自我方加盖公章之日起生效。</w:t>
      </w:r>
    </w:p>
    <w:p w14:paraId="3844B574">
      <w:pPr>
        <w:widowControl/>
        <w:tabs>
          <w:tab w:val="left" w:pos="360"/>
          <w:tab w:val="left" w:pos="960"/>
        </w:tabs>
        <w:spacing w:line="360" w:lineRule="auto"/>
        <w:jc w:val="left"/>
        <w:rPr>
          <w:rFonts w:ascii="宋体" w:hAnsi="宋体" w:cs="宋体"/>
          <w:sz w:val="24"/>
        </w:rPr>
      </w:pPr>
      <w:r>
        <w:rPr>
          <w:rFonts w:hint="eastAsia" w:ascii="宋体" w:hAnsi="宋体" w:cs="宋体"/>
          <w:sz w:val="24"/>
        </w:rPr>
        <w:t xml:space="preserve">                                 </w:t>
      </w:r>
    </w:p>
    <w:p w14:paraId="4A99073C">
      <w:pPr>
        <w:widowControl/>
        <w:tabs>
          <w:tab w:val="left" w:pos="360"/>
          <w:tab w:val="left" w:pos="960"/>
        </w:tabs>
        <w:spacing w:line="360" w:lineRule="auto"/>
        <w:ind w:firstLine="480" w:firstLineChars="200"/>
        <w:jc w:val="left"/>
        <w:rPr>
          <w:rFonts w:ascii="宋体" w:hAnsi="宋体" w:cs="宋体"/>
          <w:sz w:val="24"/>
        </w:rPr>
      </w:pPr>
      <w:r>
        <w:rPr>
          <w:rFonts w:hint="eastAsia" w:ascii="宋体" w:hAnsi="宋体" w:cs="宋体"/>
          <w:sz w:val="24"/>
        </w:rPr>
        <w:t>保证人：（公章）</w:t>
      </w:r>
    </w:p>
    <w:p w14:paraId="260F4C85">
      <w:pPr>
        <w:widowControl/>
        <w:tabs>
          <w:tab w:val="left" w:pos="360"/>
          <w:tab w:val="left" w:pos="960"/>
        </w:tabs>
        <w:spacing w:line="360" w:lineRule="auto"/>
        <w:ind w:firstLine="360"/>
        <w:jc w:val="left"/>
        <w:rPr>
          <w:rFonts w:ascii="宋体" w:hAnsi="宋体" w:cs="宋体"/>
          <w:b/>
          <w:sz w:val="44"/>
          <w:szCs w:val="44"/>
        </w:rPr>
        <w:sectPr>
          <w:pgSz w:w="11906" w:h="16838"/>
          <w:pgMar w:top="1134" w:right="1134" w:bottom="1134" w:left="1134" w:header="851" w:footer="992" w:gutter="0"/>
          <w:cols w:space="720" w:num="1"/>
          <w:docGrid w:linePitch="360" w:charSpace="0"/>
        </w:sectPr>
      </w:pPr>
      <w:r>
        <w:rPr>
          <w:rFonts w:hint="eastAsia" w:ascii="宋体" w:hAnsi="宋体" w:cs="宋体"/>
          <w:sz w:val="24"/>
        </w:rPr>
        <w:t xml:space="preserve"> 年  月      </w:t>
      </w:r>
    </w:p>
    <w:p w14:paraId="683F6416">
      <w:pPr>
        <w:spacing w:line="360" w:lineRule="auto"/>
        <w:jc w:val="center"/>
        <w:rPr>
          <w:rFonts w:ascii="宋体" w:hAnsi="宋体" w:cs="宋体"/>
          <w:sz w:val="32"/>
          <w:szCs w:val="32"/>
        </w:rPr>
      </w:pPr>
      <w:r>
        <w:rPr>
          <w:rFonts w:hint="eastAsia" w:ascii="宋体" w:hAnsi="宋体" w:cs="宋体"/>
          <w:sz w:val="32"/>
          <w:szCs w:val="32"/>
        </w:rPr>
        <w:t>三、采购需求</w:t>
      </w:r>
    </w:p>
    <w:p w14:paraId="4D45C293">
      <w:pPr>
        <w:pStyle w:val="16"/>
        <w:spacing w:line="360" w:lineRule="auto"/>
        <w:ind w:firstLine="482" w:firstLineChars="200"/>
        <w:rPr>
          <w:b/>
          <w:lang w:eastAsia="zh-CN"/>
        </w:rPr>
      </w:pPr>
      <w:bookmarkStart w:id="9" w:name="_Toc38197191"/>
      <w:r>
        <w:rPr>
          <w:rFonts w:hint="eastAsia"/>
          <w:b/>
          <w:lang w:eastAsia="zh-CN"/>
        </w:rPr>
        <w:t>一、项目要求：</w:t>
      </w:r>
    </w:p>
    <w:p w14:paraId="16A5222B">
      <w:pPr>
        <w:pStyle w:val="16"/>
        <w:spacing w:line="360" w:lineRule="auto"/>
        <w:ind w:firstLine="480" w:firstLineChars="200"/>
        <w:rPr>
          <w:lang w:eastAsia="zh-CN"/>
        </w:rPr>
      </w:pPr>
      <w:r>
        <w:rPr>
          <w:rFonts w:hint="eastAsia"/>
          <w:bCs/>
          <w:lang w:eastAsia="zh-CN"/>
        </w:rPr>
        <w:t>本项目为无锡市公安局监所管理中心及执法办案管理中心2026-2028年度餐饮服务外包采购，项目地址位于无锡市惠山区钱胡路567号和567-9号。为提升采购人的餐饮服务质量与效率，减轻内部管理负担，实现资源优化配置，让餐饮保障能力更规范、更专业，依据《中华人民共和国政府采购法》《中华人民共和国食品安全法》等相关规定，秉持严谨、安全、有序、环保、节约、便利的原则，现通过公开招标方式择优挑选餐饮服务企业。餐饮服务内容、标准及管理要求如下：</w:t>
      </w:r>
    </w:p>
    <w:p w14:paraId="1F9618E6">
      <w:pPr>
        <w:pStyle w:val="16"/>
        <w:spacing w:line="360" w:lineRule="auto"/>
        <w:ind w:firstLine="482" w:firstLineChars="200"/>
        <w:rPr>
          <w:b/>
          <w:lang w:eastAsia="zh-CN"/>
        </w:rPr>
      </w:pPr>
      <w:r>
        <w:rPr>
          <w:rFonts w:hint="eastAsia"/>
          <w:b/>
          <w:lang w:eastAsia="zh-CN"/>
        </w:rPr>
        <w:t>（一）餐饮服务内容及标准：</w:t>
      </w:r>
    </w:p>
    <w:p w14:paraId="4C30EBCC">
      <w:pPr>
        <w:pStyle w:val="16"/>
        <w:spacing w:line="360" w:lineRule="auto"/>
        <w:ind w:firstLine="480" w:firstLineChars="200"/>
        <w:rPr>
          <w:lang w:eastAsia="zh-CN"/>
        </w:rPr>
      </w:pPr>
      <w:r>
        <w:rPr>
          <w:rFonts w:hint="eastAsia"/>
          <w:bCs/>
          <w:lang w:eastAsia="zh-CN"/>
        </w:rPr>
        <w:t>1.餐饮服务内容：涵盖但不限于无锡市公安局监管中心及执法办案管理中心食堂和伙房的食材加工、分餐、送餐，餐饮设施设备的养护，餐具的清洁与保管，以及厨房和餐厅的环境卫生保洁等服务。</w:t>
      </w:r>
    </w:p>
    <w:p w14:paraId="54590AA2">
      <w:pPr>
        <w:pStyle w:val="16"/>
        <w:spacing w:line="360" w:lineRule="auto"/>
        <w:ind w:firstLine="480" w:firstLineChars="200"/>
        <w:rPr>
          <w:bCs/>
          <w:lang w:eastAsia="zh-CN"/>
        </w:rPr>
      </w:pPr>
      <w:r>
        <w:rPr>
          <w:rFonts w:hint="eastAsia"/>
          <w:bCs/>
          <w:lang w:eastAsia="zh-CN"/>
        </w:rPr>
        <w:t>2.餐饮服务人员配备要求</w:t>
      </w:r>
      <w:r>
        <w:rPr>
          <w:rFonts w:hint="eastAsia"/>
          <w:b/>
          <w:lang w:eastAsia="zh-CN"/>
        </w:rPr>
        <w:t>（以下涉及的人员需求投标供应商中标后必须按需配备，投标时不作强制性要求）</w:t>
      </w:r>
      <w:r>
        <w:rPr>
          <w:rFonts w:hint="eastAsia"/>
          <w:bCs/>
          <w:lang w:eastAsia="zh-CN"/>
        </w:rPr>
        <w:t>：</w:t>
      </w:r>
    </w:p>
    <w:p w14:paraId="7B87D054">
      <w:pPr>
        <w:pStyle w:val="16"/>
        <w:spacing w:line="360" w:lineRule="auto"/>
        <w:ind w:firstLine="480" w:firstLineChars="200"/>
        <w:rPr>
          <w:lang w:eastAsia="zh-CN"/>
        </w:rPr>
      </w:pPr>
      <w:r>
        <w:rPr>
          <w:rFonts w:hint="eastAsia"/>
          <w:bCs/>
          <w:lang w:eastAsia="zh-CN"/>
        </w:rPr>
        <w:t>本项目依法确定中标供应商后，中标供应商需按照采购需求及投标文件所作承诺，完成人员配备，配备人数不得少于85人，身体健康，具有正常履行岗位职责的身体条件，并能够胜任岗位工作。缴纳社保人员人数不少于51人，配备人员中须至少有1人持有食品安全管理员证。人员轮休、病事假等均由中标供应商负责，此外，中标供应商需拥有足够的后备编制外人员以保障突发任务的执行。合同履行期间，采购人可随时核查中标供应商所有服务人员的社保缴纳记录和健康证原件，若不符合要求，责令中标供应商立即整改；若中标供应商未在采购人规定时间内整改，采购人有权终止合同，并保留追究其法律责任的权利。所有人员必须无违法犯罪记录，相关审核工作由中标供应商负责，并将有关文件交采购人备案。因监管中心和执法办案管理中心工作特殊性，具体岗位及人员配备如下：</w:t>
      </w:r>
    </w:p>
    <w:p w14:paraId="644BC014">
      <w:pPr>
        <w:pStyle w:val="16"/>
        <w:spacing w:line="360" w:lineRule="auto"/>
        <w:ind w:firstLine="480" w:firstLineChars="200"/>
        <w:rPr>
          <w:bCs/>
          <w:lang w:eastAsia="zh-CN"/>
        </w:rPr>
      </w:pPr>
      <w:r>
        <w:rPr>
          <w:rFonts w:hint="eastAsia"/>
          <w:bCs/>
          <w:lang w:eastAsia="zh-CN"/>
        </w:rPr>
        <w:t>（1）食堂：</w:t>
      </w:r>
    </w:p>
    <w:p w14:paraId="66512265">
      <w:pPr>
        <w:pStyle w:val="16"/>
        <w:spacing w:line="360" w:lineRule="auto"/>
        <w:ind w:firstLine="480" w:firstLineChars="200"/>
        <w:rPr>
          <w:lang w:eastAsia="zh-CN"/>
        </w:rPr>
      </w:pPr>
      <w:r>
        <w:rPr>
          <w:rFonts w:hint="eastAsia"/>
          <w:bCs/>
          <w:lang w:eastAsia="zh-CN"/>
        </w:rPr>
        <w:t>①监管中心一、二食堂：工作日早中晚日均就餐约940人次，节假日早中晚日均就餐480人次，配备24人，其中厨师长1名、厨师6名、面点师2名、帮工15名。厨师和面点师必须持有厨师证和面点师证。</w:t>
      </w:r>
    </w:p>
    <w:p w14:paraId="0CC8C342">
      <w:pPr>
        <w:pStyle w:val="16"/>
        <w:spacing w:line="360" w:lineRule="auto"/>
        <w:ind w:firstLine="480" w:firstLineChars="200"/>
        <w:rPr>
          <w:lang w:eastAsia="zh-CN"/>
        </w:rPr>
      </w:pPr>
      <w:r>
        <w:rPr>
          <w:rFonts w:hint="eastAsia"/>
          <w:bCs/>
          <w:lang w:eastAsia="zh-CN"/>
        </w:rPr>
        <w:t>②执法办案管理中心食堂：工作日早中晚日均就餐约122人次，节假日早中晚日均就餐66人次，配备4人，其中厨师2名、帮工2名。</w:t>
      </w:r>
    </w:p>
    <w:p w14:paraId="7BB8ECFE">
      <w:pPr>
        <w:pStyle w:val="16"/>
        <w:spacing w:line="360" w:lineRule="auto"/>
        <w:ind w:firstLine="480" w:firstLineChars="200"/>
        <w:rPr>
          <w:bCs/>
          <w:lang w:eastAsia="zh-CN"/>
        </w:rPr>
      </w:pPr>
      <w:r>
        <w:rPr>
          <w:rFonts w:hint="eastAsia"/>
          <w:bCs/>
          <w:lang w:eastAsia="zh-CN"/>
        </w:rPr>
        <w:t>（2）伙房：每日负责早中晚7500人次分餐、送餐(包括监所厨余垃圾收集)及约5000人次餐食烹饪，保障365天餐饮供应，需配备55人，其中主管1名、仓管员2名、班长3名、副班长3名、送餐驾驶员8名、帮工38名。</w:t>
      </w:r>
    </w:p>
    <w:p w14:paraId="21B22BD9">
      <w:pPr>
        <w:pStyle w:val="16"/>
        <w:numPr>
          <w:ilvl w:val="0"/>
          <w:numId w:val="13"/>
        </w:numPr>
        <w:spacing w:line="360" w:lineRule="auto"/>
        <w:ind w:firstLine="480" w:firstLineChars="200"/>
        <w:rPr>
          <w:bCs/>
          <w:lang w:eastAsia="zh-CN"/>
        </w:rPr>
      </w:pPr>
      <w:r>
        <w:rPr>
          <w:rFonts w:hint="eastAsia"/>
          <w:bCs/>
          <w:lang w:eastAsia="zh-CN"/>
        </w:rPr>
        <w:t>综合办公室：配备2人，其中项目负责人1名、内勤1名。</w:t>
      </w:r>
    </w:p>
    <w:p w14:paraId="7E96B7FF">
      <w:pPr>
        <w:pStyle w:val="16"/>
        <w:spacing w:line="360" w:lineRule="auto"/>
        <w:ind w:firstLine="480" w:firstLineChars="200"/>
        <w:rPr>
          <w:bCs/>
          <w:lang w:eastAsia="zh-CN"/>
        </w:rPr>
      </w:pPr>
      <w:r>
        <w:rPr>
          <w:rFonts w:hint="eastAsia"/>
          <w:bCs/>
          <w:lang w:eastAsia="zh-CN"/>
        </w:rPr>
        <w:t>3.餐饮服务人员素质要求：</w:t>
      </w:r>
    </w:p>
    <w:p w14:paraId="5BC61371">
      <w:pPr>
        <w:pStyle w:val="16"/>
        <w:spacing w:line="360" w:lineRule="auto"/>
        <w:ind w:firstLine="480" w:firstLineChars="200"/>
        <w:rPr>
          <w:bCs/>
          <w:lang w:eastAsia="zh-CN"/>
        </w:rPr>
      </w:pPr>
      <w:r>
        <w:rPr>
          <w:rFonts w:hint="eastAsia"/>
          <w:bCs/>
          <w:lang w:eastAsia="zh-CN"/>
        </w:rPr>
        <w:t>（1）项目负责人：热爱餐饮行业，吃苦耐劳、听从指挥；全面负责餐饮服务管理工作，具备餐饮管理工作经验，善于管理与沟通，做好与采购人的沟通协调工作；能够激励和引导团队，营造积极的工作氛围，提高员工的工作效率和服务质量，公开、公正、公平地评价员工的工作业绩，负责每月对员工进行考评，建立员工工作手册，每日登记工作内容、事项及完成情况；能够虚心接受采购人的监督、建议和评价，并对工作进行有效改进。</w:t>
      </w:r>
    </w:p>
    <w:p w14:paraId="3B6B96B6">
      <w:pPr>
        <w:pStyle w:val="16"/>
        <w:spacing w:line="360" w:lineRule="auto"/>
        <w:ind w:firstLine="480" w:firstLineChars="200"/>
        <w:rPr>
          <w:bCs/>
          <w:lang w:eastAsia="zh-CN"/>
        </w:rPr>
      </w:pPr>
      <w:r>
        <w:rPr>
          <w:rFonts w:hint="eastAsia"/>
          <w:bCs/>
          <w:lang w:eastAsia="zh-CN"/>
        </w:rPr>
        <w:t>（2）内勤：身体健康，遵纪守法，无前科劣迹，体貌端庄，协助项目经理按分工开展工作，并按照采购人要求制作各类台账，有行政单位餐饮服务从业经验者优先。</w:t>
      </w:r>
    </w:p>
    <w:p w14:paraId="33D2AE54">
      <w:pPr>
        <w:pStyle w:val="16"/>
        <w:spacing w:line="360" w:lineRule="auto"/>
        <w:ind w:firstLine="480" w:firstLineChars="200"/>
        <w:rPr>
          <w:bCs/>
          <w:lang w:eastAsia="zh-CN"/>
        </w:rPr>
      </w:pPr>
      <w:r>
        <w:rPr>
          <w:rFonts w:hint="eastAsia"/>
          <w:bCs/>
          <w:lang w:eastAsia="zh-CN"/>
        </w:rPr>
        <w:t>（3）厨师长：身体健康，思想品德良好，吃苦耐劳，具有团队协作精神，具备扎实的烹饪技能和丰富经验，熟练掌握各种菜肴的制作方法，同时紧跟餐饮潮流，不断推陈出新开发新菜品，有一定的食堂管理工作经验，负责食堂服务团队的管理。</w:t>
      </w:r>
    </w:p>
    <w:p w14:paraId="7FCA35B0">
      <w:pPr>
        <w:pStyle w:val="16"/>
        <w:spacing w:line="360" w:lineRule="auto"/>
        <w:ind w:firstLine="480" w:firstLineChars="200"/>
        <w:rPr>
          <w:lang w:eastAsia="zh-CN"/>
        </w:rPr>
      </w:pPr>
      <w:r>
        <w:rPr>
          <w:rFonts w:hint="eastAsia"/>
          <w:bCs/>
          <w:lang w:eastAsia="zh-CN"/>
        </w:rPr>
        <w:t>（4）厨师：身体健康，思想品德良好，吃苦耐劳，有团队协作精神，具备烹、煎、炒技术，有一定工作经验，负责食堂食材的加工制作。</w:t>
      </w:r>
    </w:p>
    <w:p w14:paraId="1A3A204A">
      <w:pPr>
        <w:pStyle w:val="16"/>
        <w:spacing w:line="360" w:lineRule="auto"/>
        <w:ind w:firstLine="480" w:firstLineChars="200"/>
        <w:rPr>
          <w:bCs/>
          <w:lang w:eastAsia="zh-CN"/>
        </w:rPr>
      </w:pPr>
      <w:r>
        <w:rPr>
          <w:rFonts w:hint="eastAsia"/>
          <w:bCs/>
          <w:lang w:eastAsia="zh-CN"/>
        </w:rPr>
        <w:t>（5）面点师：身体健康，思想品德良好，吃苦耐劳，有团队协作精神，熟练掌握各种面点的制作工艺和技巧，能够开发新颖的面点品种，有一定工作经验，负责食堂面点的加工制作。</w:t>
      </w:r>
    </w:p>
    <w:p w14:paraId="46C3EF01">
      <w:pPr>
        <w:pStyle w:val="16"/>
        <w:spacing w:line="360" w:lineRule="auto"/>
        <w:ind w:firstLine="480" w:firstLineChars="200"/>
        <w:rPr>
          <w:bCs/>
          <w:lang w:eastAsia="zh-CN"/>
        </w:rPr>
      </w:pPr>
      <w:r>
        <w:rPr>
          <w:rFonts w:hint="eastAsia"/>
          <w:bCs/>
          <w:lang w:eastAsia="zh-CN"/>
        </w:rPr>
        <w:t>（6）主管：工作认真负责，吃苦耐劳，具有团队协作精神，具备良好的个人卫生习惯，按规定持证上岗，负责伙房服务团队的管理。</w:t>
      </w:r>
    </w:p>
    <w:p w14:paraId="4688F5D8">
      <w:pPr>
        <w:pStyle w:val="16"/>
        <w:spacing w:line="360" w:lineRule="auto"/>
        <w:ind w:firstLine="480" w:firstLineChars="200"/>
        <w:rPr>
          <w:lang w:eastAsia="zh-CN"/>
        </w:rPr>
      </w:pPr>
      <w:r>
        <w:rPr>
          <w:rFonts w:hint="eastAsia"/>
          <w:bCs/>
          <w:lang w:eastAsia="zh-CN"/>
        </w:rPr>
        <w:t>（7）仓管员：身体健康，思想品德良好，具备出色的沟通能力，能够进行简单的账务处理，负责伙房日常食材进出的记账管理。</w:t>
      </w:r>
    </w:p>
    <w:p w14:paraId="11BE1161">
      <w:pPr>
        <w:pStyle w:val="16"/>
        <w:spacing w:line="360" w:lineRule="auto"/>
        <w:ind w:firstLine="480" w:firstLineChars="200"/>
        <w:rPr>
          <w:bCs/>
          <w:lang w:eastAsia="zh-CN"/>
        </w:rPr>
      </w:pPr>
      <w:r>
        <w:rPr>
          <w:rFonts w:hint="eastAsia"/>
          <w:bCs/>
          <w:lang w:eastAsia="zh-CN"/>
        </w:rPr>
        <w:t>（8）班长：身体健康，思想品德高尚，吃苦耐劳，具备团队协作精神，工作认真负责，拥有一定的管理工作经验，负责伙房团队（班组）的管理。</w:t>
      </w:r>
    </w:p>
    <w:p w14:paraId="255B16B8">
      <w:pPr>
        <w:pStyle w:val="16"/>
        <w:spacing w:line="360" w:lineRule="auto"/>
        <w:ind w:firstLine="480" w:firstLineChars="200"/>
        <w:rPr>
          <w:bCs/>
          <w:lang w:eastAsia="zh-CN"/>
        </w:rPr>
      </w:pPr>
      <w:r>
        <w:rPr>
          <w:rFonts w:hint="eastAsia"/>
          <w:bCs/>
          <w:lang w:eastAsia="zh-CN"/>
        </w:rPr>
        <w:t>（9）副班长：身体健康，思想品德优良，吃苦耐劳，具有团队协作精神，工作认真负责，有一定的管理工作经验，协助班长做好伙房团队（班组）的管理工作。</w:t>
      </w:r>
    </w:p>
    <w:p w14:paraId="3D8D50CA">
      <w:pPr>
        <w:pStyle w:val="16"/>
        <w:spacing w:line="360" w:lineRule="auto"/>
        <w:ind w:firstLine="480" w:firstLineChars="200"/>
        <w:rPr>
          <w:lang w:eastAsia="zh-CN"/>
        </w:rPr>
      </w:pPr>
      <w:r>
        <w:rPr>
          <w:rFonts w:hint="eastAsia"/>
          <w:bCs/>
          <w:lang w:eastAsia="zh-CN"/>
        </w:rPr>
        <w:t>（10）送餐驾驶员：具备团队协作精神，身体素质佳，拥有驾驶电瓶车的能力，工作期间严格遵守作业规程，负责驾驶电瓶车送餐，并兼顾帮工工作。</w:t>
      </w:r>
    </w:p>
    <w:p w14:paraId="7FA594E4">
      <w:pPr>
        <w:pStyle w:val="16"/>
        <w:spacing w:line="360" w:lineRule="auto"/>
        <w:ind w:firstLine="480" w:firstLineChars="200"/>
        <w:rPr>
          <w:lang w:eastAsia="zh-CN"/>
        </w:rPr>
      </w:pPr>
      <w:r>
        <w:rPr>
          <w:rFonts w:hint="eastAsia"/>
          <w:bCs/>
          <w:lang w:eastAsia="zh-CN"/>
        </w:rPr>
        <w:t xml:space="preserve">（11）帮工：所有帮工均有团队协作精神，按照规定持证上岗，具有良好的个人卫生习惯，严格依照相关法律法规开展工作，工作期间严格遵循作业规范。负责食材及餐具的清洗、加工，以及食堂环境卫生等工作，伙房帮工还需承担分餐、送餐等工作。 </w:t>
      </w:r>
    </w:p>
    <w:p w14:paraId="44C281BC">
      <w:pPr>
        <w:pStyle w:val="16"/>
        <w:spacing w:line="360" w:lineRule="auto"/>
        <w:ind w:firstLine="482" w:firstLineChars="200"/>
        <w:rPr>
          <w:b/>
          <w:lang w:eastAsia="zh-CN"/>
        </w:rPr>
      </w:pPr>
      <w:r>
        <w:rPr>
          <w:rFonts w:hint="eastAsia"/>
          <w:b/>
          <w:lang w:eastAsia="zh-CN"/>
        </w:rPr>
        <w:t>（二）餐饮服务要求：</w:t>
      </w:r>
    </w:p>
    <w:p w14:paraId="71F81BFE">
      <w:pPr>
        <w:pStyle w:val="16"/>
        <w:spacing w:line="360" w:lineRule="auto"/>
        <w:ind w:firstLine="480" w:firstLineChars="200"/>
        <w:rPr>
          <w:lang w:eastAsia="zh-CN"/>
        </w:rPr>
      </w:pPr>
      <w:r>
        <w:rPr>
          <w:rFonts w:hint="eastAsia"/>
          <w:bCs/>
          <w:lang w:eastAsia="zh-CN"/>
        </w:rPr>
        <w:t>1.管理模式：采购人负责食材采购、价格核定及成本核算，并开展全面考核。中标供应商提供服务人员以及餐饮相关技术服务，负责烹饪、分餐、送餐、清洗等具体工作的实施与管理，协助做好食材采购、进出库管理及成本核算等工作。</w:t>
      </w:r>
    </w:p>
    <w:p w14:paraId="7D2E4E4E">
      <w:pPr>
        <w:pStyle w:val="16"/>
        <w:spacing w:line="360" w:lineRule="auto"/>
        <w:ind w:firstLine="480" w:firstLineChars="200"/>
        <w:rPr>
          <w:bCs/>
          <w:lang w:eastAsia="zh-CN"/>
        </w:rPr>
      </w:pPr>
      <w:r>
        <w:rPr>
          <w:rFonts w:hint="eastAsia"/>
          <w:bCs/>
          <w:lang w:eastAsia="zh-CN"/>
        </w:rPr>
        <w:t>2.餐食供应要求：</w:t>
      </w:r>
    </w:p>
    <w:p w14:paraId="0758236C">
      <w:pPr>
        <w:pStyle w:val="16"/>
        <w:spacing w:line="360" w:lineRule="auto"/>
        <w:ind w:firstLine="480" w:firstLineChars="200"/>
        <w:rPr>
          <w:lang w:eastAsia="zh-CN"/>
        </w:rPr>
      </w:pPr>
      <w:r>
        <w:rPr>
          <w:rFonts w:hint="eastAsia"/>
          <w:bCs/>
          <w:lang w:eastAsia="zh-CN"/>
        </w:rPr>
        <w:t>（1）食堂：按照采购人规定的标准和要求，每周制定营养均衡的食谱，每周推出1—2道新菜品，经审定后予以落实。</w:t>
      </w:r>
    </w:p>
    <w:p w14:paraId="6271E01F">
      <w:pPr>
        <w:pStyle w:val="16"/>
        <w:spacing w:line="360" w:lineRule="auto"/>
        <w:ind w:firstLine="480" w:firstLineChars="200"/>
        <w:rPr>
          <w:lang w:eastAsia="zh-CN"/>
        </w:rPr>
      </w:pPr>
      <w:r>
        <w:rPr>
          <w:rFonts w:hint="eastAsia"/>
          <w:bCs/>
          <w:lang w:eastAsia="zh-CN"/>
        </w:rPr>
        <w:t>（2）伙房：按照采购人规定的标准和要求，每周制定营养均衡的食谱，经审定后予以落实。</w:t>
      </w:r>
    </w:p>
    <w:p w14:paraId="7A5F50C2">
      <w:pPr>
        <w:pStyle w:val="16"/>
        <w:spacing w:line="360" w:lineRule="auto"/>
        <w:ind w:firstLine="480" w:firstLineChars="200"/>
        <w:rPr>
          <w:lang w:eastAsia="zh-CN"/>
        </w:rPr>
      </w:pPr>
      <w:r>
        <w:rPr>
          <w:rFonts w:hint="eastAsia"/>
          <w:bCs/>
          <w:lang w:eastAsia="zh-CN"/>
        </w:rPr>
        <w:t>3.餐饮服务职责：根据不同岗位的要求，配备合适的人员，实现团队的优化组合，积极协助配合采购人做好成本核算和膳食管理工作，完成食材加工制作、服务团队管理、设施设备维护、厨房和餐厅清洁等餐饮服务任务。负责食材的搬运和保管，配合采购人进行验收、运输、记账等工作。同时做好食堂和伙房的以下日常卫生保洁工作：</w:t>
      </w:r>
    </w:p>
    <w:p w14:paraId="2F823B60">
      <w:pPr>
        <w:pStyle w:val="16"/>
        <w:spacing w:line="360" w:lineRule="auto"/>
        <w:ind w:firstLine="480" w:firstLineChars="200"/>
        <w:rPr>
          <w:lang w:eastAsia="zh-CN"/>
        </w:rPr>
      </w:pPr>
      <w:r>
        <w:rPr>
          <w:rFonts w:hint="eastAsia"/>
          <w:bCs/>
          <w:lang w:eastAsia="zh-CN"/>
        </w:rPr>
        <w:t>（1）按照餐饮卫生要求，每天对餐厅、厨房及配套设备等进行保洁，每周必须对冰箱、冰柜进行清洁，地面应每天保持干净整洁，同时每天要确保服务人员的个人卫生。</w:t>
      </w:r>
    </w:p>
    <w:p w14:paraId="21475FA1">
      <w:pPr>
        <w:pStyle w:val="16"/>
        <w:spacing w:line="360" w:lineRule="auto"/>
        <w:ind w:firstLine="480" w:firstLineChars="200"/>
        <w:rPr>
          <w:lang w:eastAsia="zh-CN"/>
        </w:rPr>
      </w:pPr>
      <w:r>
        <w:rPr>
          <w:rFonts w:hint="eastAsia"/>
          <w:bCs/>
          <w:lang w:eastAsia="zh-CN"/>
        </w:rPr>
        <w:t>（2）严格按照《中华人民共和国食品安全法》的要求管理和加工食品，确保满足采购人每天的用餐需求。</w:t>
      </w:r>
    </w:p>
    <w:p w14:paraId="7E5D816D">
      <w:pPr>
        <w:pStyle w:val="16"/>
        <w:spacing w:line="360" w:lineRule="auto"/>
        <w:ind w:firstLine="480" w:firstLineChars="200"/>
        <w:rPr>
          <w:lang w:eastAsia="zh-CN"/>
        </w:rPr>
      </w:pPr>
      <w:r>
        <w:rPr>
          <w:rFonts w:hint="eastAsia"/>
          <w:bCs/>
          <w:lang w:eastAsia="zh-CN"/>
        </w:rPr>
        <w:t>（3）食堂和伙房的用具应每天进行常规消毒处理，清洁用的抹布应按照要求和使用对象进行区分，并每天进行常规消毒处理，餐厅每天需采用紫外线进行消毒。根据季节和环境情况采取措施防止虫害和鼠害的发生，定期进行检查和防治。</w:t>
      </w:r>
    </w:p>
    <w:p w14:paraId="56239C00">
      <w:pPr>
        <w:pStyle w:val="16"/>
        <w:spacing w:line="360" w:lineRule="auto"/>
        <w:ind w:firstLine="480" w:firstLineChars="200"/>
        <w:rPr>
          <w:lang w:eastAsia="zh-CN"/>
        </w:rPr>
      </w:pPr>
      <w:r>
        <w:rPr>
          <w:rFonts w:hint="eastAsia"/>
          <w:bCs/>
          <w:lang w:eastAsia="zh-CN"/>
        </w:rPr>
        <w:t>（4）下水道保持通畅、无积水，工作场所整洁、无积尘，墙壁无霉斑，各种餐具用品要做到卫生、洁净、经过消毒，餐室（厨房）无蝇、无虫，排油烟设施罩清洁且不滴油。</w:t>
      </w:r>
    </w:p>
    <w:p w14:paraId="27AD6A69">
      <w:pPr>
        <w:pStyle w:val="16"/>
        <w:spacing w:line="360" w:lineRule="auto"/>
        <w:ind w:firstLine="480" w:firstLineChars="200"/>
        <w:rPr>
          <w:lang w:eastAsia="zh-CN"/>
        </w:rPr>
      </w:pPr>
      <w:r>
        <w:rPr>
          <w:rFonts w:hint="eastAsia"/>
          <w:bCs/>
          <w:lang w:eastAsia="zh-CN"/>
        </w:rPr>
        <w:t>（5）</w:t>
      </w:r>
      <w:r>
        <w:rPr>
          <w:rFonts w:hint="eastAsia"/>
          <w:bCs/>
          <w:highlight w:val="yellow"/>
          <w:lang w:eastAsia="zh-CN"/>
        </w:rPr>
        <w:t>中标供应商每天负责隔油池的清洗工作，负责将产生的泔水、废油、厨余垃圾运至采购人指定地点，保持食堂的整洁。</w:t>
      </w:r>
      <w:r>
        <w:rPr>
          <w:rFonts w:hint="eastAsia"/>
          <w:bCs/>
          <w:lang w:eastAsia="zh-CN"/>
        </w:rPr>
        <w:t xml:space="preserve"> </w:t>
      </w:r>
    </w:p>
    <w:p w14:paraId="5D346724">
      <w:pPr>
        <w:pStyle w:val="16"/>
        <w:spacing w:line="360" w:lineRule="auto"/>
        <w:ind w:firstLine="480" w:firstLineChars="200"/>
        <w:rPr>
          <w:bCs/>
          <w:lang w:eastAsia="zh-CN"/>
        </w:rPr>
      </w:pPr>
      <w:r>
        <w:rPr>
          <w:rFonts w:hint="eastAsia"/>
          <w:bCs/>
          <w:lang w:eastAsia="zh-CN"/>
        </w:rPr>
        <w:t>4.餐饮服务要求：</w:t>
      </w:r>
    </w:p>
    <w:p w14:paraId="610BFE3D">
      <w:pPr>
        <w:pStyle w:val="16"/>
        <w:spacing w:line="360" w:lineRule="auto"/>
        <w:ind w:firstLine="480" w:firstLineChars="200"/>
        <w:rPr>
          <w:lang w:eastAsia="zh-CN"/>
        </w:rPr>
      </w:pPr>
      <w:r>
        <w:rPr>
          <w:rFonts w:hint="eastAsia"/>
          <w:bCs/>
          <w:lang w:eastAsia="zh-CN"/>
        </w:rPr>
        <w:t>（1）严格贯彻执行《中华人民共和国食品安全法》的各项规定。为本项目提供服务的所有人员必须身体健康，且接受过卫生知识培训，需持身份证和有效健康证原件上岗，以备随时查验。同时，每年需进行不少于1次的健康体检。严格落实清洁消毒规定，严禁提供变质、变味的饭菜。</w:t>
      </w:r>
    </w:p>
    <w:p w14:paraId="1A3D5C85">
      <w:pPr>
        <w:pStyle w:val="16"/>
        <w:spacing w:line="360" w:lineRule="auto"/>
        <w:ind w:firstLine="480" w:firstLineChars="200"/>
        <w:rPr>
          <w:lang w:eastAsia="zh-CN"/>
        </w:rPr>
      </w:pPr>
      <w:r>
        <w:rPr>
          <w:rFonts w:hint="eastAsia"/>
          <w:bCs/>
          <w:lang w:eastAsia="zh-CN"/>
        </w:rPr>
        <w:t>（2）所有餐饮服务人员在进入岗位前，必须穿戴统一的工作服，</w:t>
      </w:r>
      <w:r>
        <w:rPr>
          <w:rFonts w:hint="eastAsia"/>
          <w:color w:val="000000" w:themeColor="text1"/>
          <w:lang w:eastAsia="zh-CN"/>
        </w:rPr>
        <w:t>使用一次性卫生手套、口罩，所有人员在工作时间内必须穿防滑鞋，所有人员不得自带任何食物进出工作区域，无关人员不得进入工作区域。</w:t>
      </w:r>
      <w:r>
        <w:rPr>
          <w:rFonts w:hint="eastAsia"/>
          <w:bCs/>
          <w:lang w:eastAsia="zh-CN"/>
        </w:rPr>
        <w:t>工作期间，不得会客、吸烟、食用食品、大声喧哗或聊天。</w:t>
      </w:r>
    </w:p>
    <w:p w14:paraId="50C67AD5">
      <w:pPr>
        <w:pStyle w:val="16"/>
        <w:spacing w:line="360" w:lineRule="auto"/>
        <w:ind w:firstLine="480" w:firstLineChars="200"/>
        <w:rPr>
          <w:lang w:eastAsia="zh-CN"/>
        </w:rPr>
      </w:pPr>
      <w:r>
        <w:rPr>
          <w:rFonts w:hint="eastAsia"/>
          <w:bCs/>
          <w:lang w:eastAsia="zh-CN"/>
        </w:rPr>
        <w:t>（3）严格遵循采购人的用餐时间，确保一日三餐按时、正常开餐，</w:t>
      </w:r>
      <w:r>
        <w:rPr>
          <w:rFonts w:hint="eastAsia"/>
          <w:color w:val="000000" w:themeColor="text1"/>
          <w:lang w:eastAsia="zh-CN"/>
        </w:rPr>
        <w:t>在开餐前15分钟确保所有饭菜全部摆放到位，开餐前5分钟所有服务人员站立到指定岗位等待开餐。</w:t>
      </w:r>
      <w:r>
        <w:rPr>
          <w:rFonts w:hint="eastAsia"/>
          <w:bCs/>
          <w:lang w:eastAsia="zh-CN"/>
        </w:rPr>
        <w:t>按照采购人的要求提供其他临时性应急保障服务。</w:t>
      </w:r>
    </w:p>
    <w:p w14:paraId="3A932178">
      <w:pPr>
        <w:pStyle w:val="16"/>
        <w:spacing w:line="360" w:lineRule="auto"/>
        <w:ind w:firstLine="480" w:firstLineChars="200"/>
        <w:rPr>
          <w:bCs/>
          <w:lang w:eastAsia="zh-CN"/>
        </w:rPr>
      </w:pPr>
      <w:r>
        <w:rPr>
          <w:rFonts w:hint="eastAsia"/>
          <w:bCs/>
          <w:lang w:eastAsia="zh-CN"/>
        </w:rPr>
        <w:t xml:space="preserve">（4）管理人员应每日到所服务的区域进行巡视检查，按照采购人的要求定期发放服务评价表，听取意见并及时进行整改。 </w:t>
      </w:r>
    </w:p>
    <w:p w14:paraId="0DF6A59A">
      <w:pPr>
        <w:pStyle w:val="16"/>
        <w:spacing w:line="360" w:lineRule="auto"/>
        <w:ind w:firstLine="480" w:firstLineChars="200"/>
        <w:rPr>
          <w:b/>
          <w:lang w:eastAsia="zh-CN"/>
        </w:rPr>
      </w:pPr>
      <w:r>
        <w:rPr>
          <w:rFonts w:hint="eastAsia"/>
          <w:bCs/>
          <w:lang w:eastAsia="zh-CN"/>
        </w:rPr>
        <w:t>（5）</w:t>
      </w:r>
      <w:r>
        <w:rPr>
          <w:rFonts w:hint="eastAsia"/>
          <w:color w:val="000000" w:themeColor="text1"/>
          <w:lang w:eastAsia="zh-CN"/>
        </w:rPr>
        <w:t>保证食品菜肴在就餐期间不断档，就餐人员离开后及时擦拭干净就餐桌椅以备第二餐次人员使用，用餐时段结束后彻底清洁用餐区域，余留食品按规定处理。</w:t>
      </w:r>
    </w:p>
    <w:p w14:paraId="30024C48">
      <w:pPr>
        <w:pStyle w:val="16"/>
        <w:spacing w:line="360" w:lineRule="auto"/>
        <w:ind w:firstLine="482" w:firstLineChars="200"/>
        <w:rPr>
          <w:b/>
          <w:lang w:eastAsia="zh-CN"/>
        </w:rPr>
      </w:pPr>
      <w:r>
        <w:rPr>
          <w:rFonts w:hint="eastAsia"/>
          <w:b/>
          <w:lang w:eastAsia="zh-CN"/>
        </w:rPr>
        <w:t>（三）餐饮服务考核内容：</w:t>
      </w:r>
    </w:p>
    <w:p w14:paraId="46BEA774">
      <w:pPr>
        <w:pStyle w:val="16"/>
        <w:spacing w:line="360" w:lineRule="auto"/>
        <w:ind w:firstLine="480" w:firstLineChars="200"/>
        <w:rPr>
          <w:bCs/>
          <w:lang w:eastAsia="zh-CN"/>
        </w:rPr>
      </w:pPr>
      <w:r>
        <w:rPr>
          <w:rFonts w:hint="eastAsia"/>
          <w:bCs/>
          <w:lang w:eastAsia="zh-CN"/>
        </w:rPr>
        <w:t>1.合同签订后，采购人将采用按月考核的方式对中标供应商进行评估，评分实行100分制。具体考核标准如下：考核得分在85—89分，扣除3000元；80—84分，扣除5000元；75—79分，扣除7000元；70—74分，扣除9000元；若得分低于70分，将约谈项目负责人，并商议扣款金额。</w:t>
      </w:r>
    </w:p>
    <w:p w14:paraId="1C3F79FD">
      <w:pPr>
        <w:pStyle w:val="16"/>
        <w:spacing w:line="360" w:lineRule="auto"/>
        <w:ind w:firstLine="480" w:firstLineChars="200"/>
        <w:rPr>
          <w:bCs/>
          <w:lang w:eastAsia="zh-CN"/>
        </w:rPr>
      </w:pPr>
      <w:r>
        <w:rPr>
          <w:rFonts w:hint="eastAsia"/>
          <w:bCs/>
          <w:lang w:eastAsia="zh-CN"/>
        </w:rPr>
        <w:t>涉事问题需进行整改（整改期限由采购人根据实际情况确定），整改完成后需出具整改报告。若整改超过规定期限或整改后仍未达到合格标准，将扣除该季度服务费的1%。</w:t>
      </w:r>
    </w:p>
    <w:p w14:paraId="5084569D">
      <w:pPr>
        <w:pStyle w:val="16"/>
        <w:spacing w:line="360" w:lineRule="auto"/>
        <w:ind w:firstLine="480" w:firstLineChars="200"/>
        <w:rPr>
          <w:bCs/>
          <w:lang w:eastAsia="zh-CN"/>
        </w:rPr>
      </w:pPr>
      <w:r>
        <w:rPr>
          <w:rFonts w:hint="eastAsia"/>
          <w:bCs/>
          <w:lang w:eastAsia="zh-CN"/>
        </w:rPr>
        <w:t xml:space="preserve">若中标供应商累计两次考核分数未满70分，合同终止，同时采购人将追究中标供应商的违约责任。因上述原因导致合同终止而给中标供应商造成的直接损失和间接损失，均由中标供应商自行承担，与采购人无关。 </w:t>
      </w:r>
    </w:p>
    <w:p w14:paraId="49953699">
      <w:pPr>
        <w:pStyle w:val="16"/>
        <w:spacing w:line="360" w:lineRule="auto"/>
        <w:ind w:firstLine="480" w:firstLineChars="200"/>
        <w:rPr>
          <w:lang w:eastAsia="zh-CN"/>
        </w:rPr>
      </w:pPr>
      <w:r>
        <w:rPr>
          <w:rFonts w:hint="eastAsia"/>
          <w:bCs/>
          <w:lang w:eastAsia="zh-CN"/>
        </w:rPr>
        <w:t>2.</w:t>
      </w:r>
      <w:r>
        <w:rPr>
          <w:rFonts w:hint="eastAsia"/>
          <w:lang w:eastAsia="zh-CN"/>
        </w:rPr>
        <w:t>考核细则：</w:t>
      </w:r>
    </w:p>
    <w:p w14:paraId="68DE358F">
      <w:pPr>
        <w:spacing w:line="430" w:lineRule="exact"/>
        <w:ind w:firstLine="480" w:firstLineChars="200"/>
        <w:jc w:val="center"/>
        <w:rPr>
          <w:rFonts w:ascii="宋体" w:hAnsi="宋体" w:cs="宋体"/>
          <w:sz w:val="24"/>
        </w:rPr>
      </w:pPr>
      <w:r>
        <w:rPr>
          <w:rFonts w:hint="eastAsia" w:ascii="宋体" w:hAnsi="宋体" w:cs="宋体"/>
          <w:sz w:val="24"/>
        </w:rPr>
        <w:t>无锡市公安局监管中心餐饮服务考核细则（标准）</w:t>
      </w:r>
    </w:p>
    <w:tbl>
      <w:tblPr>
        <w:tblStyle w:val="40"/>
        <w:tblW w:w="9748" w:type="dxa"/>
        <w:jc w:val="center"/>
        <w:tblLayout w:type="fixed"/>
        <w:tblCellMar>
          <w:top w:w="0" w:type="dxa"/>
          <w:left w:w="108" w:type="dxa"/>
          <w:bottom w:w="0" w:type="dxa"/>
          <w:right w:w="108" w:type="dxa"/>
        </w:tblCellMar>
      </w:tblPr>
      <w:tblGrid>
        <w:gridCol w:w="744"/>
        <w:gridCol w:w="1068"/>
        <w:gridCol w:w="1194"/>
        <w:gridCol w:w="667"/>
        <w:gridCol w:w="844"/>
        <w:gridCol w:w="1120"/>
        <w:gridCol w:w="1663"/>
        <w:gridCol w:w="2448"/>
      </w:tblGrid>
      <w:tr w14:paraId="581A8C24">
        <w:tblPrEx>
          <w:tblCellMar>
            <w:top w:w="0" w:type="dxa"/>
            <w:left w:w="108" w:type="dxa"/>
            <w:bottom w:w="0" w:type="dxa"/>
            <w:right w:w="108" w:type="dxa"/>
          </w:tblCellMar>
        </w:tblPrEx>
        <w:trPr>
          <w:tblHeader/>
          <w:jc w:val="center"/>
        </w:trPr>
        <w:tc>
          <w:tcPr>
            <w:tcW w:w="744" w:type="dxa"/>
            <w:tcBorders>
              <w:top w:val="single" w:color="auto" w:sz="4" w:space="0"/>
              <w:left w:val="single" w:color="auto" w:sz="4" w:space="0"/>
              <w:bottom w:val="single" w:color="auto" w:sz="4" w:space="0"/>
              <w:right w:val="single" w:color="auto" w:sz="4" w:space="0"/>
            </w:tcBorders>
            <w:noWrap/>
            <w:vAlign w:val="center"/>
          </w:tcPr>
          <w:p w14:paraId="149E0F78">
            <w:pPr>
              <w:widowControl/>
              <w:snapToGrid w:val="0"/>
              <w:jc w:val="center"/>
              <w:rPr>
                <w:rFonts w:ascii="宋体" w:hAnsi="宋体" w:cs="宋体"/>
                <w:b/>
                <w:sz w:val="24"/>
              </w:rPr>
            </w:pPr>
            <w:r>
              <w:rPr>
                <w:rFonts w:hint="eastAsia" w:ascii="宋体" w:hAnsi="宋体" w:cs="宋体"/>
                <w:b/>
                <w:sz w:val="24"/>
              </w:rPr>
              <w:t>序号</w:t>
            </w:r>
          </w:p>
        </w:tc>
        <w:tc>
          <w:tcPr>
            <w:tcW w:w="1068" w:type="dxa"/>
            <w:tcBorders>
              <w:top w:val="single" w:color="auto" w:sz="4" w:space="0"/>
              <w:left w:val="single" w:color="auto" w:sz="4" w:space="0"/>
              <w:bottom w:val="single" w:color="auto" w:sz="4" w:space="0"/>
              <w:right w:val="single" w:color="auto" w:sz="4" w:space="0"/>
            </w:tcBorders>
            <w:noWrap/>
            <w:vAlign w:val="center"/>
          </w:tcPr>
          <w:p w14:paraId="53542E86">
            <w:pPr>
              <w:widowControl/>
              <w:snapToGrid w:val="0"/>
              <w:jc w:val="center"/>
              <w:rPr>
                <w:rFonts w:ascii="宋体" w:hAnsi="宋体" w:cs="宋体"/>
                <w:b/>
                <w:sz w:val="24"/>
              </w:rPr>
            </w:pPr>
            <w:r>
              <w:rPr>
                <w:rFonts w:hint="eastAsia" w:ascii="宋体" w:hAnsi="宋体" w:cs="宋体"/>
                <w:b/>
                <w:sz w:val="24"/>
              </w:rPr>
              <w:t>项目</w:t>
            </w:r>
          </w:p>
        </w:tc>
        <w:tc>
          <w:tcPr>
            <w:tcW w:w="1194" w:type="dxa"/>
            <w:tcBorders>
              <w:top w:val="single" w:color="auto" w:sz="4" w:space="0"/>
              <w:left w:val="nil"/>
              <w:bottom w:val="single" w:color="auto" w:sz="4" w:space="0"/>
              <w:right w:val="single" w:color="auto" w:sz="4" w:space="0"/>
            </w:tcBorders>
            <w:noWrap/>
            <w:vAlign w:val="center"/>
          </w:tcPr>
          <w:p w14:paraId="6BBC2EDF">
            <w:pPr>
              <w:widowControl/>
              <w:snapToGrid w:val="0"/>
              <w:jc w:val="center"/>
              <w:rPr>
                <w:rFonts w:ascii="宋体" w:hAnsi="宋体" w:cs="宋体"/>
                <w:b/>
                <w:sz w:val="24"/>
              </w:rPr>
            </w:pPr>
            <w:r>
              <w:rPr>
                <w:rFonts w:hint="eastAsia" w:ascii="宋体" w:hAnsi="宋体" w:cs="宋体"/>
                <w:b/>
                <w:sz w:val="24"/>
              </w:rPr>
              <w:t>子项</w:t>
            </w:r>
          </w:p>
        </w:tc>
        <w:tc>
          <w:tcPr>
            <w:tcW w:w="667" w:type="dxa"/>
            <w:tcBorders>
              <w:top w:val="single" w:color="auto" w:sz="4" w:space="0"/>
              <w:left w:val="nil"/>
              <w:bottom w:val="single" w:color="auto" w:sz="4" w:space="0"/>
              <w:right w:val="single" w:color="auto" w:sz="4" w:space="0"/>
            </w:tcBorders>
            <w:noWrap/>
            <w:vAlign w:val="center"/>
          </w:tcPr>
          <w:p w14:paraId="71ED9383">
            <w:pPr>
              <w:widowControl/>
              <w:snapToGrid w:val="0"/>
              <w:jc w:val="center"/>
              <w:rPr>
                <w:rFonts w:ascii="宋体" w:hAnsi="宋体" w:cs="宋体"/>
                <w:b/>
                <w:sz w:val="24"/>
              </w:rPr>
            </w:pPr>
            <w:r>
              <w:rPr>
                <w:rFonts w:hint="eastAsia" w:ascii="宋体" w:hAnsi="宋体" w:cs="宋体"/>
                <w:b/>
                <w:sz w:val="24"/>
              </w:rPr>
              <w:t>分值</w:t>
            </w:r>
          </w:p>
        </w:tc>
        <w:tc>
          <w:tcPr>
            <w:tcW w:w="844" w:type="dxa"/>
            <w:tcBorders>
              <w:top w:val="single" w:color="auto" w:sz="4" w:space="0"/>
              <w:left w:val="nil"/>
              <w:bottom w:val="single" w:color="auto" w:sz="4" w:space="0"/>
              <w:right w:val="single" w:color="auto" w:sz="4" w:space="0"/>
            </w:tcBorders>
            <w:noWrap/>
            <w:vAlign w:val="center"/>
          </w:tcPr>
          <w:p w14:paraId="1BCD0E5B">
            <w:pPr>
              <w:widowControl/>
              <w:snapToGrid w:val="0"/>
              <w:jc w:val="center"/>
              <w:rPr>
                <w:rFonts w:ascii="宋体" w:hAnsi="宋体" w:cs="宋体"/>
                <w:b/>
                <w:sz w:val="24"/>
              </w:rPr>
            </w:pPr>
            <w:r>
              <w:rPr>
                <w:rFonts w:hint="eastAsia" w:ascii="宋体" w:hAnsi="宋体" w:cs="宋体"/>
                <w:b/>
                <w:sz w:val="24"/>
              </w:rPr>
              <w:t>实际得分</w:t>
            </w:r>
          </w:p>
        </w:tc>
        <w:tc>
          <w:tcPr>
            <w:tcW w:w="5231" w:type="dxa"/>
            <w:gridSpan w:val="3"/>
            <w:tcBorders>
              <w:top w:val="single" w:color="auto" w:sz="4" w:space="0"/>
              <w:left w:val="nil"/>
              <w:bottom w:val="single" w:color="auto" w:sz="4" w:space="0"/>
              <w:right w:val="single" w:color="auto" w:sz="4" w:space="0"/>
            </w:tcBorders>
            <w:noWrap/>
            <w:vAlign w:val="center"/>
          </w:tcPr>
          <w:p w14:paraId="4989032E">
            <w:pPr>
              <w:widowControl/>
              <w:snapToGrid w:val="0"/>
              <w:jc w:val="center"/>
              <w:rPr>
                <w:rFonts w:ascii="宋体" w:hAnsi="宋体" w:cs="宋体"/>
                <w:b/>
                <w:sz w:val="24"/>
              </w:rPr>
            </w:pPr>
            <w:r>
              <w:rPr>
                <w:rFonts w:hint="eastAsia" w:ascii="宋体" w:hAnsi="宋体" w:cs="宋体"/>
                <w:b/>
                <w:sz w:val="24"/>
              </w:rPr>
              <w:t>备注</w:t>
            </w:r>
          </w:p>
        </w:tc>
      </w:tr>
      <w:tr w14:paraId="0312B7E7">
        <w:tblPrEx>
          <w:tblCellMar>
            <w:top w:w="0" w:type="dxa"/>
            <w:left w:w="108" w:type="dxa"/>
            <w:bottom w:w="0" w:type="dxa"/>
            <w:right w:w="108" w:type="dxa"/>
          </w:tblCellMar>
        </w:tblPrEx>
        <w:trPr>
          <w:jc w:val="center"/>
        </w:trPr>
        <w:tc>
          <w:tcPr>
            <w:tcW w:w="744" w:type="dxa"/>
            <w:vMerge w:val="restart"/>
            <w:tcBorders>
              <w:top w:val="single" w:color="auto" w:sz="4" w:space="0"/>
              <w:left w:val="single" w:color="auto" w:sz="4" w:space="0"/>
              <w:bottom w:val="single" w:color="auto" w:sz="4" w:space="0"/>
              <w:right w:val="single" w:color="auto" w:sz="4" w:space="0"/>
            </w:tcBorders>
            <w:noWrap/>
            <w:vAlign w:val="center"/>
          </w:tcPr>
          <w:p w14:paraId="450F793F">
            <w:pPr>
              <w:widowControl/>
              <w:snapToGrid w:val="0"/>
              <w:jc w:val="center"/>
              <w:rPr>
                <w:rFonts w:ascii="宋体" w:hAnsi="宋体" w:cs="宋体"/>
                <w:sz w:val="24"/>
              </w:rPr>
            </w:pPr>
            <w:r>
              <w:rPr>
                <w:rFonts w:hint="eastAsia" w:ascii="宋体" w:hAnsi="宋体" w:cs="宋体"/>
                <w:sz w:val="24"/>
              </w:rPr>
              <w:t>1</w:t>
            </w:r>
          </w:p>
        </w:tc>
        <w:tc>
          <w:tcPr>
            <w:tcW w:w="1068" w:type="dxa"/>
            <w:vMerge w:val="restart"/>
            <w:tcBorders>
              <w:top w:val="single" w:color="auto" w:sz="4" w:space="0"/>
              <w:left w:val="single" w:color="auto" w:sz="4" w:space="0"/>
              <w:bottom w:val="single" w:color="auto" w:sz="4" w:space="0"/>
              <w:right w:val="single" w:color="auto" w:sz="4" w:space="0"/>
            </w:tcBorders>
            <w:noWrap/>
            <w:vAlign w:val="center"/>
          </w:tcPr>
          <w:p w14:paraId="262DE059">
            <w:pPr>
              <w:widowControl/>
              <w:snapToGrid w:val="0"/>
              <w:jc w:val="center"/>
              <w:rPr>
                <w:rFonts w:ascii="宋体" w:hAnsi="宋体" w:cs="宋体"/>
                <w:sz w:val="24"/>
              </w:rPr>
            </w:pPr>
            <w:r>
              <w:rPr>
                <w:rFonts w:hint="eastAsia" w:ascii="宋体" w:hAnsi="宋体" w:cs="宋体"/>
                <w:sz w:val="24"/>
              </w:rPr>
              <w:t>服务方案、台账及制度管理（15分）</w:t>
            </w:r>
          </w:p>
        </w:tc>
        <w:tc>
          <w:tcPr>
            <w:tcW w:w="1194" w:type="dxa"/>
            <w:tcBorders>
              <w:top w:val="nil"/>
              <w:left w:val="nil"/>
              <w:bottom w:val="single" w:color="auto" w:sz="4" w:space="0"/>
              <w:right w:val="single" w:color="auto" w:sz="4" w:space="0"/>
            </w:tcBorders>
            <w:noWrap/>
            <w:vAlign w:val="center"/>
          </w:tcPr>
          <w:p w14:paraId="035B3FCC">
            <w:pPr>
              <w:widowControl/>
              <w:snapToGrid w:val="0"/>
              <w:jc w:val="center"/>
              <w:rPr>
                <w:rFonts w:ascii="宋体" w:hAnsi="宋体" w:cs="宋体"/>
                <w:sz w:val="24"/>
              </w:rPr>
            </w:pPr>
            <w:r>
              <w:rPr>
                <w:rFonts w:hint="eastAsia" w:ascii="宋体" w:hAnsi="宋体" w:cs="宋体"/>
                <w:sz w:val="24"/>
              </w:rPr>
              <w:t>服务方案</w:t>
            </w:r>
          </w:p>
        </w:tc>
        <w:tc>
          <w:tcPr>
            <w:tcW w:w="667" w:type="dxa"/>
            <w:tcBorders>
              <w:top w:val="nil"/>
              <w:left w:val="nil"/>
              <w:bottom w:val="single" w:color="auto" w:sz="4" w:space="0"/>
              <w:right w:val="single" w:color="auto" w:sz="4" w:space="0"/>
            </w:tcBorders>
            <w:noWrap/>
            <w:vAlign w:val="center"/>
          </w:tcPr>
          <w:p w14:paraId="01469081">
            <w:pPr>
              <w:widowControl/>
              <w:snapToGrid w:val="0"/>
              <w:jc w:val="center"/>
              <w:rPr>
                <w:rFonts w:ascii="宋体" w:hAnsi="宋体" w:cs="宋体"/>
                <w:sz w:val="24"/>
              </w:rPr>
            </w:pPr>
            <w:r>
              <w:rPr>
                <w:rFonts w:hint="eastAsia" w:ascii="宋体" w:hAnsi="宋体" w:cs="宋体"/>
                <w:sz w:val="24"/>
              </w:rPr>
              <w:t>5</w:t>
            </w:r>
          </w:p>
        </w:tc>
        <w:tc>
          <w:tcPr>
            <w:tcW w:w="844" w:type="dxa"/>
            <w:tcBorders>
              <w:top w:val="nil"/>
              <w:left w:val="nil"/>
              <w:bottom w:val="single" w:color="auto" w:sz="4" w:space="0"/>
              <w:right w:val="single" w:color="auto" w:sz="4" w:space="0"/>
            </w:tcBorders>
            <w:noWrap/>
            <w:vAlign w:val="center"/>
          </w:tcPr>
          <w:p w14:paraId="62023633">
            <w:pPr>
              <w:widowControl/>
              <w:snapToGrid w:val="0"/>
              <w:jc w:val="right"/>
              <w:rPr>
                <w:rFonts w:ascii="宋体" w:hAnsi="宋体" w:cs="宋体"/>
                <w:sz w:val="24"/>
              </w:rPr>
            </w:pPr>
          </w:p>
        </w:tc>
        <w:tc>
          <w:tcPr>
            <w:tcW w:w="5231" w:type="dxa"/>
            <w:gridSpan w:val="3"/>
            <w:tcBorders>
              <w:top w:val="nil"/>
              <w:left w:val="nil"/>
              <w:bottom w:val="single" w:color="auto" w:sz="4" w:space="0"/>
              <w:right w:val="single" w:color="auto" w:sz="4" w:space="0"/>
            </w:tcBorders>
            <w:noWrap/>
            <w:vAlign w:val="center"/>
          </w:tcPr>
          <w:p w14:paraId="27C256AD">
            <w:pPr>
              <w:widowControl/>
              <w:snapToGrid w:val="0"/>
              <w:jc w:val="left"/>
              <w:rPr>
                <w:rFonts w:ascii="宋体" w:hAnsi="宋体" w:cs="宋体"/>
                <w:sz w:val="24"/>
              </w:rPr>
            </w:pPr>
            <w:r>
              <w:rPr>
                <w:rFonts w:hint="eastAsia" w:ascii="宋体" w:hAnsi="宋体" w:cs="宋体"/>
                <w:sz w:val="24"/>
              </w:rPr>
              <w:t>制订服务具体实施方案，方案科学合理，具有针对性及可操作性，视情况得1—5分，未设置方案不得分。</w:t>
            </w:r>
          </w:p>
        </w:tc>
      </w:tr>
      <w:tr w14:paraId="4755226A">
        <w:tblPrEx>
          <w:tblCellMar>
            <w:top w:w="0" w:type="dxa"/>
            <w:left w:w="108" w:type="dxa"/>
            <w:bottom w:w="0" w:type="dxa"/>
            <w:right w:w="108" w:type="dxa"/>
          </w:tblCellMar>
        </w:tblPrEx>
        <w:trPr>
          <w:jc w:val="center"/>
        </w:trPr>
        <w:tc>
          <w:tcPr>
            <w:tcW w:w="744" w:type="dxa"/>
            <w:vMerge w:val="continue"/>
            <w:tcBorders>
              <w:top w:val="single" w:color="auto" w:sz="4" w:space="0"/>
              <w:left w:val="single" w:color="auto" w:sz="4" w:space="0"/>
              <w:bottom w:val="single" w:color="auto" w:sz="4" w:space="0"/>
              <w:right w:val="single" w:color="auto" w:sz="4" w:space="0"/>
            </w:tcBorders>
            <w:noWrap/>
            <w:vAlign w:val="center"/>
          </w:tcPr>
          <w:p w14:paraId="3EA0127E">
            <w:pPr>
              <w:snapToGrid w:val="0"/>
              <w:jc w:val="center"/>
              <w:rPr>
                <w:rFonts w:ascii="宋体"/>
                <w:sz w:val="24"/>
                <w:szCs w:val="20"/>
              </w:rPr>
            </w:pPr>
          </w:p>
        </w:tc>
        <w:tc>
          <w:tcPr>
            <w:tcW w:w="1068" w:type="dxa"/>
            <w:vMerge w:val="continue"/>
            <w:tcBorders>
              <w:top w:val="single" w:color="auto" w:sz="4" w:space="0"/>
              <w:left w:val="single" w:color="auto" w:sz="4" w:space="0"/>
              <w:bottom w:val="single" w:color="auto" w:sz="4" w:space="0"/>
              <w:right w:val="single" w:color="auto" w:sz="4" w:space="0"/>
            </w:tcBorders>
            <w:noWrap/>
            <w:vAlign w:val="center"/>
          </w:tcPr>
          <w:p w14:paraId="6381870C">
            <w:pPr>
              <w:snapToGrid w:val="0"/>
              <w:jc w:val="center"/>
              <w:rPr>
                <w:rFonts w:ascii="宋体"/>
                <w:sz w:val="24"/>
                <w:szCs w:val="20"/>
              </w:rPr>
            </w:pPr>
          </w:p>
        </w:tc>
        <w:tc>
          <w:tcPr>
            <w:tcW w:w="1194" w:type="dxa"/>
            <w:tcBorders>
              <w:top w:val="single" w:color="auto" w:sz="4" w:space="0"/>
              <w:left w:val="single" w:color="auto" w:sz="4" w:space="0"/>
              <w:bottom w:val="single" w:color="auto" w:sz="4" w:space="0"/>
              <w:right w:val="single" w:color="auto" w:sz="4" w:space="0"/>
            </w:tcBorders>
            <w:noWrap/>
            <w:vAlign w:val="center"/>
          </w:tcPr>
          <w:p w14:paraId="1C95B363">
            <w:pPr>
              <w:widowControl/>
              <w:snapToGrid w:val="0"/>
              <w:jc w:val="center"/>
              <w:rPr>
                <w:rFonts w:ascii="宋体" w:hAnsi="宋体" w:cs="宋体"/>
                <w:sz w:val="24"/>
              </w:rPr>
            </w:pPr>
            <w:r>
              <w:rPr>
                <w:rFonts w:hint="eastAsia" w:ascii="宋体" w:hAnsi="宋体" w:cs="宋体"/>
                <w:sz w:val="24"/>
              </w:rPr>
              <w:t>台账管理</w:t>
            </w:r>
          </w:p>
        </w:tc>
        <w:tc>
          <w:tcPr>
            <w:tcW w:w="667" w:type="dxa"/>
            <w:tcBorders>
              <w:top w:val="single" w:color="auto" w:sz="4" w:space="0"/>
              <w:left w:val="single" w:color="auto" w:sz="4" w:space="0"/>
              <w:bottom w:val="single" w:color="auto" w:sz="4" w:space="0"/>
              <w:right w:val="single" w:color="auto" w:sz="4" w:space="0"/>
            </w:tcBorders>
            <w:noWrap/>
            <w:vAlign w:val="center"/>
          </w:tcPr>
          <w:p w14:paraId="37FF6662">
            <w:pPr>
              <w:widowControl/>
              <w:snapToGrid w:val="0"/>
              <w:jc w:val="center"/>
              <w:rPr>
                <w:rFonts w:ascii="宋体" w:hAnsi="宋体" w:cs="宋体"/>
                <w:sz w:val="24"/>
              </w:rPr>
            </w:pPr>
            <w:r>
              <w:rPr>
                <w:rFonts w:hint="eastAsia" w:ascii="宋体" w:hAnsi="宋体" w:cs="宋体"/>
                <w:sz w:val="24"/>
              </w:rPr>
              <w:t>5</w:t>
            </w:r>
          </w:p>
        </w:tc>
        <w:tc>
          <w:tcPr>
            <w:tcW w:w="844" w:type="dxa"/>
            <w:tcBorders>
              <w:top w:val="single" w:color="auto" w:sz="4" w:space="0"/>
              <w:left w:val="single" w:color="auto" w:sz="4" w:space="0"/>
              <w:bottom w:val="single" w:color="auto" w:sz="4" w:space="0"/>
              <w:right w:val="single" w:color="auto" w:sz="4" w:space="0"/>
            </w:tcBorders>
            <w:noWrap/>
            <w:vAlign w:val="center"/>
          </w:tcPr>
          <w:p w14:paraId="5AB24118">
            <w:pPr>
              <w:widowControl/>
              <w:snapToGrid w:val="0"/>
              <w:jc w:val="right"/>
              <w:rPr>
                <w:rFonts w:ascii="宋体" w:hAnsi="宋体" w:cs="宋体"/>
                <w:sz w:val="24"/>
              </w:rPr>
            </w:pPr>
          </w:p>
        </w:tc>
        <w:tc>
          <w:tcPr>
            <w:tcW w:w="5231" w:type="dxa"/>
            <w:gridSpan w:val="3"/>
            <w:tcBorders>
              <w:top w:val="single" w:color="auto" w:sz="4" w:space="0"/>
              <w:left w:val="single" w:color="auto" w:sz="4" w:space="0"/>
              <w:bottom w:val="single" w:color="auto" w:sz="4" w:space="0"/>
              <w:right w:val="single" w:color="auto" w:sz="4" w:space="0"/>
            </w:tcBorders>
            <w:noWrap/>
            <w:vAlign w:val="center"/>
          </w:tcPr>
          <w:p w14:paraId="355A19C8">
            <w:pPr>
              <w:widowControl/>
              <w:snapToGrid w:val="0"/>
              <w:jc w:val="left"/>
              <w:rPr>
                <w:rFonts w:ascii="宋体" w:hAnsi="宋体" w:cs="宋体"/>
                <w:sz w:val="24"/>
              </w:rPr>
            </w:pPr>
            <w:r>
              <w:rPr>
                <w:rFonts w:hint="eastAsia" w:ascii="宋体" w:hAnsi="宋体" w:cs="宋体"/>
                <w:sz w:val="24"/>
              </w:rPr>
              <w:t>按采购人要求制作食堂相应台账，晨检记录、消毒记录、食材索证记录、食品逐日消耗记录、食品留样记录、食品安全自查记录、培训记录等齐全，因配合不到位或未按要求保质保量完成，每次扣0.5分，每缺一项台账扣1分，扣完为止。</w:t>
            </w:r>
          </w:p>
        </w:tc>
      </w:tr>
      <w:tr w14:paraId="4E1A49AA">
        <w:tblPrEx>
          <w:tblCellMar>
            <w:top w:w="0" w:type="dxa"/>
            <w:left w:w="108" w:type="dxa"/>
            <w:bottom w:w="0" w:type="dxa"/>
            <w:right w:w="108" w:type="dxa"/>
          </w:tblCellMar>
        </w:tblPrEx>
        <w:trPr>
          <w:jc w:val="center"/>
        </w:trPr>
        <w:tc>
          <w:tcPr>
            <w:tcW w:w="744" w:type="dxa"/>
            <w:vMerge w:val="continue"/>
            <w:tcBorders>
              <w:top w:val="single" w:color="auto" w:sz="4" w:space="0"/>
              <w:left w:val="single" w:color="auto" w:sz="4" w:space="0"/>
              <w:bottom w:val="single" w:color="auto" w:sz="4" w:space="0"/>
              <w:right w:val="single" w:color="auto" w:sz="4" w:space="0"/>
            </w:tcBorders>
            <w:noWrap/>
            <w:vAlign w:val="center"/>
          </w:tcPr>
          <w:p w14:paraId="5417F019">
            <w:pPr>
              <w:snapToGrid w:val="0"/>
              <w:jc w:val="center"/>
              <w:rPr>
                <w:rFonts w:ascii="宋体"/>
                <w:sz w:val="24"/>
                <w:szCs w:val="20"/>
              </w:rPr>
            </w:pPr>
          </w:p>
        </w:tc>
        <w:tc>
          <w:tcPr>
            <w:tcW w:w="1068" w:type="dxa"/>
            <w:vMerge w:val="continue"/>
            <w:tcBorders>
              <w:top w:val="single" w:color="auto" w:sz="4" w:space="0"/>
              <w:left w:val="single" w:color="auto" w:sz="4" w:space="0"/>
              <w:bottom w:val="single" w:color="auto" w:sz="4" w:space="0"/>
              <w:right w:val="single" w:color="auto" w:sz="4" w:space="0"/>
            </w:tcBorders>
            <w:noWrap/>
            <w:vAlign w:val="center"/>
          </w:tcPr>
          <w:p w14:paraId="2C004CEE">
            <w:pPr>
              <w:snapToGrid w:val="0"/>
              <w:jc w:val="center"/>
              <w:rPr>
                <w:rFonts w:ascii="宋体"/>
                <w:sz w:val="24"/>
                <w:szCs w:val="20"/>
              </w:rPr>
            </w:pPr>
          </w:p>
        </w:tc>
        <w:tc>
          <w:tcPr>
            <w:tcW w:w="1194" w:type="dxa"/>
            <w:tcBorders>
              <w:top w:val="single" w:color="auto" w:sz="4" w:space="0"/>
              <w:left w:val="single" w:color="auto" w:sz="4" w:space="0"/>
              <w:bottom w:val="single" w:color="auto" w:sz="4" w:space="0"/>
              <w:right w:val="single" w:color="auto" w:sz="4" w:space="0"/>
            </w:tcBorders>
            <w:noWrap/>
            <w:vAlign w:val="center"/>
          </w:tcPr>
          <w:p w14:paraId="4DCB27FC">
            <w:pPr>
              <w:widowControl/>
              <w:snapToGrid w:val="0"/>
              <w:jc w:val="center"/>
              <w:rPr>
                <w:rFonts w:ascii="宋体" w:hAnsi="宋体" w:cs="宋体"/>
                <w:sz w:val="24"/>
              </w:rPr>
            </w:pPr>
            <w:r>
              <w:rPr>
                <w:rFonts w:hint="eastAsia" w:ascii="宋体" w:hAnsi="宋体" w:cs="宋体"/>
                <w:sz w:val="24"/>
              </w:rPr>
              <w:t>制度管理</w:t>
            </w:r>
          </w:p>
        </w:tc>
        <w:tc>
          <w:tcPr>
            <w:tcW w:w="667" w:type="dxa"/>
            <w:tcBorders>
              <w:top w:val="single" w:color="auto" w:sz="4" w:space="0"/>
              <w:left w:val="single" w:color="auto" w:sz="4" w:space="0"/>
              <w:bottom w:val="single" w:color="auto" w:sz="4" w:space="0"/>
              <w:right w:val="single" w:color="auto" w:sz="4" w:space="0"/>
            </w:tcBorders>
            <w:noWrap/>
            <w:vAlign w:val="center"/>
          </w:tcPr>
          <w:p w14:paraId="114E564E">
            <w:pPr>
              <w:widowControl/>
              <w:snapToGrid w:val="0"/>
              <w:jc w:val="center"/>
              <w:rPr>
                <w:rFonts w:ascii="宋体" w:hAnsi="宋体" w:cs="宋体"/>
                <w:sz w:val="24"/>
              </w:rPr>
            </w:pPr>
            <w:r>
              <w:rPr>
                <w:rFonts w:hint="eastAsia" w:ascii="宋体" w:hAnsi="宋体" w:cs="宋体"/>
                <w:sz w:val="24"/>
              </w:rPr>
              <w:t>5</w:t>
            </w:r>
          </w:p>
        </w:tc>
        <w:tc>
          <w:tcPr>
            <w:tcW w:w="844" w:type="dxa"/>
            <w:tcBorders>
              <w:top w:val="single" w:color="auto" w:sz="4" w:space="0"/>
              <w:left w:val="single" w:color="auto" w:sz="4" w:space="0"/>
              <w:bottom w:val="single" w:color="auto" w:sz="4" w:space="0"/>
              <w:right w:val="single" w:color="auto" w:sz="4" w:space="0"/>
            </w:tcBorders>
            <w:noWrap/>
            <w:vAlign w:val="center"/>
          </w:tcPr>
          <w:p w14:paraId="1EB37EE8">
            <w:pPr>
              <w:widowControl/>
              <w:snapToGrid w:val="0"/>
              <w:jc w:val="right"/>
              <w:rPr>
                <w:rFonts w:ascii="宋体" w:hAnsi="宋体" w:cs="宋体"/>
                <w:sz w:val="24"/>
              </w:rPr>
            </w:pPr>
          </w:p>
        </w:tc>
        <w:tc>
          <w:tcPr>
            <w:tcW w:w="5231" w:type="dxa"/>
            <w:gridSpan w:val="3"/>
            <w:tcBorders>
              <w:top w:val="single" w:color="auto" w:sz="4" w:space="0"/>
              <w:left w:val="single" w:color="auto" w:sz="4" w:space="0"/>
              <w:bottom w:val="single" w:color="auto" w:sz="4" w:space="0"/>
              <w:right w:val="single" w:color="auto" w:sz="4" w:space="0"/>
            </w:tcBorders>
            <w:noWrap/>
            <w:vAlign w:val="center"/>
          </w:tcPr>
          <w:p w14:paraId="58DF2AAE">
            <w:pPr>
              <w:widowControl/>
              <w:snapToGrid w:val="0"/>
              <w:jc w:val="left"/>
              <w:rPr>
                <w:rFonts w:ascii="宋体" w:hAnsi="宋体" w:cs="宋体"/>
                <w:sz w:val="24"/>
              </w:rPr>
            </w:pPr>
            <w:r>
              <w:rPr>
                <w:rFonts w:hint="eastAsia" w:ascii="宋体" w:hAnsi="宋体" w:cs="宋体"/>
                <w:sz w:val="24"/>
              </w:rPr>
              <w:t>人员管理、食品安全管理、服务质量管理、卫生清洁管理、成本控制管理、安全管理、沟通协调机制、应急处置预案等制度健全，每缺一项扣1分，扣完为止。</w:t>
            </w:r>
          </w:p>
        </w:tc>
      </w:tr>
      <w:tr w14:paraId="039EAF9B">
        <w:tblPrEx>
          <w:tblCellMar>
            <w:top w:w="0" w:type="dxa"/>
            <w:left w:w="108" w:type="dxa"/>
            <w:bottom w:w="0" w:type="dxa"/>
            <w:right w:w="108" w:type="dxa"/>
          </w:tblCellMar>
        </w:tblPrEx>
        <w:trPr>
          <w:jc w:val="center"/>
        </w:trPr>
        <w:tc>
          <w:tcPr>
            <w:tcW w:w="744" w:type="dxa"/>
            <w:vMerge w:val="restart"/>
            <w:tcBorders>
              <w:top w:val="single" w:color="auto" w:sz="4" w:space="0"/>
              <w:left w:val="single" w:color="auto" w:sz="4" w:space="0"/>
              <w:bottom w:val="single" w:color="auto" w:sz="4" w:space="0"/>
              <w:right w:val="single" w:color="auto" w:sz="4" w:space="0"/>
            </w:tcBorders>
            <w:noWrap/>
            <w:vAlign w:val="center"/>
          </w:tcPr>
          <w:p w14:paraId="47AC50C8">
            <w:pPr>
              <w:widowControl/>
              <w:snapToGrid w:val="0"/>
              <w:jc w:val="center"/>
              <w:rPr>
                <w:rFonts w:ascii="宋体" w:hAnsi="宋体" w:cs="宋体"/>
                <w:sz w:val="24"/>
              </w:rPr>
            </w:pPr>
            <w:r>
              <w:rPr>
                <w:rFonts w:hint="eastAsia" w:ascii="宋体" w:hAnsi="宋体" w:cs="宋体"/>
                <w:sz w:val="24"/>
              </w:rPr>
              <w:t>2</w:t>
            </w:r>
          </w:p>
        </w:tc>
        <w:tc>
          <w:tcPr>
            <w:tcW w:w="1068" w:type="dxa"/>
            <w:vMerge w:val="restart"/>
            <w:tcBorders>
              <w:top w:val="single" w:color="auto" w:sz="4" w:space="0"/>
              <w:left w:val="single" w:color="auto" w:sz="4" w:space="0"/>
              <w:bottom w:val="single" w:color="auto" w:sz="4" w:space="0"/>
              <w:right w:val="single" w:color="auto" w:sz="4" w:space="0"/>
            </w:tcBorders>
            <w:noWrap/>
            <w:vAlign w:val="center"/>
          </w:tcPr>
          <w:p w14:paraId="061AAE84">
            <w:pPr>
              <w:widowControl/>
              <w:snapToGrid w:val="0"/>
              <w:jc w:val="center"/>
              <w:rPr>
                <w:rFonts w:ascii="宋体" w:hAnsi="宋体" w:cs="宋体"/>
                <w:sz w:val="24"/>
              </w:rPr>
            </w:pPr>
            <w:r>
              <w:rPr>
                <w:rFonts w:hint="eastAsia" w:ascii="宋体" w:hAnsi="宋体" w:cs="宋体"/>
                <w:sz w:val="24"/>
              </w:rPr>
              <w:t>人员配备及管理（25分）</w:t>
            </w:r>
          </w:p>
        </w:tc>
        <w:tc>
          <w:tcPr>
            <w:tcW w:w="1194" w:type="dxa"/>
            <w:tcBorders>
              <w:top w:val="single" w:color="auto" w:sz="4" w:space="0"/>
              <w:left w:val="nil"/>
              <w:bottom w:val="single" w:color="auto" w:sz="4" w:space="0"/>
              <w:right w:val="single" w:color="auto" w:sz="4" w:space="0"/>
            </w:tcBorders>
            <w:noWrap/>
            <w:vAlign w:val="center"/>
          </w:tcPr>
          <w:p w14:paraId="180FF6F2">
            <w:pPr>
              <w:widowControl/>
              <w:snapToGrid w:val="0"/>
              <w:jc w:val="center"/>
              <w:rPr>
                <w:rFonts w:ascii="宋体" w:hAnsi="宋体" w:cs="宋体"/>
                <w:sz w:val="24"/>
              </w:rPr>
            </w:pPr>
            <w:r>
              <w:rPr>
                <w:rFonts w:hint="eastAsia" w:ascii="宋体" w:hAnsi="宋体" w:cs="宋体"/>
                <w:sz w:val="24"/>
              </w:rPr>
              <w:t>员工持证上岗情况</w:t>
            </w:r>
          </w:p>
        </w:tc>
        <w:tc>
          <w:tcPr>
            <w:tcW w:w="667" w:type="dxa"/>
            <w:tcBorders>
              <w:top w:val="single" w:color="auto" w:sz="4" w:space="0"/>
              <w:left w:val="nil"/>
              <w:bottom w:val="single" w:color="auto" w:sz="4" w:space="0"/>
              <w:right w:val="single" w:color="auto" w:sz="4" w:space="0"/>
            </w:tcBorders>
            <w:noWrap/>
            <w:vAlign w:val="center"/>
          </w:tcPr>
          <w:p w14:paraId="04A2716A">
            <w:pPr>
              <w:widowControl/>
              <w:snapToGrid w:val="0"/>
              <w:jc w:val="center"/>
              <w:rPr>
                <w:rFonts w:ascii="宋体" w:hAnsi="宋体" w:cs="宋体"/>
                <w:sz w:val="24"/>
              </w:rPr>
            </w:pPr>
            <w:r>
              <w:rPr>
                <w:rFonts w:hint="eastAsia" w:ascii="宋体" w:hAnsi="宋体" w:cs="宋体"/>
                <w:sz w:val="24"/>
              </w:rPr>
              <w:t>5</w:t>
            </w:r>
          </w:p>
        </w:tc>
        <w:tc>
          <w:tcPr>
            <w:tcW w:w="844" w:type="dxa"/>
            <w:tcBorders>
              <w:top w:val="single" w:color="auto" w:sz="4" w:space="0"/>
              <w:left w:val="nil"/>
              <w:bottom w:val="single" w:color="auto" w:sz="4" w:space="0"/>
              <w:right w:val="single" w:color="auto" w:sz="4" w:space="0"/>
            </w:tcBorders>
            <w:noWrap/>
            <w:vAlign w:val="center"/>
          </w:tcPr>
          <w:p w14:paraId="6E7D145B">
            <w:pPr>
              <w:widowControl/>
              <w:snapToGrid w:val="0"/>
              <w:jc w:val="right"/>
              <w:rPr>
                <w:rFonts w:ascii="宋体" w:hAnsi="宋体" w:cs="宋体"/>
                <w:sz w:val="24"/>
              </w:rPr>
            </w:pPr>
          </w:p>
        </w:tc>
        <w:tc>
          <w:tcPr>
            <w:tcW w:w="5231" w:type="dxa"/>
            <w:gridSpan w:val="3"/>
            <w:tcBorders>
              <w:top w:val="single" w:color="auto" w:sz="4" w:space="0"/>
              <w:left w:val="nil"/>
              <w:bottom w:val="single" w:color="auto" w:sz="4" w:space="0"/>
              <w:right w:val="single" w:color="auto" w:sz="4" w:space="0"/>
            </w:tcBorders>
            <w:noWrap/>
            <w:vAlign w:val="center"/>
          </w:tcPr>
          <w:p w14:paraId="3DF3D751">
            <w:pPr>
              <w:widowControl/>
              <w:snapToGrid w:val="0"/>
              <w:jc w:val="left"/>
              <w:rPr>
                <w:rFonts w:ascii="宋体" w:hAnsi="宋体" w:cs="宋体"/>
                <w:sz w:val="24"/>
              </w:rPr>
            </w:pPr>
            <w:r>
              <w:rPr>
                <w:rFonts w:hint="eastAsia" w:ascii="宋体" w:hAnsi="宋体" w:cs="宋体"/>
                <w:sz w:val="24"/>
              </w:rPr>
              <w:t>经理、厨师长、厨师及面点师等专业人员具备相应等级证书，所有服务人员持有健康证，发现无证上岗的扣除本项分，并书面责令改正。</w:t>
            </w:r>
          </w:p>
        </w:tc>
      </w:tr>
      <w:tr w14:paraId="5D19D41F">
        <w:tblPrEx>
          <w:tblCellMar>
            <w:top w:w="0" w:type="dxa"/>
            <w:left w:w="108" w:type="dxa"/>
            <w:bottom w:w="0" w:type="dxa"/>
            <w:right w:w="108" w:type="dxa"/>
          </w:tblCellMar>
        </w:tblPrEx>
        <w:trPr>
          <w:jc w:val="center"/>
        </w:trPr>
        <w:tc>
          <w:tcPr>
            <w:tcW w:w="744" w:type="dxa"/>
            <w:vMerge w:val="continue"/>
            <w:tcBorders>
              <w:top w:val="single" w:color="auto" w:sz="4" w:space="0"/>
              <w:left w:val="single" w:color="auto" w:sz="4" w:space="0"/>
              <w:bottom w:val="single" w:color="auto" w:sz="4" w:space="0"/>
              <w:right w:val="single" w:color="auto" w:sz="4" w:space="0"/>
            </w:tcBorders>
            <w:noWrap/>
            <w:vAlign w:val="center"/>
          </w:tcPr>
          <w:p w14:paraId="0485B692">
            <w:pPr>
              <w:snapToGrid w:val="0"/>
              <w:jc w:val="center"/>
              <w:rPr>
                <w:rFonts w:ascii="宋体"/>
                <w:sz w:val="24"/>
                <w:szCs w:val="20"/>
              </w:rPr>
            </w:pPr>
          </w:p>
        </w:tc>
        <w:tc>
          <w:tcPr>
            <w:tcW w:w="1068" w:type="dxa"/>
            <w:vMerge w:val="continue"/>
            <w:tcBorders>
              <w:top w:val="single" w:color="auto" w:sz="4" w:space="0"/>
              <w:left w:val="single" w:color="auto" w:sz="4" w:space="0"/>
              <w:bottom w:val="single" w:color="auto" w:sz="4" w:space="0"/>
              <w:right w:val="single" w:color="auto" w:sz="4" w:space="0"/>
            </w:tcBorders>
            <w:noWrap/>
            <w:vAlign w:val="center"/>
          </w:tcPr>
          <w:p w14:paraId="5FF22FFA">
            <w:pPr>
              <w:snapToGrid w:val="0"/>
              <w:jc w:val="center"/>
              <w:rPr>
                <w:rFonts w:ascii="宋体"/>
                <w:sz w:val="24"/>
                <w:szCs w:val="20"/>
              </w:rPr>
            </w:pPr>
          </w:p>
        </w:tc>
        <w:tc>
          <w:tcPr>
            <w:tcW w:w="1194" w:type="dxa"/>
            <w:tcBorders>
              <w:top w:val="single" w:color="auto" w:sz="4" w:space="0"/>
              <w:left w:val="nil"/>
              <w:bottom w:val="single" w:color="auto" w:sz="4" w:space="0"/>
              <w:right w:val="single" w:color="auto" w:sz="4" w:space="0"/>
            </w:tcBorders>
            <w:noWrap/>
            <w:vAlign w:val="center"/>
          </w:tcPr>
          <w:p w14:paraId="380AF931">
            <w:pPr>
              <w:widowControl/>
              <w:snapToGrid w:val="0"/>
              <w:jc w:val="center"/>
              <w:rPr>
                <w:rFonts w:ascii="宋体" w:hAnsi="宋体" w:cs="宋体"/>
                <w:sz w:val="24"/>
              </w:rPr>
            </w:pPr>
            <w:r>
              <w:rPr>
                <w:rFonts w:hint="eastAsia" w:ascii="宋体" w:hAnsi="宋体" w:cs="宋体"/>
                <w:sz w:val="24"/>
              </w:rPr>
              <w:t>员工培训情况</w:t>
            </w:r>
          </w:p>
        </w:tc>
        <w:tc>
          <w:tcPr>
            <w:tcW w:w="667" w:type="dxa"/>
            <w:tcBorders>
              <w:top w:val="single" w:color="auto" w:sz="4" w:space="0"/>
              <w:left w:val="nil"/>
              <w:bottom w:val="single" w:color="auto" w:sz="4" w:space="0"/>
              <w:right w:val="single" w:color="auto" w:sz="4" w:space="0"/>
            </w:tcBorders>
            <w:noWrap/>
            <w:vAlign w:val="center"/>
          </w:tcPr>
          <w:p w14:paraId="0DD04B37">
            <w:pPr>
              <w:widowControl/>
              <w:snapToGrid w:val="0"/>
              <w:jc w:val="center"/>
              <w:rPr>
                <w:rFonts w:ascii="宋体" w:hAnsi="宋体" w:cs="宋体"/>
                <w:sz w:val="24"/>
              </w:rPr>
            </w:pPr>
            <w:r>
              <w:rPr>
                <w:rFonts w:hint="eastAsia" w:ascii="宋体" w:hAnsi="宋体" w:cs="宋体"/>
                <w:sz w:val="24"/>
              </w:rPr>
              <w:t>5</w:t>
            </w:r>
          </w:p>
        </w:tc>
        <w:tc>
          <w:tcPr>
            <w:tcW w:w="844" w:type="dxa"/>
            <w:tcBorders>
              <w:top w:val="single" w:color="auto" w:sz="4" w:space="0"/>
              <w:left w:val="nil"/>
              <w:bottom w:val="single" w:color="auto" w:sz="4" w:space="0"/>
              <w:right w:val="single" w:color="auto" w:sz="4" w:space="0"/>
            </w:tcBorders>
            <w:noWrap/>
            <w:vAlign w:val="center"/>
          </w:tcPr>
          <w:p w14:paraId="17B220B6">
            <w:pPr>
              <w:widowControl/>
              <w:snapToGrid w:val="0"/>
              <w:jc w:val="right"/>
              <w:rPr>
                <w:rFonts w:ascii="宋体" w:hAnsi="宋体" w:cs="宋体"/>
                <w:sz w:val="24"/>
              </w:rPr>
            </w:pPr>
          </w:p>
        </w:tc>
        <w:tc>
          <w:tcPr>
            <w:tcW w:w="5231" w:type="dxa"/>
            <w:gridSpan w:val="3"/>
            <w:tcBorders>
              <w:top w:val="single" w:color="auto" w:sz="4" w:space="0"/>
              <w:left w:val="nil"/>
              <w:bottom w:val="single" w:color="auto" w:sz="4" w:space="0"/>
              <w:right w:val="single" w:color="auto" w:sz="4" w:space="0"/>
            </w:tcBorders>
            <w:noWrap/>
            <w:vAlign w:val="center"/>
          </w:tcPr>
          <w:p w14:paraId="2EFC5D93">
            <w:pPr>
              <w:widowControl/>
              <w:snapToGrid w:val="0"/>
              <w:jc w:val="left"/>
              <w:rPr>
                <w:rFonts w:ascii="宋体" w:hAnsi="宋体" w:cs="宋体"/>
                <w:sz w:val="24"/>
              </w:rPr>
            </w:pPr>
            <w:r>
              <w:rPr>
                <w:rFonts w:hint="eastAsia" w:ascii="宋体" w:hAnsi="宋体" w:cs="宋体"/>
                <w:sz w:val="24"/>
              </w:rPr>
              <w:t>定期对员工进行各类技能培训，合格后方可上岗，发现不合格的每次扣0.5分，扣完为止。</w:t>
            </w:r>
          </w:p>
        </w:tc>
      </w:tr>
      <w:tr w14:paraId="64E0D4FC">
        <w:tblPrEx>
          <w:tblCellMar>
            <w:top w:w="0" w:type="dxa"/>
            <w:left w:w="108" w:type="dxa"/>
            <w:bottom w:w="0" w:type="dxa"/>
            <w:right w:w="108" w:type="dxa"/>
          </w:tblCellMar>
        </w:tblPrEx>
        <w:trPr>
          <w:jc w:val="center"/>
        </w:trPr>
        <w:tc>
          <w:tcPr>
            <w:tcW w:w="744" w:type="dxa"/>
            <w:vMerge w:val="continue"/>
            <w:tcBorders>
              <w:top w:val="single" w:color="auto" w:sz="4" w:space="0"/>
              <w:left w:val="single" w:color="auto" w:sz="4" w:space="0"/>
              <w:bottom w:val="single" w:color="auto" w:sz="4" w:space="0"/>
              <w:right w:val="single" w:color="auto" w:sz="4" w:space="0"/>
            </w:tcBorders>
            <w:noWrap/>
            <w:vAlign w:val="center"/>
          </w:tcPr>
          <w:p w14:paraId="35918740">
            <w:pPr>
              <w:snapToGrid w:val="0"/>
              <w:jc w:val="center"/>
              <w:rPr>
                <w:rFonts w:ascii="宋体"/>
                <w:sz w:val="24"/>
                <w:szCs w:val="20"/>
              </w:rPr>
            </w:pPr>
          </w:p>
        </w:tc>
        <w:tc>
          <w:tcPr>
            <w:tcW w:w="1068" w:type="dxa"/>
            <w:vMerge w:val="continue"/>
            <w:tcBorders>
              <w:top w:val="single" w:color="auto" w:sz="4" w:space="0"/>
              <w:left w:val="single" w:color="auto" w:sz="4" w:space="0"/>
              <w:bottom w:val="single" w:color="auto" w:sz="4" w:space="0"/>
              <w:right w:val="single" w:color="auto" w:sz="4" w:space="0"/>
            </w:tcBorders>
            <w:noWrap/>
            <w:vAlign w:val="center"/>
          </w:tcPr>
          <w:p w14:paraId="559B5C18">
            <w:pPr>
              <w:snapToGrid w:val="0"/>
              <w:jc w:val="center"/>
              <w:rPr>
                <w:rFonts w:ascii="宋体"/>
                <w:sz w:val="24"/>
                <w:szCs w:val="20"/>
              </w:rPr>
            </w:pPr>
          </w:p>
        </w:tc>
        <w:tc>
          <w:tcPr>
            <w:tcW w:w="1194" w:type="dxa"/>
            <w:tcBorders>
              <w:top w:val="nil"/>
              <w:left w:val="nil"/>
              <w:bottom w:val="single" w:color="auto" w:sz="4" w:space="0"/>
              <w:right w:val="single" w:color="auto" w:sz="4" w:space="0"/>
            </w:tcBorders>
            <w:noWrap/>
            <w:vAlign w:val="center"/>
          </w:tcPr>
          <w:p w14:paraId="492310D9">
            <w:pPr>
              <w:widowControl/>
              <w:snapToGrid w:val="0"/>
              <w:jc w:val="center"/>
              <w:rPr>
                <w:rFonts w:ascii="宋体" w:hAnsi="宋体" w:cs="宋体"/>
                <w:sz w:val="24"/>
              </w:rPr>
            </w:pPr>
            <w:r>
              <w:rPr>
                <w:rFonts w:hint="eastAsia" w:ascii="宋体" w:hAnsi="宋体" w:cs="宋体"/>
                <w:sz w:val="24"/>
              </w:rPr>
              <w:t>人员配备情况</w:t>
            </w:r>
          </w:p>
        </w:tc>
        <w:tc>
          <w:tcPr>
            <w:tcW w:w="667" w:type="dxa"/>
            <w:tcBorders>
              <w:top w:val="nil"/>
              <w:left w:val="nil"/>
              <w:bottom w:val="single" w:color="auto" w:sz="4" w:space="0"/>
              <w:right w:val="single" w:color="auto" w:sz="4" w:space="0"/>
            </w:tcBorders>
            <w:noWrap/>
            <w:vAlign w:val="center"/>
          </w:tcPr>
          <w:p w14:paraId="437088F7">
            <w:pPr>
              <w:widowControl/>
              <w:snapToGrid w:val="0"/>
              <w:jc w:val="center"/>
              <w:rPr>
                <w:rFonts w:ascii="宋体" w:hAnsi="宋体" w:cs="宋体"/>
                <w:sz w:val="24"/>
              </w:rPr>
            </w:pPr>
            <w:r>
              <w:rPr>
                <w:rFonts w:hint="eastAsia" w:ascii="宋体" w:hAnsi="宋体" w:cs="宋体"/>
                <w:sz w:val="24"/>
              </w:rPr>
              <w:t>5</w:t>
            </w:r>
          </w:p>
        </w:tc>
        <w:tc>
          <w:tcPr>
            <w:tcW w:w="844" w:type="dxa"/>
            <w:tcBorders>
              <w:top w:val="nil"/>
              <w:left w:val="nil"/>
              <w:bottom w:val="single" w:color="auto" w:sz="4" w:space="0"/>
              <w:right w:val="single" w:color="auto" w:sz="4" w:space="0"/>
            </w:tcBorders>
            <w:noWrap/>
            <w:vAlign w:val="center"/>
          </w:tcPr>
          <w:p w14:paraId="29F1A971">
            <w:pPr>
              <w:widowControl/>
              <w:snapToGrid w:val="0"/>
              <w:jc w:val="right"/>
              <w:rPr>
                <w:rFonts w:ascii="宋体" w:hAnsi="宋体" w:cs="宋体"/>
                <w:sz w:val="24"/>
              </w:rPr>
            </w:pPr>
          </w:p>
        </w:tc>
        <w:tc>
          <w:tcPr>
            <w:tcW w:w="5231" w:type="dxa"/>
            <w:gridSpan w:val="3"/>
            <w:tcBorders>
              <w:top w:val="nil"/>
              <w:left w:val="nil"/>
              <w:bottom w:val="single" w:color="auto" w:sz="4" w:space="0"/>
              <w:right w:val="single" w:color="auto" w:sz="4" w:space="0"/>
            </w:tcBorders>
            <w:noWrap/>
            <w:vAlign w:val="center"/>
          </w:tcPr>
          <w:p w14:paraId="56FE95E3">
            <w:pPr>
              <w:widowControl/>
              <w:snapToGrid w:val="0"/>
              <w:jc w:val="left"/>
              <w:rPr>
                <w:rFonts w:ascii="宋体" w:hAnsi="宋体" w:cs="宋体"/>
                <w:sz w:val="24"/>
              </w:rPr>
            </w:pPr>
            <w:r>
              <w:rPr>
                <w:rFonts w:hint="eastAsia" w:ascii="宋体" w:hAnsi="宋体" w:cs="宋体"/>
                <w:sz w:val="24"/>
              </w:rPr>
              <w:t>各岗位人员配备到位，并进行合理排班。采购人每月对中标供应商配备人员进行出勤考核，当月日均满编率低于98%扣1分，之后每降一个百分点再扣1分，3个工作日内人员未按要求配备到位的扣1分，扣完为止。</w:t>
            </w:r>
          </w:p>
        </w:tc>
      </w:tr>
      <w:tr w14:paraId="79B2151C">
        <w:tblPrEx>
          <w:tblCellMar>
            <w:top w:w="0" w:type="dxa"/>
            <w:left w:w="108" w:type="dxa"/>
            <w:bottom w:w="0" w:type="dxa"/>
            <w:right w:w="108" w:type="dxa"/>
          </w:tblCellMar>
        </w:tblPrEx>
        <w:trPr>
          <w:jc w:val="center"/>
        </w:trPr>
        <w:tc>
          <w:tcPr>
            <w:tcW w:w="744" w:type="dxa"/>
            <w:vMerge w:val="continue"/>
            <w:tcBorders>
              <w:top w:val="single" w:color="auto" w:sz="4" w:space="0"/>
              <w:left w:val="single" w:color="auto" w:sz="4" w:space="0"/>
              <w:bottom w:val="single" w:color="auto" w:sz="4" w:space="0"/>
              <w:right w:val="single" w:color="auto" w:sz="4" w:space="0"/>
            </w:tcBorders>
            <w:noWrap/>
            <w:vAlign w:val="center"/>
          </w:tcPr>
          <w:p w14:paraId="6BEA2D9B">
            <w:pPr>
              <w:snapToGrid w:val="0"/>
              <w:jc w:val="center"/>
              <w:rPr>
                <w:rFonts w:ascii="宋体"/>
                <w:sz w:val="24"/>
                <w:szCs w:val="20"/>
              </w:rPr>
            </w:pPr>
          </w:p>
        </w:tc>
        <w:tc>
          <w:tcPr>
            <w:tcW w:w="1068" w:type="dxa"/>
            <w:vMerge w:val="continue"/>
            <w:tcBorders>
              <w:top w:val="single" w:color="auto" w:sz="4" w:space="0"/>
              <w:left w:val="single" w:color="auto" w:sz="4" w:space="0"/>
              <w:bottom w:val="single" w:color="auto" w:sz="4" w:space="0"/>
              <w:right w:val="single" w:color="auto" w:sz="4" w:space="0"/>
            </w:tcBorders>
            <w:noWrap/>
            <w:vAlign w:val="center"/>
          </w:tcPr>
          <w:p w14:paraId="6B867F3C">
            <w:pPr>
              <w:snapToGrid w:val="0"/>
              <w:jc w:val="center"/>
              <w:rPr>
                <w:rFonts w:ascii="宋体"/>
                <w:sz w:val="24"/>
                <w:szCs w:val="20"/>
              </w:rPr>
            </w:pPr>
          </w:p>
        </w:tc>
        <w:tc>
          <w:tcPr>
            <w:tcW w:w="1194" w:type="dxa"/>
            <w:tcBorders>
              <w:top w:val="single" w:color="auto" w:sz="4" w:space="0"/>
              <w:left w:val="nil"/>
              <w:bottom w:val="single" w:color="auto" w:sz="4" w:space="0"/>
              <w:right w:val="single" w:color="auto" w:sz="4" w:space="0"/>
            </w:tcBorders>
            <w:noWrap/>
            <w:vAlign w:val="center"/>
          </w:tcPr>
          <w:p w14:paraId="17C76014">
            <w:pPr>
              <w:widowControl/>
              <w:snapToGrid w:val="0"/>
              <w:jc w:val="center"/>
              <w:rPr>
                <w:rFonts w:ascii="宋体" w:hAnsi="宋体" w:cs="宋体"/>
                <w:sz w:val="24"/>
              </w:rPr>
            </w:pPr>
            <w:r>
              <w:rPr>
                <w:rFonts w:hint="eastAsia" w:ascii="宋体" w:hAnsi="宋体" w:cs="宋体"/>
                <w:sz w:val="24"/>
              </w:rPr>
              <w:t>执行力情况</w:t>
            </w:r>
          </w:p>
        </w:tc>
        <w:tc>
          <w:tcPr>
            <w:tcW w:w="667" w:type="dxa"/>
            <w:tcBorders>
              <w:top w:val="single" w:color="auto" w:sz="4" w:space="0"/>
              <w:left w:val="nil"/>
              <w:bottom w:val="single" w:color="auto" w:sz="4" w:space="0"/>
              <w:right w:val="single" w:color="auto" w:sz="4" w:space="0"/>
            </w:tcBorders>
            <w:noWrap/>
            <w:vAlign w:val="center"/>
          </w:tcPr>
          <w:p w14:paraId="2CAD2218">
            <w:pPr>
              <w:widowControl/>
              <w:snapToGrid w:val="0"/>
              <w:jc w:val="center"/>
              <w:rPr>
                <w:rFonts w:ascii="宋体" w:hAnsi="宋体" w:cs="宋体"/>
                <w:sz w:val="24"/>
              </w:rPr>
            </w:pPr>
            <w:r>
              <w:rPr>
                <w:rFonts w:hint="eastAsia" w:ascii="宋体" w:hAnsi="宋体" w:cs="宋体"/>
                <w:sz w:val="24"/>
              </w:rPr>
              <w:t>4</w:t>
            </w:r>
          </w:p>
        </w:tc>
        <w:tc>
          <w:tcPr>
            <w:tcW w:w="844" w:type="dxa"/>
            <w:tcBorders>
              <w:top w:val="single" w:color="auto" w:sz="4" w:space="0"/>
              <w:left w:val="nil"/>
              <w:bottom w:val="single" w:color="auto" w:sz="4" w:space="0"/>
              <w:right w:val="single" w:color="auto" w:sz="4" w:space="0"/>
            </w:tcBorders>
            <w:noWrap/>
            <w:vAlign w:val="center"/>
          </w:tcPr>
          <w:p w14:paraId="32876D88">
            <w:pPr>
              <w:widowControl/>
              <w:snapToGrid w:val="0"/>
              <w:jc w:val="right"/>
              <w:rPr>
                <w:rFonts w:ascii="宋体" w:hAnsi="宋体" w:cs="宋体"/>
                <w:sz w:val="24"/>
              </w:rPr>
            </w:pPr>
          </w:p>
        </w:tc>
        <w:tc>
          <w:tcPr>
            <w:tcW w:w="5231" w:type="dxa"/>
            <w:gridSpan w:val="3"/>
            <w:tcBorders>
              <w:top w:val="single" w:color="auto" w:sz="4" w:space="0"/>
              <w:left w:val="nil"/>
              <w:bottom w:val="single" w:color="auto" w:sz="4" w:space="0"/>
              <w:right w:val="single" w:color="auto" w:sz="4" w:space="0"/>
            </w:tcBorders>
            <w:noWrap/>
            <w:vAlign w:val="center"/>
          </w:tcPr>
          <w:p w14:paraId="541D785B">
            <w:pPr>
              <w:widowControl/>
              <w:snapToGrid w:val="0"/>
              <w:jc w:val="left"/>
              <w:rPr>
                <w:rFonts w:ascii="宋体" w:hAnsi="宋体" w:cs="宋体"/>
                <w:sz w:val="24"/>
              </w:rPr>
            </w:pPr>
            <w:r>
              <w:rPr>
                <w:rFonts w:hint="eastAsia" w:ascii="宋体" w:hAnsi="宋体" w:cs="宋体"/>
                <w:sz w:val="24"/>
              </w:rPr>
              <w:t>中标供应商须服从采购人管理和工作安排，对不服从管理、对采购人布置的任务拒不执行或执行不到位的每次视情扣1—2分，扣完为止。</w:t>
            </w:r>
          </w:p>
        </w:tc>
      </w:tr>
      <w:tr w14:paraId="31DDC3AA">
        <w:tblPrEx>
          <w:tblCellMar>
            <w:top w:w="0" w:type="dxa"/>
            <w:left w:w="108" w:type="dxa"/>
            <w:bottom w:w="0" w:type="dxa"/>
            <w:right w:w="108" w:type="dxa"/>
          </w:tblCellMar>
        </w:tblPrEx>
        <w:trPr>
          <w:jc w:val="center"/>
        </w:trPr>
        <w:tc>
          <w:tcPr>
            <w:tcW w:w="744" w:type="dxa"/>
            <w:vMerge w:val="continue"/>
            <w:tcBorders>
              <w:top w:val="single" w:color="auto" w:sz="4" w:space="0"/>
              <w:left w:val="single" w:color="auto" w:sz="4" w:space="0"/>
              <w:bottom w:val="single" w:color="auto" w:sz="4" w:space="0"/>
              <w:right w:val="single" w:color="auto" w:sz="4" w:space="0"/>
            </w:tcBorders>
            <w:noWrap/>
            <w:vAlign w:val="center"/>
          </w:tcPr>
          <w:p w14:paraId="52B0F97D">
            <w:pPr>
              <w:snapToGrid w:val="0"/>
              <w:jc w:val="center"/>
              <w:rPr>
                <w:rFonts w:ascii="宋体"/>
                <w:sz w:val="24"/>
                <w:szCs w:val="20"/>
              </w:rPr>
            </w:pPr>
          </w:p>
        </w:tc>
        <w:tc>
          <w:tcPr>
            <w:tcW w:w="1068" w:type="dxa"/>
            <w:vMerge w:val="continue"/>
            <w:tcBorders>
              <w:top w:val="single" w:color="auto" w:sz="4" w:space="0"/>
              <w:left w:val="single" w:color="auto" w:sz="4" w:space="0"/>
              <w:bottom w:val="single" w:color="auto" w:sz="4" w:space="0"/>
              <w:right w:val="single" w:color="auto" w:sz="4" w:space="0"/>
            </w:tcBorders>
            <w:noWrap/>
            <w:vAlign w:val="center"/>
          </w:tcPr>
          <w:p w14:paraId="103B2DAB">
            <w:pPr>
              <w:snapToGrid w:val="0"/>
              <w:jc w:val="center"/>
              <w:rPr>
                <w:rFonts w:ascii="宋体"/>
                <w:sz w:val="24"/>
                <w:szCs w:val="20"/>
              </w:rPr>
            </w:pPr>
          </w:p>
        </w:tc>
        <w:tc>
          <w:tcPr>
            <w:tcW w:w="1194" w:type="dxa"/>
            <w:tcBorders>
              <w:top w:val="single" w:color="auto" w:sz="4" w:space="0"/>
              <w:left w:val="nil"/>
              <w:bottom w:val="single" w:color="auto" w:sz="4" w:space="0"/>
              <w:right w:val="single" w:color="auto" w:sz="4" w:space="0"/>
            </w:tcBorders>
            <w:noWrap/>
            <w:vAlign w:val="center"/>
          </w:tcPr>
          <w:p w14:paraId="72BAB45C">
            <w:pPr>
              <w:widowControl/>
              <w:snapToGrid w:val="0"/>
              <w:jc w:val="center"/>
              <w:rPr>
                <w:rFonts w:ascii="宋体" w:hAnsi="宋体" w:cs="宋体"/>
                <w:sz w:val="24"/>
              </w:rPr>
            </w:pPr>
            <w:r>
              <w:rPr>
                <w:rFonts w:hint="eastAsia" w:ascii="宋体" w:hAnsi="宋体" w:cs="宋体"/>
                <w:sz w:val="24"/>
              </w:rPr>
              <w:t>员工工作状态</w:t>
            </w:r>
          </w:p>
        </w:tc>
        <w:tc>
          <w:tcPr>
            <w:tcW w:w="667" w:type="dxa"/>
            <w:tcBorders>
              <w:top w:val="single" w:color="auto" w:sz="4" w:space="0"/>
              <w:left w:val="nil"/>
              <w:bottom w:val="single" w:color="auto" w:sz="4" w:space="0"/>
              <w:right w:val="single" w:color="auto" w:sz="4" w:space="0"/>
            </w:tcBorders>
            <w:noWrap/>
            <w:vAlign w:val="center"/>
          </w:tcPr>
          <w:p w14:paraId="42CBC53A">
            <w:pPr>
              <w:widowControl/>
              <w:snapToGrid w:val="0"/>
              <w:jc w:val="center"/>
              <w:rPr>
                <w:rFonts w:ascii="宋体" w:hAnsi="宋体" w:cs="宋体"/>
                <w:sz w:val="24"/>
              </w:rPr>
            </w:pPr>
            <w:r>
              <w:rPr>
                <w:rFonts w:hint="eastAsia" w:ascii="宋体" w:hAnsi="宋体" w:cs="宋体"/>
                <w:sz w:val="24"/>
              </w:rPr>
              <w:t>6</w:t>
            </w:r>
          </w:p>
        </w:tc>
        <w:tc>
          <w:tcPr>
            <w:tcW w:w="844" w:type="dxa"/>
            <w:tcBorders>
              <w:top w:val="single" w:color="auto" w:sz="4" w:space="0"/>
              <w:left w:val="nil"/>
              <w:bottom w:val="single" w:color="auto" w:sz="4" w:space="0"/>
              <w:right w:val="single" w:color="auto" w:sz="4" w:space="0"/>
            </w:tcBorders>
            <w:noWrap/>
            <w:vAlign w:val="center"/>
          </w:tcPr>
          <w:p w14:paraId="4CE2B606">
            <w:pPr>
              <w:widowControl/>
              <w:snapToGrid w:val="0"/>
              <w:jc w:val="right"/>
              <w:rPr>
                <w:rFonts w:ascii="宋体" w:hAnsi="宋体" w:cs="宋体"/>
                <w:sz w:val="24"/>
              </w:rPr>
            </w:pPr>
          </w:p>
        </w:tc>
        <w:tc>
          <w:tcPr>
            <w:tcW w:w="5231" w:type="dxa"/>
            <w:gridSpan w:val="3"/>
            <w:tcBorders>
              <w:top w:val="single" w:color="auto" w:sz="4" w:space="0"/>
              <w:left w:val="nil"/>
              <w:bottom w:val="single" w:color="auto" w:sz="4" w:space="0"/>
              <w:right w:val="single" w:color="auto" w:sz="4" w:space="0"/>
            </w:tcBorders>
            <w:noWrap/>
            <w:vAlign w:val="center"/>
          </w:tcPr>
          <w:p w14:paraId="07B43448">
            <w:pPr>
              <w:widowControl/>
              <w:snapToGrid w:val="0"/>
              <w:jc w:val="left"/>
              <w:rPr>
                <w:rFonts w:ascii="宋体" w:hAnsi="宋体" w:cs="宋体"/>
                <w:sz w:val="24"/>
              </w:rPr>
            </w:pPr>
            <w:r>
              <w:rPr>
                <w:rFonts w:hint="eastAsia" w:ascii="宋体" w:hAnsi="宋体" w:cs="宋体"/>
                <w:sz w:val="24"/>
              </w:rPr>
              <w:t>员工统一着工装，服装整洁，佩戴工牌，不迟到早退，服务热情、友好、主动，严格按工作流程认真履职，每人次出现问题视情扣0.5－1分，扣完为止。</w:t>
            </w:r>
          </w:p>
        </w:tc>
      </w:tr>
      <w:tr w14:paraId="74A4A10E">
        <w:tblPrEx>
          <w:tblCellMar>
            <w:top w:w="0" w:type="dxa"/>
            <w:left w:w="108" w:type="dxa"/>
            <w:bottom w:w="0" w:type="dxa"/>
            <w:right w:w="108" w:type="dxa"/>
          </w:tblCellMar>
        </w:tblPrEx>
        <w:trPr>
          <w:trHeight w:val="90" w:hRule="atLeast"/>
          <w:jc w:val="center"/>
        </w:trPr>
        <w:tc>
          <w:tcPr>
            <w:tcW w:w="744" w:type="dxa"/>
            <w:tcBorders>
              <w:top w:val="single" w:color="auto" w:sz="4" w:space="0"/>
              <w:left w:val="single" w:color="auto" w:sz="4" w:space="0"/>
              <w:bottom w:val="single" w:color="auto" w:sz="4" w:space="0"/>
              <w:right w:val="single" w:color="auto" w:sz="4" w:space="0"/>
            </w:tcBorders>
            <w:noWrap/>
            <w:vAlign w:val="center"/>
          </w:tcPr>
          <w:p w14:paraId="70C29BDA">
            <w:pPr>
              <w:widowControl/>
              <w:spacing w:line="430" w:lineRule="exact"/>
              <w:ind w:firstLine="120" w:firstLineChars="50"/>
              <w:rPr>
                <w:rFonts w:ascii="宋体" w:hAnsi="宋体" w:cs="宋体"/>
                <w:sz w:val="24"/>
              </w:rPr>
            </w:pPr>
            <w:r>
              <w:rPr>
                <w:rFonts w:hint="eastAsia" w:ascii="宋体" w:hAnsi="宋体" w:cs="宋体"/>
                <w:sz w:val="24"/>
              </w:rPr>
              <w:t>3</w:t>
            </w:r>
          </w:p>
        </w:tc>
        <w:tc>
          <w:tcPr>
            <w:tcW w:w="1068" w:type="dxa"/>
            <w:tcBorders>
              <w:top w:val="single" w:color="auto" w:sz="4" w:space="0"/>
              <w:left w:val="single" w:color="auto" w:sz="4" w:space="0"/>
              <w:bottom w:val="single" w:color="auto" w:sz="4" w:space="0"/>
              <w:right w:val="single" w:color="auto" w:sz="4" w:space="0"/>
            </w:tcBorders>
            <w:noWrap/>
            <w:vAlign w:val="center"/>
          </w:tcPr>
          <w:p w14:paraId="5274CD4B">
            <w:pPr>
              <w:widowControl/>
              <w:spacing w:line="430" w:lineRule="exact"/>
              <w:jc w:val="center"/>
              <w:rPr>
                <w:rFonts w:ascii="宋体" w:hAnsi="宋体" w:cs="宋体"/>
                <w:sz w:val="24"/>
              </w:rPr>
            </w:pPr>
            <w:r>
              <w:rPr>
                <w:rFonts w:hint="eastAsia" w:ascii="宋体" w:hAnsi="宋体" w:cs="宋体"/>
                <w:sz w:val="24"/>
              </w:rPr>
              <w:t>环境卫生（5分）</w:t>
            </w:r>
          </w:p>
        </w:tc>
        <w:tc>
          <w:tcPr>
            <w:tcW w:w="1194" w:type="dxa"/>
            <w:tcBorders>
              <w:top w:val="single" w:color="auto" w:sz="4" w:space="0"/>
              <w:left w:val="nil"/>
              <w:bottom w:val="single" w:color="auto" w:sz="4" w:space="0"/>
              <w:right w:val="single" w:color="auto" w:sz="4" w:space="0"/>
            </w:tcBorders>
            <w:noWrap/>
            <w:vAlign w:val="center"/>
          </w:tcPr>
          <w:p w14:paraId="2D41E10F">
            <w:pPr>
              <w:widowControl/>
              <w:spacing w:line="430" w:lineRule="exact"/>
              <w:jc w:val="center"/>
              <w:rPr>
                <w:rFonts w:ascii="宋体" w:hAnsi="宋体" w:cs="宋体"/>
                <w:sz w:val="24"/>
              </w:rPr>
            </w:pPr>
            <w:r>
              <w:rPr>
                <w:rFonts w:hint="eastAsia" w:ascii="宋体" w:hAnsi="宋体" w:cs="宋体"/>
                <w:sz w:val="24"/>
              </w:rPr>
              <w:t>环境卫生</w:t>
            </w:r>
          </w:p>
        </w:tc>
        <w:tc>
          <w:tcPr>
            <w:tcW w:w="667" w:type="dxa"/>
            <w:tcBorders>
              <w:top w:val="single" w:color="auto" w:sz="4" w:space="0"/>
              <w:left w:val="nil"/>
              <w:bottom w:val="single" w:color="auto" w:sz="4" w:space="0"/>
              <w:right w:val="single" w:color="auto" w:sz="4" w:space="0"/>
            </w:tcBorders>
            <w:noWrap/>
            <w:vAlign w:val="center"/>
          </w:tcPr>
          <w:p w14:paraId="245F0C54">
            <w:pPr>
              <w:widowControl/>
              <w:snapToGrid w:val="0"/>
              <w:jc w:val="center"/>
              <w:rPr>
                <w:rFonts w:ascii="宋体" w:hAnsi="宋体" w:cs="宋体"/>
                <w:sz w:val="24"/>
              </w:rPr>
            </w:pPr>
            <w:r>
              <w:rPr>
                <w:rFonts w:hint="eastAsia" w:ascii="宋体" w:hAnsi="宋体" w:cs="宋体"/>
                <w:sz w:val="24"/>
              </w:rPr>
              <w:t>5</w:t>
            </w:r>
          </w:p>
        </w:tc>
        <w:tc>
          <w:tcPr>
            <w:tcW w:w="844" w:type="dxa"/>
            <w:tcBorders>
              <w:top w:val="single" w:color="auto" w:sz="4" w:space="0"/>
              <w:left w:val="nil"/>
              <w:bottom w:val="single" w:color="auto" w:sz="4" w:space="0"/>
              <w:right w:val="single" w:color="auto" w:sz="4" w:space="0"/>
            </w:tcBorders>
            <w:noWrap/>
            <w:vAlign w:val="center"/>
          </w:tcPr>
          <w:p w14:paraId="5F35F8ED">
            <w:pPr>
              <w:widowControl/>
              <w:spacing w:line="430" w:lineRule="exact"/>
              <w:ind w:firstLine="480" w:firstLineChars="200"/>
              <w:jc w:val="center"/>
              <w:rPr>
                <w:rFonts w:ascii="宋体" w:hAnsi="宋体" w:cs="宋体"/>
                <w:sz w:val="24"/>
              </w:rPr>
            </w:pPr>
          </w:p>
        </w:tc>
        <w:tc>
          <w:tcPr>
            <w:tcW w:w="5231" w:type="dxa"/>
            <w:gridSpan w:val="3"/>
            <w:tcBorders>
              <w:top w:val="single" w:color="auto" w:sz="4" w:space="0"/>
              <w:left w:val="nil"/>
              <w:bottom w:val="single" w:color="auto" w:sz="4" w:space="0"/>
              <w:right w:val="single" w:color="auto" w:sz="4" w:space="0"/>
            </w:tcBorders>
            <w:noWrap/>
            <w:vAlign w:val="center"/>
          </w:tcPr>
          <w:p w14:paraId="5AB9DF2E">
            <w:pPr>
              <w:widowControl/>
              <w:snapToGrid w:val="0"/>
              <w:jc w:val="left"/>
              <w:rPr>
                <w:rFonts w:ascii="宋体" w:hAnsi="宋体" w:cs="宋体"/>
                <w:sz w:val="24"/>
              </w:rPr>
            </w:pPr>
            <w:r>
              <w:rPr>
                <w:rFonts w:hint="eastAsia" w:ascii="宋体" w:hAnsi="宋体" w:cs="宋体"/>
                <w:sz w:val="24"/>
              </w:rPr>
              <w:t>要求地面、墙面、天花板保持清洁，无污垢和积尘，餐具和厨具应清洗消毒，无污渍和食物残留，存放餐具和厨具的地方应保持干燥和清洁，定期进行深度清洁，泔水、废油、厨余垃圾等应每日进行收集清理并妥善处置。采购人将进行不定期巡查，未达标视情扣0.5—1分，扣完为止。</w:t>
            </w:r>
          </w:p>
        </w:tc>
      </w:tr>
      <w:tr w14:paraId="4F5DF1C6">
        <w:tblPrEx>
          <w:tblCellMar>
            <w:top w:w="0" w:type="dxa"/>
            <w:left w:w="108" w:type="dxa"/>
            <w:bottom w:w="0" w:type="dxa"/>
            <w:right w:w="108" w:type="dxa"/>
          </w:tblCellMar>
        </w:tblPrEx>
        <w:trPr>
          <w:trHeight w:val="90" w:hRule="atLeast"/>
          <w:jc w:val="center"/>
        </w:trPr>
        <w:tc>
          <w:tcPr>
            <w:tcW w:w="744" w:type="dxa"/>
            <w:tcBorders>
              <w:top w:val="single" w:color="auto" w:sz="4" w:space="0"/>
              <w:left w:val="single" w:color="auto" w:sz="4" w:space="0"/>
              <w:bottom w:val="single" w:color="auto" w:sz="4" w:space="0"/>
              <w:right w:val="single" w:color="auto" w:sz="4" w:space="0"/>
            </w:tcBorders>
            <w:noWrap/>
            <w:vAlign w:val="center"/>
          </w:tcPr>
          <w:p w14:paraId="06A7BB1C">
            <w:pPr>
              <w:spacing w:line="430" w:lineRule="exact"/>
              <w:jc w:val="center"/>
              <w:rPr>
                <w:rFonts w:ascii="宋体" w:hAnsi="宋体" w:cs="宋体"/>
                <w:sz w:val="24"/>
              </w:rPr>
            </w:pPr>
            <w:r>
              <w:rPr>
                <w:rFonts w:hint="eastAsia" w:ascii="宋体" w:hAnsi="宋体" w:cs="宋体"/>
                <w:sz w:val="24"/>
              </w:rPr>
              <w:t>4</w:t>
            </w:r>
          </w:p>
        </w:tc>
        <w:tc>
          <w:tcPr>
            <w:tcW w:w="1068" w:type="dxa"/>
            <w:tcBorders>
              <w:top w:val="single" w:color="auto" w:sz="4" w:space="0"/>
              <w:left w:val="single" w:color="auto" w:sz="4" w:space="0"/>
              <w:bottom w:val="single" w:color="auto" w:sz="4" w:space="0"/>
              <w:right w:val="single" w:color="auto" w:sz="4" w:space="0"/>
            </w:tcBorders>
            <w:noWrap/>
            <w:vAlign w:val="center"/>
          </w:tcPr>
          <w:p w14:paraId="2009ED33">
            <w:pPr>
              <w:widowControl/>
              <w:spacing w:line="430" w:lineRule="exact"/>
              <w:jc w:val="center"/>
              <w:rPr>
                <w:rFonts w:ascii="宋体" w:hAnsi="宋体" w:cs="宋体"/>
                <w:sz w:val="24"/>
              </w:rPr>
            </w:pPr>
            <w:r>
              <w:rPr>
                <w:rFonts w:hint="eastAsia" w:ascii="宋体" w:hAnsi="宋体" w:cs="宋体"/>
                <w:sz w:val="24"/>
              </w:rPr>
              <w:t>节能节食（5分）</w:t>
            </w:r>
          </w:p>
        </w:tc>
        <w:tc>
          <w:tcPr>
            <w:tcW w:w="1194" w:type="dxa"/>
            <w:tcBorders>
              <w:top w:val="nil"/>
              <w:left w:val="nil"/>
              <w:bottom w:val="nil"/>
              <w:right w:val="single" w:color="auto" w:sz="4" w:space="0"/>
            </w:tcBorders>
            <w:noWrap/>
            <w:vAlign w:val="center"/>
          </w:tcPr>
          <w:p w14:paraId="19DDD612">
            <w:pPr>
              <w:widowControl/>
              <w:spacing w:line="430" w:lineRule="exact"/>
              <w:jc w:val="center"/>
              <w:rPr>
                <w:rFonts w:ascii="宋体" w:hAnsi="宋体" w:cs="宋体"/>
                <w:sz w:val="24"/>
              </w:rPr>
            </w:pPr>
            <w:r>
              <w:rPr>
                <w:rFonts w:hint="eastAsia" w:ascii="宋体" w:hAnsi="宋体" w:cs="宋体"/>
                <w:sz w:val="24"/>
              </w:rPr>
              <w:t>节能节食</w:t>
            </w:r>
          </w:p>
        </w:tc>
        <w:tc>
          <w:tcPr>
            <w:tcW w:w="667" w:type="dxa"/>
            <w:tcBorders>
              <w:top w:val="nil"/>
              <w:left w:val="nil"/>
              <w:bottom w:val="nil"/>
              <w:right w:val="single" w:color="auto" w:sz="4" w:space="0"/>
            </w:tcBorders>
            <w:noWrap/>
            <w:vAlign w:val="center"/>
          </w:tcPr>
          <w:p w14:paraId="0C0DD820">
            <w:pPr>
              <w:widowControl/>
              <w:snapToGrid w:val="0"/>
              <w:jc w:val="center"/>
              <w:rPr>
                <w:rFonts w:ascii="宋体" w:hAnsi="宋体" w:cs="宋体"/>
                <w:sz w:val="24"/>
              </w:rPr>
            </w:pPr>
            <w:r>
              <w:rPr>
                <w:rFonts w:hint="eastAsia" w:ascii="宋体" w:hAnsi="宋体" w:cs="宋体"/>
                <w:sz w:val="24"/>
              </w:rPr>
              <w:t>5</w:t>
            </w:r>
          </w:p>
        </w:tc>
        <w:tc>
          <w:tcPr>
            <w:tcW w:w="844" w:type="dxa"/>
            <w:tcBorders>
              <w:top w:val="nil"/>
              <w:left w:val="nil"/>
              <w:bottom w:val="nil"/>
              <w:right w:val="single" w:color="auto" w:sz="4" w:space="0"/>
            </w:tcBorders>
            <w:noWrap/>
            <w:vAlign w:val="center"/>
          </w:tcPr>
          <w:p w14:paraId="08FE06C4">
            <w:pPr>
              <w:widowControl/>
              <w:spacing w:line="430" w:lineRule="exact"/>
              <w:ind w:firstLine="480" w:firstLineChars="200"/>
              <w:jc w:val="center"/>
              <w:rPr>
                <w:rFonts w:ascii="宋体" w:hAnsi="宋体" w:cs="宋体"/>
                <w:sz w:val="24"/>
              </w:rPr>
            </w:pPr>
          </w:p>
        </w:tc>
        <w:tc>
          <w:tcPr>
            <w:tcW w:w="5231" w:type="dxa"/>
            <w:gridSpan w:val="3"/>
            <w:tcBorders>
              <w:top w:val="nil"/>
              <w:left w:val="nil"/>
              <w:bottom w:val="single" w:color="auto" w:sz="4" w:space="0"/>
              <w:right w:val="single" w:color="auto" w:sz="4" w:space="0"/>
            </w:tcBorders>
            <w:noWrap/>
            <w:vAlign w:val="center"/>
          </w:tcPr>
          <w:p w14:paraId="0A6E1913">
            <w:pPr>
              <w:widowControl/>
              <w:snapToGrid w:val="0"/>
              <w:jc w:val="left"/>
              <w:rPr>
                <w:rFonts w:ascii="宋体" w:hAnsi="宋体" w:cs="宋体"/>
                <w:sz w:val="24"/>
              </w:rPr>
            </w:pPr>
            <w:r>
              <w:rPr>
                <w:rFonts w:hint="eastAsia" w:ascii="宋体" w:hAnsi="宋体" w:cs="宋体"/>
                <w:sz w:val="24"/>
              </w:rPr>
              <w:t>节约用水用电用气，准确预估食材用量，提供小份菜或半份菜，杜绝餐饮浪费。采购人将进行不定期巡查，发现浪费视情0.5—1分，扣完为止。</w:t>
            </w:r>
          </w:p>
        </w:tc>
      </w:tr>
      <w:tr w14:paraId="1B223ECE">
        <w:tblPrEx>
          <w:tblCellMar>
            <w:top w:w="0" w:type="dxa"/>
            <w:left w:w="108" w:type="dxa"/>
            <w:bottom w:w="0" w:type="dxa"/>
            <w:right w:w="108" w:type="dxa"/>
          </w:tblCellMar>
        </w:tblPrEx>
        <w:trPr>
          <w:trHeight w:val="90" w:hRule="atLeast"/>
          <w:jc w:val="center"/>
        </w:trPr>
        <w:tc>
          <w:tcPr>
            <w:tcW w:w="744" w:type="dxa"/>
            <w:vMerge w:val="restart"/>
            <w:tcBorders>
              <w:top w:val="single" w:color="auto" w:sz="4" w:space="0"/>
              <w:left w:val="single" w:color="auto" w:sz="4" w:space="0"/>
              <w:bottom w:val="single" w:color="auto" w:sz="4" w:space="0"/>
              <w:right w:val="single" w:color="auto" w:sz="4" w:space="0"/>
            </w:tcBorders>
            <w:noWrap/>
            <w:vAlign w:val="center"/>
          </w:tcPr>
          <w:p w14:paraId="2CD24048">
            <w:pPr>
              <w:widowControl/>
              <w:spacing w:line="430" w:lineRule="exact"/>
              <w:ind w:firstLine="240" w:firstLineChars="100"/>
              <w:rPr>
                <w:rFonts w:ascii="宋体" w:hAnsi="宋体" w:cs="宋体"/>
                <w:sz w:val="24"/>
              </w:rPr>
            </w:pPr>
            <w:r>
              <w:rPr>
                <w:rFonts w:hint="eastAsia" w:ascii="宋体" w:hAnsi="宋体" w:cs="宋体"/>
                <w:sz w:val="24"/>
              </w:rPr>
              <w:t>5</w:t>
            </w:r>
          </w:p>
        </w:tc>
        <w:tc>
          <w:tcPr>
            <w:tcW w:w="1068" w:type="dxa"/>
            <w:vMerge w:val="restart"/>
            <w:tcBorders>
              <w:top w:val="single" w:color="auto" w:sz="4" w:space="0"/>
              <w:left w:val="single" w:color="auto" w:sz="4" w:space="0"/>
              <w:bottom w:val="single" w:color="auto" w:sz="4" w:space="0"/>
              <w:right w:val="single" w:color="auto" w:sz="4" w:space="0"/>
            </w:tcBorders>
            <w:noWrap/>
            <w:vAlign w:val="center"/>
          </w:tcPr>
          <w:p w14:paraId="6765DD03">
            <w:pPr>
              <w:spacing w:line="430" w:lineRule="exact"/>
              <w:jc w:val="center"/>
              <w:rPr>
                <w:rFonts w:ascii="宋体" w:hAnsi="宋体" w:cs="宋体"/>
                <w:sz w:val="24"/>
              </w:rPr>
            </w:pPr>
            <w:r>
              <w:rPr>
                <w:rFonts w:hint="eastAsia" w:ascii="宋体" w:hAnsi="宋体" w:cs="宋体"/>
                <w:sz w:val="24"/>
              </w:rPr>
              <w:t>服务管理（30分）</w:t>
            </w:r>
          </w:p>
        </w:tc>
        <w:tc>
          <w:tcPr>
            <w:tcW w:w="1194" w:type="dxa"/>
            <w:tcBorders>
              <w:top w:val="single" w:color="auto" w:sz="4" w:space="0"/>
              <w:left w:val="nil"/>
              <w:bottom w:val="nil"/>
              <w:right w:val="single" w:color="auto" w:sz="4" w:space="0"/>
            </w:tcBorders>
            <w:noWrap/>
            <w:vAlign w:val="center"/>
          </w:tcPr>
          <w:p w14:paraId="4FD1A311">
            <w:pPr>
              <w:widowControl/>
              <w:spacing w:line="430" w:lineRule="exact"/>
              <w:jc w:val="center"/>
              <w:rPr>
                <w:rFonts w:ascii="宋体" w:hAnsi="宋体" w:cs="宋体"/>
                <w:sz w:val="24"/>
              </w:rPr>
            </w:pPr>
            <w:r>
              <w:rPr>
                <w:rFonts w:hint="eastAsia" w:ascii="宋体" w:hAnsi="宋体" w:cs="宋体"/>
                <w:sz w:val="24"/>
              </w:rPr>
              <w:t>供应及保障服务</w:t>
            </w:r>
          </w:p>
        </w:tc>
        <w:tc>
          <w:tcPr>
            <w:tcW w:w="667" w:type="dxa"/>
            <w:tcBorders>
              <w:top w:val="single" w:color="auto" w:sz="4" w:space="0"/>
              <w:left w:val="nil"/>
              <w:bottom w:val="nil"/>
              <w:right w:val="single" w:color="auto" w:sz="4" w:space="0"/>
            </w:tcBorders>
            <w:noWrap/>
            <w:vAlign w:val="center"/>
          </w:tcPr>
          <w:p w14:paraId="387E6974">
            <w:pPr>
              <w:widowControl/>
              <w:spacing w:line="430" w:lineRule="exact"/>
              <w:ind w:firstLine="120" w:firstLineChars="50"/>
              <w:rPr>
                <w:rFonts w:ascii="宋体" w:hAnsi="宋体" w:cs="宋体"/>
                <w:sz w:val="24"/>
              </w:rPr>
            </w:pPr>
            <w:r>
              <w:rPr>
                <w:rFonts w:hint="eastAsia" w:ascii="宋体" w:hAnsi="宋体" w:cs="宋体"/>
                <w:sz w:val="24"/>
              </w:rPr>
              <w:t>10</w:t>
            </w:r>
          </w:p>
        </w:tc>
        <w:tc>
          <w:tcPr>
            <w:tcW w:w="844" w:type="dxa"/>
            <w:tcBorders>
              <w:top w:val="single" w:color="auto" w:sz="4" w:space="0"/>
              <w:left w:val="nil"/>
              <w:bottom w:val="nil"/>
              <w:right w:val="single" w:color="auto" w:sz="4" w:space="0"/>
            </w:tcBorders>
            <w:noWrap/>
            <w:vAlign w:val="center"/>
          </w:tcPr>
          <w:p w14:paraId="2B7F929C">
            <w:pPr>
              <w:widowControl/>
              <w:spacing w:line="430" w:lineRule="exact"/>
              <w:ind w:firstLine="480" w:firstLineChars="200"/>
              <w:jc w:val="center"/>
              <w:rPr>
                <w:rFonts w:ascii="宋体" w:hAnsi="宋体" w:cs="宋体"/>
                <w:sz w:val="24"/>
              </w:rPr>
            </w:pPr>
          </w:p>
        </w:tc>
        <w:tc>
          <w:tcPr>
            <w:tcW w:w="5231" w:type="dxa"/>
            <w:gridSpan w:val="3"/>
            <w:tcBorders>
              <w:top w:val="single" w:color="auto" w:sz="4" w:space="0"/>
              <w:left w:val="nil"/>
              <w:bottom w:val="nil"/>
              <w:right w:val="single" w:color="auto" w:sz="4" w:space="0"/>
            </w:tcBorders>
            <w:noWrap/>
            <w:vAlign w:val="center"/>
          </w:tcPr>
          <w:p w14:paraId="5D5721C0">
            <w:pPr>
              <w:widowControl/>
              <w:snapToGrid w:val="0"/>
              <w:jc w:val="left"/>
              <w:rPr>
                <w:rFonts w:ascii="宋体" w:hAnsi="宋体" w:cs="宋体"/>
                <w:sz w:val="24"/>
              </w:rPr>
            </w:pPr>
            <w:r>
              <w:rPr>
                <w:rFonts w:hint="eastAsia" w:ascii="宋体" w:hAnsi="宋体" w:cs="宋体"/>
                <w:sz w:val="24"/>
              </w:rPr>
              <w:t>按采购人要求制定菜谱，在规定时间内提供一日三餐。发现不符合要求的每次扣1分，非因灾或停水电气发生延误每次扣3分，扣完为止。</w:t>
            </w:r>
          </w:p>
        </w:tc>
      </w:tr>
      <w:tr w14:paraId="32BD4C9C">
        <w:tblPrEx>
          <w:tblCellMar>
            <w:top w:w="0" w:type="dxa"/>
            <w:left w:w="108" w:type="dxa"/>
            <w:bottom w:w="0" w:type="dxa"/>
            <w:right w:w="108" w:type="dxa"/>
          </w:tblCellMar>
        </w:tblPrEx>
        <w:trPr>
          <w:trHeight w:val="554" w:hRule="atLeast"/>
          <w:jc w:val="center"/>
        </w:trPr>
        <w:tc>
          <w:tcPr>
            <w:tcW w:w="744" w:type="dxa"/>
            <w:vMerge w:val="continue"/>
            <w:tcBorders>
              <w:top w:val="single" w:color="auto" w:sz="4" w:space="0"/>
              <w:left w:val="single" w:color="auto" w:sz="4" w:space="0"/>
              <w:bottom w:val="single" w:color="auto" w:sz="4" w:space="0"/>
              <w:right w:val="single" w:color="auto" w:sz="4" w:space="0"/>
            </w:tcBorders>
            <w:noWrap/>
            <w:vAlign w:val="center"/>
          </w:tcPr>
          <w:p w14:paraId="3D91AF3A">
            <w:pPr>
              <w:rPr>
                <w:sz w:val="20"/>
                <w:szCs w:val="20"/>
              </w:rPr>
            </w:pPr>
          </w:p>
        </w:tc>
        <w:tc>
          <w:tcPr>
            <w:tcW w:w="1068" w:type="dxa"/>
            <w:vMerge w:val="continue"/>
            <w:tcBorders>
              <w:top w:val="single" w:color="auto" w:sz="4" w:space="0"/>
              <w:left w:val="single" w:color="auto" w:sz="4" w:space="0"/>
              <w:bottom w:val="single" w:color="auto" w:sz="4" w:space="0"/>
              <w:right w:val="single" w:color="auto" w:sz="4" w:space="0"/>
            </w:tcBorders>
            <w:noWrap/>
            <w:vAlign w:val="center"/>
          </w:tcPr>
          <w:p w14:paraId="44DED365">
            <w:pPr>
              <w:jc w:val="center"/>
              <w:rPr>
                <w:sz w:val="20"/>
                <w:szCs w:val="20"/>
              </w:rPr>
            </w:pPr>
          </w:p>
        </w:tc>
        <w:tc>
          <w:tcPr>
            <w:tcW w:w="1194" w:type="dxa"/>
            <w:tcBorders>
              <w:top w:val="single" w:color="auto" w:sz="4" w:space="0"/>
              <w:left w:val="nil"/>
              <w:bottom w:val="single" w:color="auto" w:sz="4" w:space="0"/>
              <w:right w:val="single" w:color="auto" w:sz="4" w:space="0"/>
            </w:tcBorders>
            <w:noWrap/>
            <w:vAlign w:val="center"/>
          </w:tcPr>
          <w:p w14:paraId="6EA8B8E9">
            <w:pPr>
              <w:spacing w:line="430" w:lineRule="exact"/>
              <w:jc w:val="center"/>
              <w:rPr>
                <w:rFonts w:ascii="宋体" w:hAnsi="宋体" w:cs="宋体"/>
                <w:sz w:val="24"/>
              </w:rPr>
            </w:pPr>
            <w:r>
              <w:rPr>
                <w:rFonts w:hint="eastAsia" w:ascii="宋体" w:hAnsi="宋体" w:cs="宋体"/>
                <w:sz w:val="24"/>
              </w:rPr>
              <w:t>厨房安全管理</w:t>
            </w:r>
          </w:p>
        </w:tc>
        <w:tc>
          <w:tcPr>
            <w:tcW w:w="667" w:type="dxa"/>
            <w:tcBorders>
              <w:top w:val="single" w:color="auto" w:sz="4" w:space="0"/>
              <w:left w:val="nil"/>
              <w:bottom w:val="single" w:color="auto" w:sz="4" w:space="0"/>
              <w:right w:val="single" w:color="auto" w:sz="4" w:space="0"/>
            </w:tcBorders>
            <w:noWrap/>
            <w:vAlign w:val="center"/>
          </w:tcPr>
          <w:p w14:paraId="212E8F5E">
            <w:pPr>
              <w:widowControl/>
              <w:snapToGrid w:val="0"/>
              <w:jc w:val="center"/>
              <w:rPr>
                <w:rFonts w:ascii="宋体" w:hAnsi="宋体" w:cs="宋体"/>
                <w:sz w:val="24"/>
              </w:rPr>
            </w:pPr>
            <w:r>
              <w:rPr>
                <w:rFonts w:hint="eastAsia" w:ascii="宋体" w:hAnsi="宋体" w:cs="宋体"/>
                <w:sz w:val="24"/>
              </w:rPr>
              <w:t>10</w:t>
            </w:r>
          </w:p>
        </w:tc>
        <w:tc>
          <w:tcPr>
            <w:tcW w:w="844" w:type="dxa"/>
            <w:tcBorders>
              <w:top w:val="single" w:color="auto" w:sz="4" w:space="0"/>
              <w:left w:val="nil"/>
              <w:bottom w:val="single" w:color="auto" w:sz="4" w:space="0"/>
              <w:right w:val="single" w:color="auto" w:sz="4" w:space="0"/>
            </w:tcBorders>
            <w:noWrap/>
            <w:vAlign w:val="center"/>
          </w:tcPr>
          <w:p w14:paraId="504ADFA8">
            <w:pPr>
              <w:widowControl/>
              <w:spacing w:line="430" w:lineRule="exact"/>
              <w:ind w:firstLine="480" w:firstLineChars="200"/>
              <w:jc w:val="center"/>
              <w:rPr>
                <w:rFonts w:ascii="宋体" w:hAnsi="宋体" w:cs="宋体"/>
                <w:sz w:val="24"/>
              </w:rPr>
            </w:pPr>
          </w:p>
        </w:tc>
        <w:tc>
          <w:tcPr>
            <w:tcW w:w="5231" w:type="dxa"/>
            <w:gridSpan w:val="3"/>
            <w:tcBorders>
              <w:top w:val="single" w:color="auto" w:sz="4" w:space="0"/>
              <w:left w:val="nil"/>
              <w:bottom w:val="single" w:color="auto" w:sz="4" w:space="0"/>
              <w:right w:val="single" w:color="auto" w:sz="4" w:space="0"/>
            </w:tcBorders>
            <w:noWrap/>
            <w:vAlign w:val="center"/>
          </w:tcPr>
          <w:p w14:paraId="3C4E8CC6">
            <w:pPr>
              <w:widowControl/>
              <w:snapToGrid w:val="0"/>
              <w:jc w:val="left"/>
              <w:rPr>
                <w:rFonts w:ascii="宋体" w:hAnsi="宋体" w:cs="宋体"/>
                <w:sz w:val="24"/>
              </w:rPr>
            </w:pPr>
            <w:r>
              <w:rPr>
                <w:rFonts w:hint="eastAsia" w:ascii="宋体" w:hAnsi="宋体" w:cs="宋体"/>
                <w:sz w:val="24"/>
              </w:rPr>
              <w:t>严格执行安全操作规程，不发生安全生产事故，发生安全生产事故的扣除本项分。每月开展一次厨房安全检查，发现问题及时整改，不符合要求的每次扣2分，扣完为止。保持厨房设施设备完好，发生故障及时报修，不符合要求每次扣1.5分，扣完为止。人员管理有序，无关人员不得进入食品加工区，发现每次扣0.5分，扣完为止。</w:t>
            </w:r>
          </w:p>
        </w:tc>
      </w:tr>
      <w:tr w14:paraId="28F02816">
        <w:tblPrEx>
          <w:tblCellMar>
            <w:top w:w="0" w:type="dxa"/>
            <w:left w:w="108" w:type="dxa"/>
            <w:bottom w:w="0" w:type="dxa"/>
            <w:right w:w="108" w:type="dxa"/>
          </w:tblCellMar>
        </w:tblPrEx>
        <w:trPr>
          <w:trHeight w:val="880" w:hRule="atLeast"/>
          <w:jc w:val="center"/>
        </w:trPr>
        <w:tc>
          <w:tcPr>
            <w:tcW w:w="744" w:type="dxa"/>
            <w:vMerge w:val="continue"/>
            <w:tcBorders>
              <w:top w:val="single" w:color="auto" w:sz="4" w:space="0"/>
              <w:left w:val="single" w:color="auto" w:sz="4" w:space="0"/>
              <w:bottom w:val="single" w:color="auto" w:sz="4" w:space="0"/>
              <w:right w:val="single" w:color="auto" w:sz="4" w:space="0"/>
            </w:tcBorders>
            <w:noWrap/>
            <w:vAlign w:val="center"/>
          </w:tcPr>
          <w:p w14:paraId="653CDB07">
            <w:pPr>
              <w:rPr>
                <w:sz w:val="20"/>
                <w:szCs w:val="20"/>
              </w:rPr>
            </w:pPr>
          </w:p>
        </w:tc>
        <w:tc>
          <w:tcPr>
            <w:tcW w:w="1068" w:type="dxa"/>
            <w:vMerge w:val="continue"/>
            <w:tcBorders>
              <w:top w:val="single" w:color="auto" w:sz="4" w:space="0"/>
              <w:left w:val="single" w:color="auto" w:sz="4" w:space="0"/>
              <w:bottom w:val="single" w:color="auto" w:sz="4" w:space="0"/>
              <w:right w:val="single" w:color="auto" w:sz="4" w:space="0"/>
            </w:tcBorders>
            <w:noWrap/>
            <w:vAlign w:val="center"/>
          </w:tcPr>
          <w:p w14:paraId="15FB375D">
            <w:pPr>
              <w:jc w:val="center"/>
              <w:rPr>
                <w:sz w:val="20"/>
                <w:szCs w:val="20"/>
              </w:rPr>
            </w:pPr>
          </w:p>
        </w:tc>
        <w:tc>
          <w:tcPr>
            <w:tcW w:w="1194" w:type="dxa"/>
            <w:tcBorders>
              <w:top w:val="single" w:color="auto" w:sz="4" w:space="0"/>
              <w:left w:val="nil"/>
              <w:bottom w:val="single" w:color="auto" w:sz="4" w:space="0"/>
              <w:right w:val="single" w:color="auto" w:sz="4" w:space="0"/>
            </w:tcBorders>
            <w:noWrap/>
            <w:vAlign w:val="center"/>
          </w:tcPr>
          <w:p w14:paraId="4B5F252C">
            <w:pPr>
              <w:widowControl/>
              <w:spacing w:line="430" w:lineRule="exact"/>
              <w:jc w:val="center"/>
              <w:rPr>
                <w:rFonts w:ascii="宋体" w:hAnsi="宋体" w:cs="宋体"/>
                <w:sz w:val="24"/>
              </w:rPr>
            </w:pPr>
            <w:r>
              <w:rPr>
                <w:rFonts w:hint="eastAsia" w:ascii="宋体" w:hAnsi="宋体" w:cs="宋体"/>
                <w:sz w:val="24"/>
              </w:rPr>
              <w:t>食品安全</w:t>
            </w:r>
          </w:p>
        </w:tc>
        <w:tc>
          <w:tcPr>
            <w:tcW w:w="667" w:type="dxa"/>
            <w:tcBorders>
              <w:top w:val="single" w:color="auto" w:sz="4" w:space="0"/>
              <w:left w:val="nil"/>
              <w:bottom w:val="single" w:color="auto" w:sz="4" w:space="0"/>
              <w:right w:val="single" w:color="auto" w:sz="4" w:space="0"/>
            </w:tcBorders>
            <w:noWrap/>
            <w:vAlign w:val="center"/>
          </w:tcPr>
          <w:p w14:paraId="247021D8">
            <w:pPr>
              <w:widowControl/>
              <w:snapToGrid w:val="0"/>
              <w:jc w:val="center"/>
              <w:rPr>
                <w:rFonts w:ascii="宋体" w:hAnsi="宋体" w:cs="宋体"/>
                <w:sz w:val="24"/>
              </w:rPr>
            </w:pPr>
            <w:r>
              <w:rPr>
                <w:rFonts w:hint="eastAsia" w:ascii="宋体" w:hAnsi="宋体" w:cs="宋体"/>
                <w:sz w:val="24"/>
              </w:rPr>
              <w:t>10</w:t>
            </w:r>
          </w:p>
        </w:tc>
        <w:tc>
          <w:tcPr>
            <w:tcW w:w="844" w:type="dxa"/>
            <w:tcBorders>
              <w:top w:val="single" w:color="auto" w:sz="4" w:space="0"/>
              <w:left w:val="nil"/>
              <w:bottom w:val="single" w:color="auto" w:sz="4" w:space="0"/>
              <w:right w:val="single" w:color="auto" w:sz="4" w:space="0"/>
            </w:tcBorders>
            <w:noWrap/>
            <w:vAlign w:val="center"/>
          </w:tcPr>
          <w:p w14:paraId="56622AEB">
            <w:pPr>
              <w:widowControl/>
              <w:spacing w:line="430" w:lineRule="exact"/>
              <w:ind w:firstLine="480" w:firstLineChars="200"/>
              <w:jc w:val="center"/>
              <w:rPr>
                <w:rFonts w:ascii="宋体" w:hAnsi="宋体" w:cs="宋体"/>
                <w:sz w:val="24"/>
              </w:rPr>
            </w:pPr>
          </w:p>
        </w:tc>
        <w:tc>
          <w:tcPr>
            <w:tcW w:w="5231" w:type="dxa"/>
            <w:gridSpan w:val="3"/>
            <w:tcBorders>
              <w:top w:val="single" w:color="auto" w:sz="4" w:space="0"/>
              <w:left w:val="nil"/>
              <w:bottom w:val="single" w:color="auto" w:sz="4" w:space="0"/>
              <w:right w:val="single" w:color="auto" w:sz="4" w:space="0"/>
            </w:tcBorders>
            <w:noWrap/>
            <w:vAlign w:val="center"/>
          </w:tcPr>
          <w:p w14:paraId="14D864C3">
            <w:pPr>
              <w:widowControl/>
              <w:snapToGrid w:val="0"/>
              <w:jc w:val="left"/>
              <w:rPr>
                <w:rFonts w:ascii="宋体" w:hAnsi="宋体" w:cs="宋体"/>
                <w:sz w:val="24"/>
              </w:rPr>
            </w:pPr>
            <w:r>
              <w:rPr>
                <w:rFonts w:hint="eastAsia" w:ascii="宋体" w:hAnsi="宋体" w:cs="宋体"/>
                <w:sz w:val="24"/>
              </w:rPr>
              <w:t>严格执行食品安全有关标准，不发生食品安全事故，发生食品安全事故的扣除本项分。至少配备1名专（兼）职食品安全管理员，并按规定履行职责，不符合要求的每次扣2分，扣完为止。</w:t>
            </w:r>
          </w:p>
        </w:tc>
      </w:tr>
      <w:tr w14:paraId="1BA8CF65">
        <w:tblPrEx>
          <w:tblCellMar>
            <w:top w:w="0" w:type="dxa"/>
            <w:left w:w="108" w:type="dxa"/>
            <w:bottom w:w="0" w:type="dxa"/>
            <w:right w:w="108" w:type="dxa"/>
          </w:tblCellMar>
        </w:tblPrEx>
        <w:trPr>
          <w:trHeight w:val="1576" w:hRule="atLeast"/>
          <w:jc w:val="center"/>
        </w:trPr>
        <w:tc>
          <w:tcPr>
            <w:tcW w:w="744" w:type="dxa"/>
            <w:vMerge w:val="restart"/>
            <w:tcBorders>
              <w:top w:val="single" w:color="auto" w:sz="4" w:space="0"/>
              <w:left w:val="single" w:color="auto" w:sz="4" w:space="0"/>
              <w:bottom w:val="single" w:color="auto" w:sz="4" w:space="0"/>
              <w:right w:val="single" w:color="auto" w:sz="4" w:space="0"/>
            </w:tcBorders>
            <w:noWrap/>
            <w:vAlign w:val="center"/>
          </w:tcPr>
          <w:p w14:paraId="793C4561">
            <w:pPr>
              <w:widowControl/>
              <w:spacing w:line="430" w:lineRule="exact"/>
              <w:ind w:firstLine="120" w:firstLineChars="50"/>
              <w:rPr>
                <w:rFonts w:ascii="宋体" w:hAnsi="宋体" w:cs="宋体"/>
                <w:sz w:val="24"/>
              </w:rPr>
            </w:pPr>
            <w:r>
              <w:rPr>
                <w:rFonts w:hint="eastAsia" w:ascii="宋体" w:hAnsi="宋体" w:cs="宋体"/>
                <w:sz w:val="24"/>
              </w:rPr>
              <w:t>6</w:t>
            </w:r>
          </w:p>
        </w:tc>
        <w:tc>
          <w:tcPr>
            <w:tcW w:w="1068" w:type="dxa"/>
            <w:vMerge w:val="restart"/>
            <w:tcBorders>
              <w:top w:val="single" w:color="auto" w:sz="4" w:space="0"/>
              <w:left w:val="single" w:color="auto" w:sz="4" w:space="0"/>
              <w:bottom w:val="single" w:color="auto" w:sz="4" w:space="0"/>
              <w:right w:val="single" w:color="auto" w:sz="4" w:space="0"/>
            </w:tcBorders>
            <w:noWrap/>
            <w:vAlign w:val="center"/>
          </w:tcPr>
          <w:p w14:paraId="271F0821">
            <w:pPr>
              <w:widowControl/>
              <w:spacing w:line="430" w:lineRule="exact"/>
              <w:jc w:val="center"/>
              <w:rPr>
                <w:rFonts w:ascii="宋体" w:hAnsi="宋体" w:cs="宋体"/>
                <w:sz w:val="24"/>
              </w:rPr>
            </w:pPr>
            <w:r>
              <w:rPr>
                <w:rFonts w:hint="eastAsia" w:ascii="宋体" w:hAnsi="宋体" w:cs="宋体"/>
                <w:sz w:val="24"/>
              </w:rPr>
              <w:t>服务质量（15分）</w:t>
            </w:r>
          </w:p>
        </w:tc>
        <w:tc>
          <w:tcPr>
            <w:tcW w:w="1194" w:type="dxa"/>
            <w:tcBorders>
              <w:top w:val="single" w:color="auto" w:sz="4" w:space="0"/>
              <w:left w:val="single" w:color="auto" w:sz="4" w:space="0"/>
              <w:bottom w:val="single" w:color="auto" w:sz="4" w:space="0"/>
              <w:right w:val="single" w:color="auto" w:sz="4" w:space="0"/>
            </w:tcBorders>
            <w:noWrap/>
            <w:vAlign w:val="center"/>
          </w:tcPr>
          <w:p w14:paraId="1EF1BD48">
            <w:pPr>
              <w:widowControl/>
              <w:spacing w:line="430" w:lineRule="exact"/>
              <w:jc w:val="center"/>
              <w:rPr>
                <w:rFonts w:ascii="宋体" w:hAnsi="宋体" w:cs="宋体"/>
                <w:sz w:val="24"/>
              </w:rPr>
            </w:pPr>
            <w:r>
              <w:rPr>
                <w:rFonts w:hint="eastAsia" w:ascii="宋体" w:hAnsi="宋体" w:cs="宋体"/>
                <w:sz w:val="24"/>
              </w:rPr>
              <w:t>服务质量</w:t>
            </w:r>
          </w:p>
        </w:tc>
        <w:tc>
          <w:tcPr>
            <w:tcW w:w="667" w:type="dxa"/>
            <w:tcBorders>
              <w:top w:val="single" w:color="auto" w:sz="4" w:space="0"/>
              <w:left w:val="single" w:color="auto" w:sz="4" w:space="0"/>
              <w:bottom w:val="single" w:color="auto" w:sz="4" w:space="0"/>
              <w:right w:val="single" w:color="auto" w:sz="4" w:space="0"/>
            </w:tcBorders>
            <w:noWrap/>
            <w:vAlign w:val="center"/>
          </w:tcPr>
          <w:p w14:paraId="6D3B35A9">
            <w:pPr>
              <w:widowControl/>
              <w:snapToGrid w:val="0"/>
              <w:jc w:val="center"/>
              <w:rPr>
                <w:rFonts w:ascii="宋体" w:hAnsi="宋体" w:cs="宋体"/>
                <w:sz w:val="24"/>
              </w:rPr>
            </w:pPr>
            <w:r>
              <w:rPr>
                <w:rFonts w:hint="eastAsia" w:ascii="宋体" w:hAnsi="宋体" w:cs="宋体"/>
                <w:sz w:val="24"/>
              </w:rPr>
              <w:t>10</w:t>
            </w:r>
          </w:p>
        </w:tc>
        <w:tc>
          <w:tcPr>
            <w:tcW w:w="844" w:type="dxa"/>
            <w:tcBorders>
              <w:top w:val="single" w:color="auto" w:sz="4" w:space="0"/>
              <w:left w:val="single" w:color="auto" w:sz="4" w:space="0"/>
              <w:bottom w:val="single" w:color="auto" w:sz="4" w:space="0"/>
              <w:right w:val="single" w:color="auto" w:sz="4" w:space="0"/>
            </w:tcBorders>
            <w:noWrap/>
            <w:vAlign w:val="center"/>
          </w:tcPr>
          <w:p w14:paraId="610BC6C8">
            <w:pPr>
              <w:widowControl/>
              <w:spacing w:line="430" w:lineRule="exact"/>
              <w:ind w:firstLine="480" w:firstLineChars="200"/>
              <w:jc w:val="center"/>
              <w:rPr>
                <w:rFonts w:ascii="宋体" w:hAnsi="宋体" w:cs="宋体"/>
                <w:sz w:val="24"/>
              </w:rPr>
            </w:pPr>
          </w:p>
        </w:tc>
        <w:tc>
          <w:tcPr>
            <w:tcW w:w="5231" w:type="dxa"/>
            <w:gridSpan w:val="3"/>
            <w:tcBorders>
              <w:top w:val="single" w:color="auto" w:sz="4" w:space="0"/>
              <w:left w:val="single" w:color="auto" w:sz="4" w:space="0"/>
              <w:bottom w:val="single" w:color="auto" w:sz="4" w:space="0"/>
              <w:right w:val="single" w:color="auto" w:sz="4" w:space="0"/>
            </w:tcBorders>
            <w:noWrap/>
            <w:vAlign w:val="center"/>
          </w:tcPr>
          <w:p w14:paraId="13F0BB0F">
            <w:pPr>
              <w:widowControl/>
              <w:snapToGrid w:val="0"/>
              <w:jc w:val="left"/>
              <w:rPr>
                <w:rFonts w:ascii="宋体" w:hAnsi="宋体" w:cs="宋体"/>
                <w:sz w:val="24"/>
              </w:rPr>
            </w:pPr>
            <w:r>
              <w:rPr>
                <w:rFonts w:hint="eastAsia" w:ascii="宋体" w:hAnsi="宋体" w:cs="宋体"/>
                <w:sz w:val="24"/>
              </w:rPr>
              <w:t>严格遵守本标书中对中标供应商的要求，认真履行其服务承诺。能够及时有效地应对各种突发情况，且保证餐食的口感和营养。对于采购人提出的改进意见，应及时整改落实。每出现一次不满意扣1分，扣完为止。</w:t>
            </w:r>
          </w:p>
        </w:tc>
      </w:tr>
      <w:tr w14:paraId="44059076">
        <w:tblPrEx>
          <w:tblCellMar>
            <w:top w:w="0" w:type="dxa"/>
            <w:left w:w="108" w:type="dxa"/>
            <w:bottom w:w="0" w:type="dxa"/>
            <w:right w:w="108" w:type="dxa"/>
          </w:tblCellMar>
        </w:tblPrEx>
        <w:trPr>
          <w:trHeight w:val="1190" w:hRule="atLeast"/>
          <w:jc w:val="center"/>
        </w:trPr>
        <w:tc>
          <w:tcPr>
            <w:tcW w:w="744" w:type="dxa"/>
            <w:vMerge w:val="continue"/>
            <w:tcBorders>
              <w:top w:val="single" w:color="auto" w:sz="4" w:space="0"/>
              <w:left w:val="single" w:color="auto" w:sz="4" w:space="0"/>
              <w:bottom w:val="single" w:color="auto" w:sz="4" w:space="0"/>
              <w:right w:val="single" w:color="auto" w:sz="4" w:space="0"/>
            </w:tcBorders>
            <w:noWrap/>
            <w:vAlign w:val="center"/>
          </w:tcPr>
          <w:p w14:paraId="15C164BC">
            <w:pPr>
              <w:rPr>
                <w:sz w:val="20"/>
                <w:szCs w:val="20"/>
              </w:rPr>
            </w:pPr>
          </w:p>
        </w:tc>
        <w:tc>
          <w:tcPr>
            <w:tcW w:w="1068" w:type="dxa"/>
            <w:vMerge w:val="continue"/>
            <w:tcBorders>
              <w:top w:val="single" w:color="auto" w:sz="4" w:space="0"/>
              <w:left w:val="single" w:color="auto" w:sz="4" w:space="0"/>
              <w:bottom w:val="single" w:color="auto" w:sz="4" w:space="0"/>
              <w:right w:val="single" w:color="auto" w:sz="4" w:space="0"/>
            </w:tcBorders>
            <w:noWrap/>
            <w:vAlign w:val="center"/>
          </w:tcPr>
          <w:p w14:paraId="733367B6">
            <w:pPr>
              <w:jc w:val="center"/>
              <w:rPr>
                <w:sz w:val="20"/>
                <w:szCs w:val="20"/>
              </w:rPr>
            </w:pPr>
          </w:p>
        </w:tc>
        <w:tc>
          <w:tcPr>
            <w:tcW w:w="1194" w:type="dxa"/>
            <w:tcBorders>
              <w:top w:val="single" w:color="auto" w:sz="4" w:space="0"/>
              <w:left w:val="nil"/>
              <w:bottom w:val="nil"/>
              <w:right w:val="single" w:color="auto" w:sz="4" w:space="0"/>
            </w:tcBorders>
            <w:noWrap/>
            <w:vAlign w:val="center"/>
          </w:tcPr>
          <w:p w14:paraId="5DEFEBEA">
            <w:pPr>
              <w:widowControl/>
              <w:spacing w:line="430" w:lineRule="exact"/>
              <w:jc w:val="center"/>
              <w:rPr>
                <w:rFonts w:ascii="宋体" w:hAnsi="宋体" w:cs="宋体"/>
                <w:sz w:val="24"/>
              </w:rPr>
            </w:pPr>
            <w:r>
              <w:rPr>
                <w:rFonts w:hint="eastAsia" w:ascii="宋体" w:hAnsi="宋体" w:cs="宋体"/>
                <w:sz w:val="24"/>
              </w:rPr>
              <w:t>服务创新</w:t>
            </w:r>
          </w:p>
        </w:tc>
        <w:tc>
          <w:tcPr>
            <w:tcW w:w="667" w:type="dxa"/>
            <w:tcBorders>
              <w:top w:val="single" w:color="auto" w:sz="4" w:space="0"/>
              <w:left w:val="nil"/>
              <w:bottom w:val="nil"/>
              <w:right w:val="single" w:color="auto" w:sz="4" w:space="0"/>
            </w:tcBorders>
            <w:noWrap/>
            <w:vAlign w:val="center"/>
          </w:tcPr>
          <w:p w14:paraId="7E4525AF">
            <w:pPr>
              <w:widowControl/>
              <w:snapToGrid w:val="0"/>
              <w:jc w:val="center"/>
              <w:rPr>
                <w:rFonts w:ascii="宋体" w:hAnsi="宋体" w:cs="宋体"/>
                <w:sz w:val="24"/>
              </w:rPr>
            </w:pPr>
            <w:r>
              <w:rPr>
                <w:rFonts w:hint="eastAsia" w:ascii="宋体" w:hAnsi="宋体" w:cs="宋体"/>
                <w:sz w:val="24"/>
              </w:rPr>
              <w:t>5</w:t>
            </w:r>
          </w:p>
        </w:tc>
        <w:tc>
          <w:tcPr>
            <w:tcW w:w="844" w:type="dxa"/>
            <w:tcBorders>
              <w:top w:val="single" w:color="auto" w:sz="4" w:space="0"/>
              <w:left w:val="nil"/>
              <w:bottom w:val="nil"/>
              <w:right w:val="single" w:color="auto" w:sz="4" w:space="0"/>
            </w:tcBorders>
            <w:noWrap/>
            <w:vAlign w:val="center"/>
          </w:tcPr>
          <w:p w14:paraId="641513F2">
            <w:pPr>
              <w:widowControl/>
              <w:spacing w:line="430" w:lineRule="exact"/>
              <w:ind w:firstLine="480" w:firstLineChars="200"/>
              <w:jc w:val="center"/>
              <w:rPr>
                <w:rFonts w:ascii="宋体" w:hAnsi="宋体" w:cs="宋体"/>
                <w:sz w:val="24"/>
              </w:rPr>
            </w:pPr>
          </w:p>
        </w:tc>
        <w:tc>
          <w:tcPr>
            <w:tcW w:w="5231" w:type="dxa"/>
            <w:gridSpan w:val="3"/>
            <w:tcBorders>
              <w:top w:val="single" w:color="auto" w:sz="4" w:space="0"/>
              <w:left w:val="nil"/>
              <w:bottom w:val="single" w:color="auto" w:sz="4" w:space="0"/>
              <w:right w:val="single" w:color="auto" w:sz="4" w:space="0"/>
            </w:tcBorders>
            <w:noWrap/>
            <w:vAlign w:val="center"/>
          </w:tcPr>
          <w:p w14:paraId="27AB52ED">
            <w:pPr>
              <w:widowControl/>
              <w:snapToGrid w:val="0"/>
              <w:jc w:val="left"/>
              <w:rPr>
                <w:rFonts w:ascii="宋体" w:hAnsi="宋体" w:cs="宋体"/>
                <w:sz w:val="24"/>
              </w:rPr>
            </w:pPr>
            <w:r>
              <w:rPr>
                <w:rFonts w:hint="eastAsia" w:ascii="宋体" w:hAnsi="宋体" w:cs="宋体"/>
                <w:sz w:val="24"/>
              </w:rPr>
              <w:t>食堂菜单每天与前两天至少50%不重样，每周推出1—2道新菜品，经审定后落实。不符合要求的每次扣1分，扣完为止。</w:t>
            </w:r>
          </w:p>
        </w:tc>
      </w:tr>
      <w:tr w14:paraId="012F5ED1">
        <w:tblPrEx>
          <w:tblCellMar>
            <w:top w:w="0" w:type="dxa"/>
            <w:left w:w="108" w:type="dxa"/>
            <w:bottom w:w="0" w:type="dxa"/>
            <w:right w:w="108" w:type="dxa"/>
          </w:tblCellMar>
        </w:tblPrEx>
        <w:trPr>
          <w:trHeight w:val="90" w:hRule="atLeast"/>
          <w:jc w:val="center"/>
        </w:trPr>
        <w:tc>
          <w:tcPr>
            <w:tcW w:w="744" w:type="dxa"/>
            <w:tcBorders>
              <w:top w:val="single" w:color="auto" w:sz="4" w:space="0"/>
              <w:left w:val="single" w:color="auto" w:sz="4" w:space="0"/>
              <w:bottom w:val="nil"/>
              <w:right w:val="single" w:color="auto" w:sz="4" w:space="0"/>
            </w:tcBorders>
            <w:noWrap/>
            <w:vAlign w:val="center"/>
          </w:tcPr>
          <w:p w14:paraId="32FB8A47">
            <w:pPr>
              <w:widowControl/>
              <w:spacing w:line="430" w:lineRule="exact"/>
              <w:ind w:firstLine="120" w:firstLineChars="50"/>
              <w:rPr>
                <w:rFonts w:ascii="宋体" w:hAnsi="宋体" w:cs="宋体"/>
                <w:sz w:val="24"/>
              </w:rPr>
            </w:pPr>
            <w:r>
              <w:rPr>
                <w:rFonts w:hint="eastAsia" w:ascii="宋体" w:hAnsi="宋体" w:cs="宋体"/>
                <w:sz w:val="24"/>
              </w:rPr>
              <w:t>7</w:t>
            </w:r>
          </w:p>
        </w:tc>
        <w:tc>
          <w:tcPr>
            <w:tcW w:w="1068" w:type="dxa"/>
            <w:tcBorders>
              <w:top w:val="single" w:color="auto" w:sz="4" w:space="0"/>
              <w:left w:val="single" w:color="auto" w:sz="4" w:space="0"/>
              <w:bottom w:val="nil"/>
              <w:right w:val="single" w:color="auto" w:sz="4" w:space="0"/>
            </w:tcBorders>
            <w:noWrap/>
            <w:vAlign w:val="center"/>
          </w:tcPr>
          <w:p w14:paraId="4EB86BF3">
            <w:pPr>
              <w:widowControl/>
              <w:spacing w:line="430" w:lineRule="exact"/>
              <w:jc w:val="center"/>
              <w:rPr>
                <w:rFonts w:ascii="宋体" w:hAnsi="宋体" w:cs="宋体"/>
                <w:sz w:val="24"/>
              </w:rPr>
            </w:pPr>
            <w:r>
              <w:rPr>
                <w:rFonts w:hint="eastAsia" w:ascii="宋体" w:hAnsi="宋体" w:cs="宋体"/>
                <w:sz w:val="24"/>
              </w:rPr>
              <w:t>其他（5分）</w:t>
            </w:r>
          </w:p>
        </w:tc>
        <w:tc>
          <w:tcPr>
            <w:tcW w:w="1194" w:type="dxa"/>
            <w:tcBorders>
              <w:top w:val="single" w:color="auto" w:sz="4" w:space="0"/>
              <w:left w:val="nil"/>
              <w:bottom w:val="nil"/>
              <w:right w:val="single" w:color="auto" w:sz="4" w:space="0"/>
            </w:tcBorders>
            <w:noWrap/>
            <w:vAlign w:val="center"/>
          </w:tcPr>
          <w:p w14:paraId="1EF03486">
            <w:pPr>
              <w:widowControl/>
              <w:spacing w:line="430" w:lineRule="exact"/>
              <w:jc w:val="center"/>
              <w:rPr>
                <w:rFonts w:ascii="宋体" w:hAnsi="宋体" w:cs="宋体"/>
                <w:sz w:val="24"/>
              </w:rPr>
            </w:pPr>
            <w:r>
              <w:rPr>
                <w:rFonts w:hint="eastAsia" w:ascii="宋体" w:hAnsi="宋体" w:cs="宋体"/>
                <w:sz w:val="24"/>
              </w:rPr>
              <w:t>其他</w:t>
            </w:r>
          </w:p>
        </w:tc>
        <w:tc>
          <w:tcPr>
            <w:tcW w:w="667" w:type="dxa"/>
            <w:tcBorders>
              <w:top w:val="single" w:color="auto" w:sz="4" w:space="0"/>
              <w:left w:val="nil"/>
              <w:bottom w:val="nil"/>
              <w:right w:val="single" w:color="auto" w:sz="4" w:space="0"/>
            </w:tcBorders>
            <w:noWrap/>
            <w:vAlign w:val="center"/>
          </w:tcPr>
          <w:p w14:paraId="421D7877">
            <w:pPr>
              <w:widowControl/>
              <w:snapToGrid w:val="0"/>
              <w:jc w:val="center"/>
              <w:rPr>
                <w:rFonts w:ascii="宋体" w:hAnsi="宋体" w:cs="宋体"/>
                <w:sz w:val="24"/>
              </w:rPr>
            </w:pPr>
            <w:r>
              <w:rPr>
                <w:rFonts w:hint="eastAsia" w:ascii="宋体" w:hAnsi="宋体" w:cs="宋体"/>
                <w:sz w:val="24"/>
              </w:rPr>
              <w:t>5</w:t>
            </w:r>
          </w:p>
        </w:tc>
        <w:tc>
          <w:tcPr>
            <w:tcW w:w="844" w:type="dxa"/>
            <w:tcBorders>
              <w:top w:val="single" w:color="auto" w:sz="4" w:space="0"/>
              <w:left w:val="nil"/>
              <w:bottom w:val="nil"/>
              <w:right w:val="single" w:color="auto" w:sz="4" w:space="0"/>
            </w:tcBorders>
            <w:noWrap/>
            <w:vAlign w:val="center"/>
          </w:tcPr>
          <w:p w14:paraId="270FA01B">
            <w:pPr>
              <w:widowControl/>
              <w:spacing w:line="430" w:lineRule="exact"/>
              <w:ind w:firstLine="480" w:firstLineChars="200"/>
              <w:jc w:val="center"/>
              <w:rPr>
                <w:rFonts w:ascii="宋体" w:hAnsi="宋体" w:cs="宋体"/>
                <w:sz w:val="24"/>
              </w:rPr>
            </w:pPr>
          </w:p>
        </w:tc>
        <w:tc>
          <w:tcPr>
            <w:tcW w:w="5231" w:type="dxa"/>
            <w:gridSpan w:val="3"/>
            <w:tcBorders>
              <w:top w:val="single" w:color="auto" w:sz="4" w:space="0"/>
              <w:left w:val="nil"/>
              <w:bottom w:val="single" w:color="auto" w:sz="4" w:space="0"/>
              <w:right w:val="single" w:color="auto" w:sz="4" w:space="0"/>
            </w:tcBorders>
            <w:noWrap/>
            <w:vAlign w:val="center"/>
          </w:tcPr>
          <w:p w14:paraId="3C261CF4">
            <w:pPr>
              <w:widowControl/>
              <w:snapToGrid w:val="0"/>
              <w:jc w:val="left"/>
              <w:rPr>
                <w:rFonts w:ascii="宋体" w:hAnsi="宋体" w:cs="宋体"/>
                <w:sz w:val="24"/>
              </w:rPr>
            </w:pPr>
            <w:r>
              <w:rPr>
                <w:rFonts w:hint="eastAsia" w:ascii="宋体" w:hAnsi="宋体" w:cs="宋体"/>
                <w:sz w:val="24"/>
              </w:rPr>
              <w:t>餐饮服务过程中，出现不符合采购人要求的其他情形的，视情扣1—5分。</w:t>
            </w:r>
          </w:p>
        </w:tc>
      </w:tr>
      <w:tr w14:paraId="6F57F91D">
        <w:tblPrEx>
          <w:tblCellMar>
            <w:top w:w="0" w:type="dxa"/>
            <w:left w:w="108" w:type="dxa"/>
            <w:bottom w:w="0" w:type="dxa"/>
            <w:right w:w="108" w:type="dxa"/>
          </w:tblCellMar>
        </w:tblPrEx>
        <w:trPr>
          <w:trHeight w:val="777" w:hRule="atLeast"/>
          <w:jc w:val="center"/>
        </w:trPr>
        <w:tc>
          <w:tcPr>
            <w:tcW w:w="3006" w:type="dxa"/>
            <w:gridSpan w:val="3"/>
            <w:tcBorders>
              <w:top w:val="single" w:color="auto" w:sz="4" w:space="0"/>
              <w:left w:val="single" w:color="auto" w:sz="4" w:space="0"/>
              <w:bottom w:val="single" w:color="auto" w:sz="4" w:space="0"/>
              <w:right w:val="single" w:color="000000" w:sz="4" w:space="0"/>
            </w:tcBorders>
            <w:noWrap/>
            <w:vAlign w:val="center"/>
          </w:tcPr>
          <w:p w14:paraId="70BF22F4">
            <w:pPr>
              <w:widowControl/>
              <w:spacing w:line="430" w:lineRule="exact"/>
              <w:ind w:firstLine="480" w:firstLineChars="200"/>
              <w:jc w:val="center"/>
              <w:rPr>
                <w:rFonts w:ascii="宋体" w:hAnsi="宋体" w:cs="宋体"/>
                <w:sz w:val="24"/>
              </w:rPr>
            </w:pPr>
            <w:r>
              <w:rPr>
                <w:rFonts w:hint="eastAsia" w:ascii="宋体" w:hAnsi="宋体" w:cs="宋体"/>
                <w:sz w:val="24"/>
              </w:rPr>
              <w:t>考核结果</w:t>
            </w:r>
          </w:p>
        </w:tc>
        <w:tc>
          <w:tcPr>
            <w:tcW w:w="6742" w:type="dxa"/>
            <w:gridSpan w:val="5"/>
            <w:tcBorders>
              <w:top w:val="single" w:color="auto" w:sz="4" w:space="0"/>
              <w:left w:val="nil"/>
              <w:bottom w:val="single" w:color="auto" w:sz="4" w:space="0"/>
              <w:right w:val="single" w:color="000000" w:sz="4" w:space="0"/>
            </w:tcBorders>
            <w:noWrap/>
            <w:vAlign w:val="center"/>
          </w:tcPr>
          <w:p w14:paraId="044D9765">
            <w:pPr>
              <w:widowControl/>
              <w:spacing w:line="430" w:lineRule="exact"/>
              <w:ind w:firstLine="480" w:firstLineChars="200"/>
              <w:jc w:val="center"/>
              <w:rPr>
                <w:rFonts w:ascii="宋体" w:hAnsi="宋体" w:cs="宋体"/>
                <w:sz w:val="24"/>
              </w:rPr>
            </w:pPr>
          </w:p>
        </w:tc>
      </w:tr>
      <w:tr w14:paraId="3FE2B11C">
        <w:tblPrEx>
          <w:tblCellMar>
            <w:top w:w="0" w:type="dxa"/>
            <w:left w:w="108" w:type="dxa"/>
            <w:bottom w:w="0" w:type="dxa"/>
            <w:right w:w="108" w:type="dxa"/>
          </w:tblCellMar>
        </w:tblPrEx>
        <w:trPr>
          <w:trHeight w:val="785" w:hRule="atLeast"/>
          <w:jc w:val="center"/>
        </w:trPr>
        <w:tc>
          <w:tcPr>
            <w:tcW w:w="3006" w:type="dxa"/>
            <w:gridSpan w:val="3"/>
            <w:tcBorders>
              <w:top w:val="single" w:color="auto" w:sz="4" w:space="0"/>
              <w:left w:val="single" w:color="auto" w:sz="4" w:space="0"/>
              <w:bottom w:val="single" w:color="auto" w:sz="4" w:space="0"/>
              <w:right w:val="single" w:color="auto" w:sz="4" w:space="0"/>
            </w:tcBorders>
            <w:noWrap/>
            <w:vAlign w:val="center"/>
          </w:tcPr>
          <w:p w14:paraId="3EEA3526">
            <w:pPr>
              <w:widowControl/>
              <w:spacing w:line="430" w:lineRule="exact"/>
              <w:jc w:val="center"/>
              <w:rPr>
                <w:rFonts w:ascii="宋体" w:hAnsi="宋体" w:cs="宋体"/>
                <w:sz w:val="24"/>
              </w:rPr>
            </w:pPr>
            <w:r>
              <w:rPr>
                <w:rFonts w:hint="eastAsia" w:ascii="宋体" w:hAnsi="宋体" w:cs="宋体"/>
                <w:sz w:val="24"/>
              </w:rPr>
              <w:t>考核人员</w:t>
            </w:r>
          </w:p>
          <w:p w14:paraId="1C05737F">
            <w:pPr>
              <w:widowControl/>
              <w:spacing w:line="430" w:lineRule="exact"/>
              <w:jc w:val="center"/>
              <w:rPr>
                <w:rFonts w:ascii="宋体" w:hAnsi="宋体" w:cs="宋体"/>
                <w:sz w:val="24"/>
              </w:rPr>
            </w:pPr>
            <w:r>
              <w:rPr>
                <w:rFonts w:hint="eastAsia" w:ascii="宋体" w:hAnsi="宋体" w:cs="宋体"/>
                <w:sz w:val="24"/>
              </w:rPr>
              <w:t>签名：</w:t>
            </w:r>
          </w:p>
        </w:tc>
        <w:tc>
          <w:tcPr>
            <w:tcW w:w="2631" w:type="dxa"/>
            <w:gridSpan w:val="3"/>
            <w:tcBorders>
              <w:top w:val="single" w:color="auto" w:sz="4" w:space="0"/>
              <w:left w:val="single" w:color="auto" w:sz="4" w:space="0"/>
              <w:bottom w:val="single" w:color="auto" w:sz="4" w:space="0"/>
              <w:right w:val="single" w:color="auto" w:sz="4" w:space="0"/>
            </w:tcBorders>
            <w:noWrap/>
            <w:vAlign w:val="center"/>
          </w:tcPr>
          <w:p w14:paraId="3327F897">
            <w:pPr>
              <w:widowControl/>
              <w:spacing w:line="430" w:lineRule="exact"/>
              <w:jc w:val="center"/>
              <w:rPr>
                <w:rFonts w:ascii="宋体" w:hAnsi="宋体" w:cs="宋体"/>
                <w:sz w:val="24"/>
              </w:rPr>
            </w:pPr>
          </w:p>
        </w:tc>
        <w:tc>
          <w:tcPr>
            <w:tcW w:w="1663" w:type="dxa"/>
            <w:tcBorders>
              <w:top w:val="single" w:color="auto" w:sz="4" w:space="0"/>
              <w:left w:val="single" w:color="auto" w:sz="4" w:space="0"/>
              <w:bottom w:val="single" w:color="auto" w:sz="4" w:space="0"/>
              <w:right w:val="single" w:color="auto" w:sz="4" w:space="0"/>
            </w:tcBorders>
            <w:noWrap/>
            <w:vAlign w:val="center"/>
          </w:tcPr>
          <w:p w14:paraId="2C2E3E7B">
            <w:pPr>
              <w:widowControl/>
              <w:spacing w:line="430" w:lineRule="exact"/>
              <w:jc w:val="center"/>
              <w:rPr>
                <w:rFonts w:ascii="宋体" w:hAnsi="宋体" w:cs="宋体"/>
                <w:sz w:val="24"/>
              </w:rPr>
            </w:pPr>
            <w:r>
              <w:rPr>
                <w:rFonts w:hint="eastAsia" w:ascii="宋体" w:hAnsi="宋体" w:cs="宋体"/>
                <w:sz w:val="24"/>
              </w:rPr>
              <w:t>餐饮服务人员</w:t>
            </w:r>
          </w:p>
          <w:p w14:paraId="73A3F4B6">
            <w:pPr>
              <w:widowControl/>
              <w:spacing w:line="430" w:lineRule="exact"/>
              <w:jc w:val="center"/>
              <w:rPr>
                <w:rFonts w:ascii="宋体" w:hAnsi="宋体" w:cs="宋体"/>
                <w:sz w:val="24"/>
              </w:rPr>
            </w:pPr>
            <w:r>
              <w:rPr>
                <w:rFonts w:hint="eastAsia" w:ascii="宋体" w:hAnsi="宋体" w:cs="宋体"/>
                <w:sz w:val="24"/>
              </w:rPr>
              <w:t>签名：</w:t>
            </w:r>
          </w:p>
        </w:tc>
        <w:tc>
          <w:tcPr>
            <w:tcW w:w="2448" w:type="dxa"/>
            <w:tcBorders>
              <w:top w:val="single" w:color="auto" w:sz="4" w:space="0"/>
              <w:left w:val="single" w:color="auto" w:sz="4" w:space="0"/>
              <w:bottom w:val="single" w:color="auto" w:sz="4" w:space="0"/>
              <w:right w:val="single" w:color="000000" w:sz="4" w:space="0"/>
            </w:tcBorders>
            <w:noWrap/>
            <w:vAlign w:val="center"/>
          </w:tcPr>
          <w:p w14:paraId="1B9D1EEB">
            <w:pPr>
              <w:widowControl/>
              <w:spacing w:line="430" w:lineRule="exact"/>
              <w:jc w:val="center"/>
              <w:rPr>
                <w:rFonts w:ascii="宋体" w:hAnsi="宋体" w:cs="宋体"/>
                <w:sz w:val="24"/>
              </w:rPr>
            </w:pPr>
          </w:p>
        </w:tc>
      </w:tr>
    </w:tbl>
    <w:p w14:paraId="6C4DFCF7">
      <w:pPr>
        <w:pStyle w:val="16"/>
        <w:spacing w:line="360" w:lineRule="auto"/>
        <w:ind w:firstLine="482" w:firstLineChars="200"/>
        <w:rPr>
          <w:b/>
          <w:lang w:eastAsia="zh-CN"/>
        </w:rPr>
      </w:pPr>
      <w:r>
        <w:rPr>
          <w:rFonts w:hint="eastAsia"/>
          <w:b/>
          <w:lang w:eastAsia="zh-CN"/>
        </w:rPr>
        <w:t>（四）双方权利、责任及义务：</w:t>
      </w:r>
    </w:p>
    <w:p w14:paraId="215EFF1E">
      <w:pPr>
        <w:pStyle w:val="16"/>
        <w:spacing w:line="360" w:lineRule="auto"/>
        <w:ind w:firstLine="482" w:firstLineChars="200"/>
        <w:rPr>
          <w:b/>
          <w:lang w:eastAsia="zh-CN"/>
        </w:rPr>
      </w:pPr>
      <w:r>
        <w:rPr>
          <w:rFonts w:hint="eastAsia"/>
          <w:b/>
          <w:lang w:eastAsia="zh-CN"/>
        </w:rPr>
        <w:t>1.采购人权利、责任及义务：</w:t>
      </w:r>
    </w:p>
    <w:p w14:paraId="731B39F8">
      <w:pPr>
        <w:spacing w:line="360" w:lineRule="auto"/>
        <w:ind w:firstLine="480" w:firstLineChars="200"/>
      </w:pPr>
      <w:r>
        <w:rPr>
          <w:rFonts w:hint="eastAsia" w:ascii="宋体" w:hAnsi="宋体" w:cs="宋体"/>
          <w:bCs/>
          <w:color w:val="000000" w:themeColor="text1"/>
          <w:sz w:val="24"/>
        </w:rPr>
        <w:t>（1）采购人提供食物原材料、厨房及厨房硬件设施设备（涵盖厨具、炊具、排风设备、排污设备、洗碗设备、食材加工设备等）、锅碗瓢盆等用餐餐具、餐桌椅、泔水与废油处理设备（设施）以及食堂场地</w:t>
      </w:r>
      <w:r>
        <w:rPr>
          <w:rFonts w:hint="eastAsia" w:ascii="宋体" w:hAnsi="宋体" w:cs="宋体"/>
          <w:color w:val="000000" w:themeColor="text1"/>
          <w:sz w:val="24"/>
        </w:rPr>
        <w:t>。采购人允许所供厨杂、餐具用品每年存在不高于5%（含5%）的合理损耗，超出该比例的损耗由中标供应商承担并及时补足。</w:t>
      </w:r>
    </w:p>
    <w:p w14:paraId="7533D556">
      <w:pPr>
        <w:spacing w:line="360" w:lineRule="auto"/>
        <w:ind w:firstLine="480" w:firstLineChars="200"/>
      </w:pPr>
      <w:r>
        <w:rPr>
          <w:rFonts w:hint="eastAsia" w:ascii="宋体" w:hAnsi="宋体" w:cs="宋体"/>
          <w:color w:val="000000" w:themeColor="text1"/>
          <w:sz w:val="24"/>
        </w:rPr>
        <w:t>（2）</w:t>
      </w:r>
      <w:r>
        <w:rPr>
          <w:rFonts w:hint="eastAsia" w:ascii="宋体" w:hAnsi="宋体" w:cs="宋体"/>
          <w:bCs/>
          <w:color w:val="000000" w:themeColor="text1"/>
          <w:sz w:val="24"/>
        </w:rPr>
        <w:t>厨房餐厅虫害控制、排烟排风管道清洗等杂项费用由采购人承担。</w:t>
      </w:r>
    </w:p>
    <w:p w14:paraId="0695CAA6">
      <w:pPr>
        <w:spacing w:line="360" w:lineRule="auto"/>
        <w:ind w:firstLine="480" w:firstLineChars="200"/>
      </w:pPr>
      <w:r>
        <w:rPr>
          <w:rFonts w:hint="eastAsia" w:ascii="宋体" w:hAnsi="宋体" w:cs="宋体"/>
          <w:bCs/>
          <w:color w:val="000000" w:themeColor="text1"/>
          <w:sz w:val="24"/>
        </w:rPr>
        <w:t>（3）采购人向中标供应商提供必要的管理用房，包括：项目办公室（值班室），不提供中标供应商员工住宿和交通等条件。</w:t>
      </w:r>
    </w:p>
    <w:p w14:paraId="131F00EE">
      <w:pPr>
        <w:spacing w:line="360" w:lineRule="auto"/>
        <w:ind w:firstLine="480"/>
        <w:rPr>
          <w:rFonts w:ascii="宋体" w:hAnsi="宋体" w:cs="宋体"/>
          <w:color w:val="000000" w:themeColor="text1"/>
          <w:sz w:val="24"/>
        </w:rPr>
      </w:pPr>
      <w:r>
        <w:rPr>
          <w:rFonts w:hint="eastAsia" w:ascii="宋体" w:hAnsi="宋体" w:cs="宋体"/>
          <w:color w:val="000000" w:themeColor="text1"/>
          <w:sz w:val="24"/>
        </w:rPr>
        <w:t>（4）采购人保证工作所需的水、电、气正常供应，相关费用由采购人承担。采购人有权对中标供应商每月使用的水、电、气进行管理和考核，并提出意见督促改进，中标供应商需配合，加强管理和监督，减少水、电、气等资源的浪费。因中标供应商原因导致采购人水、电、气损耗的，由中标供应商承担相关损耗费用。</w:t>
      </w:r>
    </w:p>
    <w:p w14:paraId="5A75B47C">
      <w:pPr>
        <w:pStyle w:val="16"/>
        <w:spacing w:line="360" w:lineRule="auto"/>
        <w:ind w:firstLine="480" w:firstLineChars="200"/>
        <w:rPr>
          <w:lang w:eastAsia="zh-CN"/>
        </w:rPr>
      </w:pPr>
      <w:r>
        <w:rPr>
          <w:rFonts w:hint="eastAsia"/>
          <w:bCs/>
          <w:lang w:eastAsia="zh-CN"/>
        </w:rPr>
        <w:t>（5）采购人不提供开办费、前期费用及办公费用，相关费用由中标供应商自行承担。</w:t>
      </w:r>
    </w:p>
    <w:p w14:paraId="502FAE37">
      <w:pPr>
        <w:spacing w:line="360" w:lineRule="auto"/>
        <w:ind w:firstLine="480" w:firstLineChars="200"/>
      </w:pPr>
      <w:r>
        <w:rPr>
          <w:rFonts w:hint="eastAsia" w:ascii="宋体" w:hAnsi="宋体" w:cs="宋体"/>
          <w:color w:val="000000" w:themeColor="text1"/>
          <w:sz w:val="24"/>
        </w:rPr>
        <w:t xml:space="preserve">（6）采购人有权对中标供应商每天菜品的分量、质量、品质及色味进行监督和验收。 </w:t>
      </w:r>
    </w:p>
    <w:p w14:paraId="3F5B4048">
      <w:pPr>
        <w:pStyle w:val="16"/>
        <w:spacing w:line="360" w:lineRule="auto"/>
        <w:ind w:firstLine="482" w:firstLineChars="200"/>
        <w:rPr>
          <w:b/>
          <w:bCs/>
          <w:lang w:eastAsia="zh-CN"/>
        </w:rPr>
      </w:pPr>
      <w:r>
        <w:rPr>
          <w:rFonts w:hint="eastAsia"/>
          <w:b/>
          <w:bCs/>
          <w:lang w:eastAsia="zh-CN"/>
        </w:rPr>
        <w:t>2.承包人权利、责任及义务：</w:t>
      </w:r>
    </w:p>
    <w:p w14:paraId="0AEA804C">
      <w:pPr>
        <w:pStyle w:val="16"/>
        <w:spacing w:line="360" w:lineRule="auto"/>
        <w:ind w:firstLine="480" w:firstLineChars="200"/>
        <w:rPr>
          <w:lang w:eastAsia="zh-CN"/>
        </w:rPr>
      </w:pPr>
      <w:r>
        <w:rPr>
          <w:rFonts w:hint="eastAsia"/>
          <w:bCs/>
          <w:lang w:eastAsia="zh-CN"/>
        </w:rPr>
        <w:t>（1）中标供应商应依据国家、省、市有关法律法规、政策以及与采购人签订的餐饮服务合同，对采购人的餐饮服务实施统一管理，提供综合服务，严格遵守食品安全相关法律法规，建立健全食品安全管理制度和应急预案，对食材搬运、验收、储存、加工、烹饪、留样等环节进行全过程质量控制，确保所提供的菜品符合食品安全标准和卫生要求。</w:t>
      </w:r>
    </w:p>
    <w:p w14:paraId="2F55B89C">
      <w:pPr>
        <w:pStyle w:val="16"/>
        <w:spacing w:line="360" w:lineRule="auto"/>
        <w:ind w:firstLine="480" w:firstLineChars="200"/>
        <w:rPr>
          <w:bCs/>
          <w:lang w:eastAsia="zh-CN"/>
        </w:rPr>
      </w:pPr>
      <w:r>
        <w:rPr>
          <w:rFonts w:hint="eastAsia"/>
          <w:bCs/>
          <w:lang w:eastAsia="zh-CN"/>
        </w:rPr>
        <w:t>（2）中标供应商在中标后需购买服务期内有效的《食品安全责任险》（若中标供应商已有服务期内有效的《食品安全责任险》保险单，同样予以认可），将其作为合同协议书的附件。</w:t>
      </w:r>
    </w:p>
    <w:p w14:paraId="133C4A52">
      <w:pPr>
        <w:pStyle w:val="16"/>
        <w:spacing w:line="360" w:lineRule="auto"/>
        <w:ind w:firstLine="480" w:firstLineChars="200"/>
        <w:rPr>
          <w:lang w:eastAsia="zh-CN"/>
        </w:rPr>
      </w:pPr>
      <w:r>
        <w:rPr>
          <w:rFonts w:hint="eastAsia"/>
          <w:bCs/>
          <w:lang w:eastAsia="zh-CN"/>
        </w:rPr>
        <w:t>（3）食堂食品经营许可证由中标供应商负责办理，并按照市场监督管理局的相关要求制作各类台账。中标供应商必须确保食堂日常管理规范化，保证食品安全、环境卫生、软硬件配置等通过相关部门检查，并承担全部责任。</w:t>
      </w:r>
    </w:p>
    <w:p w14:paraId="1A96AD9A">
      <w:pPr>
        <w:pStyle w:val="16"/>
        <w:spacing w:line="360" w:lineRule="auto"/>
        <w:ind w:firstLine="480" w:firstLineChars="200"/>
        <w:rPr>
          <w:lang w:eastAsia="zh-CN"/>
        </w:rPr>
      </w:pPr>
      <w:r>
        <w:rPr>
          <w:rFonts w:hint="eastAsia"/>
          <w:bCs/>
          <w:lang w:eastAsia="zh-CN"/>
        </w:rPr>
        <w:t>（4）中标供应商应事先进行实地勘察，若有需要调整的情况，应事先提出；若无问题提出，则视作采购人厨房及食堂相关场地满足中标供应商的实际使用和安全要求。</w:t>
      </w:r>
    </w:p>
    <w:p w14:paraId="5F4C680F">
      <w:pPr>
        <w:pStyle w:val="16"/>
        <w:spacing w:line="360" w:lineRule="auto"/>
        <w:ind w:firstLine="480" w:firstLineChars="200"/>
        <w:rPr>
          <w:bCs/>
          <w:lang w:eastAsia="zh-CN"/>
        </w:rPr>
      </w:pPr>
      <w:r>
        <w:rPr>
          <w:rFonts w:hint="eastAsia"/>
          <w:bCs/>
          <w:lang w:eastAsia="zh-CN"/>
        </w:rPr>
        <w:t>（5）中标供应商是食堂安全、消防的第一责任人，在合同履约期间，对食堂安全生产的所有方面（包括但不限于食品安全、防火、防爆、防盗抢、安全操作等）承担全部责任。中标供应商应按照采购人、行业及各监管部门的要求开展食堂安全生产工作，每月开展一次全面的安全检查，排查燃气使用、水电、空调、环境、食品安全等各方面存在的隐患，发现问题立即整改并向采购人食堂管理部门报告。</w:t>
      </w:r>
      <w:r>
        <w:rPr>
          <w:rFonts w:hint="eastAsia"/>
          <w:lang w:eastAsia="zh-CN"/>
        </w:rPr>
        <w:t>对员工进行食品安全和消防安全的培训、教育，制定安全管理制度，建立安全台账，确保服务过程中的安全质量。</w:t>
      </w:r>
      <w:r>
        <w:rPr>
          <w:rFonts w:hint="eastAsia"/>
          <w:bCs/>
          <w:lang w:eastAsia="zh-CN"/>
        </w:rPr>
        <w:t>如出现安全生产事故（包括人员伤亡等），采购人将按法定程序解除合同，中标供应商承担相应的经济及法律责任。</w:t>
      </w:r>
    </w:p>
    <w:p w14:paraId="2BFE682C">
      <w:pPr>
        <w:pStyle w:val="16"/>
        <w:spacing w:line="360" w:lineRule="auto"/>
        <w:ind w:firstLine="480" w:firstLineChars="200"/>
        <w:rPr>
          <w:bCs/>
          <w:lang w:eastAsia="zh-CN"/>
        </w:rPr>
      </w:pPr>
      <w:r>
        <w:rPr>
          <w:rFonts w:hint="eastAsia"/>
          <w:bCs/>
          <w:lang w:eastAsia="zh-CN"/>
        </w:rPr>
        <w:t>（6）</w:t>
      </w:r>
      <w:r>
        <w:rPr>
          <w:rFonts w:hint="eastAsia"/>
          <w:bCs/>
          <w:lang w:val="zh-CN" w:eastAsia="zh-CN"/>
        </w:rPr>
        <w:t>中标供应商负责食堂特种设备（夹层锅）的使用和管理，与上一家服务单位进行特种设备使用单位</w:t>
      </w:r>
      <w:r>
        <w:rPr>
          <w:rFonts w:hint="eastAsia"/>
          <w:bCs/>
          <w:lang w:eastAsia="zh-CN"/>
        </w:rPr>
        <w:t>交接</w:t>
      </w:r>
      <w:r>
        <w:rPr>
          <w:rFonts w:hint="eastAsia"/>
          <w:bCs/>
          <w:lang w:val="zh-CN" w:eastAsia="zh-CN"/>
        </w:rPr>
        <w:t>变更。此外，中标供应商服务人员</w:t>
      </w:r>
      <w:r>
        <w:rPr>
          <w:rFonts w:hint="eastAsia"/>
          <w:bCs/>
          <w:lang w:eastAsia="zh-CN"/>
        </w:rPr>
        <w:t>须具备</w:t>
      </w:r>
      <w:r>
        <w:rPr>
          <w:rFonts w:hint="eastAsia"/>
          <w:bCs/>
          <w:lang w:val="zh-CN" w:eastAsia="zh-CN"/>
        </w:rPr>
        <w:t>《特种设备安全管理和作业人员证》（种类：特种设备安全管理，项目代号</w:t>
      </w:r>
      <w:r>
        <w:rPr>
          <w:rFonts w:hint="eastAsia"/>
          <w:bCs/>
          <w:lang w:eastAsia="zh-CN"/>
        </w:rPr>
        <w:t>：A</w:t>
      </w:r>
      <w:r>
        <w:rPr>
          <w:rFonts w:hint="eastAsia"/>
          <w:bCs/>
          <w:lang w:val="zh-CN" w:eastAsia="zh-CN"/>
        </w:rPr>
        <w:t>）。</w:t>
      </w:r>
      <w:r>
        <w:rPr>
          <w:rFonts w:hint="eastAsia"/>
          <w:bCs/>
          <w:lang w:eastAsia="zh-CN"/>
        </w:rPr>
        <w:t>中标供应商在服务期间要与市场监督管理局对接，并做好该特种设备管理系统相关台账。</w:t>
      </w:r>
    </w:p>
    <w:p w14:paraId="65246380">
      <w:pPr>
        <w:pStyle w:val="16"/>
        <w:spacing w:line="360" w:lineRule="auto"/>
        <w:ind w:firstLine="480" w:firstLineChars="200"/>
        <w:rPr>
          <w:lang w:eastAsia="zh-CN"/>
        </w:rPr>
      </w:pPr>
      <w:r>
        <w:rPr>
          <w:rFonts w:hint="eastAsia"/>
          <w:bCs/>
          <w:lang w:eastAsia="zh-CN"/>
        </w:rPr>
        <w:t>（7）中标供应商承担餐厅内所需的低值易耗用品，如</w:t>
      </w:r>
      <w:r>
        <w:rPr>
          <w:rFonts w:hint="eastAsia"/>
          <w:color w:val="000000" w:themeColor="text1"/>
          <w:lang w:eastAsia="zh-CN"/>
        </w:rPr>
        <w:t>消毒液、洗涤液、洗碗液等卫生保洁用品、手套、口罩、工作帽等，相关费用已包含在投标报价中。</w:t>
      </w:r>
      <w:r>
        <w:rPr>
          <w:rFonts w:hint="eastAsia"/>
          <w:bCs/>
          <w:lang w:eastAsia="zh-CN"/>
        </w:rPr>
        <w:t>采购人有权随时检查低值易耗用品的品质，不符合采购人要求的用品需立即更换。</w:t>
      </w:r>
    </w:p>
    <w:p w14:paraId="76EF129D">
      <w:pPr>
        <w:pStyle w:val="16"/>
        <w:spacing w:line="360" w:lineRule="auto"/>
        <w:ind w:firstLine="480" w:firstLineChars="200"/>
        <w:rPr>
          <w:bCs/>
          <w:lang w:eastAsia="zh-CN"/>
        </w:rPr>
      </w:pPr>
      <w:r>
        <w:rPr>
          <w:rFonts w:hint="eastAsia"/>
          <w:bCs/>
          <w:lang w:eastAsia="zh-CN"/>
        </w:rPr>
        <w:t>（8）中标供应商承担员工午餐费【按198元/月/人（9元/人×22天/月）标准（不可竞争费）】，中标后需按月足额支付给采购人。采购人不承担中标供应商员工早、晚餐，中标供应商员工如需用餐（早、晚餐），自行承担相关费用（早餐按实支付，晚餐统一按9元/人标准）。</w:t>
      </w:r>
    </w:p>
    <w:p w14:paraId="003AE122">
      <w:pPr>
        <w:pStyle w:val="16"/>
        <w:spacing w:line="360" w:lineRule="auto"/>
        <w:ind w:firstLine="480" w:firstLineChars="200"/>
        <w:rPr>
          <w:lang w:eastAsia="zh-CN"/>
        </w:rPr>
      </w:pPr>
      <w:r>
        <w:rPr>
          <w:rFonts w:hint="eastAsia"/>
          <w:bCs/>
          <w:lang w:eastAsia="zh-CN"/>
        </w:rPr>
        <w:t>（9）中标供应商每周应按照采购人规定的时间、用餐人数、用餐反馈、菜肴品种等要求，向采购人上报下周菜谱，并对食材的用量进行准确下单</w:t>
      </w:r>
      <w:r>
        <w:rPr>
          <w:rFonts w:hint="eastAsia"/>
          <w:color w:val="000000" w:themeColor="text1"/>
          <w:lang w:eastAsia="zh-CN"/>
        </w:rPr>
        <w:t>，经采购人同意后方可实施</w:t>
      </w:r>
      <w:r>
        <w:rPr>
          <w:rFonts w:hint="eastAsia"/>
          <w:bCs/>
          <w:lang w:eastAsia="zh-CN"/>
        </w:rPr>
        <w:t>。中标供应商应确保食堂和伙房每月收支平衡，如因中标供应商原因造成收不抵支现象，亏损金额由中标供应商承担。</w:t>
      </w:r>
    </w:p>
    <w:p w14:paraId="7E13DC83">
      <w:pPr>
        <w:pStyle w:val="16"/>
        <w:spacing w:line="360" w:lineRule="auto"/>
        <w:ind w:firstLine="480" w:firstLineChars="200"/>
        <w:rPr>
          <w:bCs/>
          <w:lang w:eastAsia="zh-CN"/>
        </w:rPr>
      </w:pPr>
      <w:r>
        <w:rPr>
          <w:rFonts w:hint="eastAsia"/>
          <w:bCs/>
          <w:lang w:eastAsia="zh-CN"/>
        </w:rPr>
        <w:t>（10）中标供应商应爱护厨房设施设备，若因中标供应商操作不当造成设备损坏影响用餐，由此产生的维修费、误餐费由中标供应商承担。相关费用在服务费中扣除。</w:t>
      </w:r>
    </w:p>
    <w:p w14:paraId="75855472">
      <w:pPr>
        <w:pStyle w:val="16"/>
        <w:spacing w:line="360" w:lineRule="auto"/>
        <w:ind w:firstLine="480" w:firstLineChars="200"/>
        <w:rPr>
          <w:bCs/>
          <w:lang w:eastAsia="zh-CN"/>
        </w:rPr>
      </w:pPr>
      <w:r>
        <w:rPr>
          <w:rFonts w:hint="eastAsia"/>
          <w:bCs/>
          <w:lang w:eastAsia="zh-CN"/>
        </w:rPr>
        <w:t>（11）中标供应商必须健全食品逐日消耗、食品留样、索证登记制度。</w:t>
      </w:r>
    </w:p>
    <w:p w14:paraId="47E1CA0D">
      <w:pPr>
        <w:pStyle w:val="16"/>
        <w:spacing w:line="360" w:lineRule="auto"/>
        <w:ind w:firstLine="480" w:firstLineChars="200"/>
        <w:rPr>
          <w:bCs/>
          <w:lang w:eastAsia="zh-CN"/>
        </w:rPr>
      </w:pPr>
      <w:r>
        <w:rPr>
          <w:rFonts w:hint="eastAsia"/>
          <w:bCs/>
          <w:lang w:eastAsia="zh-CN"/>
        </w:rPr>
        <w:t>（12）中标供应商在服务过程中，若因自身原因导致开餐延误半小时以上，相应后果（如误餐费等）由中标供应商承担，并提供应急餐食，误餐费用参照采购人人员伙食费标准。</w:t>
      </w:r>
    </w:p>
    <w:p w14:paraId="104C2DCC">
      <w:pPr>
        <w:pStyle w:val="16"/>
        <w:spacing w:line="360" w:lineRule="auto"/>
        <w:ind w:firstLine="480" w:firstLineChars="200"/>
        <w:rPr>
          <w:bCs/>
          <w:lang w:eastAsia="zh-CN"/>
        </w:rPr>
      </w:pPr>
      <w:r>
        <w:rPr>
          <w:rFonts w:hint="eastAsia"/>
          <w:bCs/>
          <w:lang w:eastAsia="zh-CN"/>
        </w:rPr>
        <w:t>（13）</w:t>
      </w:r>
      <w:r>
        <w:rPr>
          <w:color w:val="000000" w:themeColor="text1"/>
          <w:lang w:eastAsia="zh-CN"/>
        </w:rPr>
        <w:t>中标供应商必须保护好食堂所有财产</w:t>
      </w:r>
      <w:r>
        <w:rPr>
          <w:rFonts w:hint="eastAsia"/>
          <w:color w:val="000000" w:themeColor="text1"/>
          <w:lang w:eastAsia="zh-CN"/>
        </w:rPr>
        <w:t>，</w:t>
      </w:r>
      <w:r>
        <w:rPr>
          <w:color w:val="000000" w:themeColor="text1"/>
          <w:lang w:eastAsia="zh-CN"/>
        </w:rPr>
        <w:t>对</w:t>
      </w:r>
      <w:r>
        <w:rPr>
          <w:rFonts w:hint="eastAsia"/>
          <w:color w:val="000000" w:themeColor="text1"/>
          <w:lang w:eastAsia="zh-CN"/>
        </w:rPr>
        <w:t>采购人</w:t>
      </w:r>
      <w:r>
        <w:rPr>
          <w:color w:val="000000" w:themeColor="text1"/>
          <w:lang w:eastAsia="zh-CN"/>
        </w:rPr>
        <w:t>提供的场地、厨具设备、各类设施做好保护工作。中标供应商不得将食堂私自转让或委托他人经营，更不得利用采购人资产</w:t>
      </w:r>
      <w:r>
        <w:rPr>
          <w:rFonts w:hint="eastAsia"/>
          <w:color w:val="000000" w:themeColor="text1"/>
          <w:lang w:eastAsia="zh-CN"/>
        </w:rPr>
        <w:t>进行非法</w:t>
      </w:r>
      <w:r>
        <w:rPr>
          <w:color w:val="000000" w:themeColor="text1"/>
          <w:lang w:eastAsia="zh-CN"/>
        </w:rPr>
        <w:t>经营或加工经营与本项目无关的食品、食物等。一经发现，采购人有权按法律程序取消其服务资格，并给予经济处罚或</w:t>
      </w:r>
      <w:r>
        <w:rPr>
          <w:rFonts w:hint="eastAsia"/>
          <w:color w:val="000000" w:themeColor="text1"/>
          <w:lang w:eastAsia="zh-CN"/>
        </w:rPr>
        <w:t>提起</w:t>
      </w:r>
      <w:r>
        <w:rPr>
          <w:color w:val="000000" w:themeColor="text1"/>
          <w:lang w:eastAsia="zh-CN"/>
        </w:rPr>
        <w:t>诉讼。</w:t>
      </w:r>
    </w:p>
    <w:p w14:paraId="2F57390A">
      <w:pPr>
        <w:pStyle w:val="16"/>
        <w:spacing w:line="360" w:lineRule="auto"/>
        <w:ind w:firstLine="480" w:firstLineChars="200"/>
        <w:rPr>
          <w:bCs/>
          <w:lang w:eastAsia="zh-CN"/>
        </w:rPr>
      </w:pPr>
      <w:r>
        <w:rPr>
          <w:rFonts w:hint="eastAsia"/>
          <w:bCs/>
          <w:lang w:eastAsia="zh-CN"/>
        </w:rPr>
        <w:t>（14）中标供应商要教育所属员工爱护食堂设施、餐具及食堂用品，杜绝监守自盗、私自夹带及其他违纪违法行为，否则依法追究其责任。教育所属员工未经采购人同意，不得在各办公楼（区域）活动，不得泄露所知晓的警务秘密，违者追究相关人员及中标供应商的相关法律责任。</w:t>
      </w:r>
    </w:p>
    <w:p w14:paraId="45AE3AE1">
      <w:pPr>
        <w:pStyle w:val="16"/>
        <w:spacing w:line="360" w:lineRule="auto"/>
        <w:ind w:firstLine="480" w:firstLineChars="200"/>
        <w:rPr>
          <w:lang w:eastAsia="zh-CN"/>
        </w:rPr>
      </w:pPr>
      <w:r>
        <w:rPr>
          <w:rFonts w:hint="eastAsia"/>
          <w:bCs/>
          <w:lang w:eastAsia="zh-CN"/>
        </w:rPr>
        <w:t>（15）采购人所提供的物品，中标供应商需单独建立账册，做到专物专用。若发生变动，应及时进行移交。</w:t>
      </w:r>
    </w:p>
    <w:p w14:paraId="4CDFE12D">
      <w:pPr>
        <w:pStyle w:val="16"/>
        <w:spacing w:line="360" w:lineRule="auto"/>
        <w:ind w:firstLine="480" w:firstLineChars="200"/>
        <w:rPr>
          <w:lang w:eastAsia="zh-CN"/>
        </w:rPr>
      </w:pPr>
      <w:r>
        <w:rPr>
          <w:rFonts w:hint="eastAsia"/>
          <w:bCs/>
          <w:lang w:eastAsia="zh-CN"/>
        </w:rPr>
        <w:t>（16）中标供应商必须严格遵守无锡市食品安全、公共卫生及劳动用工相关法律法规，确保从业人员持有效健康证上岗，所有食材加工过程符合要求，并接受采购人及监管部门的不定期检查。未经采购人同意，不得在食堂和伙房内进行食品外加工，一旦发现将作违约处理。</w:t>
      </w:r>
    </w:p>
    <w:p w14:paraId="394AE7FB">
      <w:pPr>
        <w:pStyle w:val="16"/>
        <w:spacing w:line="360" w:lineRule="auto"/>
        <w:ind w:firstLine="480" w:firstLineChars="200"/>
        <w:rPr>
          <w:bCs/>
          <w:lang w:eastAsia="zh-CN"/>
        </w:rPr>
      </w:pPr>
      <w:r>
        <w:rPr>
          <w:rFonts w:hint="eastAsia"/>
          <w:bCs/>
          <w:lang w:eastAsia="zh-CN"/>
        </w:rPr>
        <w:t>（17）中标供应商服务人员在项目实施期间，因正常工作开展、采购人派遣的委托项目任务，或由于提供服务质量问题而造成任何经济损失、人员伤亡事故，均由中标供应商承担相关责任，采购人不承担任何责任。项目实施期间，中标供应商的服务人员由中标供应商全权管理，所有的劳务关系、经济关系、安全责任等问题全部由中标供应商承担。</w:t>
      </w:r>
    </w:p>
    <w:p w14:paraId="656EDE5E">
      <w:pPr>
        <w:pStyle w:val="16"/>
        <w:spacing w:line="360" w:lineRule="auto"/>
        <w:ind w:firstLine="480" w:firstLineChars="200"/>
        <w:rPr>
          <w:lang w:eastAsia="zh-CN"/>
        </w:rPr>
      </w:pPr>
      <w:r>
        <w:rPr>
          <w:rFonts w:hint="eastAsia"/>
          <w:color w:val="000000" w:themeColor="text1"/>
          <w:lang w:eastAsia="zh-CN"/>
        </w:rPr>
        <w:t>（18）中标供应商须为本项目配备一支精干、高效、专业、敬业且健康的餐饮服务团队，有能力为用餐人员提供安全、优质、高效、令人满意的餐饮服务。企业内设机构必须完备，具备严谨的人事、财务、销售、业务及服务管理体系，注重企业文化建设。</w:t>
      </w:r>
    </w:p>
    <w:p w14:paraId="58D799D5">
      <w:pPr>
        <w:pStyle w:val="16"/>
        <w:spacing w:line="360" w:lineRule="auto"/>
        <w:ind w:firstLine="480" w:firstLineChars="200"/>
        <w:rPr>
          <w:bCs/>
          <w:lang w:eastAsia="zh-CN"/>
        </w:rPr>
      </w:pPr>
      <w:r>
        <w:rPr>
          <w:rFonts w:hint="eastAsia"/>
          <w:bCs/>
          <w:lang w:eastAsia="zh-CN"/>
        </w:rPr>
        <w:t>（19）中标供应商须建立完善的食品原材料安全追溯及验收体系，对采购人采购的食品原材料按照食品验收程序规范操作。对符合要求的原材料，由中标供应商签收（采购人负责监督检查）；对不符合要求的原材料，中标供应商可拒收，并向采购人出具书面说明。在发生任何食品安全问题时，供应商须能够迅速定位问题源头，并采取有效措施进行处理，以最大程度降低风险和影响。</w:t>
      </w:r>
    </w:p>
    <w:p w14:paraId="789457B9">
      <w:pPr>
        <w:pStyle w:val="16"/>
        <w:spacing w:line="360" w:lineRule="auto"/>
        <w:ind w:firstLine="480" w:firstLineChars="200"/>
        <w:rPr>
          <w:bCs/>
          <w:lang w:eastAsia="zh-CN"/>
        </w:rPr>
      </w:pPr>
      <w:r>
        <w:rPr>
          <w:rFonts w:hint="eastAsia"/>
          <w:bCs/>
          <w:lang w:eastAsia="zh-CN"/>
        </w:rPr>
        <w:t>（20）</w:t>
      </w:r>
      <w:r>
        <w:rPr>
          <w:rFonts w:hint="eastAsia"/>
          <w:color w:val="000000" w:themeColor="text1"/>
          <w:lang w:eastAsia="zh-CN"/>
        </w:rPr>
        <w:t>中标供应商签订合同时，采购人有权核实中标供应商投标文件中提供的人员证书原件（若本次招标项目提供虚假材料的，作无效投标处理，取消中标资格），审核通过后方可入场服务。服务期间如有人员调整，</w:t>
      </w:r>
      <w:r>
        <w:rPr>
          <w:rFonts w:hint="eastAsia"/>
          <w:bCs/>
          <w:lang w:eastAsia="zh-CN"/>
        </w:rPr>
        <w:t>应提前征求采购人意见或建议，不得擅自更换。中标供应商应按照采购人的要求，及时更换不能胜任工作的服务人员，应在接到书面通知之日起7天内予以调换合格人员；负责处理合同服务期内所有劳资纠纷和调解管理纠纷；落实采购人根据规章制度和工作需要提出的其他管理要求，并向采购人提供相关证明材料备案。</w:t>
      </w:r>
    </w:p>
    <w:p w14:paraId="0AE300E4">
      <w:pPr>
        <w:pStyle w:val="16"/>
        <w:spacing w:line="360" w:lineRule="auto"/>
        <w:ind w:firstLine="480" w:firstLineChars="200"/>
        <w:rPr>
          <w:color w:val="000000" w:themeColor="text1"/>
          <w:lang w:eastAsia="zh-CN"/>
        </w:rPr>
      </w:pPr>
      <w:r>
        <w:rPr>
          <w:rFonts w:hint="eastAsia"/>
          <w:color w:val="000000" w:themeColor="text1"/>
          <w:lang w:eastAsia="zh-CN"/>
        </w:rPr>
        <w:t>（21）</w:t>
      </w:r>
      <w:r>
        <w:rPr>
          <w:color w:val="000000" w:themeColor="text1"/>
          <w:lang w:eastAsia="zh-CN"/>
        </w:rPr>
        <w:t>中标供应商</w:t>
      </w:r>
      <w:r>
        <w:rPr>
          <w:rFonts w:hint="eastAsia"/>
          <w:color w:val="000000" w:themeColor="text1"/>
          <w:lang w:eastAsia="zh-CN"/>
        </w:rPr>
        <w:t>依法依规</w:t>
      </w:r>
      <w:r>
        <w:rPr>
          <w:color w:val="000000" w:themeColor="text1"/>
          <w:lang w:eastAsia="zh-CN"/>
        </w:rPr>
        <w:t>与所有聘用人员签订劳动</w:t>
      </w:r>
      <w:r>
        <w:rPr>
          <w:rFonts w:hint="eastAsia"/>
          <w:color w:val="000000" w:themeColor="text1"/>
          <w:lang w:eastAsia="zh-CN"/>
        </w:rPr>
        <w:t>或劳务</w:t>
      </w:r>
      <w:r>
        <w:rPr>
          <w:color w:val="000000" w:themeColor="text1"/>
          <w:lang w:eastAsia="zh-CN"/>
        </w:rPr>
        <w:t>合同，服务人员的工资须符合国家、省、市的相关规定，</w:t>
      </w:r>
      <w:r>
        <w:rPr>
          <w:rFonts w:hint="eastAsia"/>
          <w:color w:val="000000" w:themeColor="text1"/>
          <w:lang w:eastAsia="zh-CN"/>
        </w:rPr>
        <w:t>达到</w:t>
      </w:r>
      <w:r>
        <w:rPr>
          <w:color w:val="000000" w:themeColor="text1"/>
          <w:lang w:eastAsia="zh-CN"/>
        </w:rPr>
        <w:t>无锡市最低工资标准</w:t>
      </w:r>
      <w:r>
        <w:rPr>
          <w:rFonts w:hint="eastAsia"/>
          <w:color w:val="000000" w:themeColor="text1"/>
          <w:lang w:eastAsia="zh-CN"/>
        </w:rPr>
        <w:t>，并</w:t>
      </w:r>
      <w:r>
        <w:rPr>
          <w:color w:val="000000" w:themeColor="text1"/>
          <w:lang w:eastAsia="zh-CN"/>
        </w:rPr>
        <w:t>缴纳工伤社会保险</w:t>
      </w:r>
      <w:r>
        <w:rPr>
          <w:rFonts w:hint="eastAsia"/>
          <w:color w:val="000000" w:themeColor="text1"/>
          <w:lang w:eastAsia="zh-CN"/>
        </w:rPr>
        <w:t>及相关保险费</w:t>
      </w:r>
      <w:r>
        <w:rPr>
          <w:color w:val="000000" w:themeColor="text1"/>
          <w:lang w:eastAsia="zh-CN"/>
        </w:rPr>
        <w:t>。中标供应商须负责该项目</w:t>
      </w:r>
      <w:r>
        <w:rPr>
          <w:rFonts w:hint="eastAsia"/>
          <w:color w:val="000000" w:themeColor="text1"/>
          <w:lang w:eastAsia="zh-CN"/>
        </w:rPr>
        <w:t>服务</w:t>
      </w:r>
      <w:r>
        <w:rPr>
          <w:color w:val="000000" w:themeColor="text1"/>
          <w:lang w:eastAsia="zh-CN"/>
        </w:rPr>
        <w:t>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均由中标供应商负责处理，由中标供应商承担一切责任及经济赔偿、损失，采购人不承担任何责任及经济赔偿、损失。</w:t>
      </w:r>
      <w:r>
        <w:rPr>
          <w:rFonts w:hint="eastAsia"/>
          <w:color w:val="000000" w:themeColor="text1"/>
          <w:lang w:eastAsia="zh-CN"/>
        </w:rPr>
        <w:t xml:space="preserve"> </w:t>
      </w:r>
    </w:p>
    <w:p w14:paraId="6F600516">
      <w:pPr>
        <w:pStyle w:val="16"/>
        <w:spacing w:line="360" w:lineRule="auto"/>
        <w:ind w:firstLine="482" w:firstLineChars="200"/>
        <w:rPr>
          <w:b/>
          <w:lang w:eastAsia="zh-CN"/>
        </w:rPr>
      </w:pPr>
      <w:r>
        <w:rPr>
          <w:rFonts w:hint="eastAsia"/>
          <w:b/>
          <w:lang w:eastAsia="zh-CN"/>
        </w:rPr>
        <w:t>（五）履约保证金：</w:t>
      </w:r>
    </w:p>
    <w:p w14:paraId="65B77261">
      <w:pPr>
        <w:pStyle w:val="16"/>
        <w:spacing w:line="360" w:lineRule="auto"/>
        <w:ind w:firstLine="480" w:firstLineChars="200"/>
        <w:rPr>
          <w:bCs/>
          <w:lang w:eastAsia="zh-CN"/>
        </w:rPr>
      </w:pPr>
      <w:r>
        <w:rPr>
          <w:rFonts w:hint="eastAsia"/>
          <w:bCs/>
          <w:lang w:eastAsia="zh-CN"/>
        </w:rPr>
        <w:t>本项目是/否向采购人缴纳履约保证金：</w:t>
      </w:r>
      <w:r>
        <w:rPr>
          <w:rFonts w:hint="eastAsia"/>
          <w:bCs/>
          <w:u w:val="single"/>
          <w:lang w:eastAsia="zh-CN"/>
        </w:rPr>
        <w:t>否</w:t>
      </w:r>
      <w:r>
        <w:rPr>
          <w:rFonts w:hint="eastAsia"/>
          <w:bCs/>
          <w:lang w:eastAsia="zh-CN"/>
        </w:rPr>
        <w:t>。</w:t>
      </w:r>
    </w:p>
    <w:p w14:paraId="7C926FEF">
      <w:pPr>
        <w:pStyle w:val="16"/>
        <w:spacing w:line="360" w:lineRule="auto"/>
        <w:ind w:firstLine="482" w:firstLineChars="200"/>
        <w:rPr>
          <w:b/>
          <w:lang w:eastAsia="zh-CN"/>
        </w:rPr>
      </w:pPr>
      <w:r>
        <w:rPr>
          <w:rFonts w:hint="eastAsia"/>
          <w:b/>
          <w:lang w:eastAsia="zh-CN"/>
        </w:rPr>
        <w:t>（六）与本项目有关的要求及说明：</w:t>
      </w:r>
    </w:p>
    <w:p w14:paraId="2E508156">
      <w:pPr>
        <w:pStyle w:val="16"/>
        <w:spacing w:line="360" w:lineRule="auto"/>
        <w:ind w:firstLine="480" w:firstLineChars="200"/>
        <w:rPr>
          <w:lang w:eastAsia="zh-CN"/>
        </w:rPr>
      </w:pPr>
      <w:r>
        <w:rPr>
          <w:rFonts w:hint="eastAsia"/>
          <w:bCs/>
          <w:lang w:eastAsia="zh-CN"/>
        </w:rPr>
        <w:t>1.投标供应商的投标总报价，除应包含供应商拟投入本项目餐饮服务人员的工资【需符合无锡市最低工资标准，且必须缴纳社会保险费，含加班费（公安工作全年无休，非特殊性加班费）、税费（如有）】、公积金、社保福利费、商业保险费（涵盖人身意外险、公众责任险、食品安全险等）以及企业管理费、法定税费、合理利润之外，还应包含开办费、前期费、办公费（含办公耗材）、人员体检、服装、培训、餐饮、调整风险和政策性文件规定等各项应有费用，以及为完成采购文件规定的餐饮服务工作所涉及的一切相关费用。</w:t>
      </w:r>
    </w:p>
    <w:p w14:paraId="555F3B3C">
      <w:pPr>
        <w:pStyle w:val="16"/>
        <w:spacing w:line="360" w:lineRule="auto"/>
        <w:ind w:firstLine="480" w:firstLineChars="200"/>
        <w:rPr>
          <w:bCs/>
          <w:lang w:eastAsia="zh-CN"/>
        </w:rPr>
      </w:pPr>
      <w:r>
        <w:rPr>
          <w:rFonts w:hint="eastAsia"/>
          <w:bCs/>
          <w:lang w:eastAsia="zh-CN"/>
        </w:rPr>
        <w:t>2.投标供应商需承担员工午餐费并在报价中进行列支，员工午餐费报价时须按198元/月/人（9元/人×22天/月）标准进行填报（不可竞争费）。</w:t>
      </w:r>
    </w:p>
    <w:p w14:paraId="41C09843">
      <w:pPr>
        <w:pStyle w:val="16"/>
        <w:spacing w:line="360" w:lineRule="auto"/>
        <w:ind w:firstLine="480" w:firstLineChars="200"/>
        <w:rPr>
          <w:lang w:eastAsia="zh-CN"/>
        </w:rPr>
      </w:pPr>
      <w:r>
        <w:rPr>
          <w:rFonts w:hint="eastAsia"/>
          <w:bCs/>
          <w:lang w:eastAsia="zh-CN"/>
        </w:rPr>
        <w:t>3.投标供应商在投标报价时，应充分考量服务期内所有可能影响报价的因素。一旦中标，总价将固定不变，即为合同价。除采购文件规定的情形外，一概不予调整（包括但不限于遇最低工资调整、社保缴费基础调整、物价上涨、税费调整、统计误差等）。服务期间，服务人员因福利、工伤、生病住院、意外伤（亡）害等产生的任何费用，均由中标供应商自行承担。如出现漏项、缺项、少项的情况，都将被视为供应商的报价让利行为，损失由其自行承担。</w:t>
      </w:r>
    </w:p>
    <w:p w14:paraId="6FFA65E8">
      <w:pPr>
        <w:pStyle w:val="16"/>
        <w:spacing w:line="360" w:lineRule="auto"/>
        <w:ind w:firstLine="480" w:firstLineChars="200"/>
        <w:rPr>
          <w:lang w:eastAsia="zh-CN"/>
        </w:rPr>
      </w:pPr>
      <w:r>
        <w:rPr>
          <w:rFonts w:hint="eastAsia"/>
          <w:bCs/>
          <w:lang w:eastAsia="zh-CN"/>
        </w:rPr>
        <w:t>4.投标供应商员工的工资（含加班费）、社保、公积金、税费（如有）、人身意外险、福利费、高温费等法定费用属于不可让利部分（不可竞争费用），须按规定计算并报出。投标总报价不得低于上述相关费用的合计，否则将作无效投标处理。</w:t>
      </w:r>
    </w:p>
    <w:p w14:paraId="011F376F">
      <w:pPr>
        <w:pStyle w:val="16"/>
        <w:spacing w:line="360" w:lineRule="auto"/>
        <w:ind w:firstLine="480" w:firstLineChars="200"/>
        <w:rPr>
          <w:lang w:eastAsia="zh-CN"/>
        </w:rPr>
      </w:pPr>
      <w:r>
        <w:rPr>
          <w:rFonts w:hint="eastAsia"/>
          <w:bCs/>
          <w:lang w:eastAsia="zh-CN"/>
        </w:rPr>
        <w:t>5.中标供应商应执行《中华人民共和国食品安全法》《中华人民共和国食品安全法实施条例》等规定，严格履行投标文件的承诺和合同的约定。如发现服务未达到规定要求、服务水平下降、投诉增多等出现重大管理失误的现象，采购人有权按法律程序终止委托服务合同，责任由中标供应商承担。</w:t>
      </w:r>
    </w:p>
    <w:p w14:paraId="532E1337">
      <w:pPr>
        <w:pStyle w:val="16"/>
        <w:spacing w:line="360" w:lineRule="auto"/>
        <w:ind w:firstLine="480" w:firstLineChars="200"/>
        <w:rPr>
          <w:bCs/>
          <w:lang w:eastAsia="zh-CN"/>
        </w:rPr>
      </w:pPr>
      <w:r>
        <w:rPr>
          <w:rFonts w:hint="eastAsia"/>
          <w:bCs/>
          <w:lang w:eastAsia="zh-CN"/>
        </w:rPr>
        <w:t>6.付款方式：从签订合同生效之日起计算，采购人每季度考核合格后，中标供应商于下个季度第一个月初开具上季度餐饮服务费发票，采购人最晚应于月底前支付。采购人采取按月考核的方式对中标供应商进行考核，每月考核得分在85—89分，扣除3000元；80—84分，扣除5000元；75—79分，扣除7000元；70—74分，扣除9000元；若得分低于70分，将约谈项目负责人，并商议扣款金额。相应扣款金额从该季度服务费中扣除。</w:t>
      </w:r>
    </w:p>
    <w:p w14:paraId="067F8E0B">
      <w:pPr>
        <w:pStyle w:val="16"/>
        <w:spacing w:line="360" w:lineRule="auto"/>
        <w:ind w:firstLine="480" w:firstLineChars="200"/>
        <w:rPr>
          <w:bCs/>
          <w:lang w:eastAsia="zh-CN"/>
        </w:rPr>
      </w:pPr>
      <w:r>
        <w:rPr>
          <w:rFonts w:hint="eastAsia"/>
          <w:bCs/>
          <w:lang w:eastAsia="zh-CN"/>
        </w:rPr>
        <w:t>涉事问题需进行整改（整改期限由采购人根据实际情况确定），整改完成后需出具整改报告。若整改超过规定期限或整改后仍未达到合格标准，将扣除该季度服务费的1%。</w:t>
      </w:r>
    </w:p>
    <w:p w14:paraId="3873CDAC">
      <w:pPr>
        <w:pStyle w:val="16"/>
        <w:spacing w:line="360" w:lineRule="auto"/>
        <w:ind w:firstLine="480" w:firstLineChars="200"/>
        <w:rPr>
          <w:bCs/>
          <w:lang w:eastAsia="zh-CN"/>
        </w:rPr>
      </w:pPr>
      <w:r>
        <w:rPr>
          <w:rFonts w:hint="eastAsia"/>
          <w:bCs/>
          <w:lang w:eastAsia="zh-CN"/>
        </w:rPr>
        <w:t>若中标供应商累计两次考核分数未满70分，合同终止，同时采购人将追究中标供应商的违约责任。因上述原因导致合同终止而给中标供应商造成的直接损失和间接损失，均由中标供应商自行承担，与采购人无关。</w:t>
      </w:r>
    </w:p>
    <w:p w14:paraId="29C3F388">
      <w:pPr>
        <w:pStyle w:val="16"/>
        <w:spacing w:line="360" w:lineRule="auto"/>
        <w:ind w:firstLine="480" w:firstLineChars="200"/>
        <w:rPr>
          <w:bCs/>
          <w:lang w:eastAsia="zh-CN"/>
        </w:rPr>
      </w:pPr>
      <w:r>
        <w:rPr>
          <w:rFonts w:hint="eastAsia"/>
          <w:bCs/>
          <w:lang w:eastAsia="zh-CN"/>
        </w:rPr>
        <w:t>7.中标供应商必须使用本单位资质，一旦发现挂靠现象，采购人将按法定程序解除合同。</w:t>
      </w:r>
    </w:p>
    <w:p w14:paraId="51336F40">
      <w:pPr>
        <w:pStyle w:val="16"/>
        <w:spacing w:line="360" w:lineRule="auto"/>
        <w:ind w:firstLine="480" w:firstLineChars="200"/>
        <w:rPr>
          <w:bCs/>
          <w:lang w:eastAsia="zh-CN"/>
        </w:rPr>
      </w:pPr>
      <w:r>
        <w:rPr>
          <w:rFonts w:hint="eastAsia"/>
          <w:bCs/>
          <w:lang w:eastAsia="zh-CN"/>
        </w:rPr>
        <w:t>8.采购人每月根据服务质量考核细则对中标供应商进行考核，若考核结果不达标，有权立即终止合同，并将该中标供应商列入黑名单，且中标供应商三年内不得参与采购人餐饮服务招标项目。如中标供应商不能满足服务要求，有终止合同的意向，应提前一个月通知采购人，经采购人同意后方可解除合同。在采购人后续单位到位前，原中标供应商须继续提供相关餐饮服务（费用按实结算）。后续单位到位后，原中标供应商需按采购人要求按时撤走人员并与后续新单位办理交接。</w:t>
      </w:r>
    </w:p>
    <w:p w14:paraId="539CA0B0">
      <w:pPr>
        <w:pStyle w:val="16"/>
        <w:spacing w:line="360" w:lineRule="auto"/>
        <w:ind w:firstLine="480" w:firstLineChars="200"/>
        <w:rPr>
          <w:lang w:eastAsia="zh-CN"/>
        </w:rPr>
      </w:pPr>
      <w:r>
        <w:rPr>
          <w:rFonts w:hint="eastAsia"/>
          <w:bCs/>
          <w:lang w:eastAsia="zh-CN"/>
        </w:rPr>
        <w:t>9.若经核实中标供应商提供虚假材料，采购人有权拒签合同并取消其中标资格，采购人不承担任何违约责任。</w:t>
      </w:r>
    </w:p>
    <w:p w14:paraId="193DBEAB">
      <w:pPr>
        <w:pStyle w:val="16"/>
        <w:spacing w:line="360" w:lineRule="auto"/>
        <w:ind w:firstLine="480" w:firstLineChars="200"/>
        <w:rPr>
          <w:bCs/>
          <w:lang w:eastAsia="zh-CN"/>
        </w:rPr>
      </w:pPr>
      <w:r>
        <w:rPr>
          <w:rFonts w:hint="eastAsia"/>
          <w:bCs/>
          <w:lang w:eastAsia="zh-CN"/>
        </w:rPr>
        <w:t>10.中标供应商不得将项目转包或分包。一经发现有项目转包或分包情况，采购人有权依照法律程序解除合同，并追究中标供应商的违约责任。</w:t>
      </w:r>
    </w:p>
    <w:p w14:paraId="055E5E3B">
      <w:pPr>
        <w:pStyle w:val="16"/>
        <w:spacing w:line="360" w:lineRule="auto"/>
        <w:ind w:firstLine="480" w:firstLineChars="200"/>
        <w:rPr>
          <w:lang w:eastAsia="zh-CN"/>
        </w:rPr>
      </w:pPr>
      <w:r>
        <w:rPr>
          <w:rFonts w:hint="eastAsia"/>
          <w:bCs/>
          <w:lang w:eastAsia="zh-CN"/>
        </w:rPr>
        <w:t>11.本项目合同履行地点为无锡市公安局监所管理中心和执法办案管理中心。中标供应商必须按采购人要求在指定地点（包括可能的分布范围）分地提供相关餐饮服务。</w:t>
      </w:r>
    </w:p>
    <w:p w14:paraId="714BAA9F">
      <w:pPr>
        <w:pStyle w:val="16"/>
        <w:spacing w:line="360" w:lineRule="auto"/>
        <w:ind w:firstLine="480" w:firstLineChars="200"/>
        <w:rPr>
          <w:lang w:eastAsia="zh-CN"/>
        </w:rPr>
      </w:pPr>
      <w:r>
        <w:rPr>
          <w:rFonts w:hint="eastAsia"/>
          <w:bCs/>
          <w:lang w:eastAsia="zh-CN"/>
        </w:rPr>
        <w:t>12.中标供应商须在定标后的30日内与采购人签订餐饮服务委托合同，中标总服务期限为2年（具体起始日期以合同内规定的时间为准），合同试用期为2个月，试用期满后由采购人组织考核，若考核结果高于</w:t>
      </w:r>
      <w:r>
        <w:rPr>
          <w:rFonts w:hint="eastAsia"/>
          <w:bCs/>
          <w:lang w:val="en-US" w:eastAsia="zh-CN"/>
        </w:rPr>
        <w:t>7</w:t>
      </w:r>
      <w:r>
        <w:rPr>
          <w:rFonts w:hint="eastAsia"/>
          <w:bCs/>
          <w:lang w:eastAsia="zh-CN"/>
        </w:rPr>
        <w:t>0分（含），合同继续履行；若考核结果低于70分（不含），采购人将按法律程序进行处理。</w:t>
      </w:r>
    </w:p>
    <w:p w14:paraId="3EB69AB8">
      <w:pPr>
        <w:pStyle w:val="16"/>
        <w:spacing w:line="360" w:lineRule="auto"/>
        <w:ind w:firstLine="480" w:firstLineChars="200"/>
        <w:rPr>
          <w:color w:val="000000" w:themeColor="text1"/>
          <w:lang w:eastAsia="zh-CN"/>
        </w:rPr>
      </w:pPr>
      <w:r>
        <w:rPr>
          <w:rFonts w:hint="eastAsia"/>
          <w:color w:val="000000" w:themeColor="text1"/>
          <w:lang w:eastAsia="zh-CN"/>
        </w:rPr>
        <w:t>13.采购人会将现有工作场所的设施设备及各类物品列出清单，待中标供应商进驻时，由采购人、中标供应商双方办理交接手续，确认签字后各执一份。中标供应商须在合同结束后将上述设施设备和各类物品交回采购人，并确保其完整与完好。食堂需要维修、维护和添置设施设备时，由中标供应商书面上报，费用由采购人承担；若中标供应商因操作不当损坏设备设施而影响用餐，维修费、误餐费由中标供应商承担。</w:t>
      </w:r>
    </w:p>
    <w:p w14:paraId="46C1A594">
      <w:pPr>
        <w:pStyle w:val="16"/>
        <w:spacing w:line="360" w:lineRule="auto"/>
        <w:ind w:firstLine="480" w:firstLineChars="200"/>
        <w:rPr>
          <w:lang w:eastAsia="zh-CN"/>
        </w:rPr>
      </w:pPr>
      <w:r>
        <w:rPr>
          <w:rFonts w:hint="eastAsia"/>
          <w:bCs/>
          <w:lang w:eastAsia="zh-CN"/>
        </w:rPr>
        <w:t>14.中标供应商如在服务活动中存在违法现象、出现重大事故等，需自行承担责任，</w:t>
      </w:r>
      <w:r>
        <w:rPr>
          <w:rFonts w:hint="eastAsia"/>
          <w:color w:val="000000" w:themeColor="text1"/>
          <w:lang w:eastAsia="zh-CN"/>
        </w:rPr>
        <w:t>采购人有权按法律程序终止合同，并追究其法律责任和经济赔偿</w:t>
      </w:r>
      <w:r>
        <w:rPr>
          <w:rFonts w:hint="eastAsia"/>
          <w:bCs/>
          <w:lang w:eastAsia="zh-CN"/>
        </w:rPr>
        <w:t>。</w:t>
      </w:r>
    </w:p>
    <w:p w14:paraId="77A24FE3">
      <w:pPr>
        <w:pStyle w:val="16"/>
        <w:spacing w:line="360" w:lineRule="auto"/>
        <w:ind w:firstLine="480" w:firstLineChars="200"/>
        <w:rPr>
          <w:lang w:eastAsia="zh-CN"/>
        </w:rPr>
      </w:pPr>
      <w:r>
        <w:rPr>
          <w:rFonts w:hint="eastAsia"/>
          <w:bCs/>
          <w:lang w:eastAsia="zh-CN"/>
        </w:rPr>
        <w:t>15.中标供应商若对采购人的人身、财产造成损失，需承担全部经济和法律责任。</w:t>
      </w:r>
    </w:p>
    <w:p w14:paraId="17DAF62C">
      <w:pPr>
        <w:pStyle w:val="16"/>
        <w:spacing w:line="360" w:lineRule="auto"/>
        <w:ind w:firstLine="480" w:firstLineChars="200"/>
        <w:rPr>
          <w:bCs/>
          <w:lang w:eastAsia="zh-CN"/>
        </w:rPr>
      </w:pPr>
      <w:r>
        <w:rPr>
          <w:rFonts w:hint="eastAsia"/>
          <w:bCs/>
          <w:lang w:eastAsia="zh-CN"/>
        </w:rPr>
        <w:t>16.在合同履约过程中，若因中标供应商管理、工艺流程不到位，引发病原性传播或食物中毒，一切责任均由中标供应商负责，并承担相应的法律和经济责任。</w:t>
      </w:r>
    </w:p>
    <w:p w14:paraId="040FA41C">
      <w:pPr>
        <w:pStyle w:val="16"/>
        <w:spacing w:line="360" w:lineRule="auto"/>
        <w:ind w:firstLine="480" w:firstLineChars="200"/>
        <w:rPr>
          <w:lang w:eastAsia="zh-CN"/>
        </w:rPr>
      </w:pPr>
      <w:r>
        <w:rPr>
          <w:rFonts w:hint="eastAsia"/>
          <w:bCs/>
          <w:lang w:eastAsia="zh-CN"/>
        </w:rPr>
        <w:t>17.</w:t>
      </w:r>
      <w:r>
        <w:rPr>
          <w:rFonts w:hint="eastAsia"/>
          <w:color w:val="000000" w:themeColor="text1"/>
          <w:lang w:eastAsia="zh-CN"/>
        </w:rPr>
        <w:t>如采购人接到关于餐饮方面的投诉，中标供应商必须立即进行整改。若造成重大影响或经济损失，</w:t>
      </w:r>
      <w:r>
        <w:rPr>
          <w:rFonts w:hint="eastAsia"/>
          <w:bCs/>
          <w:lang w:eastAsia="zh-CN"/>
        </w:rPr>
        <w:t>需自行承担责任，</w:t>
      </w:r>
      <w:r>
        <w:rPr>
          <w:rFonts w:hint="eastAsia"/>
          <w:color w:val="000000" w:themeColor="text1"/>
          <w:lang w:eastAsia="zh-CN"/>
        </w:rPr>
        <w:t>采购人有权按法律程序终止合同，并追究法律责任和经济赔偿。</w:t>
      </w:r>
    </w:p>
    <w:p w14:paraId="66CAB6DD">
      <w:pPr>
        <w:pStyle w:val="16"/>
        <w:spacing w:line="360" w:lineRule="auto"/>
        <w:ind w:firstLine="480" w:firstLineChars="200"/>
        <w:rPr>
          <w:color w:val="000000" w:themeColor="text1"/>
          <w:lang w:eastAsia="zh-CN"/>
        </w:rPr>
      </w:pPr>
      <w:r>
        <w:rPr>
          <w:rFonts w:hint="eastAsia"/>
          <w:color w:val="000000" w:themeColor="text1"/>
          <w:lang w:eastAsia="zh-CN"/>
        </w:rPr>
        <w:t xml:space="preserve">18.在采购人与中标供应商解除合同处理期间，在采购人后续单位到位前，原中标供应商须继续提供相关餐饮服务（费用按实结算）。后续单位到位后，原中标供应商需按采购人要求按时撤走人员并与后续新单位办理交接。 </w:t>
      </w:r>
    </w:p>
    <w:p w14:paraId="6411C786">
      <w:pPr>
        <w:pStyle w:val="16"/>
        <w:spacing w:line="360" w:lineRule="auto"/>
        <w:ind w:firstLine="482" w:firstLineChars="200"/>
        <w:rPr>
          <w:b/>
          <w:lang w:eastAsia="zh-CN"/>
        </w:rPr>
      </w:pPr>
      <w:r>
        <w:rPr>
          <w:rFonts w:hint="eastAsia"/>
          <w:b/>
          <w:lang w:eastAsia="zh-CN"/>
        </w:rPr>
        <w:t>（七）综合说明及其他要求：</w:t>
      </w:r>
    </w:p>
    <w:p w14:paraId="0798720D">
      <w:pPr>
        <w:pStyle w:val="16"/>
        <w:spacing w:line="360" w:lineRule="auto"/>
        <w:ind w:firstLine="480" w:firstLineChars="200"/>
        <w:rPr>
          <w:bCs/>
          <w:lang w:eastAsia="zh-CN"/>
        </w:rPr>
      </w:pPr>
      <w:r>
        <w:rPr>
          <w:rFonts w:hint="eastAsia"/>
          <w:bCs/>
          <w:lang w:eastAsia="zh-CN"/>
        </w:rPr>
        <w:t>1.中标供应商成交后有下列情形之一的，采购人有权取消其中标资格，并由第二中标候选人顺序替补为中标供应商，并与采购人签订合同。采购人也可以重新招标。给采购人造成的损失，原中标供应商还应当予以赔偿：</w:t>
      </w:r>
    </w:p>
    <w:p w14:paraId="51CB2C62">
      <w:pPr>
        <w:pStyle w:val="16"/>
        <w:numPr>
          <w:ilvl w:val="0"/>
          <w:numId w:val="14"/>
        </w:numPr>
        <w:spacing w:line="360" w:lineRule="auto"/>
        <w:ind w:firstLine="480" w:firstLineChars="200"/>
        <w:rPr>
          <w:bCs/>
          <w:lang w:eastAsia="zh-CN"/>
        </w:rPr>
      </w:pPr>
      <w:r>
        <w:rPr>
          <w:rFonts w:hint="eastAsia"/>
          <w:bCs/>
          <w:lang w:eastAsia="zh-CN"/>
        </w:rPr>
        <w:t>放弃中标项目；</w:t>
      </w:r>
    </w:p>
    <w:p w14:paraId="2C6E2619">
      <w:pPr>
        <w:pStyle w:val="16"/>
        <w:numPr>
          <w:ilvl w:val="0"/>
          <w:numId w:val="14"/>
        </w:numPr>
        <w:spacing w:line="360" w:lineRule="auto"/>
        <w:ind w:firstLine="480" w:firstLineChars="200"/>
        <w:rPr>
          <w:bCs/>
          <w:lang w:eastAsia="zh-CN"/>
        </w:rPr>
      </w:pPr>
      <w:r>
        <w:rPr>
          <w:rFonts w:hint="eastAsia"/>
          <w:bCs/>
          <w:lang w:eastAsia="zh-CN"/>
        </w:rPr>
        <w:t>无正当理由不与采购人签订合同或者不缴纳履约保证金（如需）的；</w:t>
      </w:r>
    </w:p>
    <w:p w14:paraId="4F249DB3">
      <w:pPr>
        <w:pStyle w:val="16"/>
        <w:numPr>
          <w:ilvl w:val="0"/>
          <w:numId w:val="14"/>
        </w:numPr>
        <w:spacing w:line="360" w:lineRule="auto"/>
        <w:ind w:firstLine="480" w:firstLineChars="200"/>
        <w:rPr>
          <w:bCs/>
          <w:lang w:eastAsia="zh-CN"/>
        </w:rPr>
      </w:pPr>
      <w:r>
        <w:rPr>
          <w:rFonts w:hint="eastAsia"/>
          <w:bCs/>
          <w:lang w:eastAsia="zh-CN"/>
        </w:rPr>
        <w:t>在签订合同时向采购人提出附加条件或者更改合同实质性内容的。</w:t>
      </w:r>
    </w:p>
    <w:p w14:paraId="059450B4">
      <w:pPr>
        <w:pStyle w:val="16"/>
        <w:spacing w:line="360" w:lineRule="auto"/>
        <w:ind w:firstLine="480" w:firstLineChars="200"/>
        <w:rPr>
          <w:bCs/>
          <w:lang w:eastAsia="zh-CN"/>
        </w:rPr>
      </w:pPr>
      <w:r>
        <w:rPr>
          <w:rFonts w:hint="eastAsia"/>
          <w:bCs/>
          <w:lang w:eastAsia="zh-CN"/>
        </w:rPr>
        <w:t>2.采购文件中所提要求为项目实施的基本技术要求，投标供应商应根据采购需求，提供满足本技术规范和所列标准要求的服务，对国家有关安全和环保等强制性标准，必须予以说明并满足。</w:t>
      </w:r>
    </w:p>
    <w:p w14:paraId="6552EC41">
      <w:pPr>
        <w:pStyle w:val="16"/>
        <w:spacing w:line="360" w:lineRule="auto"/>
        <w:ind w:firstLine="480" w:firstLineChars="200"/>
        <w:rPr>
          <w:bCs/>
          <w:lang w:eastAsia="zh-CN"/>
        </w:rPr>
      </w:pPr>
      <w:r>
        <w:rPr>
          <w:rFonts w:hint="eastAsia"/>
          <w:bCs/>
          <w:lang w:eastAsia="zh-CN"/>
        </w:rPr>
        <w:t>3.本次采购中，任何违反采购文件规定，在投标过程中违法违纪或采用不正当竞争手段的，一经查实，即取消投标单位本次投标资格，已经中标的，按法律程序终止委托合同，一切后果由责任方负责。</w:t>
      </w:r>
    </w:p>
    <w:p w14:paraId="16868876">
      <w:pPr>
        <w:pStyle w:val="16"/>
        <w:spacing w:line="360" w:lineRule="auto"/>
        <w:ind w:firstLine="480" w:firstLineChars="200"/>
        <w:rPr>
          <w:bCs/>
          <w:lang w:eastAsia="zh-CN"/>
        </w:rPr>
      </w:pPr>
      <w:r>
        <w:rPr>
          <w:rFonts w:hint="eastAsia"/>
          <w:bCs/>
          <w:lang w:eastAsia="zh-CN"/>
        </w:rPr>
        <w:t>4.投标文件必须如实进行实质性响应，量化指标必须列明具体数值，同时供应商必须根据提供的服务，明确其必须说明的相关情况。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bookmarkStart w:id="10" w:name="_Hlk62691437"/>
    </w:p>
    <w:p w14:paraId="00C131ED">
      <w:pPr>
        <w:pStyle w:val="16"/>
        <w:spacing w:line="360" w:lineRule="auto"/>
        <w:ind w:firstLine="480" w:firstLineChars="200"/>
        <w:rPr>
          <w:bCs/>
          <w:lang w:eastAsia="zh-CN"/>
        </w:rPr>
      </w:pPr>
      <w:r>
        <w:rPr>
          <w:rFonts w:hint="eastAsia"/>
          <w:bCs/>
          <w:lang w:eastAsia="zh-CN"/>
        </w:rPr>
        <w:t>5.根据国家扶持中小企业的有关政策，本项目中标供应商，如需要政府采购合同融资，请按《关于开展政府采购合同融资工作的通知》（锡财购〔2020〕17号）、《关于进一步推进政府采购合同融资工作的通知》（锡财购〔2022〕7号）文件执行。</w:t>
      </w:r>
    </w:p>
    <w:p w14:paraId="55489A53">
      <w:pPr>
        <w:pStyle w:val="16"/>
        <w:spacing w:line="360" w:lineRule="auto"/>
        <w:ind w:firstLine="480" w:firstLineChars="200"/>
        <w:rPr>
          <w:bCs/>
          <w:lang w:eastAsia="zh-CN"/>
        </w:rPr>
      </w:pPr>
      <w:r>
        <w:rPr>
          <w:rFonts w:hint="eastAsia"/>
          <w:bCs/>
          <w:lang w:eastAsia="zh-CN"/>
        </w:rPr>
        <w:t>6.依据《政府采购促进中小企业发展管理办法》规定享受扶持政策获得政府采购合同的，小微企业不得将合同分包给大中型企业，中型企业不得将合同分包给大型企业。</w:t>
      </w:r>
    </w:p>
    <w:p w14:paraId="660C7688">
      <w:pPr>
        <w:pStyle w:val="16"/>
        <w:spacing w:line="360" w:lineRule="auto"/>
        <w:ind w:firstLine="480" w:firstLineChars="200"/>
        <w:rPr>
          <w:bCs/>
          <w:lang w:eastAsia="zh-CN"/>
        </w:rPr>
      </w:pPr>
      <w:r>
        <w:rPr>
          <w:rFonts w:hint="eastAsia"/>
          <w:bCs/>
          <w:lang w:eastAsia="zh-CN"/>
        </w:rPr>
        <w:t>7.本项目中如有涉及商品包装、快递包装要求的，应当按《关于印发〈商品包装政府采购需求标准（试行）〉〈快递包装政府采购需求标准（试行）〉的通知》（财办库〔2020〕123号）文件执行。采购人在采购文件中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bookmarkEnd w:id="10"/>
    <w:p w14:paraId="5EA17E7F">
      <w:pPr>
        <w:spacing w:line="500" w:lineRule="exact"/>
        <w:ind w:firstLine="480"/>
        <w:rPr>
          <w:rFonts w:ascii="宋体" w:hAnsi="宋体" w:cs="宋体"/>
          <w:sz w:val="24"/>
        </w:rPr>
      </w:pPr>
    </w:p>
    <w:p w14:paraId="56EE5CAA">
      <w:pPr>
        <w:ind w:firstLine="3520"/>
        <w:rPr>
          <w:rFonts w:ascii="宋体" w:hAnsi="宋体" w:cs="宋体"/>
          <w:b/>
          <w:bCs/>
          <w:sz w:val="52"/>
          <w:szCs w:val="52"/>
        </w:rPr>
      </w:pPr>
    </w:p>
    <w:p w14:paraId="31E2CBB6">
      <w:pPr>
        <w:ind w:firstLine="3520"/>
        <w:rPr>
          <w:rFonts w:ascii="宋体" w:hAnsi="宋体" w:cs="宋体"/>
          <w:sz w:val="32"/>
          <w:szCs w:val="32"/>
        </w:rPr>
      </w:pPr>
    </w:p>
    <w:p w14:paraId="637FA0FE">
      <w:pPr>
        <w:ind w:firstLine="3520"/>
        <w:rPr>
          <w:rFonts w:ascii="宋体" w:hAnsi="宋体" w:cs="宋体"/>
          <w:sz w:val="32"/>
          <w:szCs w:val="32"/>
        </w:rPr>
      </w:pPr>
    </w:p>
    <w:p w14:paraId="7EAF0B32">
      <w:pPr>
        <w:ind w:firstLine="3520"/>
        <w:rPr>
          <w:rFonts w:ascii="宋体" w:hAnsi="宋体" w:cs="宋体"/>
          <w:sz w:val="32"/>
          <w:szCs w:val="32"/>
        </w:rPr>
      </w:pPr>
    </w:p>
    <w:p w14:paraId="5180B5C0">
      <w:pPr>
        <w:ind w:firstLine="3520"/>
        <w:rPr>
          <w:rFonts w:ascii="宋体" w:hAnsi="宋体" w:cs="宋体"/>
          <w:sz w:val="32"/>
          <w:szCs w:val="32"/>
        </w:rPr>
      </w:pPr>
    </w:p>
    <w:p w14:paraId="0FEE3AB6">
      <w:pPr>
        <w:ind w:firstLine="3520"/>
        <w:rPr>
          <w:rFonts w:ascii="宋体" w:hAnsi="宋体" w:cs="宋体"/>
          <w:sz w:val="32"/>
          <w:szCs w:val="32"/>
        </w:rPr>
      </w:pPr>
    </w:p>
    <w:p w14:paraId="788A34A9">
      <w:pPr>
        <w:ind w:firstLine="3520"/>
        <w:rPr>
          <w:rFonts w:ascii="宋体" w:hAnsi="宋体" w:cs="宋体"/>
          <w:sz w:val="32"/>
          <w:szCs w:val="32"/>
        </w:rPr>
      </w:pPr>
    </w:p>
    <w:p w14:paraId="40729B40">
      <w:pPr>
        <w:ind w:firstLine="3520"/>
        <w:rPr>
          <w:rFonts w:ascii="宋体" w:hAnsi="宋体" w:cs="宋体"/>
          <w:sz w:val="32"/>
          <w:szCs w:val="32"/>
        </w:rPr>
      </w:pPr>
    </w:p>
    <w:p w14:paraId="220D505A">
      <w:pPr>
        <w:ind w:firstLine="3520"/>
        <w:rPr>
          <w:rFonts w:ascii="宋体" w:hAnsi="宋体" w:cs="宋体"/>
          <w:sz w:val="32"/>
          <w:szCs w:val="32"/>
        </w:rPr>
      </w:pPr>
    </w:p>
    <w:p w14:paraId="77F1D50A">
      <w:pPr>
        <w:ind w:firstLine="3520"/>
        <w:rPr>
          <w:rFonts w:ascii="宋体" w:hAnsi="宋体" w:cs="宋体"/>
          <w:sz w:val="32"/>
          <w:szCs w:val="32"/>
        </w:rPr>
      </w:pPr>
    </w:p>
    <w:p w14:paraId="080F5EDF">
      <w:pPr>
        <w:rPr>
          <w:rFonts w:ascii="宋体" w:hAnsi="宋体" w:cs="宋体"/>
          <w:sz w:val="32"/>
          <w:szCs w:val="32"/>
        </w:rPr>
      </w:pPr>
      <w:r>
        <w:rPr>
          <w:rFonts w:hint="eastAsia" w:ascii="宋体" w:hAnsi="宋体" w:cs="宋体"/>
          <w:sz w:val="32"/>
          <w:szCs w:val="32"/>
        </w:rPr>
        <w:br w:type="page" w:clear="all"/>
      </w:r>
    </w:p>
    <w:p w14:paraId="74302069">
      <w:pPr>
        <w:numPr>
          <w:ilvl w:val="0"/>
          <w:numId w:val="15"/>
        </w:numPr>
        <w:spacing w:line="360" w:lineRule="auto"/>
        <w:ind w:firstLine="3520"/>
        <w:rPr>
          <w:rFonts w:ascii="宋体" w:hAnsi="宋体" w:cs="宋体"/>
          <w:sz w:val="32"/>
          <w:szCs w:val="32"/>
        </w:rPr>
      </w:pPr>
      <w:r>
        <w:rPr>
          <w:rFonts w:hint="eastAsia" w:ascii="宋体" w:hAnsi="宋体" w:cs="宋体"/>
          <w:sz w:val="32"/>
          <w:szCs w:val="32"/>
        </w:rPr>
        <w:t>合同书（格式文本）</w:t>
      </w:r>
      <w:bookmarkEnd w:id="9"/>
    </w:p>
    <w:p w14:paraId="1520C1E8">
      <w:pPr>
        <w:spacing w:line="360" w:lineRule="auto"/>
        <w:rPr>
          <w:rFonts w:ascii="宋体" w:hAnsi="宋体"/>
          <w:bCs/>
          <w:sz w:val="24"/>
        </w:rPr>
      </w:pPr>
      <w:bookmarkStart w:id="11" w:name="_Toc156359568"/>
      <w:r>
        <w:rPr>
          <w:rFonts w:hint="eastAsia" w:ascii="宋体" w:hAnsi="宋体"/>
          <w:bCs/>
          <w:sz w:val="24"/>
        </w:rPr>
        <w:t>甲方（采购人）：</w:t>
      </w:r>
      <w:r>
        <w:rPr>
          <w:rFonts w:hint="eastAsia" w:ascii="宋体" w:hAnsi="宋体" w:cs="宋体"/>
          <w:bCs/>
          <w:kern w:val="2"/>
          <w:sz w:val="24"/>
          <w:u w:val="single"/>
        </w:rPr>
        <w:t>无锡市公安局</w:t>
      </w:r>
      <w:r>
        <w:rPr>
          <w:rFonts w:hint="eastAsia" w:ascii="宋体" w:hAnsi="宋体"/>
          <w:bCs/>
          <w:sz w:val="24"/>
        </w:rPr>
        <w:t xml:space="preserve">                   </w:t>
      </w:r>
    </w:p>
    <w:p w14:paraId="6D314B84">
      <w:pPr>
        <w:spacing w:line="360" w:lineRule="auto"/>
        <w:rPr>
          <w:rFonts w:ascii="宋体" w:hAnsi="宋体"/>
          <w:bCs/>
          <w:sz w:val="24"/>
        </w:rPr>
      </w:pPr>
      <w:r>
        <w:rPr>
          <w:rFonts w:hint="eastAsia" w:ascii="宋体" w:hAnsi="宋体"/>
          <w:bCs/>
          <w:sz w:val="24"/>
        </w:rPr>
        <w:t>乙方（中标人）：</w:t>
      </w:r>
      <w:r>
        <w:rPr>
          <w:rFonts w:hint="eastAsia" w:ascii="宋体" w:hAnsi="宋体"/>
          <w:bCs/>
          <w:sz w:val="24"/>
          <w:u w:val="single"/>
        </w:rPr>
        <w:t xml:space="preserve">                  </w:t>
      </w:r>
      <w:r>
        <w:rPr>
          <w:rFonts w:hint="eastAsia" w:ascii="宋体" w:hAnsi="宋体"/>
          <w:bCs/>
          <w:sz w:val="24"/>
        </w:rPr>
        <w:t xml:space="preserve">                    </w:t>
      </w:r>
    </w:p>
    <w:p w14:paraId="4F7A1FCB">
      <w:pPr>
        <w:numPr>
          <w:ilvl w:val="0"/>
          <w:numId w:val="16"/>
        </w:numPr>
        <w:spacing w:line="360" w:lineRule="auto"/>
        <w:rPr>
          <w:rFonts w:ascii="宋体" w:hAnsi="宋体"/>
          <w:bCs/>
          <w:sz w:val="24"/>
        </w:rPr>
      </w:pPr>
      <w:r>
        <w:rPr>
          <w:rFonts w:hint="eastAsia" w:ascii="宋体" w:hAnsi="宋体"/>
          <w:bCs/>
          <w:sz w:val="24"/>
        </w:rPr>
        <w:t>政府采购编号：</w:t>
      </w:r>
      <w:r>
        <w:rPr>
          <w:rFonts w:hint="eastAsia" w:ascii="宋体" w:hAnsi="宋体"/>
          <w:bCs/>
          <w:sz w:val="24"/>
          <w:u w:val="single"/>
        </w:rPr>
        <w:t>JSZC-320200-ZRJJ-G2026-0005</w:t>
      </w:r>
      <w:r>
        <w:rPr>
          <w:rFonts w:hint="eastAsia" w:ascii="宋体" w:hAnsi="宋体"/>
          <w:bCs/>
          <w:sz w:val="24"/>
        </w:rPr>
        <w:t xml:space="preserve">  </w:t>
      </w:r>
    </w:p>
    <w:p w14:paraId="4BE6F6CF">
      <w:pPr>
        <w:numPr>
          <w:ilvl w:val="0"/>
          <w:numId w:val="16"/>
        </w:numPr>
        <w:spacing w:line="360" w:lineRule="auto"/>
        <w:rPr>
          <w:rFonts w:ascii="宋体" w:hAnsi="宋体"/>
          <w:bCs/>
          <w:sz w:val="24"/>
        </w:rPr>
      </w:pPr>
      <w:r>
        <w:rPr>
          <w:rFonts w:hint="eastAsia" w:ascii="宋体" w:hAnsi="宋体"/>
          <w:bCs/>
          <w:sz w:val="24"/>
        </w:rPr>
        <w:t>项目名称：</w:t>
      </w:r>
      <w:r>
        <w:rPr>
          <w:rFonts w:hint="eastAsia" w:ascii="宋体" w:hAnsi="宋体"/>
          <w:bCs/>
          <w:sz w:val="24"/>
          <w:u w:val="single"/>
        </w:rPr>
        <w:t>监管中心及执法办案管理中心2026-2028餐饮服务外包项目</w:t>
      </w:r>
    </w:p>
    <w:p w14:paraId="005995AF">
      <w:pPr>
        <w:spacing w:line="360" w:lineRule="auto"/>
        <w:rPr>
          <w:rFonts w:ascii="宋体" w:hAnsi="宋体"/>
          <w:bCs/>
          <w:sz w:val="24"/>
        </w:rPr>
      </w:pPr>
      <w:r>
        <w:rPr>
          <w:rFonts w:hint="eastAsia" w:ascii="宋体" w:hAnsi="宋体"/>
          <w:bCs/>
          <w:sz w:val="24"/>
        </w:rPr>
        <w:t>三、采购内容：</w:t>
      </w:r>
      <w:r>
        <w:rPr>
          <w:rFonts w:hint="eastAsia" w:ascii="宋体" w:hAnsi="宋体"/>
          <w:bCs/>
          <w:sz w:val="24"/>
          <w:u w:val="single"/>
        </w:rPr>
        <w:t>甲方委托乙方提供</w:t>
      </w:r>
      <w:r>
        <w:rPr>
          <w:rFonts w:hint="eastAsia" w:ascii="宋体" w:hAnsi="宋体" w:cs="宋体"/>
          <w:bCs/>
          <w:sz w:val="24"/>
          <w:u w:val="single"/>
        </w:rPr>
        <w:t>无锡市公安局监所管理中心及执法办案管理中心2026-2028年度</w:t>
      </w:r>
      <w:r>
        <w:rPr>
          <w:rFonts w:hint="eastAsia" w:ascii="宋体" w:hAnsi="宋体" w:cs="宋体"/>
          <w:sz w:val="24"/>
          <w:u w:val="single"/>
        </w:rPr>
        <w:t>餐饮服务</w:t>
      </w:r>
      <w:r>
        <w:rPr>
          <w:rFonts w:hint="eastAsia" w:ascii="宋体" w:hAnsi="宋体" w:cs="宋体"/>
          <w:bCs/>
          <w:sz w:val="24"/>
          <w:u w:val="single"/>
        </w:rPr>
        <w:t>；具体内容及要求详见附件《采购需求》。</w:t>
      </w:r>
      <w:r>
        <w:rPr>
          <w:rFonts w:hint="eastAsia" w:ascii="宋体" w:hAnsi="宋体"/>
          <w:bCs/>
          <w:sz w:val="24"/>
        </w:rPr>
        <w:t xml:space="preserve">                                                          </w:t>
      </w:r>
    </w:p>
    <w:p w14:paraId="1C532F98">
      <w:pPr>
        <w:spacing w:line="360" w:lineRule="auto"/>
        <w:rPr>
          <w:rFonts w:ascii="宋体" w:hAnsi="宋体"/>
          <w:bCs/>
          <w:sz w:val="24"/>
        </w:rPr>
      </w:pPr>
      <w:r>
        <w:rPr>
          <w:rFonts w:hint="eastAsia" w:ascii="宋体" w:hAnsi="宋体"/>
          <w:bCs/>
          <w:sz w:val="24"/>
        </w:rPr>
        <w:t>四、中标总金额：（大写）</w:t>
      </w:r>
      <w:r>
        <w:rPr>
          <w:rFonts w:hint="eastAsia" w:ascii="宋体" w:hAnsi="宋体"/>
          <w:bCs/>
          <w:sz w:val="24"/>
          <w:u w:val="single"/>
        </w:rPr>
        <w:t xml:space="preserve">       </w:t>
      </w:r>
      <w:r>
        <w:rPr>
          <w:rFonts w:hint="eastAsia" w:ascii="宋体" w:hAnsi="宋体"/>
          <w:bCs/>
          <w:sz w:val="24"/>
        </w:rPr>
        <w:t>/两年；（小写）：</w:t>
      </w:r>
      <w:r>
        <w:rPr>
          <w:rFonts w:hint="eastAsia" w:ascii="宋体" w:hAnsi="宋体"/>
          <w:bCs/>
          <w:sz w:val="24"/>
          <w:u w:val="single"/>
        </w:rPr>
        <w:t xml:space="preserve">        </w:t>
      </w:r>
      <w:r>
        <w:rPr>
          <w:rFonts w:hint="eastAsia" w:ascii="宋体" w:hAnsi="宋体"/>
          <w:bCs/>
          <w:sz w:val="24"/>
        </w:rPr>
        <w:t>/两年（</w:t>
      </w:r>
      <w:r>
        <w:rPr>
          <w:rFonts w:hint="eastAsia" w:ascii="宋体" w:hAnsi="宋体"/>
          <w:bCs/>
          <w:sz w:val="24"/>
          <w:u w:val="single"/>
        </w:rPr>
        <w:t xml:space="preserve">        </w:t>
      </w:r>
      <w:r>
        <w:rPr>
          <w:rFonts w:hint="eastAsia" w:ascii="宋体" w:hAnsi="宋体"/>
          <w:bCs/>
          <w:sz w:val="24"/>
        </w:rPr>
        <w:t xml:space="preserve">/年）。最终总支付费用不得超过本次中标金额。 </w:t>
      </w:r>
    </w:p>
    <w:p w14:paraId="1B657ABE">
      <w:pPr>
        <w:spacing w:line="360" w:lineRule="auto"/>
        <w:rPr>
          <w:rFonts w:ascii="宋体" w:hAnsi="宋体"/>
          <w:bCs/>
          <w:sz w:val="24"/>
        </w:rPr>
      </w:pPr>
      <w:r>
        <w:rPr>
          <w:rFonts w:hint="eastAsia" w:ascii="宋体" w:hAnsi="宋体"/>
          <w:bCs/>
          <w:sz w:val="24"/>
        </w:rPr>
        <w:t>五、质量要求及验收标准：</w:t>
      </w:r>
      <w:r>
        <w:rPr>
          <w:rFonts w:hint="eastAsia" w:ascii="宋体" w:hAnsi="宋体" w:cs="宋体"/>
          <w:sz w:val="24"/>
          <w:u w:val="single"/>
        </w:rPr>
        <w:t>满足采购要求，按照甲方《无锡市公安局监管中心餐饮服务考核细则（标准）》进行考核验收</w:t>
      </w:r>
      <w:r>
        <w:rPr>
          <w:rFonts w:hint="eastAsia" w:ascii="宋体" w:hAnsi="宋体"/>
          <w:bCs/>
          <w:sz w:val="24"/>
          <w:u w:val="single"/>
        </w:rPr>
        <w:t>。</w:t>
      </w:r>
      <w:r>
        <w:rPr>
          <w:rFonts w:hint="eastAsia" w:ascii="宋体" w:hAnsi="宋体"/>
          <w:bCs/>
          <w:sz w:val="24"/>
        </w:rPr>
        <w:t xml:space="preserve">                                             </w:t>
      </w:r>
    </w:p>
    <w:p w14:paraId="44D2F896">
      <w:pPr>
        <w:spacing w:line="360" w:lineRule="auto"/>
        <w:rPr>
          <w:rFonts w:ascii="宋体" w:hAnsi="宋体"/>
          <w:bCs/>
          <w:sz w:val="24"/>
        </w:rPr>
      </w:pPr>
      <w:r>
        <w:rPr>
          <w:rFonts w:hint="eastAsia" w:ascii="宋体" w:hAnsi="宋体"/>
          <w:bCs/>
          <w:sz w:val="24"/>
        </w:rPr>
        <w:t>六、服务期限：</w:t>
      </w:r>
      <w:r>
        <w:rPr>
          <w:rFonts w:hint="eastAsia" w:ascii="宋体" w:hAnsi="宋体"/>
          <w:bCs/>
          <w:sz w:val="24"/>
          <w:u w:val="single"/>
        </w:rPr>
        <w:t>2年（即2026年  月  日-2028年   月   日）。合同履约期间，乙方须严格遵守甲方的考核标准，如考核结果未达到甲方要求，甲方有权终止合同。</w:t>
      </w:r>
      <w:r>
        <w:rPr>
          <w:rFonts w:hint="eastAsia" w:ascii="宋体" w:hAnsi="宋体"/>
          <w:bCs/>
          <w:sz w:val="24"/>
        </w:rPr>
        <w:t xml:space="preserve">                                            </w:t>
      </w:r>
    </w:p>
    <w:p w14:paraId="20F59E67">
      <w:pPr>
        <w:spacing w:line="360" w:lineRule="auto"/>
        <w:rPr>
          <w:rFonts w:ascii="宋体" w:hAnsi="宋体"/>
          <w:bCs/>
          <w:sz w:val="24"/>
        </w:rPr>
      </w:pPr>
      <w:r>
        <w:rPr>
          <w:rFonts w:hint="eastAsia" w:ascii="宋体" w:hAnsi="宋体"/>
          <w:bCs/>
          <w:sz w:val="24"/>
        </w:rPr>
        <w:t>七、服务地点和方式：</w:t>
      </w:r>
      <w:r>
        <w:rPr>
          <w:rFonts w:hint="eastAsia" w:ascii="宋体" w:hAnsi="宋体" w:cs="宋体"/>
          <w:sz w:val="24"/>
          <w:u w:val="single"/>
        </w:rPr>
        <w:t>无锡市惠山区钱胡路567号和567-9号。</w:t>
      </w:r>
      <w:r>
        <w:rPr>
          <w:rFonts w:hint="eastAsia" w:ascii="宋体" w:hAnsi="宋体"/>
          <w:bCs/>
          <w:sz w:val="24"/>
        </w:rPr>
        <w:t xml:space="preserve">                                                     </w:t>
      </w:r>
    </w:p>
    <w:p w14:paraId="630265B5">
      <w:pPr>
        <w:spacing w:line="360" w:lineRule="auto"/>
        <w:rPr>
          <w:rFonts w:ascii="宋体" w:hAnsi="宋体"/>
          <w:bCs/>
          <w:sz w:val="24"/>
        </w:rPr>
      </w:pPr>
      <w:r>
        <w:rPr>
          <w:rFonts w:hint="eastAsia" w:ascii="宋体" w:hAnsi="宋体"/>
          <w:bCs/>
          <w:sz w:val="24"/>
        </w:rPr>
        <w:t>八、服务费支付步骤和办法：</w:t>
      </w:r>
      <w:r>
        <w:rPr>
          <w:rFonts w:hint="eastAsia" w:ascii="宋体" w:hAnsi="宋体" w:cs="宋体"/>
          <w:bCs/>
          <w:kern w:val="2"/>
          <w:sz w:val="24"/>
          <w:u w:val="single"/>
        </w:rPr>
        <w:t>详见合同条款及</w:t>
      </w:r>
      <w:r>
        <w:rPr>
          <w:rFonts w:hint="eastAsia" w:ascii="宋体" w:hAnsi="宋体" w:cs="宋体"/>
          <w:bCs/>
          <w:sz w:val="24"/>
          <w:u w:val="single"/>
        </w:rPr>
        <w:t>附件《采购需求》。</w:t>
      </w:r>
      <w:r>
        <w:rPr>
          <w:rFonts w:hint="eastAsia" w:ascii="宋体" w:hAnsi="宋体"/>
          <w:bCs/>
          <w:sz w:val="24"/>
        </w:rPr>
        <w:t xml:space="preserve">                                                 </w:t>
      </w:r>
    </w:p>
    <w:p w14:paraId="6891C5DE">
      <w:pPr>
        <w:spacing w:line="360" w:lineRule="auto"/>
        <w:rPr>
          <w:rFonts w:ascii="宋体" w:hAnsi="宋体"/>
          <w:bCs/>
          <w:sz w:val="24"/>
        </w:rPr>
      </w:pPr>
      <w:r>
        <w:rPr>
          <w:rFonts w:hint="eastAsia" w:ascii="宋体" w:hAnsi="宋体"/>
          <w:bCs/>
          <w:sz w:val="24"/>
        </w:rPr>
        <w:t>九、售后服务：</w:t>
      </w:r>
      <w:r>
        <w:rPr>
          <w:rFonts w:hint="eastAsia" w:ascii="宋体" w:hAnsi="宋体" w:cs="宋体"/>
          <w:bCs/>
          <w:kern w:val="2"/>
          <w:sz w:val="24"/>
          <w:u w:val="single"/>
        </w:rPr>
        <w:t>详见合同条款及</w:t>
      </w:r>
      <w:r>
        <w:rPr>
          <w:rFonts w:hint="eastAsia" w:ascii="宋体" w:hAnsi="宋体" w:cs="宋体"/>
          <w:bCs/>
          <w:sz w:val="24"/>
          <w:u w:val="single"/>
        </w:rPr>
        <w:t>附件《采购需求》。</w:t>
      </w:r>
      <w:r>
        <w:rPr>
          <w:rFonts w:hint="eastAsia" w:ascii="宋体" w:hAnsi="宋体"/>
          <w:bCs/>
          <w:sz w:val="24"/>
        </w:rPr>
        <w:t xml:space="preserve">                                                           </w:t>
      </w:r>
    </w:p>
    <w:p w14:paraId="3DDF54E3">
      <w:pPr>
        <w:spacing w:line="360" w:lineRule="auto"/>
        <w:rPr>
          <w:rFonts w:ascii="宋体" w:hAnsi="宋体"/>
          <w:bCs/>
          <w:sz w:val="24"/>
        </w:rPr>
      </w:pPr>
      <w:r>
        <w:rPr>
          <w:rFonts w:hint="eastAsia" w:ascii="宋体" w:hAnsi="宋体"/>
          <w:bCs/>
          <w:sz w:val="24"/>
        </w:rPr>
        <w:t>十、违约责任：</w:t>
      </w:r>
      <w:r>
        <w:rPr>
          <w:rFonts w:hint="eastAsia" w:ascii="宋体" w:hAnsi="宋体" w:cs="宋体"/>
          <w:bCs/>
          <w:kern w:val="2"/>
          <w:sz w:val="24"/>
          <w:u w:val="single"/>
        </w:rPr>
        <w:t>详见合同条款及</w:t>
      </w:r>
      <w:r>
        <w:rPr>
          <w:rFonts w:hint="eastAsia" w:ascii="宋体" w:hAnsi="宋体" w:cs="宋体"/>
          <w:bCs/>
          <w:sz w:val="24"/>
          <w:u w:val="single"/>
        </w:rPr>
        <w:t>附件《采购需求》。</w:t>
      </w:r>
      <w:r>
        <w:rPr>
          <w:rFonts w:hint="eastAsia" w:ascii="宋体" w:hAnsi="宋体"/>
          <w:bCs/>
          <w:sz w:val="24"/>
        </w:rPr>
        <w:t xml:space="preserve">                                                             </w:t>
      </w:r>
    </w:p>
    <w:p w14:paraId="7E3C289B">
      <w:pPr>
        <w:spacing w:line="360" w:lineRule="auto"/>
        <w:rPr>
          <w:rFonts w:ascii="宋体" w:hAnsi="宋体"/>
          <w:bCs/>
          <w:sz w:val="24"/>
        </w:rPr>
      </w:pPr>
      <w:r>
        <w:rPr>
          <w:rFonts w:hint="eastAsia" w:ascii="宋体" w:hAnsi="宋体"/>
          <w:bCs/>
          <w:sz w:val="24"/>
        </w:rPr>
        <w:t>十一、解决争议的方式：</w:t>
      </w:r>
      <w:r>
        <w:rPr>
          <w:rFonts w:hint="eastAsia" w:ascii="宋体" w:hAnsi="宋体" w:cs="宋体"/>
          <w:bCs/>
          <w:kern w:val="2"/>
          <w:sz w:val="24"/>
          <w:u w:val="single"/>
        </w:rPr>
        <w:t>详见合同条款及</w:t>
      </w:r>
      <w:r>
        <w:rPr>
          <w:rFonts w:hint="eastAsia" w:ascii="宋体" w:hAnsi="宋体" w:cs="宋体"/>
          <w:bCs/>
          <w:sz w:val="24"/>
          <w:u w:val="single"/>
        </w:rPr>
        <w:t>附件《采购需求》。</w:t>
      </w:r>
      <w:r>
        <w:rPr>
          <w:rFonts w:hint="eastAsia" w:ascii="宋体" w:hAnsi="宋体"/>
          <w:bCs/>
          <w:sz w:val="24"/>
        </w:rPr>
        <w:t xml:space="preserve">                                                      </w:t>
      </w:r>
    </w:p>
    <w:p w14:paraId="4074DCA6">
      <w:pPr>
        <w:spacing w:line="360" w:lineRule="auto"/>
        <w:rPr>
          <w:rFonts w:ascii="宋体" w:hAnsi="宋体"/>
          <w:bCs/>
          <w:sz w:val="24"/>
        </w:rPr>
      </w:pPr>
      <w:r>
        <w:rPr>
          <w:rFonts w:hint="eastAsia" w:ascii="宋体" w:hAnsi="宋体"/>
          <w:bCs/>
          <w:sz w:val="24"/>
        </w:rPr>
        <w:t>十二、其他事项：</w:t>
      </w:r>
      <w:r>
        <w:rPr>
          <w:rFonts w:hint="eastAsia" w:ascii="宋体" w:hAnsi="宋体" w:cs="宋体"/>
          <w:bCs/>
          <w:kern w:val="2"/>
          <w:sz w:val="24"/>
          <w:u w:val="single"/>
        </w:rPr>
        <w:t>详见合同条款及</w:t>
      </w:r>
      <w:r>
        <w:rPr>
          <w:rFonts w:hint="eastAsia" w:ascii="宋体" w:hAnsi="宋体" w:cs="宋体"/>
          <w:bCs/>
          <w:sz w:val="24"/>
          <w:u w:val="single"/>
        </w:rPr>
        <w:t>附件《采购需求》。</w:t>
      </w:r>
      <w:r>
        <w:rPr>
          <w:rFonts w:hint="eastAsia" w:ascii="宋体" w:hAnsi="宋体"/>
          <w:bCs/>
          <w:sz w:val="24"/>
        </w:rPr>
        <w:t xml:space="preserve">                                                         </w:t>
      </w:r>
    </w:p>
    <w:p w14:paraId="591652F5">
      <w:pPr>
        <w:spacing w:line="360" w:lineRule="auto"/>
        <w:rPr>
          <w:rFonts w:ascii="宋体" w:hAnsi="宋体"/>
          <w:bCs/>
          <w:sz w:val="24"/>
        </w:rPr>
      </w:pPr>
      <w:r>
        <w:rPr>
          <w:rFonts w:hint="eastAsia" w:ascii="宋体" w:hAnsi="宋体"/>
          <w:bCs/>
          <w:sz w:val="24"/>
        </w:rPr>
        <w:t>十三、合同不可分割部分：采购文件、投标文件、合同条款及中标通知书，乙方在投标、评标过程中所作其它有关承诺、声明、书面澄清等均为合同不可分割的部分，与主合同具有同等法律效力。</w:t>
      </w:r>
    </w:p>
    <w:p w14:paraId="5BFEC7D1">
      <w:pPr>
        <w:spacing w:line="360" w:lineRule="auto"/>
        <w:rPr>
          <w:rFonts w:ascii="宋体" w:hAnsi="宋体"/>
          <w:bCs/>
          <w:sz w:val="24"/>
        </w:rPr>
      </w:pPr>
      <w:r>
        <w:rPr>
          <w:rFonts w:hint="eastAsia" w:ascii="宋体" w:hAnsi="宋体"/>
          <w:bCs/>
          <w:sz w:val="24"/>
        </w:rPr>
        <w:t>十四、合同备案：合同一式伍份，甲、乙双方各执贰份，见证方执壹份。</w:t>
      </w:r>
    </w:p>
    <w:p w14:paraId="560D41DF">
      <w:pPr>
        <w:spacing w:line="360" w:lineRule="auto"/>
        <w:rPr>
          <w:rFonts w:ascii="宋体" w:hAnsi="宋体"/>
          <w:bCs/>
          <w:sz w:val="24"/>
        </w:rPr>
      </w:pPr>
      <w:r>
        <w:rPr>
          <w:rFonts w:hint="eastAsia" w:ascii="宋体" w:hAnsi="宋体"/>
          <w:bCs/>
          <w:sz w:val="24"/>
        </w:rPr>
        <w:t>十五、合同生效：本合同由甲乙双方法定代表人或授权代表人签字盖章并由见证方加盖公章后生效。</w:t>
      </w:r>
    </w:p>
    <w:p w14:paraId="5B393854">
      <w:pPr>
        <w:snapToGrid w:val="0"/>
        <w:spacing w:line="360" w:lineRule="auto"/>
        <w:jc w:val="center"/>
        <w:rPr>
          <w:rFonts w:ascii="宋体" w:hAnsi="宋体" w:cs="宋体"/>
          <w:b/>
          <w:kern w:val="2"/>
          <w:sz w:val="24"/>
        </w:rPr>
      </w:pPr>
    </w:p>
    <w:p w14:paraId="559D240F">
      <w:pPr>
        <w:snapToGrid w:val="0"/>
        <w:spacing w:line="360" w:lineRule="auto"/>
        <w:jc w:val="center"/>
        <w:rPr>
          <w:rFonts w:ascii="宋体" w:hAnsi="宋体" w:cs="宋体"/>
          <w:b/>
          <w:kern w:val="2"/>
          <w:sz w:val="24"/>
        </w:rPr>
      </w:pPr>
    </w:p>
    <w:p w14:paraId="3E28D5C0">
      <w:pPr>
        <w:snapToGrid w:val="0"/>
        <w:spacing w:line="360" w:lineRule="auto"/>
        <w:jc w:val="center"/>
        <w:rPr>
          <w:rFonts w:ascii="宋体" w:hAnsi="宋体" w:cs="宋体"/>
          <w:b/>
          <w:kern w:val="2"/>
          <w:sz w:val="24"/>
        </w:rPr>
      </w:pPr>
    </w:p>
    <w:p w14:paraId="17BBDB6D">
      <w:pPr>
        <w:snapToGrid w:val="0"/>
        <w:spacing w:line="360" w:lineRule="auto"/>
        <w:jc w:val="center"/>
        <w:rPr>
          <w:rFonts w:ascii="宋体" w:hAnsi="宋体" w:cs="宋体"/>
          <w:b/>
          <w:kern w:val="2"/>
          <w:sz w:val="24"/>
        </w:rPr>
      </w:pPr>
    </w:p>
    <w:p w14:paraId="12E552B7">
      <w:pPr>
        <w:snapToGrid w:val="0"/>
        <w:spacing w:line="360" w:lineRule="auto"/>
        <w:jc w:val="center"/>
        <w:rPr>
          <w:rFonts w:ascii="宋体" w:hAnsi="宋体" w:cs="宋体"/>
          <w:b/>
          <w:kern w:val="2"/>
          <w:sz w:val="24"/>
        </w:rPr>
      </w:pPr>
    </w:p>
    <w:p w14:paraId="73119D30">
      <w:pPr>
        <w:snapToGrid w:val="0"/>
        <w:spacing w:line="360" w:lineRule="auto"/>
        <w:jc w:val="center"/>
        <w:rPr>
          <w:rFonts w:ascii="宋体" w:hAnsi="宋体" w:cs="宋体"/>
          <w:b/>
          <w:kern w:val="2"/>
          <w:sz w:val="24"/>
        </w:rPr>
      </w:pPr>
    </w:p>
    <w:p w14:paraId="6B097A3B">
      <w:pPr>
        <w:snapToGrid w:val="0"/>
        <w:spacing w:line="360" w:lineRule="auto"/>
        <w:jc w:val="center"/>
      </w:pPr>
      <w:r>
        <w:rPr>
          <w:rFonts w:hint="eastAsia" w:ascii="宋体" w:hAnsi="宋体" w:cs="宋体"/>
          <w:b/>
          <w:kern w:val="2"/>
          <w:sz w:val="24"/>
        </w:rPr>
        <w:t>（以下无正文，合同签署页）</w:t>
      </w:r>
    </w:p>
    <w:tbl>
      <w:tblPr>
        <w:tblStyle w:val="614"/>
        <w:tblW w:w="97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7"/>
        <w:gridCol w:w="4932"/>
      </w:tblGrid>
      <w:tr w14:paraId="208A09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4807" w:type="dxa"/>
            <w:tcBorders>
              <w:top w:val="single" w:color="auto" w:sz="4" w:space="0"/>
              <w:left w:val="single" w:color="auto" w:sz="4" w:space="0"/>
              <w:bottom w:val="single" w:color="auto" w:sz="4" w:space="0"/>
              <w:right w:val="single" w:color="auto" w:sz="4" w:space="0"/>
            </w:tcBorders>
            <w:vAlign w:val="center"/>
          </w:tcPr>
          <w:p w14:paraId="49FB8C64">
            <w:pPr>
              <w:spacing w:line="360" w:lineRule="auto"/>
              <w:jc w:val="left"/>
              <w:rPr>
                <w:rFonts w:ascii="宋体" w:hAnsi="宋体" w:cs="宋体"/>
                <w:b/>
                <w:sz w:val="24"/>
              </w:rPr>
            </w:pPr>
            <w:r>
              <w:rPr>
                <w:rFonts w:hint="eastAsia" w:ascii="宋体" w:hAnsi="宋体" w:cs="宋体"/>
                <w:b/>
                <w:sz w:val="24"/>
              </w:rPr>
              <w:t>甲方</w:t>
            </w:r>
          </w:p>
        </w:tc>
        <w:tc>
          <w:tcPr>
            <w:tcW w:w="4932" w:type="dxa"/>
            <w:tcBorders>
              <w:top w:val="single" w:color="auto" w:sz="4" w:space="0"/>
              <w:left w:val="single" w:color="auto" w:sz="4" w:space="0"/>
              <w:bottom w:val="single" w:color="auto" w:sz="4" w:space="0"/>
              <w:right w:val="single" w:color="auto" w:sz="4" w:space="0"/>
            </w:tcBorders>
            <w:vAlign w:val="center"/>
          </w:tcPr>
          <w:p w14:paraId="022EAFF9">
            <w:pPr>
              <w:spacing w:line="360" w:lineRule="auto"/>
              <w:jc w:val="left"/>
              <w:rPr>
                <w:rFonts w:ascii="宋体" w:hAnsi="宋体" w:cs="宋体"/>
                <w:b/>
                <w:sz w:val="24"/>
              </w:rPr>
            </w:pPr>
            <w:r>
              <w:rPr>
                <w:rFonts w:hint="eastAsia" w:ascii="宋体" w:hAnsi="宋体" w:cs="宋体"/>
                <w:b/>
                <w:sz w:val="24"/>
              </w:rPr>
              <w:t>乙方</w:t>
            </w:r>
          </w:p>
        </w:tc>
      </w:tr>
      <w:tr w14:paraId="2F55D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jc w:val="center"/>
        </w:trPr>
        <w:tc>
          <w:tcPr>
            <w:tcW w:w="4807" w:type="dxa"/>
            <w:tcBorders>
              <w:top w:val="single" w:color="auto" w:sz="4" w:space="0"/>
              <w:left w:val="single" w:color="auto" w:sz="4" w:space="0"/>
              <w:bottom w:val="single" w:color="auto" w:sz="4" w:space="0"/>
              <w:right w:val="single" w:color="auto" w:sz="4" w:space="0"/>
            </w:tcBorders>
          </w:tcPr>
          <w:p w14:paraId="463089B9">
            <w:pPr>
              <w:spacing w:line="360" w:lineRule="auto"/>
              <w:jc w:val="left"/>
              <w:rPr>
                <w:rFonts w:ascii="宋体" w:hAnsi="宋体" w:cs="宋体"/>
                <w:sz w:val="24"/>
              </w:rPr>
            </w:pPr>
            <w:r>
              <w:rPr>
                <w:rFonts w:hint="eastAsia" w:ascii="宋体" w:hAnsi="宋体" w:cs="宋体"/>
                <w:sz w:val="24"/>
              </w:rPr>
              <w:t>单位名称（盖章）：无锡市公安局</w:t>
            </w:r>
          </w:p>
        </w:tc>
        <w:tc>
          <w:tcPr>
            <w:tcW w:w="4932" w:type="dxa"/>
            <w:tcBorders>
              <w:top w:val="single" w:color="auto" w:sz="4" w:space="0"/>
              <w:left w:val="single" w:color="auto" w:sz="4" w:space="0"/>
              <w:bottom w:val="single" w:color="auto" w:sz="4" w:space="0"/>
              <w:right w:val="single" w:color="auto" w:sz="4" w:space="0"/>
            </w:tcBorders>
          </w:tcPr>
          <w:p w14:paraId="438ECFA9">
            <w:pPr>
              <w:spacing w:line="360" w:lineRule="auto"/>
              <w:jc w:val="left"/>
              <w:rPr>
                <w:rFonts w:ascii="宋体" w:hAnsi="宋体" w:cs="宋体"/>
                <w:sz w:val="24"/>
              </w:rPr>
            </w:pPr>
            <w:r>
              <w:rPr>
                <w:rFonts w:hint="eastAsia" w:ascii="宋体" w:hAnsi="宋体" w:cs="宋体"/>
                <w:sz w:val="24"/>
              </w:rPr>
              <w:t xml:space="preserve">单位名称（盖章）： </w:t>
            </w:r>
          </w:p>
        </w:tc>
      </w:tr>
      <w:tr w14:paraId="5BB26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07" w:type="dxa"/>
            <w:tcBorders>
              <w:top w:val="single" w:color="auto" w:sz="4" w:space="0"/>
              <w:left w:val="single" w:color="auto" w:sz="4" w:space="0"/>
              <w:bottom w:val="single" w:color="auto" w:sz="4" w:space="0"/>
              <w:right w:val="single" w:color="auto" w:sz="4" w:space="0"/>
            </w:tcBorders>
            <w:vAlign w:val="center"/>
          </w:tcPr>
          <w:p w14:paraId="6AB07A4A">
            <w:pPr>
              <w:spacing w:line="360" w:lineRule="auto"/>
              <w:jc w:val="left"/>
              <w:rPr>
                <w:rFonts w:ascii="宋体" w:hAnsi="宋体" w:cs="宋体"/>
                <w:sz w:val="24"/>
              </w:rPr>
            </w:pPr>
            <w:r>
              <w:rPr>
                <w:rFonts w:hint="eastAsia" w:ascii="宋体" w:hAnsi="宋体" w:cs="宋体"/>
                <w:sz w:val="24"/>
              </w:rPr>
              <w:t>单位地址：无锡市滨湖区高浪西路58号</w:t>
            </w:r>
          </w:p>
        </w:tc>
        <w:tc>
          <w:tcPr>
            <w:tcW w:w="4932" w:type="dxa"/>
            <w:tcBorders>
              <w:top w:val="single" w:color="auto" w:sz="4" w:space="0"/>
              <w:left w:val="single" w:color="auto" w:sz="4" w:space="0"/>
              <w:bottom w:val="single" w:color="auto" w:sz="4" w:space="0"/>
              <w:right w:val="single" w:color="auto" w:sz="4" w:space="0"/>
            </w:tcBorders>
            <w:vAlign w:val="center"/>
          </w:tcPr>
          <w:p w14:paraId="7578EC4B">
            <w:pPr>
              <w:spacing w:line="360" w:lineRule="auto"/>
              <w:jc w:val="left"/>
              <w:rPr>
                <w:rFonts w:ascii="宋体" w:hAnsi="宋体" w:cs="宋体"/>
                <w:sz w:val="24"/>
              </w:rPr>
            </w:pPr>
            <w:r>
              <w:rPr>
                <w:rFonts w:hint="eastAsia" w:ascii="宋体" w:hAnsi="宋体" w:cs="宋体"/>
                <w:sz w:val="24"/>
              </w:rPr>
              <w:t xml:space="preserve">单位地址： </w:t>
            </w:r>
          </w:p>
        </w:tc>
      </w:tr>
      <w:tr w14:paraId="43FB0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07" w:type="dxa"/>
            <w:tcBorders>
              <w:top w:val="single" w:color="auto" w:sz="4" w:space="0"/>
              <w:left w:val="single" w:color="auto" w:sz="4" w:space="0"/>
              <w:bottom w:val="single" w:color="auto" w:sz="4" w:space="0"/>
              <w:right w:val="single" w:color="auto" w:sz="4" w:space="0"/>
            </w:tcBorders>
            <w:vAlign w:val="center"/>
          </w:tcPr>
          <w:p w14:paraId="514A23E8">
            <w:pPr>
              <w:spacing w:line="360" w:lineRule="auto"/>
              <w:jc w:val="left"/>
              <w:rPr>
                <w:rFonts w:ascii="宋体" w:hAnsi="宋体" w:cs="宋体"/>
                <w:sz w:val="24"/>
              </w:rPr>
            </w:pPr>
            <w:r>
              <w:rPr>
                <w:rFonts w:hint="eastAsia" w:ascii="宋体" w:hAnsi="宋体" w:cs="宋体"/>
                <w:sz w:val="24"/>
              </w:rPr>
              <w:t>法定代表人或</w:t>
            </w:r>
            <w:r>
              <w:rPr>
                <w:rFonts w:hint="eastAsia" w:ascii="宋体" w:hAnsi="宋体"/>
                <w:bCs/>
                <w:sz w:val="24"/>
              </w:rPr>
              <w:t>授权代表</w:t>
            </w:r>
            <w:r>
              <w:rPr>
                <w:rFonts w:hint="eastAsia" w:ascii="宋体" w:hAnsi="宋体" w:cs="宋体"/>
                <w:sz w:val="24"/>
              </w:rPr>
              <w:t>（签字或盖章）：</w:t>
            </w:r>
          </w:p>
        </w:tc>
        <w:tc>
          <w:tcPr>
            <w:tcW w:w="4932" w:type="dxa"/>
            <w:tcBorders>
              <w:top w:val="single" w:color="auto" w:sz="4" w:space="0"/>
              <w:left w:val="single" w:color="auto" w:sz="4" w:space="0"/>
              <w:bottom w:val="single" w:color="auto" w:sz="4" w:space="0"/>
              <w:right w:val="single" w:color="auto" w:sz="4" w:space="0"/>
            </w:tcBorders>
            <w:vAlign w:val="center"/>
          </w:tcPr>
          <w:p w14:paraId="19834758">
            <w:pPr>
              <w:spacing w:line="360" w:lineRule="auto"/>
              <w:jc w:val="left"/>
              <w:rPr>
                <w:rFonts w:ascii="宋体" w:hAnsi="宋体" w:cs="宋体"/>
                <w:sz w:val="24"/>
              </w:rPr>
            </w:pPr>
            <w:r>
              <w:rPr>
                <w:rFonts w:hint="eastAsia" w:ascii="宋体" w:hAnsi="宋体" w:cs="宋体"/>
                <w:sz w:val="24"/>
              </w:rPr>
              <w:t>法定代表人或</w:t>
            </w:r>
            <w:r>
              <w:rPr>
                <w:rFonts w:hint="eastAsia" w:ascii="宋体" w:hAnsi="宋体"/>
                <w:bCs/>
                <w:sz w:val="24"/>
              </w:rPr>
              <w:t>授权代表</w:t>
            </w:r>
            <w:r>
              <w:rPr>
                <w:rFonts w:hint="eastAsia" w:ascii="宋体" w:hAnsi="宋体" w:cs="宋体"/>
                <w:sz w:val="24"/>
              </w:rPr>
              <w:t>（签字或盖章）：</w:t>
            </w:r>
          </w:p>
        </w:tc>
      </w:tr>
      <w:tr w14:paraId="6BFFA0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07" w:type="dxa"/>
            <w:tcBorders>
              <w:top w:val="single" w:color="auto" w:sz="4" w:space="0"/>
              <w:left w:val="single" w:color="auto" w:sz="4" w:space="0"/>
              <w:bottom w:val="single" w:color="auto" w:sz="4" w:space="0"/>
              <w:right w:val="single" w:color="auto" w:sz="4" w:space="0"/>
            </w:tcBorders>
            <w:vAlign w:val="center"/>
          </w:tcPr>
          <w:p w14:paraId="26411590">
            <w:pPr>
              <w:spacing w:line="360" w:lineRule="auto"/>
              <w:jc w:val="left"/>
              <w:rPr>
                <w:rFonts w:ascii="宋体" w:hAnsi="宋体" w:cs="宋体"/>
                <w:sz w:val="24"/>
              </w:rPr>
            </w:pPr>
            <w:r>
              <w:rPr>
                <w:rFonts w:hint="eastAsia" w:ascii="宋体" w:hAnsi="宋体" w:cs="宋体"/>
                <w:sz w:val="24"/>
              </w:rPr>
              <w:t>开户名称：</w:t>
            </w:r>
          </w:p>
        </w:tc>
        <w:tc>
          <w:tcPr>
            <w:tcW w:w="4932" w:type="dxa"/>
            <w:tcBorders>
              <w:top w:val="single" w:color="auto" w:sz="4" w:space="0"/>
              <w:left w:val="single" w:color="auto" w:sz="4" w:space="0"/>
              <w:bottom w:val="single" w:color="auto" w:sz="4" w:space="0"/>
              <w:right w:val="single" w:color="auto" w:sz="4" w:space="0"/>
            </w:tcBorders>
            <w:vAlign w:val="center"/>
          </w:tcPr>
          <w:p w14:paraId="3611676A">
            <w:pPr>
              <w:spacing w:line="360" w:lineRule="auto"/>
              <w:jc w:val="left"/>
              <w:rPr>
                <w:rFonts w:ascii="宋体" w:hAnsi="宋体" w:cs="宋体"/>
                <w:sz w:val="24"/>
              </w:rPr>
            </w:pPr>
            <w:r>
              <w:rPr>
                <w:rFonts w:hint="eastAsia" w:ascii="宋体" w:hAnsi="宋体" w:cs="宋体"/>
                <w:sz w:val="24"/>
              </w:rPr>
              <w:t>开户名称：</w:t>
            </w:r>
          </w:p>
        </w:tc>
      </w:tr>
      <w:tr w14:paraId="77D7B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07" w:type="dxa"/>
            <w:tcBorders>
              <w:top w:val="single" w:color="auto" w:sz="4" w:space="0"/>
              <w:left w:val="single" w:color="auto" w:sz="4" w:space="0"/>
              <w:bottom w:val="single" w:color="auto" w:sz="4" w:space="0"/>
              <w:right w:val="single" w:color="auto" w:sz="4" w:space="0"/>
            </w:tcBorders>
            <w:vAlign w:val="center"/>
          </w:tcPr>
          <w:p w14:paraId="02E08C09">
            <w:pPr>
              <w:spacing w:line="360" w:lineRule="auto"/>
              <w:jc w:val="left"/>
              <w:rPr>
                <w:rFonts w:ascii="宋体" w:hAnsi="宋体" w:cs="宋体"/>
                <w:sz w:val="24"/>
              </w:rPr>
            </w:pPr>
            <w:r>
              <w:rPr>
                <w:rFonts w:hint="eastAsia" w:ascii="宋体" w:hAnsi="宋体" w:cs="宋体"/>
                <w:sz w:val="24"/>
              </w:rPr>
              <w:t>开户银行：</w:t>
            </w:r>
          </w:p>
        </w:tc>
        <w:tc>
          <w:tcPr>
            <w:tcW w:w="4932" w:type="dxa"/>
            <w:tcBorders>
              <w:top w:val="single" w:color="auto" w:sz="4" w:space="0"/>
              <w:left w:val="single" w:color="auto" w:sz="4" w:space="0"/>
              <w:bottom w:val="single" w:color="auto" w:sz="4" w:space="0"/>
              <w:right w:val="single" w:color="auto" w:sz="4" w:space="0"/>
            </w:tcBorders>
            <w:vAlign w:val="center"/>
          </w:tcPr>
          <w:p w14:paraId="17956C55">
            <w:pPr>
              <w:spacing w:line="360" w:lineRule="auto"/>
              <w:jc w:val="left"/>
              <w:rPr>
                <w:rFonts w:ascii="宋体" w:hAnsi="宋体" w:cs="宋体"/>
                <w:sz w:val="24"/>
              </w:rPr>
            </w:pPr>
            <w:r>
              <w:rPr>
                <w:rFonts w:hint="eastAsia" w:ascii="宋体" w:hAnsi="宋体" w:cs="宋体"/>
                <w:sz w:val="24"/>
              </w:rPr>
              <w:t xml:space="preserve">开户银行： </w:t>
            </w:r>
          </w:p>
        </w:tc>
      </w:tr>
      <w:tr w14:paraId="70F96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4807" w:type="dxa"/>
            <w:tcBorders>
              <w:top w:val="single" w:color="auto" w:sz="4" w:space="0"/>
              <w:left w:val="single" w:color="auto" w:sz="4" w:space="0"/>
              <w:bottom w:val="single" w:color="auto" w:sz="4" w:space="0"/>
              <w:right w:val="single" w:color="auto" w:sz="4" w:space="0"/>
            </w:tcBorders>
            <w:vAlign w:val="center"/>
          </w:tcPr>
          <w:p w14:paraId="0111857D">
            <w:pPr>
              <w:spacing w:line="360" w:lineRule="auto"/>
              <w:jc w:val="left"/>
              <w:rPr>
                <w:rFonts w:ascii="宋体" w:hAnsi="宋体" w:cs="宋体"/>
                <w:sz w:val="24"/>
              </w:rPr>
            </w:pPr>
            <w:r>
              <w:rPr>
                <w:rFonts w:hint="eastAsia" w:ascii="宋体" w:hAnsi="宋体" w:cs="宋体"/>
                <w:sz w:val="24"/>
              </w:rPr>
              <w:t>账号：</w:t>
            </w:r>
          </w:p>
        </w:tc>
        <w:tc>
          <w:tcPr>
            <w:tcW w:w="4932" w:type="dxa"/>
            <w:tcBorders>
              <w:top w:val="single" w:color="auto" w:sz="4" w:space="0"/>
              <w:left w:val="single" w:color="auto" w:sz="4" w:space="0"/>
              <w:bottom w:val="single" w:color="auto" w:sz="4" w:space="0"/>
              <w:right w:val="single" w:color="auto" w:sz="4" w:space="0"/>
            </w:tcBorders>
            <w:vAlign w:val="center"/>
          </w:tcPr>
          <w:p w14:paraId="516C2F9C">
            <w:pPr>
              <w:spacing w:line="360" w:lineRule="auto"/>
              <w:jc w:val="left"/>
              <w:rPr>
                <w:rFonts w:ascii="宋体" w:hAnsi="宋体" w:cs="宋体"/>
                <w:sz w:val="24"/>
              </w:rPr>
            </w:pPr>
            <w:r>
              <w:rPr>
                <w:rFonts w:hint="eastAsia" w:ascii="宋体" w:hAnsi="宋体" w:cs="宋体"/>
                <w:sz w:val="24"/>
              </w:rPr>
              <w:t>账号：</w:t>
            </w:r>
          </w:p>
        </w:tc>
      </w:tr>
      <w:tr w14:paraId="0D3917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807" w:type="dxa"/>
            <w:tcBorders>
              <w:top w:val="single" w:color="auto" w:sz="4" w:space="0"/>
              <w:left w:val="single" w:color="auto" w:sz="4" w:space="0"/>
              <w:bottom w:val="single" w:color="auto" w:sz="4" w:space="0"/>
              <w:right w:val="single" w:color="auto" w:sz="4" w:space="0"/>
            </w:tcBorders>
            <w:vAlign w:val="center"/>
          </w:tcPr>
          <w:p w14:paraId="015F0012">
            <w:pPr>
              <w:spacing w:line="360" w:lineRule="auto"/>
              <w:jc w:val="left"/>
              <w:rPr>
                <w:rFonts w:ascii="宋体" w:hAnsi="宋体" w:cs="宋体"/>
                <w:sz w:val="24"/>
              </w:rPr>
            </w:pPr>
            <w:r>
              <w:rPr>
                <w:rFonts w:hint="eastAsia" w:ascii="宋体" w:hAnsi="宋体" w:cs="宋体"/>
                <w:sz w:val="24"/>
              </w:rPr>
              <w:t>联系人：</w:t>
            </w:r>
          </w:p>
        </w:tc>
        <w:tc>
          <w:tcPr>
            <w:tcW w:w="4932" w:type="dxa"/>
            <w:tcBorders>
              <w:top w:val="single" w:color="auto" w:sz="4" w:space="0"/>
              <w:left w:val="single" w:color="auto" w:sz="4" w:space="0"/>
              <w:bottom w:val="single" w:color="auto" w:sz="4" w:space="0"/>
              <w:right w:val="single" w:color="auto" w:sz="4" w:space="0"/>
            </w:tcBorders>
            <w:vAlign w:val="center"/>
          </w:tcPr>
          <w:p w14:paraId="45F78DBC">
            <w:pPr>
              <w:spacing w:line="360" w:lineRule="auto"/>
              <w:jc w:val="left"/>
              <w:rPr>
                <w:rFonts w:ascii="宋体" w:hAnsi="宋体" w:cs="宋体"/>
                <w:sz w:val="24"/>
              </w:rPr>
            </w:pPr>
            <w:r>
              <w:rPr>
                <w:rFonts w:hint="eastAsia" w:ascii="宋体" w:hAnsi="宋体" w:cs="宋体"/>
                <w:sz w:val="24"/>
              </w:rPr>
              <w:t xml:space="preserve">联系人： </w:t>
            </w:r>
          </w:p>
        </w:tc>
      </w:tr>
      <w:tr w14:paraId="36706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4807" w:type="dxa"/>
            <w:tcBorders>
              <w:top w:val="single" w:color="auto" w:sz="4" w:space="0"/>
              <w:left w:val="single" w:color="auto" w:sz="4" w:space="0"/>
              <w:bottom w:val="single" w:color="auto" w:sz="4" w:space="0"/>
              <w:right w:val="single" w:color="auto" w:sz="4" w:space="0"/>
            </w:tcBorders>
            <w:vAlign w:val="center"/>
          </w:tcPr>
          <w:p w14:paraId="0FA0859C">
            <w:pPr>
              <w:spacing w:line="360" w:lineRule="auto"/>
              <w:jc w:val="left"/>
              <w:rPr>
                <w:rFonts w:ascii="宋体" w:hAnsi="宋体" w:cs="宋体"/>
                <w:sz w:val="24"/>
              </w:rPr>
            </w:pPr>
            <w:r>
              <w:rPr>
                <w:rFonts w:hint="eastAsia" w:ascii="宋体" w:hAnsi="宋体" w:cs="宋体"/>
                <w:sz w:val="24"/>
              </w:rPr>
              <w:t>电话：</w:t>
            </w:r>
          </w:p>
        </w:tc>
        <w:tc>
          <w:tcPr>
            <w:tcW w:w="4932" w:type="dxa"/>
            <w:tcBorders>
              <w:top w:val="single" w:color="auto" w:sz="4" w:space="0"/>
              <w:left w:val="single" w:color="auto" w:sz="4" w:space="0"/>
              <w:bottom w:val="single" w:color="auto" w:sz="4" w:space="0"/>
              <w:right w:val="single" w:color="auto" w:sz="4" w:space="0"/>
            </w:tcBorders>
            <w:vAlign w:val="center"/>
          </w:tcPr>
          <w:p w14:paraId="3F393BD4">
            <w:pPr>
              <w:spacing w:line="360" w:lineRule="auto"/>
              <w:jc w:val="left"/>
              <w:rPr>
                <w:rFonts w:ascii="宋体" w:hAnsi="宋体" w:cs="宋体"/>
                <w:sz w:val="24"/>
              </w:rPr>
            </w:pPr>
            <w:r>
              <w:rPr>
                <w:rFonts w:hint="eastAsia" w:ascii="宋体" w:hAnsi="宋体" w:cs="宋体"/>
                <w:sz w:val="24"/>
              </w:rPr>
              <w:t>电话：</w:t>
            </w:r>
          </w:p>
        </w:tc>
      </w:tr>
      <w:tr w14:paraId="5B7A7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4807" w:type="dxa"/>
            <w:tcBorders>
              <w:top w:val="single" w:color="auto" w:sz="4" w:space="0"/>
              <w:left w:val="single" w:color="auto" w:sz="4" w:space="0"/>
              <w:bottom w:val="single" w:color="auto" w:sz="4" w:space="0"/>
              <w:right w:val="single" w:color="auto" w:sz="4" w:space="0"/>
            </w:tcBorders>
            <w:vAlign w:val="center"/>
          </w:tcPr>
          <w:p w14:paraId="520777FC">
            <w:pPr>
              <w:spacing w:line="360" w:lineRule="auto"/>
              <w:jc w:val="left"/>
              <w:rPr>
                <w:rFonts w:ascii="宋体" w:hAnsi="宋体" w:cs="宋体"/>
                <w:sz w:val="24"/>
              </w:rPr>
            </w:pPr>
            <w:r>
              <w:rPr>
                <w:rFonts w:hint="eastAsia" w:ascii="宋体" w:hAnsi="宋体" w:cs="宋体"/>
                <w:sz w:val="24"/>
              </w:rPr>
              <w:t>日期：2026年【   】月【   】日</w:t>
            </w:r>
          </w:p>
        </w:tc>
        <w:tc>
          <w:tcPr>
            <w:tcW w:w="4932" w:type="dxa"/>
            <w:tcBorders>
              <w:top w:val="single" w:color="auto" w:sz="4" w:space="0"/>
              <w:left w:val="single" w:color="auto" w:sz="4" w:space="0"/>
              <w:bottom w:val="single" w:color="auto" w:sz="4" w:space="0"/>
              <w:right w:val="single" w:color="auto" w:sz="4" w:space="0"/>
            </w:tcBorders>
            <w:vAlign w:val="center"/>
          </w:tcPr>
          <w:p w14:paraId="02C9E54C">
            <w:pPr>
              <w:spacing w:line="360" w:lineRule="auto"/>
              <w:jc w:val="left"/>
              <w:rPr>
                <w:rFonts w:ascii="宋体" w:hAnsi="宋体" w:cs="宋体"/>
                <w:sz w:val="24"/>
              </w:rPr>
            </w:pPr>
            <w:r>
              <w:rPr>
                <w:rFonts w:hint="eastAsia" w:ascii="宋体" w:hAnsi="宋体" w:cs="宋体"/>
                <w:sz w:val="24"/>
              </w:rPr>
              <w:t>日期：2026年【   】月【   】日</w:t>
            </w:r>
          </w:p>
        </w:tc>
      </w:tr>
      <w:tr w14:paraId="12234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9739" w:type="dxa"/>
            <w:gridSpan w:val="2"/>
            <w:tcBorders>
              <w:top w:val="single" w:color="auto" w:sz="4" w:space="0"/>
              <w:left w:val="single" w:color="auto" w:sz="4" w:space="0"/>
              <w:bottom w:val="single" w:color="auto" w:sz="4" w:space="0"/>
              <w:right w:val="single" w:color="auto" w:sz="4" w:space="0"/>
            </w:tcBorders>
          </w:tcPr>
          <w:p w14:paraId="69C8D1F2">
            <w:pPr>
              <w:spacing w:line="360" w:lineRule="auto"/>
              <w:jc w:val="left"/>
              <w:rPr>
                <w:rFonts w:ascii="宋体" w:hAnsi="宋体" w:cs="宋体"/>
                <w:sz w:val="24"/>
              </w:rPr>
            </w:pPr>
            <w:r>
              <w:rPr>
                <w:rFonts w:hint="eastAsia" w:ascii="宋体" w:hAnsi="宋体" w:cs="宋体"/>
                <w:sz w:val="24"/>
              </w:rPr>
              <w:t>见证方（盖章）：无锡彰誉技术咨询有限公司</w:t>
            </w:r>
          </w:p>
          <w:p w14:paraId="4FCCDC22">
            <w:pPr>
              <w:spacing w:line="360" w:lineRule="auto"/>
              <w:jc w:val="left"/>
              <w:rPr>
                <w:rFonts w:ascii="宋体" w:hAnsi="宋体" w:cs="宋体"/>
                <w:sz w:val="24"/>
              </w:rPr>
            </w:pPr>
          </w:p>
          <w:p w14:paraId="3FF25AD7">
            <w:pPr>
              <w:spacing w:line="360" w:lineRule="auto"/>
              <w:jc w:val="left"/>
              <w:rPr>
                <w:rFonts w:ascii="宋体" w:hAnsi="宋体" w:cs="宋体"/>
                <w:sz w:val="24"/>
              </w:rPr>
            </w:pPr>
            <w:r>
              <w:rPr>
                <w:rFonts w:hint="eastAsia" w:ascii="宋体" w:hAnsi="宋体" w:cs="宋体"/>
                <w:sz w:val="24"/>
              </w:rPr>
              <w:t>日期：2026年【   】月【   】日</w:t>
            </w:r>
          </w:p>
        </w:tc>
      </w:tr>
    </w:tbl>
    <w:p w14:paraId="41BE359A">
      <w:pPr>
        <w:snapToGrid w:val="0"/>
        <w:spacing w:line="360" w:lineRule="auto"/>
        <w:rPr>
          <w:rFonts w:ascii="宋体" w:hAnsi="宋体" w:cs="宋体"/>
          <w:bCs/>
          <w:kern w:val="2"/>
          <w:sz w:val="24"/>
        </w:rPr>
      </w:pPr>
    </w:p>
    <w:bookmarkEnd w:id="11"/>
    <w:p w14:paraId="6F20CB36">
      <w:pPr>
        <w:snapToGrid w:val="0"/>
        <w:spacing w:line="360" w:lineRule="auto"/>
        <w:jc w:val="left"/>
        <w:rPr>
          <w:rFonts w:ascii="宋体" w:hAnsi="宋体" w:cs="宋体"/>
          <w:bCs/>
          <w:sz w:val="24"/>
        </w:rPr>
      </w:pPr>
    </w:p>
    <w:p w14:paraId="47524EA6">
      <w:pPr>
        <w:pStyle w:val="595"/>
        <w:rPr>
          <w:rFonts w:ascii="宋体" w:hAnsi="宋体" w:cs="宋体"/>
          <w:bCs/>
          <w:sz w:val="24"/>
        </w:rPr>
      </w:pPr>
    </w:p>
    <w:p w14:paraId="52891CC7"/>
    <w:p w14:paraId="73E8EE59">
      <w:pPr>
        <w:snapToGrid w:val="0"/>
        <w:spacing w:line="360" w:lineRule="auto"/>
        <w:jc w:val="left"/>
        <w:rPr>
          <w:rFonts w:ascii="宋体" w:hAnsi="宋体" w:cs="宋体"/>
          <w:b/>
          <w:sz w:val="24"/>
        </w:rPr>
      </w:pPr>
    </w:p>
    <w:p w14:paraId="58C9B441">
      <w:pPr>
        <w:snapToGrid w:val="0"/>
        <w:spacing w:line="360" w:lineRule="auto"/>
        <w:jc w:val="left"/>
        <w:rPr>
          <w:rFonts w:ascii="宋体" w:hAnsi="宋体" w:cs="宋体"/>
          <w:b/>
          <w:sz w:val="24"/>
        </w:rPr>
      </w:pPr>
    </w:p>
    <w:p w14:paraId="510BF954">
      <w:pPr>
        <w:snapToGrid w:val="0"/>
        <w:spacing w:line="360" w:lineRule="auto"/>
        <w:jc w:val="left"/>
        <w:rPr>
          <w:rFonts w:ascii="宋体" w:hAnsi="宋体" w:cs="宋体"/>
          <w:b/>
          <w:sz w:val="24"/>
        </w:rPr>
      </w:pPr>
      <w:r>
        <w:rPr>
          <w:rFonts w:hint="eastAsia" w:ascii="宋体" w:hAnsi="宋体" w:cs="宋体"/>
          <w:b/>
          <w:sz w:val="24"/>
        </w:rPr>
        <w:t>附件：《开标一览表》《明细报价表》</w:t>
      </w:r>
    </w:p>
    <w:p w14:paraId="1A733A3F">
      <w:pPr>
        <w:snapToGrid w:val="0"/>
        <w:spacing w:line="360" w:lineRule="auto"/>
        <w:jc w:val="left"/>
        <w:rPr>
          <w:rFonts w:ascii="宋体" w:hAnsi="宋体" w:cs="宋体"/>
          <w:b/>
          <w:sz w:val="24"/>
        </w:rPr>
      </w:pPr>
    </w:p>
    <w:p w14:paraId="735C0EB4">
      <w:pPr>
        <w:spacing w:line="400" w:lineRule="exact"/>
        <w:ind w:firstLine="482"/>
        <w:rPr>
          <w:rFonts w:ascii="宋体" w:hAnsi="宋体" w:cs="宋体"/>
          <w:b/>
          <w:sz w:val="24"/>
        </w:rPr>
      </w:pPr>
    </w:p>
    <w:p w14:paraId="09BCF5BE">
      <w:pPr>
        <w:rPr>
          <w:rFonts w:ascii="宋体" w:hAnsi="宋体" w:cs="宋体"/>
          <w:bCs/>
          <w:sz w:val="28"/>
          <w:szCs w:val="28"/>
        </w:rPr>
      </w:pPr>
      <w:r>
        <w:rPr>
          <w:rFonts w:hint="eastAsia" w:ascii="宋体" w:hAnsi="宋体" w:cs="宋体"/>
          <w:bCs/>
          <w:sz w:val="28"/>
          <w:szCs w:val="28"/>
        </w:rPr>
        <w:br w:type="page" w:clear="all"/>
      </w:r>
    </w:p>
    <w:p w14:paraId="2B5CF96C">
      <w:pPr>
        <w:spacing w:line="360" w:lineRule="auto"/>
        <w:ind w:firstLine="480"/>
        <w:jc w:val="center"/>
        <w:rPr>
          <w:rFonts w:ascii="宋体" w:hAnsi="宋体"/>
          <w:b/>
          <w:sz w:val="28"/>
          <w:szCs w:val="28"/>
        </w:rPr>
      </w:pPr>
      <w:r>
        <w:rPr>
          <w:rFonts w:hint="eastAsia" w:ascii="宋体" w:hAnsi="宋体"/>
          <w:b/>
          <w:sz w:val="28"/>
          <w:szCs w:val="28"/>
        </w:rPr>
        <w:t>合同条款</w:t>
      </w:r>
    </w:p>
    <w:p w14:paraId="75163E74">
      <w:pPr>
        <w:spacing w:line="360" w:lineRule="auto"/>
        <w:ind w:firstLine="480"/>
        <w:rPr>
          <w:rFonts w:ascii="宋体" w:hAnsi="宋体"/>
          <w:bCs/>
          <w:sz w:val="24"/>
        </w:rPr>
      </w:pPr>
      <w:r>
        <w:rPr>
          <w:rFonts w:hint="eastAsia" w:ascii="宋体" w:hAnsi="宋体"/>
          <w:bCs/>
          <w:sz w:val="24"/>
        </w:rPr>
        <w:t>根据</w:t>
      </w:r>
      <w:r>
        <w:rPr>
          <w:rFonts w:hint="eastAsia" w:ascii="宋体" w:hAnsi="宋体"/>
          <w:bCs/>
          <w:sz w:val="24"/>
          <w:u w:val="single"/>
        </w:rPr>
        <w:t>JSZC-320200-ZRJJ-G2026-0005</w:t>
      </w:r>
      <w:r>
        <w:rPr>
          <w:rFonts w:hint="eastAsia" w:ascii="宋体" w:hAnsi="宋体"/>
          <w:bCs/>
          <w:sz w:val="24"/>
        </w:rPr>
        <w:t>编号</w:t>
      </w:r>
      <w:r>
        <w:rPr>
          <w:rFonts w:hint="eastAsia" w:ascii="宋体" w:hAnsi="宋体"/>
          <w:bCs/>
          <w:sz w:val="24"/>
          <w:u w:val="single"/>
        </w:rPr>
        <w:t>监管中心及执法办案管理中心2026-2028餐饮服务外包项目</w:t>
      </w:r>
      <w:r>
        <w:rPr>
          <w:rFonts w:hint="eastAsia" w:ascii="宋体" w:hAnsi="宋体"/>
          <w:bCs/>
          <w:sz w:val="24"/>
        </w:rPr>
        <w:t>采购文件和该文件的中标通知书及乙方投标文件，甲乙双方就此次采购项目及相关问题，同意按下列条款规定执行。</w:t>
      </w:r>
    </w:p>
    <w:p w14:paraId="1AC8B05C">
      <w:pPr>
        <w:spacing w:line="360" w:lineRule="auto"/>
        <w:ind w:firstLine="480"/>
        <w:rPr>
          <w:rFonts w:ascii="宋体" w:hAnsi="宋体"/>
          <w:b/>
          <w:sz w:val="24"/>
        </w:rPr>
      </w:pPr>
      <w:r>
        <w:rPr>
          <w:rFonts w:hint="eastAsia" w:ascii="宋体" w:hAnsi="宋体"/>
          <w:b/>
          <w:sz w:val="24"/>
        </w:rPr>
        <w:t>第一条 组成本合同的有关文件</w:t>
      </w:r>
    </w:p>
    <w:p w14:paraId="361A2645">
      <w:pPr>
        <w:spacing w:line="360" w:lineRule="auto"/>
        <w:ind w:firstLine="480"/>
        <w:rPr>
          <w:rFonts w:ascii="宋体" w:hAnsi="宋体"/>
          <w:bCs/>
          <w:sz w:val="24"/>
        </w:rPr>
      </w:pPr>
      <w:r>
        <w:rPr>
          <w:rFonts w:hint="eastAsia" w:ascii="宋体" w:hAnsi="宋体"/>
          <w:bCs/>
          <w:sz w:val="24"/>
        </w:rPr>
        <w:t>关于</w:t>
      </w:r>
      <w:r>
        <w:rPr>
          <w:rFonts w:hint="eastAsia" w:ascii="宋体" w:hAnsi="宋体"/>
          <w:bCs/>
          <w:sz w:val="24"/>
          <w:u w:val="single"/>
        </w:rPr>
        <w:t>JSZC-320200-ZRJJ-G2026-0005</w:t>
      </w:r>
      <w:r>
        <w:rPr>
          <w:rFonts w:hint="eastAsia" w:ascii="宋体" w:hAnsi="宋体"/>
          <w:bCs/>
          <w:sz w:val="24"/>
        </w:rPr>
        <w:t>编号</w:t>
      </w:r>
      <w:r>
        <w:rPr>
          <w:rFonts w:hint="eastAsia" w:ascii="宋体" w:hAnsi="宋体"/>
          <w:bCs/>
          <w:sz w:val="24"/>
          <w:u w:val="single"/>
        </w:rPr>
        <w:t>监管中心及执法办案管理中心2026-2028餐饮服务外包项目</w:t>
      </w:r>
      <w:r>
        <w:rPr>
          <w:rFonts w:hint="eastAsia" w:ascii="宋体" w:hAnsi="宋体"/>
          <w:bCs/>
          <w:sz w:val="24"/>
        </w:rPr>
        <w:t>采购文件、投标文件、合同条款及中标通知书，乙方在报价、评审过程中所作其它有关承诺、声明、书面澄清等均为合同不可分割的部分，与主合同具有同等法律效力。</w:t>
      </w:r>
    </w:p>
    <w:p w14:paraId="6C90F8B8">
      <w:pPr>
        <w:spacing w:line="360" w:lineRule="auto"/>
        <w:ind w:firstLine="480"/>
        <w:rPr>
          <w:rFonts w:ascii="宋体" w:hAnsi="宋体"/>
          <w:b/>
          <w:sz w:val="24"/>
        </w:rPr>
      </w:pPr>
      <w:r>
        <w:rPr>
          <w:rFonts w:hint="eastAsia" w:ascii="宋体" w:hAnsi="宋体"/>
          <w:b/>
          <w:sz w:val="24"/>
        </w:rPr>
        <w:t>第二条 餐饮服务外包内容</w:t>
      </w:r>
    </w:p>
    <w:p w14:paraId="2E4AB8CF">
      <w:pPr>
        <w:spacing w:line="360" w:lineRule="auto"/>
        <w:ind w:firstLine="480"/>
        <w:rPr>
          <w:rFonts w:ascii="宋体" w:hAnsi="宋体"/>
          <w:bCs/>
          <w:sz w:val="24"/>
        </w:rPr>
      </w:pPr>
      <w:r>
        <w:rPr>
          <w:rFonts w:hint="eastAsia" w:ascii="宋体" w:hAnsi="宋体"/>
          <w:bCs/>
          <w:sz w:val="24"/>
        </w:rPr>
        <w:t>采用服务外包（委托管理）的餐饮运行管理模式。具体内容及要求详见</w:t>
      </w:r>
      <w:r>
        <w:rPr>
          <w:rFonts w:hint="eastAsia" w:ascii="宋体" w:hAnsi="宋体" w:cs="宋体"/>
          <w:bCs/>
          <w:sz w:val="24"/>
        </w:rPr>
        <w:t>附件《采购需求》</w:t>
      </w:r>
      <w:r>
        <w:rPr>
          <w:rFonts w:hint="eastAsia" w:ascii="宋体" w:hAnsi="宋体"/>
          <w:bCs/>
          <w:sz w:val="24"/>
        </w:rPr>
        <w:t>。</w:t>
      </w:r>
    </w:p>
    <w:p w14:paraId="469C22FA">
      <w:pPr>
        <w:spacing w:line="360" w:lineRule="auto"/>
        <w:ind w:firstLine="480"/>
        <w:rPr>
          <w:rFonts w:ascii="宋体" w:hAnsi="宋体"/>
          <w:b/>
          <w:sz w:val="24"/>
        </w:rPr>
      </w:pPr>
      <w:r>
        <w:rPr>
          <w:rFonts w:hint="eastAsia" w:ascii="宋体" w:hAnsi="宋体"/>
          <w:b/>
          <w:sz w:val="24"/>
        </w:rPr>
        <w:t>第三条 甲方责任</w:t>
      </w:r>
    </w:p>
    <w:p w14:paraId="7CD1639A">
      <w:pPr>
        <w:spacing w:line="360" w:lineRule="auto"/>
        <w:ind w:firstLine="480"/>
        <w:rPr>
          <w:rFonts w:ascii="宋体" w:hAnsi="宋体"/>
          <w:bCs/>
          <w:sz w:val="24"/>
        </w:rPr>
      </w:pPr>
      <w:r>
        <w:rPr>
          <w:rFonts w:hint="eastAsia" w:ascii="宋体" w:hAnsi="宋体"/>
          <w:bCs/>
          <w:sz w:val="24"/>
        </w:rPr>
        <w:t>1.为乙方提供必备的服务条件。</w:t>
      </w:r>
    </w:p>
    <w:p w14:paraId="64B443A0">
      <w:pPr>
        <w:spacing w:line="360" w:lineRule="auto"/>
        <w:ind w:firstLine="480"/>
        <w:rPr>
          <w:rFonts w:ascii="宋体" w:hAnsi="宋体"/>
          <w:bCs/>
          <w:sz w:val="24"/>
        </w:rPr>
      </w:pPr>
      <w:r>
        <w:rPr>
          <w:rFonts w:hint="eastAsia" w:ascii="宋体" w:hAnsi="宋体"/>
          <w:bCs/>
          <w:sz w:val="24"/>
        </w:rPr>
        <w:t>2.按合同约定向乙方支付餐饮服务外包费。</w:t>
      </w:r>
    </w:p>
    <w:p w14:paraId="475B5D04">
      <w:pPr>
        <w:spacing w:line="360" w:lineRule="auto"/>
        <w:ind w:firstLine="480"/>
        <w:rPr>
          <w:rFonts w:ascii="宋体" w:hAnsi="宋体"/>
          <w:bCs/>
          <w:sz w:val="24"/>
        </w:rPr>
      </w:pPr>
      <w:r>
        <w:rPr>
          <w:rFonts w:hint="eastAsia" w:ascii="宋体" w:hAnsi="宋体"/>
          <w:bCs/>
          <w:sz w:val="24"/>
        </w:rPr>
        <w:t>3.甲方对乙方团队的服务工作进行全过程监督考评，对检查中提出的意见和要求，乙方必须及时响应，并整改到位。</w:t>
      </w:r>
    </w:p>
    <w:p w14:paraId="51A8AE90">
      <w:pPr>
        <w:spacing w:line="360" w:lineRule="auto"/>
        <w:ind w:firstLine="480"/>
        <w:rPr>
          <w:rFonts w:ascii="宋体" w:hAnsi="宋体"/>
          <w:b/>
          <w:sz w:val="24"/>
        </w:rPr>
      </w:pPr>
      <w:r>
        <w:rPr>
          <w:rFonts w:hint="eastAsia" w:ascii="宋体" w:hAnsi="宋体"/>
          <w:b/>
          <w:sz w:val="24"/>
        </w:rPr>
        <w:t>第四条 乙方责任</w:t>
      </w:r>
    </w:p>
    <w:p w14:paraId="0E372BB5">
      <w:pPr>
        <w:spacing w:line="360" w:lineRule="auto"/>
        <w:ind w:firstLine="480"/>
        <w:rPr>
          <w:rFonts w:ascii="宋体" w:hAnsi="宋体"/>
          <w:bCs/>
          <w:sz w:val="24"/>
        </w:rPr>
      </w:pPr>
      <w:r>
        <w:rPr>
          <w:rFonts w:hint="eastAsia" w:ascii="宋体" w:hAnsi="宋体"/>
          <w:bCs/>
          <w:sz w:val="24"/>
        </w:rPr>
        <w:t>1.乙方指派</w:t>
      </w:r>
      <w:r>
        <w:rPr>
          <w:rFonts w:hint="eastAsia" w:ascii="宋体" w:hAnsi="宋体"/>
          <w:bCs/>
          <w:sz w:val="24"/>
          <w:u w:val="single"/>
        </w:rPr>
        <w:t xml:space="preserve">        </w:t>
      </w:r>
      <w:r>
        <w:rPr>
          <w:rFonts w:hint="eastAsia" w:ascii="宋体" w:hAnsi="宋体"/>
          <w:bCs/>
          <w:sz w:val="24"/>
        </w:rPr>
        <w:t>为项目负责人。</w:t>
      </w:r>
    </w:p>
    <w:p w14:paraId="1344FB19">
      <w:pPr>
        <w:spacing w:line="360" w:lineRule="auto"/>
        <w:ind w:firstLine="480"/>
        <w:rPr>
          <w:rFonts w:ascii="宋体" w:hAnsi="宋体"/>
          <w:bCs/>
          <w:sz w:val="24"/>
        </w:rPr>
      </w:pPr>
      <w:r>
        <w:rPr>
          <w:rFonts w:hint="eastAsia" w:ascii="宋体" w:hAnsi="宋体"/>
          <w:bCs/>
          <w:sz w:val="24"/>
        </w:rPr>
        <w:t>2.乙方应严格执行《中华人民共和国食品安全法》《中华人民共和国食品安全法实施条例》等各项规定，并遵守甲方各项规章及考核制度。</w:t>
      </w:r>
    </w:p>
    <w:p w14:paraId="4B0B28B4">
      <w:pPr>
        <w:spacing w:line="360" w:lineRule="auto"/>
        <w:ind w:firstLine="480"/>
        <w:rPr>
          <w:rFonts w:ascii="宋体" w:hAnsi="宋体" w:cs="宋体"/>
          <w:bCs/>
          <w:sz w:val="24"/>
        </w:rPr>
      </w:pPr>
      <w:r>
        <w:rPr>
          <w:rFonts w:hint="eastAsia" w:ascii="宋体" w:hAnsi="宋体"/>
          <w:bCs/>
          <w:sz w:val="24"/>
        </w:rPr>
        <w:t>3.</w:t>
      </w:r>
      <w:r>
        <w:rPr>
          <w:rFonts w:hint="eastAsia" w:ascii="宋体" w:hAnsi="宋体" w:cs="宋体"/>
          <w:bCs/>
          <w:sz w:val="24"/>
        </w:rPr>
        <w:t>乙方对其工作人员负有政治思想、日常表现、业务技术、健康状况的审核责任，所有人员必须政审合格</w:t>
      </w:r>
      <w:r>
        <w:rPr>
          <w:rFonts w:hint="eastAsia" w:ascii="宋体" w:hAnsi="宋体" w:cs="宋体"/>
          <w:sz w:val="24"/>
        </w:rPr>
        <w:t>，</w:t>
      </w:r>
      <w:r>
        <w:rPr>
          <w:rFonts w:hint="eastAsia" w:ascii="宋体" w:hAnsi="宋体" w:cs="宋体"/>
          <w:bCs/>
          <w:sz w:val="24"/>
        </w:rPr>
        <w:t>无违法犯罪记录，身体健康，形体无明显缺陷，外貌端正，并经过岗前专业培训。</w:t>
      </w:r>
    </w:p>
    <w:p w14:paraId="405B7F66">
      <w:pPr>
        <w:spacing w:line="360" w:lineRule="auto"/>
        <w:ind w:firstLine="480"/>
        <w:rPr>
          <w:rFonts w:ascii="宋体" w:hAnsi="宋体"/>
          <w:bCs/>
          <w:sz w:val="24"/>
        </w:rPr>
      </w:pPr>
      <w:r>
        <w:rPr>
          <w:rFonts w:hint="eastAsia" w:ascii="宋体" w:hAnsi="宋体"/>
          <w:bCs/>
          <w:sz w:val="24"/>
        </w:rPr>
        <w:t>4.乙方应加强对服务人员的在岗培训、监督和管理，确保服务的优质高效。</w:t>
      </w:r>
    </w:p>
    <w:p w14:paraId="4F7764D3">
      <w:pPr>
        <w:spacing w:line="360" w:lineRule="auto"/>
        <w:ind w:firstLine="480"/>
        <w:rPr>
          <w:rFonts w:ascii="宋体" w:hAnsi="宋体"/>
          <w:b/>
          <w:sz w:val="24"/>
        </w:rPr>
      </w:pPr>
      <w:r>
        <w:rPr>
          <w:rFonts w:hint="eastAsia" w:ascii="宋体" w:hAnsi="宋体"/>
          <w:b/>
          <w:sz w:val="24"/>
        </w:rPr>
        <w:t>第五条 餐饮服务外包费及支付方式</w:t>
      </w:r>
    </w:p>
    <w:p w14:paraId="44BFD3FD">
      <w:pPr>
        <w:spacing w:line="360" w:lineRule="auto"/>
        <w:ind w:firstLine="480"/>
        <w:rPr>
          <w:rFonts w:ascii="宋体" w:hAnsi="宋体"/>
          <w:bCs/>
          <w:sz w:val="24"/>
        </w:rPr>
      </w:pPr>
      <w:r>
        <w:rPr>
          <w:rFonts w:hint="eastAsia" w:ascii="宋体" w:hAnsi="宋体"/>
          <w:bCs/>
          <w:sz w:val="24"/>
        </w:rPr>
        <w:t>1.本合同项下餐饮服务外包费用：（大写）</w:t>
      </w:r>
      <w:r>
        <w:rPr>
          <w:rFonts w:hint="eastAsia" w:ascii="宋体" w:hAnsi="宋体"/>
          <w:bCs/>
          <w:sz w:val="24"/>
          <w:u w:val="single"/>
        </w:rPr>
        <w:t xml:space="preserve">         </w:t>
      </w:r>
      <w:r>
        <w:rPr>
          <w:rFonts w:hint="eastAsia" w:ascii="宋体" w:hAnsi="宋体"/>
          <w:bCs/>
          <w:sz w:val="24"/>
        </w:rPr>
        <w:t>/两年；（小写）：</w:t>
      </w:r>
      <w:r>
        <w:rPr>
          <w:rFonts w:hint="eastAsia" w:ascii="宋体" w:hAnsi="宋体"/>
          <w:bCs/>
          <w:sz w:val="24"/>
          <w:u w:val="single"/>
        </w:rPr>
        <w:t xml:space="preserve">         </w:t>
      </w:r>
      <w:r>
        <w:rPr>
          <w:rFonts w:hint="eastAsia" w:ascii="宋体" w:hAnsi="宋体"/>
          <w:bCs/>
          <w:sz w:val="24"/>
        </w:rPr>
        <w:t>/两年（</w:t>
      </w:r>
      <w:r>
        <w:rPr>
          <w:rFonts w:hint="eastAsia" w:ascii="宋体" w:hAnsi="宋体"/>
          <w:bCs/>
          <w:sz w:val="24"/>
          <w:u w:val="single"/>
        </w:rPr>
        <w:t xml:space="preserve">         </w:t>
      </w:r>
      <w:r>
        <w:rPr>
          <w:rFonts w:hint="eastAsia" w:ascii="宋体" w:hAnsi="宋体"/>
          <w:bCs/>
          <w:sz w:val="24"/>
        </w:rPr>
        <w:t>/年）。最终总支付费用不得超过本次中标金额。</w:t>
      </w:r>
    </w:p>
    <w:p w14:paraId="06F78E5F">
      <w:pPr>
        <w:pStyle w:val="16"/>
        <w:spacing w:line="360" w:lineRule="auto"/>
        <w:ind w:firstLine="480" w:firstLineChars="200"/>
        <w:rPr>
          <w:bCs/>
          <w:lang w:eastAsia="zh-CN"/>
        </w:rPr>
      </w:pPr>
      <w:r>
        <w:rPr>
          <w:rFonts w:hint="eastAsia"/>
          <w:bCs/>
          <w:color w:val="000000" w:themeColor="text1"/>
          <w:lang w:eastAsia="zh-CN"/>
        </w:rPr>
        <w:t>2.支付方式：</w:t>
      </w:r>
      <w:r>
        <w:rPr>
          <w:rFonts w:hint="eastAsia"/>
          <w:bCs/>
          <w:lang w:eastAsia="zh-CN"/>
        </w:rPr>
        <w:t>从签订合同生效之日起计算，甲方每季度考核合格后，乙方于下个季度第一个月初开具上季度餐饮服务费发票，甲方最晚应于月底前支付。甲方采取按月考核的方式对乙方进行考核，每月考核得分在85—89分，扣除3000元；80—84分，扣除5000元；75—79分，扣除7000元；70—74分，扣除9000元；若得分低于70分，将约谈乙方项目负责人，并商议扣款金额。相应扣款金额从该季度服务费中扣除。</w:t>
      </w:r>
    </w:p>
    <w:p w14:paraId="585F8A06">
      <w:pPr>
        <w:pStyle w:val="16"/>
        <w:spacing w:line="360" w:lineRule="auto"/>
        <w:ind w:firstLine="480" w:firstLineChars="200"/>
        <w:rPr>
          <w:bCs/>
          <w:lang w:eastAsia="zh-CN"/>
        </w:rPr>
      </w:pPr>
      <w:r>
        <w:rPr>
          <w:rFonts w:hint="eastAsia"/>
          <w:bCs/>
          <w:lang w:eastAsia="zh-CN"/>
        </w:rPr>
        <w:t>涉事问题需进行整改（整改期限由甲方根据实际情况确定），整改完成后需出具整改报告。若整改超过规定期限或整改后仍未达到合格标准，将扣除该季度服务费的1%。</w:t>
      </w:r>
    </w:p>
    <w:p w14:paraId="6FF5FFA7">
      <w:pPr>
        <w:pStyle w:val="16"/>
        <w:spacing w:line="360" w:lineRule="auto"/>
        <w:ind w:firstLine="480" w:firstLineChars="200"/>
        <w:rPr>
          <w:bCs/>
          <w:lang w:eastAsia="zh-CN"/>
        </w:rPr>
      </w:pPr>
      <w:r>
        <w:rPr>
          <w:rFonts w:hint="eastAsia"/>
          <w:bCs/>
          <w:lang w:eastAsia="zh-CN"/>
        </w:rPr>
        <w:t>若乙方累计两次考核分数未满70分，合同终止，同时甲方将追究乙方的违约责任。因上述原因导致合同终止而给乙方造成的直接损失和间接损失，均由乙方自行承担，与甲方无关。</w:t>
      </w:r>
    </w:p>
    <w:p w14:paraId="3050219A">
      <w:pPr>
        <w:pStyle w:val="16"/>
        <w:numPr>
          <w:ilvl w:val="0"/>
          <w:numId w:val="17"/>
        </w:numPr>
        <w:spacing w:line="360" w:lineRule="auto"/>
        <w:ind w:firstLine="482" w:firstLineChars="200"/>
        <w:rPr>
          <w:b/>
          <w:lang w:eastAsia="zh-CN"/>
        </w:rPr>
      </w:pPr>
      <w:r>
        <w:rPr>
          <w:rFonts w:hint="eastAsia"/>
          <w:b/>
          <w:lang w:eastAsia="zh-CN"/>
        </w:rPr>
        <w:t>履约保证金</w:t>
      </w:r>
    </w:p>
    <w:p w14:paraId="697F154A">
      <w:pPr>
        <w:pStyle w:val="16"/>
        <w:spacing w:line="360" w:lineRule="auto"/>
        <w:ind w:firstLine="480" w:firstLineChars="200"/>
        <w:rPr>
          <w:bCs/>
          <w:lang w:eastAsia="zh-CN"/>
        </w:rPr>
      </w:pPr>
      <w:r>
        <w:rPr>
          <w:rFonts w:hint="eastAsia"/>
          <w:bCs/>
          <w:lang w:eastAsia="zh-CN"/>
        </w:rPr>
        <w:t>本项目是/否向甲方缴纳履约保证金：</w:t>
      </w:r>
      <w:r>
        <w:rPr>
          <w:rFonts w:hint="eastAsia"/>
          <w:bCs/>
          <w:u w:val="single"/>
          <w:lang w:eastAsia="zh-CN"/>
        </w:rPr>
        <w:t>否</w:t>
      </w:r>
      <w:r>
        <w:rPr>
          <w:rFonts w:hint="eastAsia"/>
          <w:bCs/>
          <w:lang w:eastAsia="zh-CN"/>
        </w:rPr>
        <w:t>。</w:t>
      </w:r>
    </w:p>
    <w:p w14:paraId="48563E5D">
      <w:pPr>
        <w:pStyle w:val="16"/>
        <w:spacing w:line="360" w:lineRule="auto"/>
        <w:ind w:firstLine="480" w:firstLineChars="200"/>
        <w:rPr>
          <w:bCs/>
          <w:lang w:eastAsia="zh-CN"/>
        </w:rPr>
      </w:pPr>
      <w:r>
        <w:rPr>
          <w:rFonts w:hint="eastAsia"/>
          <w:bCs/>
          <w:lang w:eastAsia="zh-CN"/>
        </w:rPr>
        <w:t>履约保证金缴纳金额：</w:t>
      </w:r>
      <w:r>
        <w:rPr>
          <w:rFonts w:hint="eastAsia"/>
          <w:bCs/>
          <w:u w:val="single"/>
          <w:lang w:eastAsia="zh-CN"/>
        </w:rPr>
        <w:t>/</w:t>
      </w:r>
      <w:r>
        <w:rPr>
          <w:rFonts w:hint="eastAsia"/>
          <w:bCs/>
          <w:lang w:eastAsia="zh-CN"/>
        </w:rPr>
        <w:t>元。</w:t>
      </w:r>
    </w:p>
    <w:p w14:paraId="235150BB">
      <w:pPr>
        <w:pStyle w:val="16"/>
        <w:spacing w:line="360" w:lineRule="auto"/>
        <w:ind w:firstLine="480" w:firstLineChars="200"/>
        <w:rPr>
          <w:bCs/>
          <w:lang w:eastAsia="zh-CN"/>
        </w:rPr>
      </w:pPr>
      <w:r>
        <w:rPr>
          <w:rFonts w:hint="eastAsia"/>
          <w:bCs/>
          <w:lang w:eastAsia="zh-CN"/>
        </w:rPr>
        <w:t>履约保证金的缴纳时间：</w:t>
      </w:r>
      <w:r>
        <w:rPr>
          <w:rFonts w:hint="eastAsia"/>
          <w:bCs/>
          <w:u w:val="single"/>
          <w:lang w:eastAsia="zh-CN"/>
        </w:rPr>
        <w:t>/</w:t>
      </w:r>
      <w:r>
        <w:rPr>
          <w:rFonts w:hint="eastAsia"/>
          <w:bCs/>
          <w:lang w:eastAsia="zh-CN"/>
        </w:rPr>
        <w:t>，缴纳形式：</w:t>
      </w:r>
      <w:r>
        <w:rPr>
          <w:rFonts w:hint="eastAsia"/>
          <w:bCs/>
          <w:u w:val="single"/>
          <w:lang w:eastAsia="zh-CN"/>
        </w:rPr>
        <w:t>/</w:t>
      </w:r>
      <w:r>
        <w:rPr>
          <w:rFonts w:hint="eastAsia"/>
          <w:bCs/>
          <w:lang w:eastAsia="zh-CN"/>
        </w:rPr>
        <w:t>。</w:t>
      </w:r>
    </w:p>
    <w:p w14:paraId="313FC822">
      <w:pPr>
        <w:pStyle w:val="16"/>
        <w:spacing w:line="360" w:lineRule="auto"/>
        <w:ind w:firstLine="480" w:firstLineChars="200"/>
        <w:rPr>
          <w:bCs/>
          <w:lang w:eastAsia="zh-CN"/>
        </w:rPr>
      </w:pPr>
      <w:r>
        <w:rPr>
          <w:rFonts w:hint="eastAsia"/>
          <w:bCs/>
          <w:lang w:eastAsia="zh-CN"/>
        </w:rPr>
        <w:t>履约保证金的退付时间：</w:t>
      </w:r>
      <w:r>
        <w:rPr>
          <w:rFonts w:hint="eastAsia"/>
          <w:bCs/>
          <w:u w:val="single"/>
          <w:lang w:eastAsia="zh-CN"/>
        </w:rPr>
        <w:t>/</w:t>
      </w:r>
      <w:r>
        <w:rPr>
          <w:rFonts w:hint="eastAsia"/>
          <w:bCs/>
          <w:lang w:eastAsia="zh-CN"/>
        </w:rPr>
        <w:t>，退付办法：</w:t>
      </w:r>
      <w:r>
        <w:rPr>
          <w:rFonts w:hint="eastAsia"/>
          <w:bCs/>
          <w:u w:val="single"/>
          <w:lang w:eastAsia="zh-CN"/>
        </w:rPr>
        <w:t>/</w:t>
      </w:r>
      <w:r>
        <w:rPr>
          <w:rFonts w:hint="eastAsia"/>
          <w:bCs/>
          <w:lang w:eastAsia="zh-CN"/>
        </w:rPr>
        <w:t>。</w:t>
      </w:r>
    </w:p>
    <w:p w14:paraId="33021E37">
      <w:pPr>
        <w:pStyle w:val="16"/>
        <w:spacing w:line="360" w:lineRule="auto"/>
        <w:ind w:firstLine="480" w:firstLineChars="200"/>
        <w:rPr>
          <w:bCs/>
          <w:lang w:eastAsia="zh-CN"/>
        </w:rPr>
      </w:pPr>
      <w:r>
        <w:rPr>
          <w:rFonts w:hint="eastAsia"/>
          <w:bCs/>
          <w:lang w:eastAsia="zh-CN"/>
        </w:rPr>
        <w:t>履约保证金不予退还的情形：</w:t>
      </w:r>
      <w:r>
        <w:rPr>
          <w:rFonts w:hint="eastAsia"/>
          <w:bCs/>
          <w:u w:val="single"/>
          <w:lang w:eastAsia="zh-CN"/>
        </w:rPr>
        <w:t>/</w:t>
      </w:r>
      <w:r>
        <w:rPr>
          <w:rFonts w:hint="eastAsia"/>
          <w:bCs/>
          <w:lang w:eastAsia="zh-CN"/>
        </w:rPr>
        <w:t>。</w:t>
      </w:r>
    </w:p>
    <w:p w14:paraId="45F2EBC6">
      <w:pPr>
        <w:pStyle w:val="16"/>
        <w:spacing w:line="360" w:lineRule="auto"/>
        <w:ind w:firstLine="480" w:firstLineChars="200"/>
        <w:rPr>
          <w:bCs/>
          <w:lang w:eastAsia="zh-CN"/>
        </w:rPr>
      </w:pPr>
      <w:r>
        <w:rPr>
          <w:rFonts w:hint="eastAsia"/>
          <w:bCs/>
          <w:lang w:eastAsia="zh-CN"/>
        </w:rPr>
        <w:t>逾期退还履约保证金的违约责任：</w:t>
      </w:r>
      <w:r>
        <w:rPr>
          <w:rFonts w:hint="eastAsia"/>
          <w:bCs/>
          <w:u w:val="single"/>
          <w:lang w:eastAsia="zh-CN"/>
        </w:rPr>
        <w:t>/</w:t>
      </w:r>
      <w:r>
        <w:rPr>
          <w:rFonts w:hint="eastAsia"/>
          <w:bCs/>
          <w:lang w:eastAsia="zh-CN"/>
        </w:rPr>
        <w:t>。</w:t>
      </w:r>
    </w:p>
    <w:p w14:paraId="7F4FCA22">
      <w:pPr>
        <w:spacing w:line="360" w:lineRule="auto"/>
        <w:ind w:firstLine="480"/>
        <w:rPr>
          <w:rFonts w:ascii="宋体" w:hAnsi="宋体"/>
          <w:b/>
          <w:sz w:val="24"/>
        </w:rPr>
      </w:pPr>
      <w:r>
        <w:rPr>
          <w:rFonts w:hint="eastAsia" w:ascii="宋体" w:hAnsi="宋体"/>
          <w:b/>
          <w:sz w:val="24"/>
        </w:rPr>
        <w:t>第七条 合同期限</w:t>
      </w:r>
    </w:p>
    <w:p w14:paraId="6B7F2C12">
      <w:pPr>
        <w:spacing w:line="360" w:lineRule="auto"/>
        <w:ind w:firstLine="480"/>
        <w:rPr>
          <w:rFonts w:ascii="宋体" w:hAnsi="宋体"/>
          <w:bCs/>
          <w:sz w:val="24"/>
        </w:rPr>
      </w:pPr>
      <w:r>
        <w:rPr>
          <w:rFonts w:hint="eastAsia" w:ascii="宋体" w:hAnsi="宋体"/>
          <w:bCs/>
          <w:sz w:val="24"/>
        </w:rPr>
        <w:t xml:space="preserve">本合同签订服务期限为2年（即2026年  月  日-2028年   月   日，含试用期）。合同履约期间，须严格遵守甲方的考核标准，如考核结果未达到甲方要求，甲方有权终止合同。    </w:t>
      </w:r>
    </w:p>
    <w:p w14:paraId="27127587">
      <w:pPr>
        <w:spacing w:line="360" w:lineRule="auto"/>
        <w:ind w:firstLine="480"/>
        <w:rPr>
          <w:rFonts w:ascii="宋体" w:hAnsi="宋体"/>
          <w:bCs/>
          <w:sz w:val="24"/>
        </w:rPr>
      </w:pPr>
      <w:r>
        <w:rPr>
          <w:rFonts w:hint="eastAsia" w:ascii="宋体" w:hAnsi="宋体"/>
          <w:bCs/>
          <w:sz w:val="24"/>
        </w:rPr>
        <w:t>本合同试用期为2个月（即2026年  月  日-2026年   月   日），试用期满后由甲方组织考核，若考核结果高于</w:t>
      </w:r>
      <w:r>
        <w:rPr>
          <w:rFonts w:hint="eastAsia" w:ascii="宋体" w:hAnsi="宋体"/>
          <w:bCs/>
          <w:sz w:val="24"/>
          <w:lang w:val="en-US" w:eastAsia="zh-CN"/>
        </w:rPr>
        <w:t>7</w:t>
      </w:r>
      <w:r>
        <w:rPr>
          <w:rFonts w:hint="eastAsia" w:ascii="宋体" w:hAnsi="宋体"/>
          <w:bCs/>
          <w:sz w:val="24"/>
        </w:rPr>
        <w:t xml:space="preserve">0分（含），合同继续履行；若考核结果低于70分（不含），甲方将按法律程序进行处理。                   </w:t>
      </w:r>
    </w:p>
    <w:p w14:paraId="2AFB3B0D">
      <w:pPr>
        <w:spacing w:line="360" w:lineRule="auto"/>
        <w:ind w:firstLine="480"/>
        <w:rPr>
          <w:rFonts w:ascii="宋体" w:hAnsi="宋体"/>
          <w:b/>
          <w:sz w:val="24"/>
        </w:rPr>
      </w:pPr>
      <w:r>
        <w:rPr>
          <w:rFonts w:hint="eastAsia" w:ascii="宋体" w:hAnsi="宋体"/>
          <w:b/>
          <w:sz w:val="24"/>
        </w:rPr>
        <w:t>第八条 违约责任</w:t>
      </w:r>
    </w:p>
    <w:p w14:paraId="2B0C1851">
      <w:pPr>
        <w:spacing w:line="360" w:lineRule="auto"/>
        <w:ind w:firstLine="480"/>
        <w:rPr>
          <w:rFonts w:ascii="宋体" w:hAnsi="宋体"/>
          <w:bCs/>
          <w:sz w:val="24"/>
        </w:rPr>
      </w:pPr>
      <w:r>
        <w:rPr>
          <w:rFonts w:hint="eastAsia" w:ascii="宋体" w:hAnsi="宋体"/>
          <w:bCs/>
          <w:sz w:val="24"/>
        </w:rPr>
        <w:t>1.甲方无正当理由，违反有关规定，使乙方未能完成规定管理目标的，乙方有权要求甲方在一定期限内解决，逾期未解决，造成乙方经济损失的，由甲方向乙方偿付合同总价5%的违约金。</w:t>
      </w:r>
    </w:p>
    <w:p w14:paraId="172B5A09">
      <w:pPr>
        <w:spacing w:line="360" w:lineRule="auto"/>
        <w:ind w:firstLine="480"/>
        <w:rPr>
          <w:rFonts w:ascii="宋体" w:hAnsi="宋体"/>
          <w:bCs/>
          <w:sz w:val="24"/>
        </w:rPr>
      </w:pPr>
      <w:r>
        <w:rPr>
          <w:rFonts w:hint="eastAsia" w:ascii="宋体" w:hAnsi="宋体"/>
          <w:bCs/>
          <w:sz w:val="24"/>
        </w:rPr>
        <w:t>2.甲方无正当理由逾期付款时，每逾期1天甲方向乙方偿付欠款总额5‰滞纳金，但累计滞纳金总额不超过欠款总额的5%。</w:t>
      </w:r>
    </w:p>
    <w:p w14:paraId="5A3B27E6">
      <w:pPr>
        <w:spacing w:line="360" w:lineRule="auto"/>
        <w:ind w:firstLine="480"/>
        <w:rPr>
          <w:rFonts w:ascii="宋体" w:hAnsi="宋体"/>
          <w:bCs/>
          <w:sz w:val="24"/>
        </w:rPr>
      </w:pPr>
      <w:r>
        <w:rPr>
          <w:rFonts w:hint="eastAsia" w:ascii="宋体" w:hAnsi="宋体"/>
          <w:bCs/>
          <w:sz w:val="24"/>
        </w:rPr>
        <w:t>3.乙方无正当理由，违反有关规定，未能达到规定管理目标及质量保证的，甲方有权要求乙方限期整改，逾期未整改，造成甲方经济损失的，甲方有权提前终止服务合同，且乙方应给予甲方经济赔偿。</w:t>
      </w:r>
    </w:p>
    <w:p w14:paraId="7CA6E52E">
      <w:pPr>
        <w:spacing w:line="360" w:lineRule="auto"/>
        <w:ind w:firstLine="480"/>
        <w:rPr>
          <w:rFonts w:ascii="宋体" w:hAnsi="宋体"/>
          <w:bCs/>
          <w:sz w:val="24"/>
        </w:rPr>
      </w:pPr>
      <w:r>
        <w:rPr>
          <w:rFonts w:hint="eastAsia" w:ascii="宋体" w:hAnsi="宋体"/>
          <w:bCs/>
          <w:sz w:val="24"/>
        </w:rPr>
        <w:t>4.乙方无正当理由，违反有关规定，擅自收费或擅自提高收费标准的，对擅自收费部分或超出标准的部分，甲方有权要求乙方双倍返还；造成甲方经济损失的，甲方有权提前终止服务合同，且乙方应给予甲方经济赔偿。</w:t>
      </w:r>
    </w:p>
    <w:p w14:paraId="7C99E953">
      <w:pPr>
        <w:spacing w:line="360" w:lineRule="auto"/>
        <w:ind w:firstLine="480"/>
        <w:rPr>
          <w:rFonts w:ascii="宋体" w:hAnsi="宋体"/>
          <w:bCs/>
          <w:sz w:val="24"/>
        </w:rPr>
      </w:pPr>
      <w:r>
        <w:rPr>
          <w:rFonts w:hint="eastAsia" w:ascii="宋体" w:hAnsi="宋体"/>
          <w:bCs/>
          <w:sz w:val="24"/>
        </w:rPr>
        <w:t>5.乙方需在合同签订后3个工作日内，按照采购要求及投标文件承诺（采购要求详见“采购需求”）配齐全部符合要求的人员。若未在上述期限内配齐全部符合要求的人员，乙方应按2000元/天的标准向甲方支付违约金；逾期超过10个工作日的，甲方有权终止合同。</w:t>
      </w:r>
    </w:p>
    <w:p w14:paraId="76E819CE">
      <w:pPr>
        <w:spacing w:line="360" w:lineRule="auto"/>
        <w:ind w:firstLine="480"/>
        <w:rPr>
          <w:rFonts w:ascii="宋体" w:hAnsi="宋体"/>
          <w:bCs/>
          <w:sz w:val="24"/>
        </w:rPr>
      </w:pPr>
      <w:r>
        <w:rPr>
          <w:rFonts w:hint="eastAsia" w:ascii="宋体" w:hAnsi="宋体"/>
          <w:bCs/>
          <w:sz w:val="24"/>
        </w:rPr>
        <w:t>6.乙方在承担上述一项或多项违约责任后，仍应继续履行合同规定的义务（甲方解除合同的除外）。甲方未能及时追究乙方的任何一项违约责任并不表明甲方放弃追究乙方该项或其他违约责任。</w:t>
      </w:r>
    </w:p>
    <w:p w14:paraId="02C26385">
      <w:pPr>
        <w:spacing w:line="360" w:lineRule="auto"/>
        <w:ind w:firstLine="480"/>
        <w:rPr>
          <w:rFonts w:ascii="宋体" w:hAnsi="宋体"/>
          <w:b/>
          <w:sz w:val="24"/>
        </w:rPr>
      </w:pPr>
      <w:r>
        <w:rPr>
          <w:rFonts w:hint="eastAsia" w:ascii="宋体" w:hAnsi="宋体"/>
          <w:b/>
          <w:sz w:val="24"/>
        </w:rPr>
        <w:t>第九条 合同的变更及终止</w:t>
      </w:r>
    </w:p>
    <w:p w14:paraId="2B3D7EF2">
      <w:pPr>
        <w:spacing w:line="360" w:lineRule="auto"/>
        <w:ind w:firstLine="480"/>
        <w:rPr>
          <w:rFonts w:ascii="宋体" w:hAnsi="宋体"/>
          <w:bCs/>
          <w:sz w:val="24"/>
        </w:rPr>
      </w:pPr>
      <w:r>
        <w:rPr>
          <w:rFonts w:hint="eastAsia" w:ascii="宋体" w:hAnsi="宋体"/>
          <w:bCs/>
          <w:sz w:val="24"/>
        </w:rPr>
        <w:t>1.除《中华人民共和国政府采购法》第四十九条、第五十条第二款规定的情形外，本合同一经签订，甲乙双方不得擅自变更、中止或终止合同。</w:t>
      </w:r>
    </w:p>
    <w:p w14:paraId="578656B0">
      <w:pPr>
        <w:spacing w:line="360" w:lineRule="auto"/>
        <w:ind w:firstLine="480"/>
        <w:rPr>
          <w:rFonts w:ascii="宋体" w:hAnsi="宋体"/>
          <w:bCs/>
          <w:sz w:val="24"/>
        </w:rPr>
      </w:pPr>
      <w:r>
        <w:rPr>
          <w:rFonts w:hint="eastAsia" w:ascii="宋体" w:hAnsi="宋体"/>
          <w:bCs/>
          <w:sz w:val="24"/>
        </w:rPr>
        <w:t>2.本合同终止时，乙方应移交餐饮服务管理权，协助甲方做好餐饮服务的交接和善后工作，移交或配合甲方移交工作用房和全部档案资料等。</w:t>
      </w:r>
    </w:p>
    <w:p w14:paraId="6BEA97C8">
      <w:pPr>
        <w:spacing w:line="360" w:lineRule="auto"/>
        <w:ind w:firstLine="480"/>
        <w:rPr>
          <w:rFonts w:ascii="宋体" w:hAnsi="宋体"/>
          <w:b/>
          <w:sz w:val="24"/>
        </w:rPr>
      </w:pPr>
      <w:r>
        <w:rPr>
          <w:rFonts w:hint="eastAsia" w:ascii="宋体" w:hAnsi="宋体"/>
          <w:b/>
          <w:sz w:val="24"/>
        </w:rPr>
        <w:t>第十条 其他</w:t>
      </w:r>
    </w:p>
    <w:p w14:paraId="710445D4">
      <w:pPr>
        <w:spacing w:line="360" w:lineRule="auto"/>
        <w:ind w:firstLine="480"/>
        <w:rPr>
          <w:rFonts w:ascii="宋体" w:hAnsi="宋体"/>
          <w:bCs/>
          <w:sz w:val="24"/>
        </w:rPr>
      </w:pPr>
      <w:r>
        <w:rPr>
          <w:rFonts w:hint="eastAsia" w:ascii="宋体" w:hAnsi="宋体"/>
          <w:bCs/>
          <w:sz w:val="24"/>
        </w:rPr>
        <w:t>1.合同签订后甲乙双方即直接产生权利与义务的关系，合同执行过程中出现的问题应按照合同约定、法律法规的规定办理，在合同履行过程中，双方如有争议，由甲乙双方协商处理，若协商不成，选择以下</w:t>
      </w:r>
      <w:r>
        <w:rPr>
          <w:rFonts w:hint="eastAsia" w:ascii="宋体" w:hAnsi="宋体"/>
          <w:bCs/>
          <w:sz w:val="24"/>
          <w:u w:val="single"/>
        </w:rPr>
        <w:t>（1）</w:t>
      </w:r>
      <w:r>
        <w:rPr>
          <w:rFonts w:hint="eastAsia" w:ascii="宋体" w:hAnsi="宋体"/>
          <w:bCs/>
          <w:sz w:val="24"/>
        </w:rPr>
        <w:t>方式处理：</w:t>
      </w:r>
    </w:p>
    <w:p w14:paraId="3352A769">
      <w:pPr>
        <w:spacing w:line="360" w:lineRule="auto"/>
        <w:ind w:firstLine="480"/>
        <w:rPr>
          <w:rFonts w:ascii="宋体" w:hAnsi="宋体"/>
          <w:bCs/>
          <w:sz w:val="24"/>
        </w:rPr>
      </w:pPr>
      <w:r>
        <w:rPr>
          <w:rFonts w:hint="eastAsia" w:ascii="宋体" w:hAnsi="宋体"/>
          <w:bCs/>
          <w:sz w:val="24"/>
        </w:rPr>
        <w:t>（1）向无锡仲裁委员会申请仲裁；</w:t>
      </w:r>
    </w:p>
    <w:p w14:paraId="4BF2DD4F">
      <w:pPr>
        <w:spacing w:line="360" w:lineRule="auto"/>
        <w:ind w:firstLine="480"/>
        <w:rPr>
          <w:rFonts w:ascii="宋体" w:hAnsi="宋体"/>
          <w:bCs/>
          <w:sz w:val="24"/>
        </w:rPr>
      </w:pPr>
      <w:r>
        <w:rPr>
          <w:rFonts w:hint="eastAsia" w:ascii="宋体" w:hAnsi="宋体"/>
          <w:bCs/>
          <w:sz w:val="24"/>
        </w:rPr>
        <w:t>（2）向甲方所在地法院提起诉讼。</w:t>
      </w:r>
    </w:p>
    <w:p w14:paraId="463A0D0B">
      <w:pPr>
        <w:spacing w:line="360" w:lineRule="auto"/>
        <w:ind w:firstLine="480"/>
        <w:rPr>
          <w:rFonts w:ascii="宋体" w:hAnsi="宋体"/>
          <w:bCs/>
          <w:sz w:val="24"/>
        </w:rPr>
      </w:pPr>
      <w:r>
        <w:rPr>
          <w:rFonts w:hint="eastAsia" w:ascii="宋体" w:hAnsi="宋体"/>
          <w:bCs/>
          <w:sz w:val="24"/>
        </w:rPr>
        <w:t>2.合同在执行过程中出现的未尽事宜，双方在不违背本合同和采购文件的原则下协商解决，协商结果以书面形式签订补充协议，且补充协议与本合同具有同等效力。</w:t>
      </w:r>
    </w:p>
    <w:p w14:paraId="1740EEE9">
      <w:pPr>
        <w:spacing w:line="360" w:lineRule="auto"/>
        <w:ind w:firstLine="480"/>
        <w:rPr>
          <w:rFonts w:ascii="宋体" w:hAnsi="宋体"/>
          <w:bCs/>
          <w:sz w:val="24"/>
        </w:rPr>
      </w:pPr>
      <w:r>
        <w:rPr>
          <w:rFonts w:hint="eastAsia" w:ascii="宋体" w:hAnsi="宋体"/>
          <w:bCs/>
          <w:sz w:val="24"/>
        </w:rPr>
        <w:t>3.合同中未有约定的按照有关的法律法规以及国家行业标准或技术文件规定予以解决。</w:t>
      </w:r>
    </w:p>
    <w:p w14:paraId="4B81CE52">
      <w:pPr>
        <w:spacing w:line="360" w:lineRule="auto"/>
        <w:ind w:firstLine="480"/>
        <w:rPr>
          <w:rFonts w:ascii="宋体" w:hAnsi="宋体"/>
          <w:bCs/>
          <w:sz w:val="24"/>
        </w:rPr>
      </w:pPr>
      <w:r>
        <w:rPr>
          <w:rFonts w:hint="eastAsia" w:ascii="宋体" w:hAnsi="宋体"/>
          <w:bCs/>
          <w:sz w:val="24"/>
        </w:rPr>
        <w:t>4.甲乙双方确认：对本合同条款及后果均已知悉，一致确认不存在欺诈、胁迫、乘人之危、重大误解、显失公平等任何可能导致合同无效或被撤销的情形。</w:t>
      </w:r>
    </w:p>
    <w:p w14:paraId="13278CFD">
      <w:pPr>
        <w:widowControl/>
        <w:tabs>
          <w:tab w:val="left" w:pos="0"/>
          <w:tab w:val="left" w:pos="1260"/>
        </w:tabs>
        <w:spacing w:line="360" w:lineRule="auto"/>
        <w:ind w:firstLine="482" w:firstLineChars="200"/>
        <w:jc w:val="left"/>
        <w:rPr>
          <w:rFonts w:ascii="宋体" w:hAnsi="宋体"/>
          <w:b/>
          <w:sz w:val="24"/>
        </w:rPr>
      </w:pPr>
      <w:r>
        <w:rPr>
          <w:rFonts w:hint="eastAsia" w:ascii="宋体" w:hAnsi="宋体"/>
          <w:b/>
          <w:sz w:val="24"/>
        </w:rPr>
        <w:t>第十一条 不可抗力事件处理</w:t>
      </w:r>
    </w:p>
    <w:p w14:paraId="18AC3DAC">
      <w:pPr>
        <w:widowControl/>
        <w:tabs>
          <w:tab w:val="left" w:pos="0"/>
          <w:tab w:val="left" w:pos="1260"/>
        </w:tabs>
        <w:spacing w:line="360" w:lineRule="auto"/>
        <w:ind w:firstLine="480" w:firstLineChars="200"/>
        <w:jc w:val="left"/>
        <w:rPr>
          <w:rFonts w:ascii="宋体" w:hAnsi="宋体" w:cs="宋体"/>
          <w:bCs/>
          <w:sz w:val="24"/>
        </w:rPr>
      </w:pPr>
      <w:r>
        <w:rPr>
          <w:rFonts w:hint="eastAsia" w:ascii="宋体" w:hAnsi="宋体" w:cs="宋体"/>
          <w:bCs/>
          <w:sz w:val="24"/>
        </w:rPr>
        <w:t>乙方由于不可抗力原因无法履行协议时，应在不可抗力事件发生后立即向甲方通报，以减轻可能给甲方造成的损失。甲方允许延期履行或修订协议，并视情况免予承担部分或全部责任。甲方有权视情况委托第三方履行相关义务，相关费用由乙方承担。</w:t>
      </w:r>
    </w:p>
    <w:p w14:paraId="455036FD">
      <w:pPr>
        <w:spacing w:line="360" w:lineRule="auto"/>
        <w:ind w:firstLine="480"/>
        <w:rPr>
          <w:rFonts w:ascii="宋体" w:hAnsi="宋体"/>
          <w:b/>
          <w:sz w:val="24"/>
        </w:rPr>
      </w:pPr>
      <w:r>
        <w:rPr>
          <w:rFonts w:hint="eastAsia" w:ascii="宋体" w:hAnsi="宋体"/>
          <w:b/>
          <w:sz w:val="24"/>
        </w:rPr>
        <w:t>第十二条 双方认为需要约定的其它事项</w:t>
      </w:r>
    </w:p>
    <w:p w14:paraId="0462C695">
      <w:pPr>
        <w:rPr>
          <w:rFonts w:ascii="宋体" w:hAnsi="宋体" w:cs="宋体"/>
          <w:bCs/>
          <w:sz w:val="28"/>
          <w:szCs w:val="28"/>
        </w:rPr>
      </w:pPr>
    </w:p>
    <w:p w14:paraId="4FE51657">
      <w:pPr>
        <w:rPr>
          <w:rFonts w:ascii="宋体" w:hAnsi="宋体" w:cs="宋体"/>
          <w:bCs/>
          <w:sz w:val="28"/>
          <w:szCs w:val="28"/>
        </w:rPr>
      </w:pPr>
    </w:p>
    <w:p w14:paraId="3C840222">
      <w:pPr>
        <w:rPr>
          <w:rFonts w:ascii="宋体" w:hAnsi="宋体" w:cs="宋体"/>
          <w:bCs/>
          <w:sz w:val="28"/>
          <w:szCs w:val="28"/>
        </w:rPr>
      </w:pPr>
    </w:p>
    <w:p w14:paraId="09FC90D5">
      <w:pPr>
        <w:rPr>
          <w:rFonts w:ascii="宋体" w:hAnsi="宋体" w:cs="宋体"/>
          <w:bCs/>
          <w:sz w:val="28"/>
          <w:szCs w:val="28"/>
        </w:rPr>
      </w:pPr>
    </w:p>
    <w:p w14:paraId="371492EA">
      <w:pPr>
        <w:rPr>
          <w:rFonts w:ascii="宋体" w:hAnsi="宋体" w:cs="宋体"/>
          <w:bCs/>
          <w:sz w:val="28"/>
          <w:szCs w:val="28"/>
        </w:rPr>
      </w:pPr>
    </w:p>
    <w:p w14:paraId="65204F5E">
      <w:pPr>
        <w:jc w:val="center"/>
        <w:rPr>
          <w:rFonts w:ascii="宋体" w:hAnsi="宋体" w:cs="宋体"/>
          <w:bCs/>
          <w:sz w:val="28"/>
          <w:szCs w:val="28"/>
        </w:rPr>
      </w:pPr>
      <w:r>
        <w:rPr>
          <w:rFonts w:hint="eastAsia" w:ascii="宋体" w:hAnsi="宋体" w:cs="宋体"/>
          <w:bCs/>
          <w:sz w:val="28"/>
          <w:szCs w:val="28"/>
        </w:rPr>
        <w:t>五、附件（投标文件格式）</w:t>
      </w:r>
    </w:p>
    <w:p w14:paraId="0C9979B7">
      <w:pPr>
        <w:rPr>
          <w:rFonts w:ascii="宋体" w:hAnsi="宋体" w:cs="宋体"/>
          <w:b/>
          <w:bCs/>
          <w:sz w:val="24"/>
        </w:rPr>
      </w:pPr>
    </w:p>
    <w:p w14:paraId="762F8DB9">
      <w:pPr>
        <w:rPr>
          <w:rFonts w:ascii="宋体" w:hAnsi="宋体" w:cs="宋体"/>
          <w:bCs/>
          <w:sz w:val="32"/>
        </w:rPr>
      </w:pPr>
    </w:p>
    <w:p w14:paraId="2FA29505">
      <w:pPr>
        <w:pStyle w:val="564"/>
        <w:rPr>
          <w:rFonts w:ascii="宋体" w:hAnsi="宋体" w:cs="宋体"/>
        </w:rPr>
      </w:pPr>
    </w:p>
    <w:p w14:paraId="7AFFF26B">
      <w:pPr>
        <w:pStyle w:val="564"/>
        <w:rPr>
          <w:rFonts w:ascii="宋体" w:hAnsi="宋体" w:cs="宋体"/>
        </w:rPr>
      </w:pPr>
    </w:p>
    <w:p w14:paraId="48EA81FB">
      <w:pPr>
        <w:pStyle w:val="223"/>
        <w:rPr>
          <w:rFonts w:ascii="宋体" w:hAnsi="宋体" w:cs="宋体"/>
        </w:rPr>
      </w:pPr>
    </w:p>
    <w:p w14:paraId="5A5BF839">
      <w:pPr>
        <w:jc w:val="center"/>
        <w:rPr>
          <w:rFonts w:ascii="宋体" w:hAnsi="宋体" w:cs="宋体"/>
          <w:bCs/>
          <w:sz w:val="52"/>
          <w:szCs w:val="52"/>
        </w:rPr>
      </w:pPr>
      <w:r>
        <w:rPr>
          <w:rFonts w:hint="eastAsia" w:ascii="宋体" w:hAnsi="宋体" w:cs="宋体"/>
          <w:bCs/>
          <w:sz w:val="52"/>
          <w:szCs w:val="52"/>
        </w:rPr>
        <w:t>投</w:t>
      </w:r>
    </w:p>
    <w:p w14:paraId="603EE7DB">
      <w:pPr>
        <w:jc w:val="center"/>
        <w:rPr>
          <w:rFonts w:ascii="宋体" w:hAnsi="宋体" w:cs="宋体"/>
          <w:bCs/>
          <w:sz w:val="72"/>
        </w:rPr>
      </w:pPr>
    </w:p>
    <w:p w14:paraId="4AF1CF3A">
      <w:pPr>
        <w:jc w:val="center"/>
        <w:rPr>
          <w:rFonts w:ascii="宋体" w:hAnsi="宋体" w:cs="宋体"/>
          <w:bCs/>
          <w:sz w:val="52"/>
          <w:szCs w:val="52"/>
        </w:rPr>
      </w:pPr>
      <w:r>
        <w:rPr>
          <w:rFonts w:hint="eastAsia" w:ascii="宋体" w:hAnsi="宋体" w:cs="宋体"/>
          <w:bCs/>
          <w:sz w:val="52"/>
          <w:szCs w:val="52"/>
        </w:rPr>
        <w:t>标</w:t>
      </w:r>
    </w:p>
    <w:p w14:paraId="1F2BC74B">
      <w:pPr>
        <w:jc w:val="center"/>
        <w:rPr>
          <w:rFonts w:ascii="宋体" w:hAnsi="宋体" w:cs="宋体"/>
          <w:bCs/>
          <w:sz w:val="72"/>
        </w:rPr>
      </w:pPr>
    </w:p>
    <w:p w14:paraId="0B79956B">
      <w:pPr>
        <w:jc w:val="center"/>
        <w:rPr>
          <w:rFonts w:ascii="宋体" w:hAnsi="宋体" w:cs="宋体"/>
          <w:bCs/>
          <w:sz w:val="52"/>
          <w:szCs w:val="52"/>
        </w:rPr>
      </w:pPr>
      <w:r>
        <w:rPr>
          <w:rFonts w:hint="eastAsia" w:ascii="宋体" w:hAnsi="宋体" w:cs="宋体"/>
          <w:bCs/>
          <w:sz w:val="52"/>
          <w:szCs w:val="52"/>
        </w:rPr>
        <w:t>文</w:t>
      </w:r>
    </w:p>
    <w:p w14:paraId="5DD79244">
      <w:pPr>
        <w:jc w:val="center"/>
        <w:rPr>
          <w:rFonts w:ascii="宋体" w:hAnsi="宋体" w:cs="宋体"/>
          <w:bCs/>
          <w:sz w:val="52"/>
          <w:szCs w:val="52"/>
        </w:rPr>
      </w:pPr>
    </w:p>
    <w:p w14:paraId="54F26B0B">
      <w:pPr>
        <w:jc w:val="center"/>
        <w:rPr>
          <w:rFonts w:ascii="宋体" w:hAnsi="宋体" w:cs="宋体"/>
          <w:bCs/>
          <w:sz w:val="52"/>
          <w:szCs w:val="52"/>
        </w:rPr>
      </w:pPr>
      <w:r>
        <w:rPr>
          <w:rFonts w:hint="eastAsia" w:ascii="宋体" w:hAnsi="宋体" w:cs="宋体"/>
          <w:bCs/>
          <w:sz w:val="52"/>
          <w:szCs w:val="52"/>
        </w:rPr>
        <w:t>件</w:t>
      </w:r>
    </w:p>
    <w:p w14:paraId="6E66A62E">
      <w:pPr>
        <w:rPr>
          <w:rFonts w:ascii="宋体" w:hAnsi="宋体" w:cs="宋体"/>
          <w:bCs/>
          <w:sz w:val="28"/>
        </w:rPr>
      </w:pPr>
    </w:p>
    <w:p w14:paraId="6AE0A866">
      <w:pPr>
        <w:ind w:firstLine="2715"/>
        <w:rPr>
          <w:rFonts w:ascii="宋体" w:hAnsi="宋体" w:cs="宋体"/>
          <w:bCs/>
          <w:sz w:val="28"/>
          <w:szCs w:val="28"/>
        </w:rPr>
      </w:pPr>
    </w:p>
    <w:p w14:paraId="34C01AE7">
      <w:pPr>
        <w:pStyle w:val="326"/>
        <w:ind w:firstLine="560"/>
        <w:rPr>
          <w:rFonts w:ascii="宋体" w:hAnsi="宋体" w:eastAsia="宋体" w:cs="宋体"/>
          <w:bCs/>
          <w:sz w:val="28"/>
          <w:szCs w:val="28"/>
        </w:rPr>
      </w:pPr>
    </w:p>
    <w:p w14:paraId="039B7B9A">
      <w:pPr>
        <w:pStyle w:val="326"/>
        <w:ind w:firstLine="560"/>
        <w:rPr>
          <w:rFonts w:ascii="宋体" w:hAnsi="宋体" w:eastAsia="宋体" w:cs="宋体"/>
          <w:bCs/>
          <w:sz w:val="28"/>
          <w:szCs w:val="28"/>
        </w:rPr>
      </w:pPr>
    </w:p>
    <w:p w14:paraId="5B7676FE">
      <w:pPr>
        <w:pStyle w:val="326"/>
        <w:ind w:firstLine="560"/>
        <w:rPr>
          <w:rFonts w:ascii="宋体" w:hAnsi="宋体" w:eastAsia="宋体" w:cs="宋体"/>
          <w:bCs/>
          <w:sz w:val="28"/>
          <w:szCs w:val="28"/>
        </w:rPr>
      </w:pPr>
    </w:p>
    <w:p w14:paraId="135844F7">
      <w:pPr>
        <w:pStyle w:val="326"/>
        <w:ind w:firstLine="0"/>
        <w:rPr>
          <w:rFonts w:ascii="宋体" w:hAnsi="宋体" w:eastAsia="宋体" w:cs="宋体"/>
          <w:bCs/>
          <w:sz w:val="28"/>
          <w:szCs w:val="28"/>
        </w:rPr>
      </w:pPr>
    </w:p>
    <w:p w14:paraId="2994C857">
      <w:pPr>
        <w:pStyle w:val="326"/>
        <w:ind w:firstLine="0"/>
        <w:rPr>
          <w:rFonts w:ascii="宋体" w:hAnsi="宋体" w:eastAsia="宋体" w:cs="宋体"/>
          <w:bCs/>
          <w:sz w:val="28"/>
          <w:szCs w:val="28"/>
        </w:rPr>
      </w:pPr>
    </w:p>
    <w:p w14:paraId="4D9267C8">
      <w:pPr>
        <w:spacing w:line="560" w:lineRule="exact"/>
        <w:ind w:firstLine="2715"/>
        <w:rPr>
          <w:rFonts w:ascii="宋体" w:hAnsi="宋体" w:cs="宋体"/>
          <w:bCs/>
          <w:sz w:val="28"/>
          <w:szCs w:val="28"/>
        </w:rPr>
      </w:pPr>
      <w:r>
        <w:rPr>
          <w:rFonts w:hint="eastAsia" w:ascii="宋体" w:hAnsi="宋体" w:cs="宋体"/>
          <w:bCs/>
          <w:sz w:val="28"/>
          <w:szCs w:val="28"/>
        </w:rPr>
        <w:t>项目编号：</w:t>
      </w:r>
    </w:p>
    <w:p w14:paraId="56688556">
      <w:pPr>
        <w:spacing w:line="560" w:lineRule="exact"/>
        <w:ind w:firstLine="2703"/>
        <w:rPr>
          <w:rFonts w:ascii="宋体" w:hAnsi="宋体" w:cs="宋体"/>
          <w:bCs/>
          <w:sz w:val="28"/>
          <w:szCs w:val="28"/>
        </w:rPr>
      </w:pPr>
      <w:r>
        <w:rPr>
          <w:rFonts w:hint="eastAsia" w:ascii="宋体" w:hAnsi="宋体" w:cs="宋体"/>
          <w:bCs/>
          <w:sz w:val="28"/>
          <w:szCs w:val="28"/>
        </w:rPr>
        <w:t>采购项目名称：</w:t>
      </w:r>
    </w:p>
    <w:p w14:paraId="7A74C26C">
      <w:pPr>
        <w:spacing w:line="560" w:lineRule="exact"/>
        <w:ind w:firstLine="2703"/>
        <w:rPr>
          <w:rFonts w:ascii="宋体" w:hAnsi="宋体" w:cs="宋体"/>
          <w:bCs/>
          <w:sz w:val="28"/>
          <w:szCs w:val="28"/>
        </w:rPr>
      </w:pPr>
      <w:r>
        <w:rPr>
          <w:rFonts w:hint="eastAsia" w:ascii="宋体" w:hAnsi="宋体" w:cs="宋体"/>
          <w:bCs/>
          <w:sz w:val="28"/>
          <w:szCs w:val="28"/>
        </w:rPr>
        <w:t>投标供应商：</w:t>
      </w:r>
    </w:p>
    <w:p w14:paraId="6F8EE822">
      <w:pPr>
        <w:rPr>
          <w:rFonts w:ascii="宋体" w:hAnsi="宋体" w:cs="宋体"/>
          <w:bCs/>
          <w:sz w:val="28"/>
          <w:szCs w:val="28"/>
        </w:rPr>
      </w:pPr>
    </w:p>
    <w:p w14:paraId="10E66EB3">
      <w:pPr>
        <w:pStyle w:val="326"/>
        <w:rPr>
          <w:rFonts w:ascii="宋体" w:hAnsi="宋体" w:eastAsia="宋体" w:cs="宋体"/>
        </w:rPr>
      </w:pPr>
    </w:p>
    <w:p w14:paraId="2EBE5C64">
      <w:pPr>
        <w:pStyle w:val="326"/>
        <w:rPr>
          <w:rFonts w:ascii="宋体" w:hAnsi="宋体" w:eastAsia="宋体" w:cs="宋体"/>
        </w:rPr>
      </w:pPr>
    </w:p>
    <w:p w14:paraId="62693F2B">
      <w:pPr>
        <w:pStyle w:val="326"/>
        <w:rPr>
          <w:rFonts w:ascii="宋体" w:hAnsi="宋体" w:eastAsia="宋体" w:cs="宋体"/>
        </w:rPr>
      </w:pPr>
    </w:p>
    <w:p w14:paraId="6A261C74">
      <w:pPr>
        <w:jc w:val="center"/>
        <w:rPr>
          <w:rFonts w:ascii="宋体" w:hAnsi="宋体" w:cs="宋体"/>
          <w:bCs/>
          <w:sz w:val="28"/>
          <w:szCs w:val="28"/>
        </w:rPr>
      </w:pPr>
      <w:r>
        <w:rPr>
          <w:rFonts w:hint="eastAsia" w:ascii="宋体" w:hAnsi="宋体" w:cs="宋体"/>
          <w:bCs/>
          <w:sz w:val="28"/>
          <w:szCs w:val="28"/>
        </w:rPr>
        <w:t>二〇二  年  月  日</w:t>
      </w:r>
    </w:p>
    <w:p w14:paraId="6382BA8A">
      <w:pPr>
        <w:rPr>
          <w:rFonts w:ascii="宋体" w:hAnsi="宋体" w:cs="宋体"/>
          <w:bCs/>
          <w:sz w:val="24"/>
        </w:rPr>
      </w:pPr>
      <w:r>
        <w:rPr>
          <w:rFonts w:hint="eastAsia" w:ascii="宋体" w:hAnsi="宋体" w:cs="宋体"/>
          <w:bCs/>
          <w:sz w:val="24"/>
        </w:rPr>
        <w:br w:type="page" w:clear="all"/>
      </w:r>
    </w:p>
    <w:p w14:paraId="146810C0">
      <w:pPr>
        <w:outlineLvl w:val="0"/>
        <w:rPr>
          <w:rFonts w:ascii="宋体" w:hAnsi="宋体" w:cs="宋体"/>
          <w:bCs/>
          <w:sz w:val="24"/>
        </w:rPr>
      </w:pPr>
      <w:r>
        <w:rPr>
          <w:rFonts w:hint="eastAsia" w:ascii="宋体" w:hAnsi="宋体" w:cs="宋体"/>
          <w:bCs/>
          <w:sz w:val="24"/>
        </w:rPr>
        <w:t>（一）投标函（格式）：</w:t>
      </w:r>
    </w:p>
    <w:p w14:paraId="2B1B1134">
      <w:pPr>
        <w:outlineLvl w:val="0"/>
        <w:rPr>
          <w:rFonts w:ascii="宋体" w:hAnsi="宋体" w:cs="宋体"/>
          <w:b/>
          <w:bCs/>
          <w:sz w:val="24"/>
        </w:rPr>
      </w:pPr>
    </w:p>
    <w:p w14:paraId="088F4895">
      <w:pPr>
        <w:spacing w:line="360" w:lineRule="auto"/>
        <w:jc w:val="center"/>
        <w:rPr>
          <w:rFonts w:ascii="宋体" w:hAnsi="宋体" w:cs="宋体"/>
          <w:b/>
          <w:bCs/>
          <w:sz w:val="30"/>
          <w:szCs w:val="30"/>
        </w:rPr>
      </w:pPr>
      <w:r>
        <w:rPr>
          <w:rFonts w:hint="eastAsia" w:ascii="宋体" w:hAnsi="宋体" w:cs="宋体"/>
          <w:b/>
          <w:bCs/>
          <w:sz w:val="30"/>
          <w:szCs w:val="30"/>
        </w:rPr>
        <w:t>投标函</w:t>
      </w:r>
    </w:p>
    <w:p w14:paraId="460F0A2D">
      <w:pPr>
        <w:widowControl/>
        <w:spacing w:before="4" w:line="420" w:lineRule="exact"/>
        <w:rPr>
          <w:rFonts w:ascii="宋体" w:hAnsi="宋体" w:cs="宋体"/>
          <w:sz w:val="24"/>
        </w:rPr>
      </w:pPr>
      <w:r>
        <w:rPr>
          <w:rFonts w:hint="eastAsia" w:ascii="宋体" w:hAnsi="宋体" w:cs="宋体"/>
          <w:sz w:val="24"/>
        </w:rPr>
        <w:t>致：</w:t>
      </w:r>
      <w:r>
        <w:rPr>
          <w:rFonts w:hint="eastAsia" w:ascii="宋体" w:hAnsi="宋体" w:cs="宋体"/>
          <w:bCs/>
          <w:sz w:val="24"/>
          <w:u w:val="single"/>
        </w:rPr>
        <w:t>无锡市公安局</w:t>
      </w:r>
    </w:p>
    <w:p w14:paraId="052282D6">
      <w:pPr>
        <w:spacing w:line="420" w:lineRule="exact"/>
        <w:ind w:firstLine="480"/>
        <w:rPr>
          <w:rFonts w:ascii="宋体" w:hAnsi="宋体" w:cs="宋体"/>
          <w:bCs/>
          <w:sz w:val="24"/>
        </w:rPr>
      </w:pPr>
      <w:r>
        <w:rPr>
          <w:rFonts w:hint="eastAsia" w:ascii="宋体" w:hAnsi="宋体" w:cs="宋体"/>
          <w:bCs/>
          <w:sz w:val="24"/>
        </w:rPr>
        <w:t>我方收到贵方编号</w:t>
      </w:r>
      <w:r>
        <w:rPr>
          <w:rFonts w:hint="eastAsia" w:ascii="宋体" w:hAnsi="宋体" w:cs="宋体"/>
          <w:bCs/>
          <w:sz w:val="24"/>
          <w:u w:val="single"/>
        </w:rPr>
        <w:t>JSZC-320200-ZRJJ-G2026-0005</w:t>
      </w:r>
      <w:r>
        <w:rPr>
          <w:rFonts w:hint="eastAsia" w:ascii="宋体" w:hAnsi="宋体" w:cs="宋体"/>
          <w:bCs/>
          <w:sz w:val="24"/>
        </w:rPr>
        <w:t>采购文件，经仔细阅读和研究，我方决定参加此次监管中心及执法办案管理中心2026-2028餐饮服务外包项目的投标。</w:t>
      </w:r>
    </w:p>
    <w:p w14:paraId="66734F6D">
      <w:pPr>
        <w:numPr>
          <w:ilvl w:val="0"/>
          <w:numId w:val="18"/>
        </w:numPr>
        <w:tabs>
          <w:tab w:val="left" w:pos="315"/>
          <w:tab w:val="left" w:pos="840"/>
          <w:tab w:val="left" w:pos="945"/>
          <w:tab w:val="left" w:pos="1050"/>
          <w:tab w:val="left" w:pos="1260"/>
        </w:tabs>
        <w:spacing w:line="420" w:lineRule="exact"/>
        <w:ind w:left="0" w:firstLine="525"/>
        <w:rPr>
          <w:rFonts w:ascii="宋体" w:hAnsi="宋体" w:cs="宋体"/>
          <w:bCs/>
          <w:sz w:val="24"/>
        </w:rPr>
      </w:pPr>
      <w:r>
        <w:rPr>
          <w:rFonts w:hint="eastAsia" w:ascii="宋体" w:hAnsi="宋体" w:cs="宋体"/>
          <w:bCs/>
          <w:sz w:val="24"/>
        </w:rPr>
        <w:t>我方愿意按照采购文件的一切要求，提供本项目的投标，投标总价见《开标一览表》。</w:t>
      </w:r>
    </w:p>
    <w:p w14:paraId="73E0CA11">
      <w:pPr>
        <w:numPr>
          <w:ilvl w:val="0"/>
          <w:numId w:val="18"/>
        </w:numPr>
        <w:tabs>
          <w:tab w:val="left" w:pos="315"/>
          <w:tab w:val="left" w:pos="840"/>
          <w:tab w:val="left" w:pos="945"/>
          <w:tab w:val="left" w:pos="1050"/>
          <w:tab w:val="left" w:pos="1260"/>
        </w:tabs>
        <w:spacing w:line="420" w:lineRule="exact"/>
        <w:ind w:left="0" w:firstLine="525"/>
        <w:rPr>
          <w:rFonts w:ascii="宋体" w:hAnsi="宋体" w:cs="宋体"/>
          <w:bCs/>
          <w:sz w:val="24"/>
        </w:rPr>
      </w:pPr>
      <w:r>
        <w:rPr>
          <w:rFonts w:hint="eastAsia" w:ascii="宋体" w:hAnsi="宋体" w:cs="宋体"/>
          <w:bCs/>
          <w:sz w:val="24"/>
        </w:rPr>
        <w:t>我方愿意提供</w:t>
      </w:r>
      <w:r>
        <w:rPr>
          <w:rFonts w:hint="eastAsia" w:ascii="宋体" w:hAnsi="宋体" w:cs="宋体"/>
          <w:sz w:val="24"/>
        </w:rPr>
        <w:t>无锡彰誉技术咨询有限公司</w:t>
      </w:r>
      <w:r>
        <w:rPr>
          <w:rFonts w:hint="eastAsia" w:ascii="宋体" w:hAnsi="宋体" w:cs="宋体"/>
          <w:bCs/>
          <w:sz w:val="24"/>
        </w:rPr>
        <w:t>在采购文件中要求的文件、资料</w:t>
      </w:r>
      <w:r>
        <w:rPr>
          <w:rFonts w:hint="eastAsia" w:ascii="宋体" w:hAnsi="宋体" w:cs="宋体"/>
          <w:b/>
          <w:sz w:val="24"/>
        </w:rPr>
        <w:t>（</w:t>
      </w:r>
      <w:r>
        <w:rPr>
          <w:rFonts w:hint="eastAsia" w:ascii="宋体" w:hAnsi="宋体" w:cs="宋体"/>
          <w:b/>
          <w:bCs/>
          <w:sz w:val="24"/>
        </w:rPr>
        <w:t>相应内容上传至投标客户端）。</w:t>
      </w:r>
    </w:p>
    <w:p w14:paraId="7CE4F04B">
      <w:pPr>
        <w:numPr>
          <w:ilvl w:val="0"/>
          <w:numId w:val="18"/>
        </w:numPr>
        <w:tabs>
          <w:tab w:val="left" w:pos="0"/>
          <w:tab w:val="left" w:pos="315"/>
          <w:tab w:val="left" w:pos="525"/>
          <w:tab w:val="left" w:pos="945"/>
          <w:tab w:val="left" w:pos="1050"/>
        </w:tabs>
        <w:spacing w:line="420" w:lineRule="exact"/>
        <w:ind w:left="0" w:firstLine="523"/>
        <w:rPr>
          <w:rFonts w:ascii="宋体" w:hAnsi="宋体" w:cs="宋体"/>
          <w:bCs/>
          <w:sz w:val="24"/>
        </w:rPr>
      </w:pPr>
      <w:r>
        <w:rPr>
          <w:rFonts w:hint="eastAsia" w:ascii="宋体" w:hAnsi="宋体" w:cs="宋体"/>
          <w:bCs/>
          <w:sz w:val="24"/>
        </w:rPr>
        <w:t>我方同意按采购文件中的规定，本投标文件投标的有效期限为投标截止之日起90天。</w:t>
      </w:r>
    </w:p>
    <w:p w14:paraId="4C87B40C">
      <w:pPr>
        <w:numPr>
          <w:ilvl w:val="0"/>
          <w:numId w:val="18"/>
        </w:numPr>
        <w:tabs>
          <w:tab w:val="left" w:pos="0"/>
          <w:tab w:val="left" w:pos="315"/>
          <w:tab w:val="left" w:pos="525"/>
          <w:tab w:val="left" w:pos="945"/>
          <w:tab w:val="left" w:pos="1050"/>
        </w:tabs>
        <w:spacing w:line="420" w:lineRule="exact"/>
        <w:ind w:left="0" w:firstLine="523"/>
        <w:rPr>
          <w:rFonts w:ascii="宋体" w:hAnsi="宋体" w:cs="宋体"/>
          <w:bCs/>
          <w:sz w:val="24"/>
        </w:rPr>
      </w:pPr>
      <w:r>
        <w:rPr>
          <w:rFonts w:hint="eastAsia" w:ascii="宋体" w:hAnsi="宋体" w:cs="宋体"/>
          <w:bCs/>
          <w:sz w:val="24"/>
        </w:rPr>
        <w:t>如果我方的投标文件被接受，我方将履行采购文件中规定的每一项要求，按期、按质、按量，完成本次食堂餐饮外包服务任务。</w:t>
      </w:r>
    </w:p>
    <w:p w14:paraId="65231085">
      <w:pPr>
        <w:numPr>
          <w:ilvl w:val="0"/>
          <w:numId w:val="18"/>
        </w:numPr>
        <w:tabs>
          <w:tab w:val="left" w:pos="0"/>
          <w:tab w:val="left" w:pos="315"/>
          <w:tab w:val="left" w:pos="525"/>
          <w:tab w:val="left" w:pos="945"/>
          <w:tab w:val="left" w:pos="1050"/>
        </w:tabs>
        <w:spacing w:line="420" w:lineRule="exact"/>
        <w:ind w:left="0" w:firstLine="523"/>
        <w:rPr>
          <w:rFonts w:ascii="宋体" w:hAnsi="宋体" w:cs="宋体"/>
          <w:bCs/>
          <w:sz w:val="24"/>
        </w:rPr>
      </w:pPr>
      <w:r>
        <w:rPr>
          <w:rFonts w:hint="eastAsia" w:ascii="宋体" w:hAnsi="宋体" w:cs="宋体"/>
          <w:bCs/>
          <w:sz w:val="24"/>
        </w:rPr>
        <w:t>我方认为贵方有权决定中标者。</w:t>
      </w:r>
    </w:p>
    <w:p w14:paraId="796553C3">
      <w:pPr>
        <w:numPr>
          <w:ilvl w:val="0"/>
          <w:numId w:val="18"/>
        </w:numPr>
        <w:tabs>
          <w:tab w:val="left" w:pos="0"/>
          <w:tab w:val="left" w:pos="315"/>
          <w:tab w:val="left" w:pos="525"/>
          <w:tab w:val="left" w:pos="945"/>
          <w:tab w:val="left" w:pos="1050"/>
        </w:tabs>
        <w:spacing w:line="420" w:lineRule="exact"/>
        <w:ind w:left="0" w:firstLine="523"/>
        <w:rPr>
          <w:rFonts w:ascii="宋体" w:hAnsi="宋体" w:cs="宋体"/>
          <w:bCs/>
          <w:sz w:val="24"/>
        </w:rPr>
      </w:pPr>
      <w:r>
        <w:rPr>
          <w:rFonts w:hint="eastAsia" w:ascii="宋体" w:hAnsi="宋体" w:cs="宋体"/>
          <w:bCs/>
          <w:sz w:val="24"/>
        </w:rPr>
        <w:t>我方愿意遵守《中华人民共和国政府采购法》《中华人民共和国民法典》、财政部《政府采购货物和服务招标投标管理办法》</w:t>
      </w:r>
      <w:r>
        <w:rPr>
          <w:rFonts w:hint="eastAsia" w:ascii="宋体" w:hAnsi="宋体" w:cs="宋体"/>
          <w:sz w:val="24"/>
        </w:rPr>
        <w:t>和</w:t>
      </w:r>
      <w:r>
        <w:rPr>
          <w:rFonts w:hint="eastAsia" w:ascii="宋体" w:hAnsi="宋体" w:cs="宋体"/>
          <w:bCs/>
          <w:sz w:val="24"/>
        </w:rPr>
        <w:t>合同条款履行自己的全部责任。</w:t>
      </w:r>
    </w:p>
    <w:p w14:paraId="4BA04707">
      <w:pPr>
        <w:numPr>
          <w:ilvl w:val="0"/>
          <w:numId w:val="18"/>
        </w:numPr>
        <w:tabs>
          <w:tab w:val="left" w:pos="0"/>
          <w:tab w:val="left" w:pos="315"/>
          <w:tab w:val="left" w:pos="525"/>
          <w:tab w:val="left" w:pos="945"/>
          <w:tab w:val="left" w:pos="1050"/>
        </w:tabs>
        <w:spacing w:line="420" w:lineRule="exact"/>
        <w:ind w:left="0" w:firstLine="523"/>
        <w:rPr>
          <w:rFonts w:ascii="宋体" w:hAnsi="宋体" w:cs="宋体"/>
          <w:bCs/>
          <w:sz w:val="24"/>
        </w:rPr>
      </w:pPr>
      <w:r>
        <w:rPr>
          <w:rFonts w:hint="eastAsia" w:ascii="宋体" w:hAnsi="宋体" w:cs="宋体"/>
          <w:bCs/>
          <w:sz w:val="24"/>
        </w:rPr>
        <w:t>我方认可并遵守采购文件的所有规定，放弃对采购文件提出质疑的权利。</w:t>
      </w:r>
    </w:p>
    <w:p w14:paraId="0D86D6C9">
      <w:pPr>
        <w:numPr>
          <w:ilvl w:val="0"/>
          <w:numId w:val="18"/>
        </w:numPr>
        <w:tabs>
          <w:tab w:val="left" w:pos="0"/>
          <w:tab w:val="left" w:pos="315"/>
          <w:tab w:val="left" w:pos="525"/>
          <w:tab w:val="left" w:pos="945"/>
          <w:tab w:val="left" w:pos="1050"/>
        </w:tabs>
        <w:spacing w:line="420" w:lineRule="exact"/>
        <w:ind w:left="0" w:firstLine="523"/>
        <w:rPr>
          <w:rFonts w:ascii="宋体" w:hAnsi="宋体" w:cs="宋体"/>
          <w:bCs/>
          <w:sz w:val="24"/>
        </w:rPr>
      </w:pPr>
      <w:r>
        <w:rPr>
          <w:rFonts w:hint="eastAsia" w:ascii="宋体" w:hAnsi="宋体" w:cs="宋体"/>
          <w:bCs/>
          <w:sz w:val="24"/>
        </w:rPr>
        <w:t>如我方在投标截止期后撤回投标及中标后拒绝遵守投标承诺或拒绝在规定的时间内与采购人签订合同，我方愿接受相关处罚。</w:t>
      </w:r>
    </w:p>
    <w:p w14:paraId="6201D238">
      <w:pPr>
        <w:numPr>
          <w:ilvl w:val="0"/>
          <w:numId w:val="18"/>
        </w:numPr>
        <w:tabs>
          <w:tab w:val="left" w:pos="0"/>
          <w:tab w:val="left" w:pos="315"/>
          <w:tab w:val="left" w:pos="525"/>
          <w:tab w:val="left" w:pos="945"/>
          <w:tab w:val="left" w:pos="1050"/>
        </w:tabs>
        <w:spacing w:line="420" w:lineRule="exact"/>
        <w:ind w:left="0" w:firstLine="523"/>
        <w:rPr>
          <w:rFonts w:ascii="宋体" w:hAnsi="宋体" w:cs="宋体"/>
          <w:bCs/>
          <w:sz w:val="24"/>
        </w:rPr>
      </w:pPr>
      <w:r>
        <w:rPr>
          <w:rFonts w:hint="eastAsia" w:ascii="宋体" w:hAnsi="宋体" w:cs="宋体"/>
          <w:bCs/>
          <w:sz w:val="24"/>
        </w:rPr>
        <w:t>如果我方被确定为中标供应商，我方愿意在见证合同时按采购文件的规定缴纳履约保证金（如需）。且我方如无不可抗力，又未履行采购文件、投标文件和合同条款的，一经查实，我方愿意赔偿由此而造成的一切损失，并同意接受按采购文件的相关要求对我方进行的处理。</w:t>
      </w:r>
    </w:p>
    <w:p w14:paraId="22E9B45C">
      <w:pPr>
        <w:numPr>
          <w:ilvl w:val="0"/>
          <w:numId w:val="18"/>
        </w:numPr>
        <w:tabs>
          <w:tab w:val="left" w:pos="0"/>
          <w:tab w:val="left" w:pos="315"/>
          <w:tab w:val="left" w:pos="525"/>
          <w:tab w:val="left" w:pos="945"/>
          <w:tab w:val="left" w:pos="1050"/>
        </w:tabs>
        <w:spacing w:line="420" w:lineRule="exact"/>
        <w:ind w:left="0" w:firstLine="523"/>
        <w:rPr>
          <w:rFonts w:ascii="宋体" w:hAnsi="宋体" w:cs="宋体"/>
          <w:bCs/>
          <w:sz w:val="24"/>
        </w:rPr>
      </w:pPr>
      <w:r>
        <w:rPr>
          <w:rFonts w:hint="eastAsia" w:ascii="宋体" w:hAnsi="宋体" w:cs="宋体"/>
          <w:bCs/>
          <w:sz w:val="24"/>
        </w:rPr>
        <w:t>我方决不提供虚假材料谋取中标、决不采取不正当手段诋毁、排挤其他供应商、决不与采购人、其他供应商恶意串通、决不向采购人、采购代理机构工作人员和评委进行商业贿赂、决不在采购过程中与采购人进行协商谈判、决不拒绝有关部门监督检查或提供虚假情况，如有违反，接受贵方及相关管理部门的处罚。</w:t>
      </w:r>
    </w:p>
    <w:p w14:paraId="20CF2236">
      <w:pPr>
        <w:spacing w:line="420" w:lineRule="exact"/>
        <w:ind w:firstLine="480"/>
        <w:rPr>
          <w:rFonts w:ascii="宋体" w:hAnsi="宋体" w:cs="宋体"/>
          <w:bCs/>
          <w:sz w:val="24"/>
        </w:rPr>
      </w:pPr>
      <w:r>
        <w:rPr>
          <w:rFonts w:hint="eastAsia" w:ascii="宋体" w:hAnsi="宋体" w:cs="宋体"/>
          <w:bCs/>
          <w:sz w:val="24"/>
        </w:rPr>
        <w:t>投标供应商（盖章）：</w:t>
      </w:r>
    </w:p>
    <w:p w14:paraId="7C4D8927">
      <w:pPr>
        <w:spacing w:line="420" w:lineRule="exact"/>
        <w:ind w:firstLine="480"/>
        <w:rPr>
          <w:rFonts w:ascii="宋体" w:hAnsi="宋体" w:cs="宋体"/>
          <w:bCs/>
          <w:sz w:val="24"/>
        </w:rPr>
      </w:pPr>
      <w:r>
        <w:rPr>
          <w:rFonts w:hint="eastAsia" w:ascii="宋体" w:hAnsi="宋体" w:cs="宋体"/>
          <w:bCs/>
          <w:sz w:val="24"/>
        </w:rPr>
        <w:t>法定代表人或法定代表人授权代表签字或盖章：</w:t>
      </w:r>
    </w:p>
    <w:p w14:paraId="0D37C691">
      <w:pPr>
        <w:spacing w:line="420" w:lineRule="exact"/>
        <w:ind w:firstLine="480"/>
        <w:rPr>
          <w:rFonts w:ascii="宋体" w:hAnsi="宋体" w:cs="宋体"/>
          <w:bCs/>
          <w:sz w:val="24"/>
        </w:rPr>
      </w:pPr>
      <w:r>
        <w:rPr>
          <w:rFonts w:hint="eastAsia" w:ascii="宋体" w:hAnsi="宋体" w:cs="宋体"/>
          <w:bCs/>
          <w:sz w:val="24"/>
        </w:rPr>
        <w:t>电话：</w:t>
      </w:r>
    </w:p>
    <w:p w14:paraId="0857E0AD">
      <w:pPr>
        <w:spacing w:line="420" w:lineRule="exact"/>
        <w:ind w:firstLine="480"/>
        <w:rPr>
          <w:rFonts w:ascii="宋体" w:hAnsi="宋体" w:cs="宋体"/>
          <w:bCs/>
          <w:sz w:val="24"/>
        </w:rPr>
      </w:pPr>
      <w:r>
        <w:rPr>
          <w:rFonts w:hint="eastAsia" w:ascii="宋体" w:hAnsi="宋体" w:cs="宋体"/>
          <w:bCs/>
          <w:sz w:val="24"/>
        </w:rPr>
        <w:t>通讯地址：</w:t>
      </w:r>
    </w:p>
    <w:p w14:paraId="195E6508">
      <w:pPr>
        <w:spacing w:line="420" w:lineRule="exact"/>
        <w:ind w:firstLine="480"/>
        <w:rPr>
          <w:rFonts w:ascii="宋体" w:hAnsi="宋体" w:cs="宋体"/>
          <w:bCs/>
          <w:sz w:val="24"/>
        </w:rPr>
      </w:pPr>
      <w:r>
        <w:rPr>
          <w:rFonts w:hint="eastAsia" w:ascii="宋体" w:hAnsi="宋体" w:cs="宋体"/>
          <w:bCs/>
          <w:sz w:val="24"/>
        </w:rPr>
        <w:t>开户行（必填）：</w:t>
      </w:r>
    </w:p>
    <w:p w14:paraId="0AA63C54">
      <w:pPr>
        <w:spacing w:line="420" w:lineRule="exact"/>
        <w:ind w:firstLine="480"/>
        <w:rPr>
          <w:rFonts w:ascii="宋体" w:hAnsi="宋体" w:cs="宋体"/>
          <w:bCs/>
          <w:sz w:val="24"/>
        </w:rPr>
      </w:pPr>
      <w:r>
        <w:rPr>
          <w:rFonts w:hint="eastAsia" w:ascii="宋体" w:hAnsi="宋体" w:cs="宋体"/>
          <w:bCs/>
          <w:sz w:val="24"/>
        </w:rPr>
        <w:t>开户行账号（必填）：</w:t>
      </w:r>
    </w:p>
    <w:p w14:paraId="3890D27D">
      <w:pPr>
        <w:outlineLvl w:val="0"/>
        <w:rPr>
          <w:rFonts w:ascii="宋体" w:hAnsi="宋体" w:cs="宋体"/>
          <w:bCs/>
          <w:sz w:val="24"/>
        </w:rPr>
      </w:pPr>
    </w:p>
    <w:p w14:paraId="17DEDA91">
      <w:pPr>
        <w:outlineLvl w:val="0"/>
        <w:rPr>
          <w:rFonts w:ascii="宋体" w:hAnsi="宋体" w:cs="宋体"/>
          <w:bCs/>
          <w:sz w:val="28"/>
          <w:szCs w:val="28"/>
        </w:rPr>
      </w:pPr>
      <w:r>
        <w:rPr>
          <w:rFonts w:hint="eastAsia" w:ascii="宋体" w:hAnsi="宋体" w:cs="宋体"/>
          <w:bCs/>
          <w:sz w:val="24"/>
        </w:rPr>
        <w:t>（二）（投标供应商）关于资格的声明函（格式）：</w:t>
      </w:r>
    </w:p>
    <w:p w14:paraId="40FD5D71">
      <w:pPr>
        <w:rPr>
          <w:rFonts w:ascii="宋体" w:hAnsi="宋体" w:cs="宋体"/>
          <w:bCs/>
          <w:sz w:val="36"/>
        </w:rPr>
      </w:pPr>
    </w:p>
    <w:p w14:paraId="505545DE">
      <w:pPr>
        <w:spacing w:line="360" w:lineRule="auto"/>
        <w:jc w:val="center"/>
        <w:rPr>
          <w:rFonts w:ascii="宋体" w:hAnsi="宋体" w:cs="宋体"/>
          <w:b/>
          <w:bCs/>
          <w:sz w:val="30"/>
          <w:szCs w:val="30"/>
        </w:rPr>
      </w:pPr>
      <w:r>
        <w:rPr>
          <w:rFonts w:hint="eastAsia" w:ascii="宋体" w:hAnsi="宋体" w:cs="宋体"/>
          <w:b/>
          <w:bCs/>
          <w:sz w:val="30"/>
          <w:szCs w:val="30"/>
        </w:rPr>
        <w:t>关于资格的声明函</w:t>
      </w:r>
    </w:p>
    <w:p w14:paraId="39752682">
      <w:pPr>
        <w:spacing w:line="460" w:lineRule="exact"/>
        <w:rPr>
          <w:rFonts w:ascii="宋体" w:hAnsi="宋体" w:cs="宋体"/>
          <w:bCs/>
          <w:sz w:val="24"/>
        </w:rPr>
      </w:pPr>
      <w:r>
        <w:rPr>
          <w:rFonts w:hint="eastAsia" w:ascii="宋体" w:hAnsi="宋体" w:cs="宋体"/>
          <w:bCs/>
          <w:sz w:val="24"/>
        </w:rPr>
        <w:t>致：</w:t>
      </w:r>
      <w:r>
        <w:rPr>
          <w:rFonts w:hint="eastAsia" w:ascii="宋体" w:hAnsi="宋体" w:cs="宋体"/>
          <w:bCs/>
          <w:sz w:val="24"/>
          <w:u w:val="single"/>
        </w:rPr>
        <w:t>无锡市公安局</w:t>
      </w:r>
    </w:p>
    <w:p w14:paraId="46DDC7A5">
      <w:pPr>
        <w:spacing w:line="460" w:lineRule="exact"/>
        <w:ind w:firstLine="480"/>
        <w:rPr>
          <w:rFonts w:ascii="宋体" w:hAnsi="宋体" w:cs="宋体"/>
          <w:bCs/>
          <w:sz w:val="24"/>
        </w:rPr>
      </w:pPr>
      <w:r>
        <w:rPr>
          <w:rFonts w:hint="eastAsia" w:ascii="宋体" w:hAnsi="宋体" w:cs="宋体"/>
          <w:bCs/>
          <w:sz w:val="24"/>
        </w:rPr>
        <w:t>我公司（单位）愿针对本次项目进行投标。</w:t>
      </w:r>
    </w:p>
    <w:p w14:paraId="0914A0B3">
      <w:pPr>
        <w:spacing w:line="460" w:lineRule="exact"/>
        <w:ind w:firstLine="480"/>
        <w:rPr>
          <w:rFonts w:ascii="宋体" w:hAnsi="宋体" w:cs="宋体"/>
          <w:sz w:val="24"/>
        </w:rPr>
      </w:pPr>
      <w:r>
        <w:rPr>
          <w:rFonts w:hint="eastAsia" w:ascii="宋体" w:hAnsi="宋体" w:cs="宋体"/>
          <w:sz w:val="24"/>
        </w:rPr>
        <w:t>我公司符合《中华人民共和国政府采购法》第二十二条的规定，在此郑重承诺具备以下条件：</w:t>
      </w:r>
    </w:p>
    <w:p w14:paraId="3679F9C6">
      <w:pPr>
        <w:spacing w:line="460" w:lineRule="exact"/>
        <w:ind w:firstLine="480"/>
        <w:rPr>
          <w:rFonts w:ascii="宋体" w:hAnsi="宋体" w:cs="宋体"/>
          <w:sz w:val="24"/>
        </w:rPr>
      </w:pPr>
      <w:r>
        <w:rPr>
          <w:rFonts w:hint="eastAsia" w:ascii="宋体" w:hAnsi="宋体" w:cs="宋体"/>
          <w:sz w:val="24"/>
        </w:rPr>
        <w:t>（一）具有独立承担民事责任的能力；</w:t>
      </w:r>
    </w:p>
    <w:p w14:paraId="6FF313A0">
      <w:pPr>
        <w:spacing w:line="460" w:lineRule="exact"/>
        <w:ind w:firstLine="480"/>
        <w:rPr>
          <w:rFonts w:ascii="宋体" w:hAnsi="宋体" w:cs="宋体"/>
          <w:sz w:val="24"/>
        </w:rPr>
      </w:pPr>
      <w:r>
        <w:rPr>
          <w:rFonts w:hint="eastAsia" w:ascii="宋体" w:hAnsi="宋体" w:cs="宋体"/>
          <w:sz w:val="24"/>
        </w:rPr>
        <w:t>（二）具有良好的商业信誉和健全的财务会计制度；</w:t>
      </w:r>
    </w:p>
    <w:p w14:paraId="2F321971">
      <w:pPr>
        <w:spacing w:line="460" w:lineRule="exact"/>
        <w:ind w:firstLine="480"/>
        <w:rPr>
          <w:rFonts w:ascii="宋体" w:hAnsi="宋体" w:cs="宋体"/>
          <w:sz w:val="24"/>
        </w:rPr>
      </w:pPr>
      <w:r>
        <w:rPr>
          <w:rFonts w:hint="eastAsia" w:ascii="宋体" w:hAnsi="宋体" w:cs="宋体"/>
          <w:sz w:val="24"/>
        </w:rPr>
        <w:t>（三）具有履行合同所必需的设备和专业技术能力；</w:t>
      </w:r>
    </w:p>
    <w:p w14:paraId="71935B40">
      <w:pPr>
        <w:spacing w:line="460" w:lineRule="exact"/>
        <w:ind w:firstLine="480"/>
        <w:rPr>
          <w:rFonts w:ascii="宋体" w:hAnsi="宋体" w:cs="宋体"/>
          <w:sz w:val="24"/>
        </w:rPr>
      </w:pPr>
      <w:r>
        <w:rPr>
          <w:rFonts w:hint="eastAsia" w:ascii="宋体" w:hAnsi="宋体" w:cs="宋体"/>
          <w:sz w:val="24"/>
        </w:rPr>
        <w:t>（四）有依法缴纳税收和社会保障资金的良好记录；</w:t>
      </w:r>
    </w:p>
    <w:p w14:paraId="64D23BC5">
      <w:pPr>
        <w:spacing w:line="460" w:lineRule="exact"/>
        <w:ind w:firstLine="480"/>
        <w:rPr>
          <w:rFonts w:ascii="宋体" w:hAnsi="宋体" w:cs="宋体"/>
          <w:sz w:val="24"/>
        </w:rPr>
      </w:pPr>
      <w:r>
        <w:rPr>
          <w:rFonts w:hint="eastAsia" w:ascii="宋体" w:hAnsi="宋体" w:cs="宋体"/>
          <w:sz w:val="24"/>
        </w:rPr>
        <w:t>（五）近三年内，在经营活动中没有重大违法记录；</w:t>
      </w:r>
    </w:p>
    <w:p w14:paraId="325753DB">
      <w:pPr>
        <w:spacing w:line="460" w:lineRule="exact"/>
        <w:ind w:firstLine="480" w:firstLineChars="200"/>
        <w:rPr>
          <w:rFonts w:ascii="宋体" w:hAnsi="宋体" w:cs="宋体"/>
          <w:bCs/>
          <w:sz w:val="24"/>
        </w:rPr>
      </w:pPr>
      <w:r>
        <w:rPr>
          <w:rFonts w:hint="eastAsia" w:ascii="宋体" w:hAnsi="宋体" w:cs="宋体"/>
          <w:bCs/>
          <w:sz w:val="24"/>
        </w:rPr>
        <w:t>（六）未被“信用中国”网站（</w:t>
      </w:r>
      <w:r>
        <w:fldChar w:fldCharType="begin"/>
      </w:r>
      <w:r>
        <w:instrText xml:space="preserve"> HYPERLINK "http://www.creditchina.gov.cn" </w:instrText>
      </w:r>
      <w:r>
        <w:fldChar w:fldCharType="separate"/>
      </w:r>
      <w:r>
        <w:rPr>
          <w:rFonts w:hint="eastAsia" w:ascii="宋体" w:hAnsi="宋体" w:cs="宋体"/>
          <w:bCs/>
          <w:sz w:val="24"/>
        </w:rPr>
        <w:t>www.creditchina.gov.cn</w:t>
      </w:r>
      <w:r>
        <w:rPr>
          <w:rFonts w:hint="eastAsia" w:ascii="宋体" w:hAnsi="宋体" w:cs="宋体"/>
          <w:bCs/>
          <w:sz w:val="24"/>
        </w:rPr>
        <w:fldChar w:fldCharType="end"/>
      </w:r>
      <w:r>
        <w:rPr>
          <w:rFonts w:hint="eastAsia" w:ascii="宋体" w:hAnsi="宋体" w:cs="宋体"/>
          <w:bCs/>
          <w:sz w:val="24"/>
        </w:rPr>
        <w:t>）列入失信被执行人、重大税收违法失信主体、严重失信主体名单的；不处于“中国政府采购网”（www.ccgp.gov.cn）“政府采购严重违法失信行为信息记录”中的禁止参加政府采购活动期间。（有上述处罚记录但处罚期已届满的，视为无记录，以代理机构评标当日查询结果为准）</w:t>
      </w:r>
      <w:r>
        <w:rPr>
          <w:rFonts w:hint="eastAsia" w:ascii="宋体" w:hAnsi="宋体" w:cs="宋体"/>
          <w:sz w:val="24"/>
        </w:rPr>
        <w:t>；</w:t>
      </w:r>
    </w:p>
    <w:p w14:paraId="6F2710DB">
      <w:pPr>
        <w:spacing w:line="460" w:lineRule="exact"/>
        <w:ind w:firstLine="480"/>
        <w:rPr>
          <w:rFonts w:ascii="宋体" w:hAnsi="宋体" w:cs="宋体"/>
          <w:bCs/>
          <w:sz w:val="24"/>
        </w:rPr>
      </w:pPr>
      <w:r>
        <w:rPr>
          <w:rFonts w:hint="eastAsia" w:ascii="宋体" w:hAnsi="宋体" w:cs="宋体"/>
          <w:bCs/>
          <w:sz w:val="24"/>
        </w:rPr>
        <w:t>（七）投标文件中所有关于投标资格的文件、证明、陈述均是真实的、准确的。</w:t>
      </w:r>
    </w:p>
    <w:p w14:paraId="4B7369C9">
      <w:pPr>
        <w:spacing w:line="460" w:lineRule="exact"/>
        <w:ind w:firstLine="480"/>
        <w:rPr>
          <w:rFonts w:ascii="宋体" w:hAnsi="宋体" w:cs="宋体"/>
          <w:bCs/>
          <w:sz w:val="24"/>
        </w:rPr>
      </w:pPr>
      <w:r>
        <w:rPr>
          <w:rFonts w:hint="eastAsia" w:ascii="宋体" w:hAnsi="宋体" w:cs="宋体"/>
          <w:bCs/>
          <w:sz w:val="24"/>
        </w:rPr>
        <w:t>若有违背，我公司（单位）愿意承担由此而产生的一切后果。</w:t>
      </w:r>
    </w:p>
    <w:p w14:paraId="3379831D">
      <w:pPr>
        <w:spacing w:line="460" w:lineRule="exact"/>
        <w:rPr>
          <w:rFonts w:ascii="宋体" w:hAnsi="宋体" w:cs="宋体"/>
          <w:bCs/>
          <w:sz w:val="24"/>
        </w:rPr>
      </w:pPr>
    </w:p>
    <w:p w14:paraId="162CC5CC">
      <w:pPr>
        <w:pStyle w:val="456"/>
        <w:spacing w:line="460" w:lineRule="exact"/>
        <w:rPr>
          <w:rFonts w:ascii="宋体" w:hAnsi="宋体" w:cs="宋体"/>
          <w:bCs/>
          <w:sz w:val="24"/>
        </w:rPr>
      </w:pPr>
    </w:p>
    <w:p w14:paraId="47DD587F">
      <w:pPr>
        <w:pStyle w:val="456"/>
        <w:spacing w:line="460" w:lineRule="exact"/>
        <w:rPr>
          <w:rFonts w:ascii="宋体" w:hAnsi="宋体" w:cs="宋体"/>
          <w:bCs/>
          <w:sz w:val="24"/>
        </w:rPr>
      </w:pPr>
    </w:p>
    <w:p w14:paraId="64247E94">
      <w:pPr>
        <w:pStyle w:val="456"/>
        <w:spacing w:line="460" w:lineRule="exact"/>
        <w:rPr>
          <w:rFonts w:ascii="宋体" w:hAnsi="宋体" w:cs="宋体"/>
          <w:bCs/>
          <w:sz w:val="24"/>
        </w:rPr>
      </w:pPr>
    </w:p>
    <w:p w14:paraId="3968A953">
      <w:pPr>
        <w:spacing w:line="460" w:lineRule="exact"/>
        <w:rPr>
          <w:rFonts w:ascii="宋体" w:hAnsi="宋体" w:cs="宋体"/>
          <w:bCs/>
          <w:sz w:val="24"/>
        </w:rPr>
      </w:pPr>
      <w:r>
        <w:rPr>
          <w:rFonts w:hint="eastAsia" w:ascii="宋体" w:hAnsi="宋体" w:cs="宋体"/>
          <w:bCs/>
          <w:sz w:val="24"/>
        </w:rPr>
        <w:t>投标供应商（盖章）：</w:t>
      </w:r>
    </w:p>
    <w:p w14:paraId="152B2281">
      <w:pPr>
        <w:spacing w:line="460" w:lineRule="exact"/>
        <w:rPr>
          <w:rFonts w:ascii="宋体" w:hAnsi="宋体" w:cs="宋体"/>
          <w:bCs/>
          <w:sz w:val="24"/>
        </w:rPr>
      </w:pPr>
      <w:r>
        <w:rPr>
          <w:rFonts w:hint="eastAsia" w:ascii="宋体" w:hAnsi="宋体" w:cs="宋体"/>
          <w:bCs/>
          <w:sz w:val="24"/>
        </w:rPr>
        <w:t>法定代表人或法定代表人授权代表签字或盖章：</w:t>
      </w:r>
    </w:p>
    <w:p w14:paraId="0235CB4A">
      <w:pPr>
        <w:spacing w:line="460" w:lineRule="exact"/>
        <w:rPr>
          <w:rFonts w:ascii="宋体" w:hAnsi="宋体" w:cs="宋体"/>
          <w:bCs/>
          <w:sz w:val="24"/>
        </w:rPr>
      </w:pPr>
      <w:r>
        <w:rPr>
          <w:rFonts w:hint="eastAsia" w:ascii="宋体" w:hAnsi="宋体" w:cs="宋体"/>
          <w:bCs/>
          <w:sz w:val="24"/>
        </w:rPr>
        <w:t>日期：</w:t>
      </w:r>
    </w:p>
    <w:p w14:paraId="2D8EE868">
      <w:pPr>
        <w:ind w:firstLine="480"/>
        <w:outlineLvl w:val="0"/>
        <w:rPr>
          <w:rFonts w:ascii="宋体" w:hAnsi="宋体" w:cs="宋体"/>
          <w:bCs/>
          <w:sz w:val="24"/>
        </w:rPr>
      </w:pPr>
    </w:p>
    <w:p w14:paraId="4977DFFF">
      <w:pPr>
        <w:ind w:firstLine="480"/>
        <w:outlineLvl w:val="0"/>
        <w:rPr>
          <w:rFonts w:ascii="宋体" w:hAnsi="宋体" w:cs="宋体"/>
          <w:bCs/>
          <w:sz w:val="24"/>
        </w:rPr>
      </w:pPr>
    </w:p>
    <w:p w14:paraId="5AA3625D">
      <w:pPr>
        <w:ind w:firstLine="480"/>
        <w:outlineLvl w:val="0"/>
        <w:rPr>
          <w:rFonts w:ascii="宋体" w:hAnsi="宋体" w:cs="宋体"/>
          <w:bCs/>
          <w:sz w:val="24"/>
        </w:rPr>
      </w:pPr>
    </w:p>
    <w:p w14:paraId="3E0F5FD7">
      <w:pPr>
        <w:ind w:firstLine="480"/>
        <w:outlineLvl w:val="0"/>
        <w:rPr>
          <w:rFonts w:ascii="宋体" w:hAnsi="宋体" w:cs="宋体"/>
          <w:bCs/>
          <w:sz w:val="24"/>
        </w:rPr>
      </w:pPr>
    </w:p>
    <w:p w14:paraId="15B6C7B4">
      <w:pPr>
        <w:ind w:firstLine="480"/>
        <w:outlineLvl w:val="0"/>
        <w:rPr>
          <w:rFonts w:ascii="宋体" w:hAnsi="宋体" w:cs="宋体"/>
          <w:bCs/>
          <w:sz w:val="24"/>
        </w:rPr>
      </w:pPr>
    </w:p>
    <w:p w14:paraId="0B967335">
      <w:pPr>
        <w:pStyle w:val="223"/>
        <w:rPr>
          <w:rFonts w:ascii="宋体" w:hAnsi="宋体" w:cs="宋体"/>
          <w:bCs/>
          <w:sz w:val="24"/>
        </w:rPr>
      </w:pPr>
    </w:p>
    <w:p w14:paraId="33DF791B">
      <w:pPr>
        <w:pStyle w:val="223"/>
        <w:rPr>
          <w:rFonts w:ascii="宋体" w:hAnsi="宋体" w:cs="宋体"/>
          <w:bCs/>
          <w:sz w:val="24"/>
        </w:rPr>
      </w:pPr>
    </w:p>
    <w:p w14:paraId="7A2EE4A1">
      <w:pPr>
        <w:pStyle w:val="223"/>
        <w:rPr>
          <w:rFonts w:ascii="宋体" w:hAnsi="宋体" w:cs="宋体"/>
          <w:bCs/>
          <w:sz w:val="24"/>
        </w:rPr>
      </w:pPr>
    </w:p>
    <w:p w14:paraId="3A103539">
      <w:pPr>
        <w:pStyle w:val="223"/>
        <w:rPr>
          <w:rFonts w:ascii="宋体" w:hAnsi="宋体" w:cs="宋体"/>
          <w:bCs/>
          <w:sz w:val="24"/>
        </w:rPr>
      </w:pPr>
    </w:p>
    <w:p w14:paraId="425B14CE">
      <w:pPr>
        <w:rPr>
          <w:rFonts w:ascii="宋体" w:hAnsi="宋体" w:cs="宋体"/>
          <w:bCs/>
          <w:sz w:val="32"/>
          <w:szCs w:val="32"/>
        </w:rPr>
      </w:pPr>
      <w:r>
        <w:rPr>
          <w:rFonts w:hint="eastAsia" w:ascii="宋体" w:hAnsi="宋体" w:cs="宋体"/>
          <w:bCs/>
          <w:sz w:val="24"/>
        </w:rPr>
        <w:t>（三）</w:t>
      </w:r>
      <w:r>
        <w:rPr>
          <w:rFonts w:hint="eastAsia" w:ascii="宋体" w:hAnsi="宋体" w:cs="宋体"/>
          <w:sz w:val="24"/>
        </w:rPr>
        <w:t>（投标供应商）法定代表人授权委托书（格式）：</w:t>
      </w:r>
    </w:p>
    <w:p w14:paraId="2AE8AAB0">
      <w:pPr>
        <w:spacing w:line="360" w:lineRule="auto"/>
        <w:jc w:val="center"/>
        <w:rPr>
          <w:rFonts w:ascii="宋体" w:hAnsi="宋体" w:cs="宋体"/>
          <w:b/>
          <w:bCs/>
          <w:sz w:val="30"/>
          <w:szCs w:val="30"/>
        </w:rPr>
      </w:pPr>
    </w:p>
    <w:p w14:paraId="0EA79FF1">
      <w:pPr>
        <w:spacing w:line="360" w:lineRule="auto"/>
        <w:jc w:val="center"/>
        <w:rPr>
          <w:rFonts w:ascii="宋体" w:hAnsi="宋体" w:cs="宋体"/>
          <w:b/>
          <w:bCs/>
          <w:sz w:val="30"/>
          <w:szCs w:val="30"/>
        </w:rPr>
      </w:pPr>
      <w:r>
        <w:rPr>
          <w:rFonts w:hint="eastAsia" w:ascii="宋体" w:hAnsi="宋体" w:cs="宋体"/>
          <w:b/>
          <w:bCs/>
          <w:sz w:val="30"/>
          <w:szCs w:val="30"/>
        </w:rPr>
        <w:t>法定代表人授权委托书</w:t>
      </w:r>
    </w:p>
    <w:p w14:paraId="04C283C6">
      <w:pPr>
        <w:rPr>
          <w:rFonts w:ascii="宋体" w:hAnsi="宋体" w:cs="宋体"/>
          <w:bCs/>
          <w:sz w:val="24"/>
          <w:u w:val="single"/>
        </w:rPr>
      </w:pPr>
      <w:r>
        <w:rPr>
          <w:rFonts w:hint="eastAsia" w:ascii="宋体" w:hAnsi="宋体" w:cs="宋体"/>
          <w:bCs/>
          <w:sz w:val="24"/>
        </w:rPr>
        <w:t>致：</w:t>
      </w:r>
      <w:r>
        <w:rPr>
          <w:rFonts w:hint="eastAsia" w:ascii="宋体" w:hAnsi="宋体" w:cs="宋体"/>
          <w:bCs/>
          <w:sz w:val="24"/>
          <w:u w:val="single"/>
        </w:rPr>
        <w:t>无锡市公安局</w:t>
      </w:r>
    </w:p>
    <w:p w14:paraId="0B827A22">
      <w:pPr>
        <w:rPr>
          <w:rFonts w:ascii="宋体" w:hAnsi="宋体" w:cs="宋体"/>
          <w:bCs/>
          <w:sz w:val="24"/>
        </w:rPr>
      </w:pPr>
    </w:p>
    <w:p w14:paraId="7C06B60F">
      <w:pPr>
        <w:ind w:firstLine="1920" w:firstLineChars="800"/>
        <w:rPr>
          <w:rFonts w:ascii="宋体" w:hAnsi="宋体" w:cs="宋体"/>
          <w:bCs/>
          <w:sz w:val="24"/>
        </w:rPr>
      </w:pPr>
      <w:r>
        <w:rPr>
          <w:rFonts w:hint="eastAsia" w:ascii="宋体" w:hAnsi="宋体" w:cs="宋体"/>
          <w:bCs/>
          <w:sz w:val="24"/>
        </w:rPr>
        <w:t>（供应商名称）系中华人民共和国合法企业，特授权代表我公司（单位）全权办理针对本项目的投标、参与开标、评标、签约等具体工作，并签署全部有关的文件、协议及合同。</w:t>
      </w:r>
    </w:p>
    <w:p w14:paraId="3605FCD8">
      <w:pPr>
        <w:ind w:firstLine="480"/>
        <w:rPr>
          <w:rFonts w:ascii="宋体" w:hAnsi="宋体" w:cs="宋体"/>
          <w:bCs/>
          <w:sz w:val="24"/>
        </w:rPr>
      </w:pPr>
      <w:r>
        <w:rPr>
          <w:rFonts w:hint="eastAsia" w:ascii="宋体" w:hAnsi="宋体" w:cs="宋体"/>
          <w:bCs/>
          <w:sz w:val="24"/>
        </w:rPr>
        <w:t>我公司（单位）对授权代表的签名负全部责任。</w:t>
      </w:r>
    </w:p>
    <w:p w14:paraId="72699E5C">
      <w:pPr>
        <w:ind w:firstLine="480"/>
        <w:rPr>
          <w:rFonts w:ascii="宋体" w:hAnsi="宋体" w:cs="宋体"/>
          <w:bCs/>
          <w:sz w:val="24"/>
        </w:rPr>
      </w:pPr>
      <w:r>
        <w:rPr>
          <w:rFonts w:hint="eastAsia" w:ascii="宋体" w:hAnsi="宋体" w:cs="宋体"/>
          <w:bCs/>
          <w:sz w:val="24"/>
        </w:rPr>
        <w:t>在撤销授权的书面通知送达你处以前，本授权书一直有效，授权代表签署的所有文件（在授权书有效期内签署的）不因授权的撤销而失效。</w:t>
      </w:r>
    </w:p>
    <w:p w14:paraId="6BDAD95E">
      <w:pPr>
        <w:ind w:firstLine="480"/>
        <w:rPr>
          <w:rFonts w:ascii="宋体" w:hAnsi="宋体" w:cs="宋体"/>
          <w:bCs/>
          <w:sz w:val="24"/>
        </w:rPr>
      </w:pPr>
      <w:r>
        <w:rPr>
          <w:rFonts w:hint="eastAsia" w:ascii="宋体" w:hAnsi="宋体" w:cs="宋体"/>
          <w:bCs/>
          <w:sz w:val="24"/>
        </w:rPr>
        <w:t>授权代表情况：</w:t>
      </w:r>
    </w:p>
    <w:p w14:paraId="153CD041">
      <w:pPr>
        <w:ind w:firstLine="480"/>
        <w:rPr>
          <w:rFonts w:ascii="宋体" w:hAnsi="宋体" w:cs="宋体"/>
          <w:bCs/>
          <w:sz w:val="24"/>
        </w:rPr>
      </w:pPr>
      <w:r>
        <w:rPr>
          <w:rFonts w:hint="eastAsia" w:ascii="宋体" w:hAnsi="宋体" w:cs="宋体"/>
          <w:bCs/>
          <w:sz w:val="24"/>
        </w:rPr>
        <w:t>姓名：                        性别：</w:t>
      </w:r>
    </w:p>
    <w:p w14:paraId="46180794">
      <w:pPr>
        <w:ind w:firstLine="480"/>
        <w:rPr>
          <w:rFonts w:ascii="宋体" w:hAnsi="宋体" w:cs="宋体"/>
          <w:bCs/>
          <w:sz w:val="24"/>
        </w:rPr>
      </w:pPr>
      <w:r>
        <w:rPr>
          <w:rFonts w:hint="eastAsia" w:ascii="宋体" w:hAnsi="宋体" w:cs="宋体"/>
          <w:bCs/>
          <w:sz w:val="24"/>
        </w:rPr>
        <w:t>身份证件号码：                电话：</w:t>
      </w:r>
    </w:p>
    <w:p w14:paraId="259C9428">
      <w:pPr>
        <w:ind w:firstLine="480"/>
        <w:rPr>
          <w:rFonts w:ascii="宋体" w:hAnsi="宋体" w:cs="宋体"/>
          <w:bCs/>
          <w:sz w:val="24"/>
        </w:rPr>
      </w:pPr>
      <w:r>
        <w:rPr>
          <w:rFonts w:hint="eastAsia" w:ascii="宋体" w:hAnsi="宋体" w:cs="宋体"/>
          <w:bCs/>
          <w:sz w:val="24"/>
        </w:rPr>
        <w:t>授权代表（签字或盖章）：</w:t>
      </w:r>
    </w:p>
    <w:p w14:paraId="5C81021A">
      <w:pPr>
        <w:ind w:firstLine="480"/>
        <w:rPr>
          <w:rFonts w:ascii="宋体" w:hAnsi="宋体" w:cs="宋体"/>
          <w:bCs/>
          <w:sz w:val="24"/>
        </w:rPr>
      </w:pPr>
    </w:p>
    <w:p w14:paraId="12DF9C4F">
      <w:pPr>
        <w:ind w:firstLine="4080"/>
        <w:rPr>
          <w:rFonts w:ascii="宋体" w:hAnsi="宋体" w:cs="宋体"/>
          <w:bCs/>
          <w:sz w:val="24"/>
        </w:rPr>
      </w:pPr>
      <w:r>
        <w:rPr>
          <w:rFonts w:hint="eastAsia" w:ascii="宋体" w:hAnsi="宋体" w:cs="宋体"/>
          <w:bCs/>
          <w:sz w:val="24"/>
        </w:rPr>
        <w:t>单位名称（盖章）：</w:t>
      </w:r>
    </w:p>
    <w:p w14:paraId="53F49E06">
      <w:pPr>
        <w:ind w:firstLine="4080"/>
        <w:rPr>
          <w:rFonts w:ascii="宋体" w:hAnsi="宋体" w:cs="宋体"/>
          <w:bCs/>
          <w:sz w:val="24"/>
        </w:rPr>
      </w:pPr>
      <w:r>
        <w:rPr>
          <w:rFonts w:hint="eastAsia" w:ascii="宋体" w:hAnsi="宋体" w:cs="宋体"/>
          <w:bCs/>
          <w:sz w:val="24"/>
        </w:rPr>
        <w:t>法定代表人（签字或盖章）：</w:t>
      </w:r>
    </w:p>
    <w:p w14:paraId="4D072E3F">
      <w:pPr>
        <w:ind w:firstLine="4080" w:firstLineChars="1700"/>
        <w:rPr>
          <w:rFonts w:ascii="宋体" w:hAnsi="宋体" w:cs="宋体"/>
          <w:bCs/>
          <w:sz w:val="24"/>
        </w:rPr>
      </w:pPr>
      <w:r>
        <w:rPr>
          <w:rFonts w:hint="eastAsia" w:ascii="宋体" w:hAnsi="宋体" w:cs="宋体"/>
          <w:bCs/>
          <w:sz w:val="24"/>
        </w:rPr>
        <w:t>日期：</w:t>
      </w:r>
    </w:p>
    <w:p w14:paraId="43A1330A">
      <w:pPr>
        <w:outlineLvl w:val="0"/>
        <w:rPr>
          <w:rFonts w:ascii="宋体" w:hAnsi="宋体" w:cs="宋体"/>
          <w:bCs/>
          <w:sz w:val="24"/>
        </w:rPr>
      </w:pPr>
    </w:p>
    <w:p w14:paraId="5EFAC6D4">
      <w:pPr>
        <w:rPr>
          <w:rFonts w:ascii="宋体" w:hAnsi="宋体" w:cs="宋体"/>
          <w:bCs/>
          <w:sz w:val="24"/>
        </w:rPr>
      </w:pPr>
      <w:r>
        <w:rPr>
          <w:rFonts w:hint="eastAsia" w:ascii="宋体" w:hAnsi="宋体" w:cs="宋体"/>
          <w:bCs/>
          <w:sz w:val="24"/>
        </w:rPr>
        <w:t>投标供应商法定代表人身份证扫描件：</w:t>
      </w:r>
    </w:p>
    <w:p w14:paraId="220D11F8">
      <w:pPr>
        <w:rPr>
          <w:rFonts w:ascii="宋体" w:hAnsi="宋体" w:cs="宋体"/>
          <w:bCs/>
          <w:sz w:val="24"/>
        </w:rPr>
      </w:pPr>
      <w:r>
        <w:rPr>
          <w:rFonts w:ascii="宋体" w:hAnsi="宋体" w:cs="宋体"/>
          <w:bCs/>
          <w:sz w:val="24"/>
        </w:rPr>
        <w:pict>
          <v:shape id="文本框 7" o:spid="_x0000_s1030" o:spt="202" type="#_x0000_t202" style="height:124.8pt;width:232.35pt;" coordsize="21600,21600" o:gfxdata="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DoZYXe1gAAAAUBAAAPAAAAAAAAAAEA&#10;IAAAACIAAABkcnMvZG93bnJldi54bWxQSwECFAAUAAAACACHTuJA+64k/koCAACSBAAADgAAAAAA&#10;AAABACAAAAAlAQAAZHJzL2Uyb0RvYy54bWxQSwUGAAAAAAYABgBZAQAA4QUAAAAA&#10;">
            <v:path/>
            <v:fill focussize="0,0"/>
            <v:stroke joinstyle="round"/>
            <v:imagedata o:title=""/>
            <o:lock v:ext="edit"/>
            <v:textbox>
              <w:txbxContent>
                <w:p w14:paraId="26D2A04E">
                  <w:pPr>
                    <w:jc w:val="center"/>
                    <w:rPr>
                      <w:rFonts w:ascii="黑体" w:eastAsia="黑体"/>
                      <w:sz w:val="32"/>
                      <w:szCs w:val="32"/>
                    </w:rPr>
                  </w:pPr>
                </w:p>
                <w:p w14:paraId="2A648334">
                  <w:pPr>
                    <w:jc w:val="center"/>
                    <w:rPr>
                      <w:rFonts w:ascii="黑体" w:eastAsia="黑体"/>
                      <w:color w:val="000000"/>
                      <w:sz w:val="32"/>
                      <w:szCs w:val="32"/>
                    </w:rPr>
                  </w:pPr>
                  <w:r>
                    <w:rPr>
                      <w:rFonts w:hint="eastAsia" w:ascii="黑体" w:eastAsia="黑体"/>
                      <w:color w:val="000000"/>
                      <w:sz w:val="32"/>
                      <w:szCs w:val="32"/>
                    </w:rPr>
                    <w:t>法定代表人身份证</w:t>
                  </w:r>
                </w:p>
                <w:p w14:paraId="345441E0">
                  <w:pPr>
                    <w:jc w:val="center"/>
                    <w:rPr>
                      <w:rFonts w:ascii="黑体" w:eastAsia="黑体"/>
                      <w:color w:val="000000"/>
                      <w:sz w:val="32"/>
                      <w:szCs w:val="32"/>
                    </w:rPr>
                  </w:pPr>
                  <w:r>
                    <w:rPr>
                      <w:rFonts w:hint="eastAsia" w:ascii="黑体" w:eastAsia="黑体"/>
                      <w:color w:val="000000"/>
                      <w:sz w:val="32"/>
                      <w:szCs w:val="32"/>
                    </w:rPr>
                    <w:t>（正面）</w:t>
                  </w:r>
                </w:p>
                <w:p w14:paraId="07C0B982"/>
              </w:txbxContent>
            </v:textbox>
            <w10:wrap type="none"/>
            <w10:anchorlock/>
          </v:shape>
        </w:pict>
      </w:r>
      <w:r>
        <w:rPr>
          <w:rFonts w:ascii="宋体" w:hAnsi="宋体" w:cs="宋体"/>
          <w:bCs/>
          <w:sz w:val="24"/>
        </w:rPr>
        <w:pict>
          <v:shape id="文本框 8" o:spid="_x0000_s1029" o:spt="202" type="#_x0000_t202" style="height:124.8pt;width:224.3pt;" coordsize="21600,21600" o:gfxdata="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CW+UNe1gAAAAUBAAAPAAAAAAAAAAEA&#10;IAAAACIAAABkcnMvZG93bnJldi54bWxQSwECFAAUAAAACACHTuJAmgsNZUoCAACRBAAADgAAAAAA&#10;AAABACAAAAAlAQAAZHJzL2Uyb0RvYy54bWxQSwUGAAAAAAYABgBZAQAA4QUAAAAA&#10;">
            <v:path/>
            <v:fill focussize="0,0"/>
            <v:stroke joinstyle="round"/>
            <v:imagedata o:title=""/>
            <o:lock v:ext="edit"/>
            <v:textbox>
              <w:txbxContent>
                <w:p w14:paraId="5E40E9E3">
                  <w:pPr>
                    <w:jc w:val="center"/>
                    <w:rPr>
                      <w:rFonts w:ascii="黑体" w:eastAsia="黑体"/>
                      <w:sz w:val="32"/>
                      <w:szCs w:val="32"/>
                    </w:rPr>
                  </w:pPr>
                </w:p>
                <w:p w14:paraId="7D0C7AA3">
                  <w:pPr>
                    <w:jc w:val="center"/>
                    <w:rPr>
                      <w:rFonts w:ascii="黑体" w:eastAsia="黑体"/>
                      <w:color w:val="000000"/>
                      <w:sz w:val="32"/>
                      <w:szCs w:val="32"/>
                    </w:rPr>
                  </w:pPr>
                  <w:r>
                    <w:rPr>
                      <w:rFonts w:hint="eastAsia" w:ascii="黑体" w:eastAsia="黑体"/>
                      <w:color w:val="000000"/>
                      <w:sz w:val="32"/>
                      <w:szCs w:val="32"/>
                    </w:rPr>
                    <w:t>法定代表人身份证</w:t>
                  </w:r>
                </w:p>
                <w:p w14:paraId="1B1CC65A">
                  <w:pPr>
                    <w:jc w:val="center"/>
                    <w:rPr>
                      <w:rFonts w:ascii="黑体" w:eastAsia="黑体"/>
                      <w:color w:val="000000"/>
                      <w:sz w:val="32"/>
                      <w:szCs w:val="32"/>
                    </w:rPr>
                  </w:pPr>
                  <w:r>
                    <w:rPr>
                      <w:rFonts w:hint="eastAsia" w:ascii="黑体" w:eastAsia="黑体"/>
                      <w:color w:val="000000"/>
                      <w:sz w:val="32"/>
                      <w:szCs w:val="32"/>
                    </w:rPr>
                    <w:t>（反面）</w:t>
                  </w:r>
                </w:p>
                <w:p w14:paraId="28AE3816"/>
              </w:txbxContent>
            </v:textbox>
            <w10:wrap type="none"/>
            <w10:anchorlock/>
          </v:shape>
        </w:pict>
      </w:r>
    </w:p>
    <w:p w14:paraId="179DEE66">
      <w:pPr>
        <w:rPr>
          <w:rFonts w:ascii="宋体" w:hAnsi="宋体" w:cs="宋体"/>
          <w:bCs/>
          <w:sz w:val="24"/>
        </w:rPr>
      </w:pPr>
    </w:p>
    <w:p w14:paraId="68D3D649">
      <w:pPr>
        <w:rPr>
          <w:rFonts w:ascii="宋体" w:hAnsi="宋体" w:cs="宋体"/>
          <w:bCs/>
          <w:sz w:val="24"/>
        </w:rPr>
      </w:pPr>
    </w:p>
    <w:p w14:paraId="5780F045">
      <w:pPr>
        <w:rPr>
          <w:rFonts w:ascii="宋体" w:hAnsi="宋体" w:cs="宋体"/>
          <w:bCs/>
          <w:sz w:val="24"/>
        </w:rPr>
      </w:pPr>
      <w:r>
        <w:rPr>
          <w:rFonts w:hint="eastAsia" w:ascii="宋体" w:hAnsi="宋体" w:cs="宋体"/>
          <w:bCs/>
          <w:sz w:val="24"/>
        </w:rPr>
        <w:t>法定代表人授权代表身份证扫描件：（</w:t>
      </w:r>
      <w:r>
        <w:rPr>
          <w:rFonts w:hint="eastAsia" w:ascii="宋体" w:hAnsi="宋体" w:cs="宋体"/>
          <w:b/>
          <w:bCs/>
          <w:sz w:val="24"/>
        </w:rPr>
        <w:t>法定代表人亲自参与投标的除外）</w:t>
      </w:r>
    </w:p>
    <w:p w14:paraId="7A0B2B65">
      <w:pPr>
        <w:rPr>
          <w:rFonts w:ascii="宋体" w:hAnsi="宋体" w:cs="宋体"/>
          <w:sz w:val="32"/>
          <w:szCs w:val="32"/>
        </w:rPr>
      </w:pPr>
      <w:r>
        <w:rPr>
          <w:rFonts w:ascii="宋体" w:hAnsi="宋体" w:cs="宋体"/>
          <w:bCs/>
          <w:sz w:val="24"/>
        </w:rPr>
        <w:pict>
          <v:shape id="文本框 9" o:spid="_x0000_s1028" o:spt="202" type="#_x0000_t202" style="height:124.8pt;width:232.75pt;" coordsize="21600,21600" o:gfxdata="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PZG6b7WAAAABQEAAA8AAAAAAAAAAQAg&#10;AAAAIgAAAGRycy9kb3ducmV2LnhtbFBLAQIUABQAAAAIAIdO4kDhZubxSQIAAJEEAAAOAAAAAAAA&#10;AAEAIAAAACUBAABkcnMvZTJvRG9jLnhtbFBLBQYAAAAABgAGAFkBAADgBQAAAAA=&#10;">
            <v:path/>
            <v:fill focussize="0,0"/>
            <v:stroke joinstyle="round"/>
            <v:imagedata o:title=""/>
            <o:lock v:ext="edit"/>
            <v:textbox>
              <w:txbxContent>
                <w:p w14:paraId="4E721266">
                  <w:pPr>
                    <w:jc w:val="center"/>
                    <w:rPr>
                      <w:rFonts w:ascii="黑体" w:eastAsia="黑体"/>
                      <w:sz w:val="32"/>
                      <w:szCs w:val="32"/>
                    </w:rPr>
                  </w:pPr>
                </w:p>
                <w:p w14:paraId="0E372555">
                  <w:pPr>
                    <w:jc w:val="center"/>
                    <w:rPr>
                      <w:rFonts w:ascii="黑体" w:eastAsia="黑体"/>
                      <w:color w:val="000000"/>
                      <w:sz w:val="32"/>
                      <w:szCs w:val="32"/>
                    </w:rPr>
                  </w:pPr>
                  <w:r>
                    <w:rPr>
                      <w:rFonts w:hint="eastAsia" w:ascii="黑体" w:eastAsia="黑体"/>
                      <w:color w:val="000000"/>
                      <w:sz w:val="32"/>
                      <w:szCs w:val="32"/>
                    </w:rPr>
                    <w:t>授权代表身份证</w:t>
                  </w:r>
                </w:p>
                <w:p w14:paraId="0AABEA0A">
                  <w:pPr>
                    <w:jc w:val="center"/>
                    <w:rPr>
                      <w:rFonts w:ascii="黑体" w:eastAsia="黑体"/>
                      <w:color w:val="000000"/>
                      <w:sz w:val="32"/>
                      <w:szCs w:val="32"/>
                    </w:rPr>
                  </w:pPr>
                  <w:r>
                    <w:rPr>
                      <w:rFonts w:hint="eastAsia" w:ascii="黑体" w:eastAsia="黑体"/>
                      <w:color w:val="000000"/>
                      <w:sz w:val="32"/>
                      <w:szCs w:val="32"/>
                    </w:rPr>
                    <w:t>（正面）</w:t>
                  </w:r>
                </w:p>
                <w:p w14:paraId="08FFF844"/>
              </w:txbxContent>
            </v:textbox>
            <w10:wrap type="none"/>
            <w10:anchorlock/>
          </v:shape>
        </w:pict>
      </w:r>
      <w:r>
        <w:rPr>
          <w:rFonts w:ascii="宋体" w:hAnsi="宋体" w:cs="宋体"/>
          <w:bCs/>
          <w:sz w:val="24"/>
        </w:rPr>
        <w:pict>
          <v:shape id="文本框 10" o:spid="_x0000_s1027" o:spt="202" type="#_x0000_t202" style="height:124.8pt;width:223.85pt;" coordsize="21600,21600" o:gfxdata="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JTITAPWAAAABQEAAA8AAAAAAAAAAQAg&#10;AAAAIgAAAGRycy9kb3ducmV2LnhtbFBLAQIUABQAAAAIAIdO4kDOtX1ESQIAAJEEAAAOAAAAAAAA&#10;AAEAIAAAACUBAABkcnMvZTJvRG9jLnhtbFBLBQYAAAAABgAGAFkBAADgBQAAAAA=&#10;">
            <v:path/>
            <v:fill focussize="0,0"/>
            <v:stroke joinstyle="round"/>
            <v:imagedata o:title=""/>
            <o:lock v:ext="edit"/>
            <v:textbox>
              <w:txbxContent>
                <w:p w14:paraId="4AB9EEF9">
                  <w:pPr>
                    <w:jc w:val="center"/>
                    <w:rPr>
                      <w:rFonts w:ascii="黑体" w:eastAsia="黑体"/>
                      <w:sz w:val="32"/>
                      <w:szCs w:val="32"/>
                    </w:rPr>
                  </w:pPr>
                </w:p>
                <w:p w14:paraId="295B6C22">
                  <w:pPr>
                    <w:jc w:val="center"/>
                    <w:rPr>
                      <w:rFonts w:ascii="黑体" w:eastAsia="黑体"/>
                      <w:color w:val="000000"/>
                      <w:sz w:val="32"/>
                      <w:szCs w:val="32"/>
                    </w:rPr>
                  </w:pPr>
                  <w:r>
                    <w:rPr>
                      <w:rFonts w:hint="eastAsia" w:ascii="黑体" w:eastAsia="黑体"/>
                      <w:color w:val="000000"/>
                      <w:sz w:val="32"/>
                      <w:szCs w:val="32"/>
                    </w:rPr>
                    <w:t>授权代表身份证</w:t>
                  </w:r>
                </w:p>
                <w:p w14:paraId="10DE2F00">
                  <w:pPr>
                    <w:jc w:val="center"/>
                    <w:rPr>
                      <w:rFonts w:ascii="黑体" w:eastAsia="黑体"/>
                      <w:color w:val="000000"/>
                      <w:sz w:val="32"/>
                      <w:szCs w:val="32"/>
                    </w:rPr>
                  </w:pPr>
                  <w:r>
                    <w:rPr>
                      <w:rFonts w:hint="eastAsia" w:ascii="黑体" w:eastAsia="黑体"/>
                      <w:color w:val="000000"/>
                      <w:sz w:val="32"/>
                      <w:szCs w:val="32"/>
                    </w:rPr>
                    <w:t>（反面）</w:t>
                  </w:r>
                </w:p>
                <w:p w14:paraId="11FF3EDA"/>
              </w:txbxContent>
            </v:textbox>
            <w10:wrap type="none"/>
            <w10:anchorlock/>
          </v:shape>
        </w:pict>
      </w:r>
    </w:p>
    <w:p w14:paraId="265B7F95">
      <w:pPr>
        <w:outlineLvl w:val="0"/>
        <w:rPr>
          <w:rFonts w:ascii="宋体" w:hAnsi="宋体" w:cs="宋体"/>
          <w:bCs/>
          <w:sz w:val="24"/>
        </w:rPr>
      </w:pPr>
    </w:p>
    <w:p w14:paraId="5B4B6EEC">
      <w:pPr>
        <w:outlineLvl w:val="0"/>
        <w:rPr>
          <w:rFonts w:ascii="宋体" w:hAnsi="宋体" w:cs="宋体"/>
          <w:bCs/>
          <w:sz w:val="24"/>
        </w:rPr>
      </w:pPr>
    </w:p>
    <w:p w14:paraId="42918817">
      <w:pPr>
        <w:pStyle w:val="595"/>
        <w:rPr>
          <w:rFonts w:ascii="宋体" w:hAnsi="宋体" w:cs="宋体"/>
          <w:bCs/>
          <w:sz w:val="24"/>
        </w:rPr>
      </w:pPr>
    </w:p>
    <w:p w14:paraId="0EC66003"/>
    <w:p w14:paraId="3B9BCD26">
      <w:pPr>
        <w:pStyle w:val="223"/>
        <w:rPr>
          <w:rFonts w:ascii="宋体" w:hAnsi="宋体" w:cs="宋体"/>
        </w:rPr>
      </w:pPr>
    </w:p>
    <w:p w14:paraId="6CE2012B">
      <w:pPr>
        <w:outlineLvl w:val="0"/>
        <w:rPr>
          <w:rFonts w:ascii="宋体" w:hAnsi="宋体" w:cs="宋体"/>
          <w:bCs/>
          <w:sz w:val="24"/>
        </w:rPr>
      </w:pPr>
      <w:r>
        <w:rPr>
          <w:rFonts w:hint="eastAsia" w:ascii="宋体" w:hAnsi="宋体" w:cs="宋体"/>
          <w:bCs/>
          <w:sz w:val="24"/>
        </w:rPr>
        <w:t>（四）承诺书（格式）：</w:t>
      </w:r>
    </w:p>
    <w:p w14:paraId="39DBF560">
      <w:pPr>
        <w:spacing w:line="360" w:lineRule="auto"/>
        <w:jc w:val="center"/>
        <w:rPr>
          <w:rFonts w:ascii="宋体" w:hAnsi="宋体" w:cs="宋体"/>
          <w:b/>
          <w:bCs/>
          <w:sz w:val="30"/>
          <w:szCs w:val="30"/>
        </w:rPr>
      </w:pPr>
    </w:p>
    <w:p w14:paraId="2D57D731">
      <w:pPr>
        <w:spacing w:line="360" w:lineRule="auto"/>
        <w:jc w:val="center"/>
        <w:rPr>
          <w:rFonts w:ascii="宋体" w:hAnsi="宋体" w:cs="宋体"/>
          <w:b/>
          <w:bCs/>
          <w:sz w:val="30"/>
          <w:szCs w:val="30"/>
        </w:rPr>
      </w:pPr>
      <w:r>
        <w:rPr>
          <w:rFonts w:hint="eastAsia" w:ascii="宋体" w:hAnsi="宋体" w:cs="宋体"/>
          <w:b/>
          <w:bCs/>
          <w:sz w:val="30"/>
          <w:szCs w:val="30"/>
        </w:rPr>
        <w:t>承诺书（格式）</w:t>
      </w:r>
    </w:p>
    <w:p w14:paraId="23277F0E">
      <w:pPr>
        <w:spacing w:line="500" w:lineRule="exact"/>
        <w:rPr>
          <w:rFonts w:ascii="宋体" w:hAnsi="宋体" w:cs="宋体"/>
          <w:sz w:val="24"/>
          <w:u w:val="single"/>
        </w:rPr>
      </w:pPr>
      <w:r>
        <w:rPr>
          <w:rFonts w:hint="eastAsia" w:ascii="宋体" w:hAnsi="宋体" w:cs="宋体"/>
          <w:sz w:val="24"/>
        </w:rPr>
        <w:t>致：</w:t>
      </w:r>
      <w:r>
        <w:rPr>
          <w:rFonts w:hint="eastAsia" w:ascii="宋体" w:hAnsi="宋体" w:cs="宋体"/>
          <w:bCs/>
          <w:sz w:val="24"/>
          <w:u w:val="single"/>
        </w:rPr>
        <w:t>无锡市公安局</w:t>
      </w:r>
    </w:p>
    <w:p w14:paraId="2AE594CE">
      <w:pPr>
        <w:spacing w:line="500" w:lineRule="exact"/>
        <w:ind w:firstLine="480"/>
        <w:rPr>
          <w:rFonts w:ascii="宋体" w:hAnsi="宋体" w:cs="宋体"/>
          <w:sz w:val="24"/>
        </w:rPr>
      </w:pPr>
      <w:r>
        <w:rPr>
          <w:rFonts w:hint="eastAsia" w:ascii="宋体" w:hAnsi="宋体" w:cs="宋体"/>
          <w:sz w:val="24"/>
        </w:rPr>
        <w:t>我公司自愿参加贵单位（公司）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作出的任何处理。</w:t>
      </w:r>
    </w:p>
    <w:p w14:paraId="4A145516">
      <w:pPr>
        <w:spacing w:line="500" w:lineRule="exact"/>
        <w:ind w:firstLine="480"/>
        <w:rPr>
          <w:rFonts w:ascii="宋体" w:hAnsi="宋体" w:cs="宋体"/>
          <w:sz w:val="24"/>
        </w:rPr>
      </w:pPr>
    </w:p>
    <w:p w14:paraId="696A5024">
      <w:pPr>
        <w:spacing w:line="500" w:lineRule="exact"/>
        <w:rPr>
          <w:rFonts w:ascii="宋体" w:hAnsi="宋体" w:cs="宋体"/>
          <w:sz w:val="24"/>
        </w:rPr>
      </w:pPr>
      <w:r>
        <w:rPr>
          <w:rFonts w:hint="eastAsia" w:ascii="宋体" w:hAnsi="宋体" w:cs="宋体"/>
          <w:sz w:val="24"/>
        </w:rPr>
        <w:t>投标供应商：（盖章）</w:t>
      </w:r>
    </w:p>
    <w:p w14:paraId="631CEAB5">
      <w:pPr>
        <w:spacing w:line="500" w:lineRule="exact"/>
        <w:rPr>
          <w:rFonts w:ascii="宋体" w:hAnsi="宋体" w:cs="宋体"/>
          <w:sz w:val="24"/>
        </w:rPr>
      </w:pPr>
      <w:r>
        <w:rPr>
          <w:rFonts w:hint="eastAsia" w:ascii="宋体" w:hAnsi="宋体" w:cs="宋体"/>
          <w:sz w:val="24"/>
        </w:rPr>
        <w:t>法定代表人或法定代表人授权代表签字或盖章：</w:t>
      </w:r>
    </w:p>
    <w:p w14:paraId="36DE566C">
      <w:pPr>
        <w:spacing w:line="500" w:lineRule="exact"/>
        <w:rPr>
          <w:rFonts w:ascii="宋体" w:hAnsi="宋体" w:cs="宋体"/>
          <w:sz w:val="24"/>
        </w:rPr>
      </w:pPr>
      <w:r>
        <w:rPr>
          <w:rFonts w:hint="eastAsia" w:ascii="宋体" w:hAnsi="宋体" w:cs="宋体"/>
          <w:sz w:val="24"/>
        </w:rPr>
        <w:t>年月日</w:t>
      </w:r>
    </w:p>
    <w:p w14:paraId="29D9CD91">
      <w:pPr>
        <w:spacing w:before="240" w:line="360" w:lineRule="auto"/>
        <w:ind w:firstLine="480"/>
        <w:jc w:val="right"/>
        <w:rPr>
          <w:rFonts w:ascii="宋体" w:hAnsi="宋体" w:cs="宋体"/>
          <w:sz w:val="24"/>
        </w:rPr>
      </w:pPr>
    </w:p>
    <w:p w14:paraId="0872040B">
      <w:pPr>
        <w:pStyle w:val="214"/>
        <w:spacing w:line="500" w:lineRule="exact"/>
        <w:rPr>
          <w:rFonts w:ascii="宋体" w:hAnsi="宋体" w:eastAsia="宋体" w:cs="宋体"/>
          <w:sz w:val="30"/>
          <w:szCs w:val="30"/>
        </w:rPr>
      </w:pPr>
    </w:p>
    <w:p w14:paraId="6D02341D">
      <w:pPr>
        <w:rPr>
          <w:rFonts w:ascii="宋体" w:hAnsi="宋体" w:cs="宋体"/>
        </w:rPr>
      </w:pPr>
    </w:p>
    <w:p w14:paraId="2C547CDD">
      <w:pPr>
        <w:rPr>
          <w:rFonts w:ascii="宋体" w:hAnsi="宋体" w:cs="宋体"/>
        </w:rPr>
      </w:pPr>
    </w:p>
    <w:p w14:paraId="60197968">
      <w:pPr>
        <w:rPr>
          <w:rFonts w:ascii="宋体" w:hAnsi="宋体" w:cs="宋体"/>
        </w:rPr>
      </w:pPr>
    </w:p>
    <w:p w14:paraId="09F1C68D">
      <w:pPr>
        <w:rPr>
          <w:rFonts w:ascii="宋体" w:hAnsi="宋体" w:cs="宋体"/>
        </w:rPr>
      </w:pPr>
    </w:p>
    <w:p w14:paraId="0D3E15F7">
      <w:pPr>
        <w:rPr>
          <w:rFonts w:ascii="宋体" w:hAnsi="宋体" w:cs="宋体"/>
        </w:rPr>
      </w:pPr>
    </w:p>
    <w:p w14:paraId="7A21DEDF">
      <w:pPr>
        <w:pStyle w:val="223"/>
        <w:rPr>
          <w:rFonts w:ascii="宋体" w:hAnsi="宋体" w:cs="宋体"/>
        </w:rPr>
      </w:pPr>
    </w:p>
    <w:p w14:paraId="15F20E31">
      <w:pPr>
        <w:pStyle w:val="223"/>
        <w:rPr>
          <w:rFonts w:ascii="宋体" w:hAnsi="宋体" w:cs="宋体"/>
        </w:rPr>
      </w:pPr>
    </w:p>
    <w:p w14:paraId="088B91BE">
      <w:pPr>
        <w:pStyle w:val="223"/>
        <w:rPr>
          <w:rFonts w:ascii="宋体" w:hAnsi="宋体" w:cs="宋体"/>
        </w:rPr>
      </w:pPr>
    </w:p>
    <w:p w14:paraId="48FE5F7A">
      <w:pPr>
        <w:pStyle w:val="223"/>
        <w:rPr>
          <w:rFonts w:ascii="宋体" w:hAnsi="宋体" w:cs="宋体"/>
        </w:rPr>
      </w:pPr>
    </w:p>
    <w:p w14:paraId="7BA6FDE9">
      <w:pPr>
        <w:outlineLvl w:val="0"/>
        <w:rPr>
          <w:rFonts w:ascii="宋体" w:hAnsi="宋体" w:cs="宋体"/>
          <w:bCs/>
          <w:sz w:val="24"/>
        </w:rPr>
      </w:pPr>
    </w:p>
    <w:p w14:paraId="1303D1C6">
      <w:pPr>
        <w:pStyle w:val="4"/>
        <w:rPr>
          <w:rFonts w:ascii="宋体" w:hAnsi="宋体" w:eastAsia="宋体" w:cs="宋体"/>
          <w:bCs/>
          <w:sz w:val="24"/>
        </w:rPr>
      </w:pPr>
    </w:p>
    <w:p w14:paraId="4368016F">
      <w:pPr>
        <w:rPr>
          <w:rFonts w:ascii="宋体" w:hAnsi="宋体" w:cs="宋体"/>
          <w:bCs/>
          <w:sz w:val="24"/>
        </w:rPr>
      </w:pPr>
    </w:p>
    <w:p w14:paraId="652A29F1">
      <w:pPr>
        <w:pStyle w:val="4"/>
        <w:rPr>
          <w:rFonts w:ascii="宋体" w:hAnsi="宋体" w:eastAsia="宋体" w:cs="宋体"/>
          <w:bCs/>
          <w:sz w:val="24"/>
        </w:rPr>
      </w:pPr>
    </w:p>
    <w:p w14:paraId="2E1EAB3C">
      <w:pPr>
        <w:rPr>
          <w:rFonts w:ascii="宋体" w:hAnsi="宋体" w:cs="宋体"/>
          <w:bCs/>
          <w:sz w:val="24"/>
        </w:rPr>
      </w:pPr>
    </w:p>
    <w:p w14:paraId="5BEBF1BA">
      <w:pPr>
        <w:outlineLvl w:val="0"/>
        <w:rPr>
          <w:rFonts w:ascii="宋体" w:hAnsi="宋体" w:cs="宋体"/>
          <w:bCs/>
          <w:sz w:val="24"/>
        </w:rPr>
      </w:pPr>
    </w:p>
    <w:p w14:paraId="32612AC3">
      <w:pPr>
        <w:outlineLvl w:val="0"/>
        <w:rPr>
          <w:rFonts w:ascii="宋体" w:hAnsi="宋体" w:cs="宋体"/>
          <w:bCs/>
          <w:sz w:val="24"/>
        </w:rPr>
      </w:pPr>
    </w:p>
    <w:p w14:paraId="4BF3BE8A">
      <w:pPr>
        <w:outlineLvl w:val="0"/>
        <w:rPr>
          <w:rFonts w:ascii="宋体" w:hAnsi="宋体" w:cs="宋体"/>
          <w:bCs/>
          <w:sz w:val="28"/>
          <w:szCs w:val="28"/>
        </w:rPr>
      </w:pPr>
      <w:r>
        <w:rPr>
          <w:rFonts w:hint="eastAsia" w:ascii="宋体" w:hAnsi="宋体" w:cs="宋体"/>
          <w:bCs/>
          <w:sz w:val="24"/>
        </w:rPr>
        <w:t>（五）开标一览表（格式）：</w:t>
      </w:r>
    </w:p>
    <w:p w14:paraId="3850B751">
      <w:pPr>
        <w:outlineLvl w:val="0"/>
        <w:rPr>
          <w:rFonts w:ascii="宋体" w:hAnsi="宋体" w:cs="宋体"/>
          <w:bCs/>
          <w:sz w:val="28"/>
          <w:szCs w:val="28"/>
        </w:rPr>
      </w:pPr>
    </w:p>
    <w:p w14:paraId="37C03ED9">
      <w:pPr>
        <w:spacing w:line="360" w:lineRule="auto"/>
        <w:jc w:val="center"/>
        <w:rPr>
          <w:rFonts w:ascii="宋体" w:hAnsi="宋体" w:cs="宋体"/>
          <w:b/>
          <w:bCs/>
          <w:sz w:val="30"/>
          <w:szCs w:val="30"/>
        </w:rPr>
      </w:pPr>
      <w:r>
        <w:rPr>
          <w:rFonts w:hint="eastAsia" w:ascii="宋体" w:hAnsi="宋体" w:cs="宋体"/>
          <w:b/>
          <w:bCs/>
          <w:sz w:val="30"/>
          <w:szCs w:val="30"/>
        </w:rPr>
        <w:t>开标一览表</w:t>
      </w:r>
    </w:p>
    <w:p w14:paraId="7F3AC2A4">
      <w:pPr>
        <w:spacing w:line="360" w:lineRule="auto"/>
        <w:rPr>
          <w:rFonts w:ascii="宋体" w:hAnsi="宋体" w:cs="宋体"/>
          <w:bCs/>
          <w:sz w:val="24"/>
        </w:rPr>
      </w:pPr>
      <w:r>
        <w:rPr>
          <w:rFonts w:hint="eastAsia" w:ascii="宋体" w:hAnsi="宋体" w:cs="宋体"/>
          <w:sz w:val="24"/>
        </w:rPr>
        <w:t>项目名称：监管中心及执法办案管理中心2026-2028餐饮服务外包项目</w:t>
      </w:r>
    </w:p>
    <w:tbl>
      <w:tblPr>
        <w:tblStyle w:val="40"/>
        <w:tblW w:w="96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69"/>
        <w:gridCol w:w="6260"/>
      </w:tblGrid>
      <w:tr w14:paraId="3D927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1" w:hRule="atLeast"/>
          <w:jc w:val="center"/>
        </w:trPr>
        <w:tc>
          <w:tcPr>
            <w:tcW w:w="3369" w:type="dxa"/>
            <w:shd w:val="clear" w:color="auto" w:fill="FEFEFE"/>
            <w:noWrap/>
            <w:vAlign w:val="center"/>
          </w:tcPr>
          <w:p w14:paraId="1F8FCDDF">
            <w:pPr>
              <w:pStyle w:val="16"/>
              <w:spacing w:line="300" w:lineRule="auto"/>
              <w:jc w:val="center"/>
              <w:rPr>
                <w:lang w:eastAsia="zh-CN"/>
              </w:rPr>
            </w:pPr>
            <w:r>
              <w:rPr>
                <w:rFonts w:hint="eastAsia"/>
                <w:lang w:eastAsia="zh-CN"/>
              </w:rPr>
              <w:t>投标总报价</w:t>
            </w:r>
          </w:p>
          <w:p w14:paraId="0F5F204A">
            <w:pPr>
              <w:pStyle w:val="16"/>
              <w:spacing w:line="300" w:lineRule="auto"/>
              <w:jc w:val="center"/>
              <w:rPr>
                <w:lang w:eastAsia="zh-CN"/>
              </w:rPr>
            </w:pPr>
            <w:r>
              <w:rPr>
                <w:rFonts w:hint="eastAsia"/>
                <w:lang w:eastAsia="zh-CN"/>
              </w:rPr>
              <w:t>（人民币含税）</w:t>
            </w:r>
          </w:p>
          <w:p w14:paraId="4E32BFC5">
            <w:pPr>
              <w:pStyle w:val="16"/>
              <w:spacing w:line="300" w:lineRule="auto"/>
              <w:jc w:val="center"/>
              <w:rPr>
                <w:lang w:eastAsia="zh-CN"/>
              </w:rPr>
            </w:pPr>
            <w:r>
              <w:rPr>
                <w:rFonts w:hint="eastAsia"/>
                <w:b/>
                <w:bCs/>
                <w:lang w:eastAsia="zh-CN"/>
              </w:rPr>
              <w:t>系统内按此总报价填入</w:t>
            </w:r>
          </w:p>
        </w:tc>
        <w:tc>
          <w:tcPr>
            <w:tcW w:w="6260" w:type="dxa"/>
            <w:shd w:val="clear" w:color="auto" w:fill="FEFEFE"/>
            <w:noWrap/>
            <w:vAlign w:val="center"/>
          </w:tcPr>
          <w:p w14:paraId="73C59E28">
            <w:pPr>
              <w:pStyle w:val="38"/>
              <w:ind w:firstLine="0"/>
              <w:rPr>
                <w:rFonts w:ascii="宋体"/>
                <w:sz w:val="24"/>
                <w:szCs w:val="28"/>
                <w:lang w:eastAsia="zh-CN"/>
              </w:rPr>
            </w:pPr>
            <w:r>
              <w:rPr>
                <w:rFonts w:hint="eastAsia" w:ascii="宋体"/>
                <w:sz w:val="24"/>
                <w:szCs w:val="28"/>
                <w:lang w:eastAsia="zh-CN"/>
              </w:rPr>
              <w:t>投标报价（大写）：</w:t>
            </w:r>
            <w:r>
              <w:rPr>
                <w:rFonts w:hint="eastAsia" w:ascii="宋体"/>
                <w:sz w:val="24"/>
                <w:szCs w:val="28"/>
                <w:u w:val="single"/>
                <w:lang w:eastAsia="zh-CN"/>
              </w:rPr>
              <w:t xml:space="preserve">       </w:t>
            </w:r>
            <w:r>
              <w:rPr>
                <w:rFonts w:hint="eastAsia" w:ascii="宋体"/>
                <w:sz w:val="24"/>
                <w:szCs w:val="28"/>
                <w:lang w:eastAsia="zh-CN"/>
              </w:rPr>
              <w:t>/两年；</w:t>
            </w:r>
          </w:p>
          <w:p w14:paraId="12258DE0">
            <w:pPr>
              <w:pStyle w:val="38"/>
              <w:ind w:firstLine="0"/>
              <w:rPr>
                <w:rFonts w:ascii="宋体"/>
                <w:sz w:val="24"/>
                <w:szCs w:val="28"/>
                <w:lang w:eastAsia="zh-CN"/>
              </w:rPr>
            </w:pPr>
            <w:r>
              <w:rPr>
                <w:rFonts w:hint="eastAsia" w:ascii="宋体"/>
                <w:sz w:val="24"/>
                <w:szCs w:val="28"/>
                <w:lang w:eastAsia="zh-CN"/>
              </w:rPr>
              <w:t>投标报价（小写）：</w:t>
            </w:r>
            <w:r>
              <w:rPr>
                <w:rFonts w:hint="eastAsia" w:ascii="宋体"/>
                <w:sz w:val="24"/>
                <w:szCs w:val="28"/>
                <w:u w:val="single"/>
                <w:lang w:eastAsia="zh-CN"/>
              </w:rPr>
              <w:t xml:space="preserve">       </w:t>
            </w:r>
            <w:r>
              <w:rPr>
                <w:rFonts w:hint="eastAsia" w:ascii="宋体"/>
                <w:sz w:val="24"/>
                <w:szCs w:val="28"/>
                <w:lang w:eastAsia="zh-CN"/>
              </w:rPr>
              <w:t>元/两年（</w:t>
            </w:r>
            <w:r>
              <w:rPr>
                <w:rFonts w:hint="eastAsia" w:ascii="宋体"/>
                <w:sz w:val="24"/>
                <w:szCs w:val="28"/>
                <w:u w:val="single"/>
                <w:lang w:eastAsia="zh-CN"/>
              </w:rPr>
              <w:t xml:space="preserve">     </w:t>
            </w:r>
            <w:r>
              <w:rPr>
                <w:rFonts w:hint="eastAsia" w:ascii="宋体"/>
                <w:sz w:val="24"/>
                <w:szCs w:val="28"/>
                <w:lang w:eastAsia="zh-CN"/>
              </w:rPr>
              <w:t>元/年）；</w:t>
            </w:r>
          </w:p>
          <w:p w14:paraId="67A97C71">
            <w:pPr>
              <w:pStyle w:val="38"/>
              <w:ind w:firstLine="0"/>
              <w:rPr>
                <w:rFonts w:ascii="宋体"/>
                <w:sz w:val="24"/>
                <w:szCs w:val="28"/>
                <w:u w:val="single"/>
                <w:lang w:eastAsia="zh-CN"/>
              </w:rPr>
            </w:pPr>
            <w:r>
              <w:rPr>
                <w:rFonts w:hint="eastAsia" w:ascii="宋体"/>
                <w:sz w:val="24"/>
                <w:szCs w:val="28"/>
                <w:lang w:eastAsia="zh-CN"/>
              </w:rPr>
              <w:t>折合成每月为</w:t>
            </w:r>
            <w:r>
              <w:rPr>
                <w:rFonts w:hint="eastAsia" w:ascii="宋体"/>
                <w:sz w:val="24"/>
                <w:szCs w:val="28"/>
                <w:u w:val="single"/>
                <w:lang w:eastAsia="zh-CN"/>
              </w:rPr>
              <w:t xml:space="preserve">        </w:t>
            </w:r>
            <w:r>
              <w:rPr>
                <w:rFonts w:hint="eastAsia" w:ascii="宋体"/>
                <w:sz w:val="24"/>
                <w:szCs w:val="28"/>
                <w:lang w:eastAsia="zh-CN"/>
              </w:rPr>
              <w:t>元，每季度为</w:t>
            </w:r>
            <w:r>
              <w:rPr>
                <w:rFonts w:hint="eastAsia" w:ascii="宋体"/>
                <w:sz w:val="24"/>
                <w:szCs w:val="28"/>
                <w:u w:val="single"/>
                <w:lang w:eastAsia="zh-CN"/>
              </w:rPr>
              <w:t xml:space="preserve">          </w:t>
            </w:r>
            <w:r>
              <w:rPr>
                <w:rFonts w:hint="eastAsia" w:ascii="宋体"/>
                <w:sz w:val="24"/>
                <w:szCs w:val="28"/>
                <w:lang w:eastAsia="zh-CN"/>
              </w:rPr>
              <w:t>元。</w:t>
            </w:r>
          </w:p>
        </w:tc>
      </w:tr>
      <w:tr w14:paraId="70DC8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6" w:hRule="atLeast"/>
          <w:jc w:val="center"/>
        </w:trPr>
        <w:tc>
          <w:tcPr>
            <w:tcW w:w="3369" w:type="dxa"/>
            <w:tcBorders>
              <w:top w:val="single" w:color="000000" w:sz="4" w:space="0"/>
            </w:tcBorders>
            <w:noWrap/>
            <w:vAlign w:val="center"/>
          </w:tcPr>
          <w:p w14:paraId="5D2E31CF">
            <w:pPr>
              <w:pStyle w:val="16"/>
              <w:spacing w:line="300" w:lineRule="auto"/>
              <w:jc w:val="center"/>
              <w:rPr>
                <w:lang w:eastAsia="zh-CN"/>
              </w:rPr>
            </w:pPr>
            <w:r>
              <w:rPr>
                <w:rFonts w:hint="eastAsia"/>
                <w:lang w:eastAsia="zh-CN"/>
              </w:rPr>
              <w:t>服务期限</w:t>
            </w:r>
          </w:p>
        </w:tc>
        <w:tc>
          <w:tcPr>
            <w:tcW w:w="6260" w:type="dxa"/>
            <w:noWrap/>
            <w:vAlign w:val="center"/>
          </w:tcPr>
          <w:p w14:paraId="0ECFE34C">
            <w:pPr>
              <w:pStyle w:val="38"/>
              <w:ind w:firstLine="0"/>
              <w:rPr>
                <w:rFonts w:ascii="宋体"/>
                <w:sz w:val="24"/>
                <w:szCs w:val="28"/>
                <w:lang w:eastAsia="zh-CN"/>
              </w:rPr>
            </w:pPr>
            <w:r>
              <w:rPr>
                <w:rFonts w:hint="eastAsia" w:ascii="宋体"/>
                <w:sz w:val="24"/>
                <w:szCs w:val="28"/>
                <w:lang w:eastAsia="zh-CN"/>
              </w:rPr>
              <w:t>响应采购文件要求。</w:t>
            </w:r>
          </w:p>
        </w:tc>
      </w:tr>
      <w:tr w14:paraId="0C485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2" w:hRule="atLeast"/>
          <w:jc w:val="center"/>
        </w:trPr>
        <w:tc>
          <w:tcPr>
            <w:tcW w:w="3369" w:type="dxa"/>
            <w:noWrap/>
            <w:vAlign w:val="center"/>
          </w:tcPr>
          <w:p w14:paraId="06641307">
            <w:pPr>
              <w:pStyle w:val="16"/>
              <w:spacing w:line="300" w:lineRule="auto"/>
              <w:jc w:val="center"/>
              <w:rPr>
                <w:lang w:eastAsia="zh-CN"/>
              </w:rPr>
            </w:pPr>
            <w:r>
              <w:rPr>
                <w:rFonts w:hint="eastAsia"/>
                <w:lang w:eastAsia="zh-CN"/>
              </w:rPr>
              <w:t>服务质量标准</w:t>
            </w:r>
          </w:p>
        </w:tc>
        <w:tc>
          <w:tcPr>
            <w:tcW w:w="6260" w:type="dxa"/>
            <w:noWrap/>
            <w:vAlign w:val="center"/>
          </w:tcPr>
          <w:p w14:paraId="69E6788B">
            <w:pPr>
              <w:pStyle w:val="38"/>
              <w:ind w:firstLine="0"/>
              <w:rPr>
                <w:rFonts w:ascii="宋体"/>
                <w:sz w:val="24"/>
                <w:szCs w:val="28"/>
                <w:lang w:eastAsia="zh-CN"/>
              </w:rPr>
            </w:pPr>
            <w:r>
              <w:rPr>
                <w:rFonts w:hint="eastAsia" w:ascii="宋体"/>
                <w:sz w:val="24"/>
                <w:szCs w:val="28"/>
                <w:lang w:eastAsia="zh-CN"/>
              </w:rPr>
              <w:t>响应采购文件要求。</w:t>
            </w:r>
          </w:p>
        </w:tc>
      </w:tr>
      <w:tr w14:paraId="512E8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3369" w:type="dxa"/>
            <w:noWrap/>
            <w:vAlign w:val="center"/>
          </w:tcPr>
          <w:p w14:paraId="4E2084F2">
            <w:pPr>
              <w:pStyle w:val="16"/>
              <w:spacing w:line="300" w:lineRule="auto"/>
              <w:jc w:val="center"/>
              <w:rPr>
                <w:lang w:eastAsia="zh-CN"/>
              </w:rPr>
            </w:pPr>
            <w:r>
              <w:rPr>
                <w:rFonts w:hint="eastAsia"/>
                <w:lang w:eastAsia="zh-CN"/>
              </w:rPr>
              <w:t>项目负责人</w:t>
            </w:r>
          </w:p>
        </w:tc>
        <w:tc>
          <w:tcPr>
            <w:tcW w:w="6260" w:type="dxa"/>
            <w:noWrap/>
            <w:vAlign w:val="center"/>
          </w:tcPr>
          <w:p w14:paraId="64708F79">
            <w:pPr>
              <w:pStyle w:val="38"/>
              <w:ind w:firstLine="0"/>
              <w:rPr>
                <w:rFonts w:ascii="宋体"/>
                <w:sz w:val="24"/>
                <w:szCs w:val="28"/>
                <w:lang w:eastAsia="zh-CN"/>
              </w:rPr>
            </w:pPr>
            <w:r>
              <w:rPr>
                <w:rFonts w:hint="eastAsia" w:ascii="宋体"/>
                <w:sz w:val="24"/>
                <w:szCs w:val="28"/>
                <w:lang w:eastAsia="zh-CN"/>
              </w:rPr>
              <w:t>姓名：</w:t>
            </w:r>
          </w:p>
          <w:p w14:paraId="1DB04A42">
            <w:pPr>
              <w:pStyle w:val="38"/>
              <w:ind w:firstLine="0"/>
              <w:rPr>
                <w:rFonts w:ascii="宋体"/>
                <w:sz w:val="24"/>
                <w:szCs w:val="28"/>
                <w:lang w:eastAsia="zh-CN"/>
              </w:rPr>
            </w:pPr>
            <w:r>
              <w:rPr>
                <w:rFonts w:hint="eastAsia" w:ascii="宋体"/>
                <w:sz w:val="24"/>
                <w:szCs w:val="28"/>
                <w:lang w:eastAsia="zh-CN"/>
              </w:rPr>
              <w:t>联系电话：</w:t>
            </w:r>
          </w:p>
        </w:tc>
      </w:tr>
      <w:tr w14:paraId="6837E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8" w:hRule="atLeast"/>
          <w:jc w:val="center"/>
        </w:trPr>
        <w:tc>
          <w:tcPr>
            <w:tcW w:w="3369" w:type="dxa"/>
            <w:noWrap/>
            <w:vAlign w:val="center"/>
          </w:tcPr>
          <w:p w14:paraId="22F42496">
            <w:pPr>
              <w:pStyle w:val="16"/>
              <w:spacing w:line="300" w:lineRule="auto"/>
              <w:jc w:val="center"/>
              <w:rPr>
                <w:lang w:eastAsia="zh-CN"/>
              </w:rPr>
            </w:pPr>
            <w:r>
              <w:rPr>
                <w:rFonts w:hint="eastAsia"/>
                <w:lang w:eastAsia="zh-CN"/>
              </w:rPr>
              <w:t>备注</w:t>
            </w:r>
          </w:p>
        </w:tc>
        <w:tc>
          <w:tcPr>
            <w:tcW w:w="6260" w:type="dxa"/>
            <w:noWrap/>
            <w:vAlign w:val="center"/>
          </w:tcPr>
          <w:p w14:paraId="023D5012">
            <w:pPr>
              <w:pStyle w:val="38"/>
              <w:ind w:firstLine="0"/>
              <w:rPr>
                <w:rFonts w:ascii="宋体"/>
                <w:sz w:val="24"/>
                <w:szCs w:val="28"/>
                <w:lang w:eastAsia="zh-CN"/>
              </w:rPr>
            </w:pPr>
          </w:p>
        </w:tc>
      </w:tr>
    </w:tbl>
    <w:p w14:paraId="0ACF09F4">
      <w:pPr>
        <w:spacing w:line="360" w:lineRule="auto"/>
        <w:rPr>
          <w:rFonts w:ascii="宋体" w:hAnsi="宋体" w:cs="宋体"/>
          <w:bCs/>
          <w:sz w:val="24"/>
        </w:rPr>
      </w:pPr>
      <w:r>
        <w:rPr>
          <w:rFonts w:hint="eastAsia" w:ascii="宋体" w:hAnsi="宋体" w:cs="宋体"/>
          <w:b/>
          <w:bCs/>
          <w:sz w:val="24"/>
        </w:rPr>
        <w:t>投标供应商（盖章）：</w:t>
      </w:r>
    </w:p>
    <w:p w14:paraId="296BA92A">
      <w:pPr>
        <w:spacing w:line="400" w:lineRule="exact"/>
        <w:rPr>
          <w:rFonts w:ascii="宋体" w:hAnsi="宋体" w:cs="宋体"/>
          <w:bCs/>
          <w:sz w:val="32"/>
        </w:rPr>
      </w:pPr>
      <w:r>
        <w:rPr>
          <w:rFonts w:hint="eastAsia" w:ascii="宋体" w:hAnsi="宋体" w:cs="宋体"/>
          <w:b/>
          <w:bCs/>
          <w:sz w:val="24"/>
        </w:rPr>
        <w:t>法定代表人或法定代表人授权代表签字或盖章：</w:t>
      </w:r>
    </w:p>
    <w:p w14:paraId="33B1AB4D">
      <w:pPr>
        <w:pStyle w:val="223"/>
        <w:rPr>
          <w:rFonts w:ascii="宋体" w:hAnsi="宋体" w:cs="宋体"/>
        </w:rPr>
      </w:pPr>
    </w:p>
    <w:p w14:paraId="75704308">
      <w:pPr>
        <w:pStyle w:val="223"/>
        <w:rPr>
          <w:rFonts w:ascii="宋体" w:hAnsi="宋体" w:cs="宋体"/>
          <w:b/>
          <w:bCs/>
          <w:sz w:val="24"/>
          <w:szCs w:val="24"/>
        </w:rPr>
      </w:pPr>
      <w:r>
        <w:rPr>
          <w:rFonts w:hint="eastAsia" w:ascii="宋体" w:hAnsi="宋体" w:cs="宋体"/>
          <w:b/>
          <w:bCs/>
          <w:sz w:val="24"/>
        </w:rPr>
        <w:t>年月日</w:t>
      </w:r>
    </w:p>
    <w:p w14:paraId="3EC73064">
      <w:pPr>
        <w:pStyle w:val="214"/>
        <w:jc w:val="both"/>
        <w:rPr>
          <w:rFonts w:ascii="宋体" w:hAnsi="宋体" w:eastAsia="宋体" w:cs="宋体"/>
          <w:b w:val="0"/>
          <w:sz w:val="24"/>
        </w:rPr>
      </w:pPr>
      <w:r>
        <w:rPr>
          <w:rFonts w:hint="eastAsia" w:ascii="宋体" w:hAnsi="宋体" w:eastAsia="宋体" w:cs="宋体"/>
          <w:b w:val="0"/>
          <w:bCs w:val="0"/>
          <w:sz w:val="24"/>
        </w:rPr>
        <w:br w:type="page" w:clear="all"/>
      </w:r>
      <w:r>
        <w:rPr>
          <w:rFonts w:hint="eastAsia" w:ascii="宋体" w:hAnsi="宋体" w:eastAsia="宋体" w:cs="宋体"/>
          <w:b w:val="0"/>
          <w:sz w:val="24"/>
        </w:rPr>
        <w:t>（六）明细报价表（格式）：</w:t>
      </w:r>
    </w:p>
    <w:p w14:paraId="3FBE0A95">
      <w:pPr>
        <w:pStyle w:val="214"/>
        <w:jc w:val="both"/>
        <w:rPr>
          <w:rFonts w:ascii="宋体" w:hAnsi="宋体" w:eastAsia="宋体" w:cs="宋体"/>
          <w:b w:val="0"/>
          <w:sz w:val="24"/>
        </w:rPr>
      </w:pPr>
    </w:p>
    <w:p w14:paraId="6699A945">
      <w:pPr>
        <w:jc w:val="center"/>
        <w:rPr>
          <w:rFonts w:ascii="宋体" w:hAnsi="宋体" w:cs="宋体"/>
          <w:b/>
          <w:sz w:val="32"/>
          <w:szCs w:val="32"/>
        </w:rPr>
      </w:pPr>
      <w:r>
        <w:rPr>
          <w:rFonts w:hint="eastAsia" w:ascii="宋体" w:hAnsi="宋体" w:cs="宋体"/>
          <w:b/>
          <w:sz w:val="32"/>
          <w:szCs w:val="32"/>
        </w:rPr>
        <w:t>明细报价表（年度）</w:t>
      </w:r>
    </w:p>
    <w:p w14:paraId="2E186BC8">
      <w:pPr>
        <w:spacing w:line="360" w:lineRule="auto"/>
      </w:pPr>
      <w:r>
        <w:rPr>
          <w:rFonts w:hint="eastAsia" w:ascii="宋体" w:hAnsi="宋体" w:cs="宋体"/>
          <w:sz w:val="24"/>
        </w:rPr>
        <w:t>项目名称：监管中心及执法办案管理中心2026-2028餐饮服务外包项目</w:t>
      </w:r>
    </w:p>
    <w:tbl>
      <w:tblPr>
        <w:tblStyle w:val="40"/>
        <w:tblW w:w="9669" w:type="dxa"/>
        <w:tblInd w:w="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0"/>
        <w:gridCol w:w="1858"/>
        <w:gridCol w:w="1514"/>
        <w:gridCol w:w="1593"/>
        <w:gridCol w:w="3754"/>
      </w:tblGrid>
      <w:tr w14:paraId="5FAB1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50" w:type="dxa"/>
            <w:noWrap/>
            <w:vAlign w:val="center"/>
          </w:tcPr>
          <w:p w14:paraId="0529A32B">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序号</w:t>
            </w:r>
          </w:p>
        </w:tc>
        <w:tc>
          <w:tcPr>
            <w:tcW w:w="1858" w:type="dxa"/>
            <w:noWrap/>
            <w:vAlign w:val="center"/>
          </w:tcPr>
          <w:p w14:paraId="1E30AEB2">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项目名称</w:t>
            </w:r>
          </w:p>
        </w:tc>
        <w:tc>
          <w:tcPr>
            <w:tcW w:w="1514" w:type="dxa"/>
            <w:noWrap/>
            <w:vAlign w:val="center"/>
          </w:tcPr>
          <w:p w14:paraId="552DDFBB">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报价</w:t>
            </w:r>
          </w:p>
          <w:p w14:paraId="79524C08">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（元/月）</w:t>
            </w:r>
          </w:p>
        </w:tc>
        <w:tc>
          <w:tcPr>
            <w:tcW w:w="1593" w:type="dxa"/>
            <w:noWrap/>
            <w:vAlign w:val="center"/>
          </w:tcPr>
          <w:p w14:paraId="4C1A233D">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小计</w:t>
            </w:r>
          </w:p>
          <w:p w14:paraId="6194A475">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（元/年）</w:t>
            </w:r>
          </w:p>
        </w:tc>
        <w:tc>
          <w:tcPr>
            <w:tcW w:w="3754" w:type="dxa"/>
            <w:noWrap/>
            <w:vAlign w:val="center"/>
          </w:tcPr>
          <w:p w14:paraId="4D6B757E">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备注</w:t>
            </w:r>
          </w:p>
        </w:tc>
      </w:tr>
      <w:tr w14:paraId="47914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950" w:type="dxa"/>
            <w:noWrap/>
            <w:vAlign w:val="center"/>
          </w:tcPr>
          <w:p w14:paraId="420B8002">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1</w:t>
            </w:r>
          </w:p>
        </w:tc>
        <w:tc>
          <w:tcPr>
            <w:tcW w:w="1858" w:type="dxa"/>
            <w:noWrap/>
            <w:vAlign w:val="center"/>
          </w:tcPr>
          <w:p w14:paraId="0A9A2B71">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员工工资、福利、法定计提费用</w:t>
            </w:r>
          </w:p>
        </w:tc>
        <w:tc>
          <w:tcPr>
            <w:tcW w:w="1514" w:type="dxa"/>
            <w:noWrap/>
            <w:vAlign w:val="center"/>
          </w:tcPr>
          <w:p w14:paraId="46908F91">
            <w:pPr>
              <w:jc w:val="center"/>
              <w:rPr>
                <w:rFonts w:asciiTheme="minorEastAsia" w:hAnsiTheme="minorEastAsia" w:eastAsiaTheme="minorEastAsia" w:cstheme="minorEastAsia"/>
                <w:bCs/>
                <w:color w:val="000000" w:themeColor="text1"/>
                <w:sz w:val="24"/>
              </w:rPr>
            </w:pPr>
          </w:p>
        </w:tc>
        <w:tc>
          <w:tcPr>
            <w:tcW w:w="1593" w:type="dxa"/>
            <w:noWrap/>
            <w:vAlign w:val="center"/>
          </w:tcPr>
          <w:p w14:paraId="5805C9A6">
            <w:pPr>
              <w:jc w:val="center"/>
              <w:rPr>
                <w:rFonts w:asciiTheme="minorEastAsia" w:hAnsiTheme="minorEastAsia" w:eastAsiaTheme="minorEastAsia" w:cstheme="minorEastAsia"/>
                <w:bCs/>
                <w:color w:val="000000" w:themeColor="text1"/>
                <w:sz w:val="24"/>
              </w:rPr>
            </w:pPr>
          </w:p>
        </w:tc>
        <w:tc>
          <w:tcPr>
            <w:tcW w:w="3754" w:type="dxa"/>
            <w:noWrap/>
            <w:vAlign w:val="center"/>
          </w:tcPr>
          <w:p w14:paraId="276944F7">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参照表（1）</w:t>
            </w:r>
          </w:p>
        </w:tc>
      </w:tr>
      <w:tr w14:paraId="47200C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950" w:type="dxa"/>
            <w:noWrap/>
            <w:vAlign w:val="center"/>
          </w:tcPr>
          <w:p w14:paraId="5964A52A">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2</w:t>
            </w:r>
          </w:p>
        </w:tc>
        <w:tc>
          <w:tcPr>
            <w:tcW w:w="1858" w:type="dxa"/>
            <w:noWrap/>
            <w:vAlign w:val="center"/>
          </w:tcPr>
          <w:p w14:paraId="1CBE59DB">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人员服装费、培训、体检等费用</w:t>
            </w:r>
          </w:p>
        </w:tc>
        <w:tc>
          <w:tcPr>
            <w:tcW w:w="1514" w:type="dxa"/>
            <w:noWrap/>
            <w:vAlign w:val="center"/>
          </w:tcPr>
          <w:p w14:paraId="28144C41">
            <w:pPr>
              <w:jc w:val="center"/>
              <w:rPr>
                <w:rFonts w:asciiTheme="minorEastAsia" w:hAnsiTheme="minorEastAsia" w:eastAsiaTheme="minorEastAsia" w:cstheme="minorEastAsia"/>
                <w:bCs/>
                <w:color w:val="000000" w:themeColor="text1"/>
                <w:sz w:val="24"/>
              </w:rPr>
            </w:pPr>
          </w:p>
        </w:tc>
        <w:tc>
          <w:tcPr>
            <w:tcW w:w="1593" w:type="dxa"/>
            <w:noWrap/>
            <w:vAlign w:val="center"/>
          </w:tcPr>
          <w:p w14:paraId="36E128BD">
            <w:pPr>
              <w:jc w:val="center"/>
              <w:rPr>
                <w:rFonts w:asciiTheme="minorEastAsia" w:hAnsiTheme="minorEastAsia" w:eastAsiaTheme="minorEastAsia" w:cstheme="minorEastAsia"/>
                <w:bCs/>
                <w:color w:val="000000" w:themeColor="text1"/>
                <w:sz w:val="24"/>
              </w:rPr>
            </w:pPr>
          </w:p>
        </w:tc>
        <w:tc>
          <w:tcPr>
            <w:tcW w:w="3754" w:type="dxa"/>
            <w:noWrap/>
            <w:vAlign w:val="center"/>
          </w:tcPr>
          <w:p w14:paraId="48F175AC">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自行列表说明</w:t>
            </w:r>
          </w:p>
        </w:tc>
      </w:tr>
      <w:tr w14:paraId="5D7723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950" w:type="dxa"/>
            <w:noWrap/>
            <w:vAlign w:val="center"/>
          </w:tcPr>
          <w:p w14:paraId="6857270E">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3</w:t>
            </w:r>
          </w:p>
        </w:tc>
        <w:tc>
          <w:tcPr>
            <w:tcW w:w="1858" w:type="dxa"/>
            <w:noWrap/>
            <w:vAlign w:val="center"/>
          </w:tcPr>
          <w:p w14:paraId="1580FC9A">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员工午餐费</w:t>
            </w:r>
          </w:p>
        </w:tc>
        <w:tc>
          <w:tcPr>
            <w:tcW w:w="1514" w:type="dxa"/>
            <w:noWrap/>
            <w:vAlign w:val="center"/>
          </w:tcPr>
          <w:p w14:paraId="3FCF995A">
            <w:pPr>
              <w:jc w:val="center"/>
              <w:rPr>
                <w:rFonts w:asciiTheme="minorEastAsia" w:hAnsiTheme="minorEastAsia" w:eastAsiaTheme="minorEastAsia" w:cstheme="minorEastAsia"/>
                <w:bCs/>
                <w:color w:val="000000" w:themeColor="text1"/>
                <w:sz w:val="24"/>
              </w:rPr>
            </w:pPr>
          </w:p>
        </w:tc>
        <w:tc>
          <w:tcPr>
            <w:tcW w:w="1593" w:type="dxa"/>
            <w:noWrap/>
            <w:vAlign w:val="center"/>
          </w:tcPr>
          <w:p w14:paraId="7DB4DA52">
            <w:pPr>
              <w:jc w:val="center"/>
              <w:rPr>
                <w:rFonts w:asciiTheme="minorEastAsia" w:hAnsiTheme="minorEastAsia" w:eastAsiaTheme="minorEastAsia" w:cstheme="minorEastAsia"/>
                <w:bCs/>
                <w:color w:val="000000" w:themeColor="text1"/>
                <w:sz w:val="24"/>
              </w:rPr>
            </w:pPr>
          </w:p>
        </w:tc>
        <w:tc>
          <w:tcPr>
            <w:tcW w:w="3754" w:type="dxa"/>
            <w:noWrap/>
            <w:vAlign w:val="center"/>
          </w:tcPr>
          <w:p w14:paraId="7883AF7D">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必须按照采购需求相关要求列支，按198元/月/人（9元/人×22天/月）标准（不可竞争费）</w:t>
            </w:r>
          </w:p>
        </w:tc>
      </w:tr>
      <w:tr w14:paraId="4D40A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50" w:type="dxa"/>
            <w:noWrap/>
            <w:vAlign w:val="center"/>
          </w:tcPr>
          <w:p w14:paraId="62010E69">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4</w:t>
            </w:r>
          </w:p>
        </w:tc>
        <w:tc>
          <w:tcPr>
            <w:tcW w:w="1858" w:type="dxa"/>
            <w:noWrap/>
            <w:vAlign w:val="center"/>
          </w:tcPr>
          <w:p w14:paraId="774CA2D0">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企业管理费</w:t>
            </w:r>
          </w:p>
        </w:tc>
        <w:tc>
          <w:tcPr>
            <w:tcW w:w="1514" w:type="dxa"/>
            <w:noWrap/>
            <w:vAlign w:val="center"/>
          </w:tcPr>
          <w:p w14:paraId="1675C4ED">
            <w:pPr>
              <w:jc w:val="center"/>
              <w:rPr>
                <w:rFonts w:asciiTheme="minorEastAsia" w:hAnsiTheme="minorEastAsia" w:eastAsiaTheme="minorEastAsia" w:cstheme="minorEastAsia"/>
                <w:bCs/>
                <w:color w:val="000000" w:themeColor="text1"/>
                <w:sz w:val="24"/>
              </w:rPr>
            </w:pPr>
          </w:p>
        </w:tc>
        <w:tc>
          <w:tcPr>
            <w:tcW w:w="1593" w:type="dxa"/>
            <w:noWrap/>
            <w:vAlign w:val="center"/>
          </w:tcPr>
          <w:p w14:paraId="5D468468">
            <w:pPr>
              <w:jc w:val="center"/>
              <w:rPr>
                <w:rFonts w:asciiTheme="minorEastAsia" w:hAnsiTheme="minorEastAsia" w:eastAsiaTheme="minorEastAsia" w:cstheme="minorEastAsia"/>
                <w:bCs/>
                <w:color w:val="000000" w:themeColor="text1"/>
                <w:sz w:val="24"/>
              </w:rPr>
            </w:pPr>
          </w:p>
        </w:tc>
        <w:tc>
          <w:tcPr>
            <w:tcW w:w="3754" w:type="dxa"/>
            <w:noWrap/>
            <w:vAlign w:val="center"/>
          </w:tcPr>
          <w:p w14:paraId="10946333">
            <w:pPr>
              <w:jc w:val="center"/>
              <w:rPr>
                <w:rFonts w:asciiTheme="minorEastAsia" w:hAnsiTheme="minorEastAsia" w:eastAsiaTheme="minorEastAsia" w:cstheme="minorEastAsia"/>
                <w:bCs/>
                <w:color w:val="000000" w:themeColor="text1"/>
                <w:sz w:val="24"/>
              </w:rPr>
            </w:pPr>
          </w:p>
        </w:tc>
      </w:tr>
      <w:tr w14:paraId="1E2A1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950" w:type="dxa"/>
            <w:noWrap/>
            <w:vAlign w:val="center"/>
          </w:tcPr>
          <w:p w14:paraId="5D1F9D24">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5</w:t>
            </w:r>
          </w:p>
        </w:tc>
        <w:tc>
          <w:tcPr>
            <w:tcW w:w="1858" w:type="dxa"/>
            <w:noWrap/>
            <w:vAlign w:val="center"/>
          </w:tcPr>
          <w:p w14:paraId="788EB8D0">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合理利润</w:t>
            </w:r>
          </w:p>
        </w:tc>
        <w:tc>
          <w:tcPr>
            <w:tcW w:w="1514" w:type="dxa"/>
            <w:noWrap/>
            <w:vAlign w:val="center"/>
          </w:tcPr>
          <w:p w14:paraId="30C51095">
            <w:pPr>
              <w:jc w:val="center"/>
              <w:rPr>
                <w:rFonts w:asciiTheme="minorEastAsia" w:hAnsiTheme="minorEastAsia" w:eastAsiaTheme="minorEastAsia" w:cstheme="minorEastAsia"/>
                <w:bCs/>
                <w:color w:val="000000" w:themeColor="text1"/>
                <w:sz w:val="24"/>
              </w:rPr>
            </w:pPr>
          </w:p>
        </w:tc>
        <w:tc>
          <w:tcPr>
            <w:tcW w:w="1593" w:type="dxa"/>
            <w:noWrap/>
            <w:vAlign w:val="center"/>
          </w:tcPr>
          <w:p w14:paraId="7F931007">
            <w:pPr>
              <w:jc w:val="center"/>
              <w:rPr>
                <w:rFonts w:asciiTheme="minorEastAsia" w:hAnsiTheme="minorEastAsia" w:eastAsiaTheme="minorEastAsia" w:cstheme="minorEastAsia"/>
                <w:bCs/>
                <w:color w:val="000000" w:themeColor="text1"/>
                <w:sz w:val="24"/>
              </w:rPr>
            </w:pPr>
          </w:p>
        </w:tc>
        <w:tc>
          <w:tcPr>
            <w:tcW w:w="3754" w:type="dxa"/>
            <w:noWrap/>
            <w:vAlign w:val="center"/>
          </w:tcPr>
          <w:p w14:paraId="1DE8ED53">
            <w:pPr>
              <w:jc w:val="center"/>
              <w:rPr>
                <w:rFonts w:asciiTheme="minorEastAsia" w:hAnsiTheme="minorEastAsia" w:eastAsiaTheme="minorEastAsia" w:cstheme="minorEastAsia"/>
                <w:bCs/>
                <w:color w:val="000000" w:themeColor="text1"/>
                <w:sz w:val="24"/>
              </w:rPr>
            </w:pPr>
          </w:p>
        </w:tc>
      </w:tr>
      <w:tr w14:paraId="5CA8E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50" w:type="dxa"/>
            <w:noWrap/>
            <w:vAlign w:val="center"/>
          </w:tcPr>
          <w:p w14:paraId="432A4D36">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6</w:t>
            </w:r>
          </w:p>
        </w:tc>
        <w:tc>
          <w:tcPr>
            <w:tcW w:w="1858" w:type="dxa"/>
            <w:noWrap/>
            <w:vAlign w:val="center"/>
          </w:tcPr>
          <w:p w14:paraId="6563DFE4">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法定税费</w:t>
            </w:r>
          </w:p>
        </w:tc>
        <w:tc>
          <w:tcPr>
            <w:tcW w:w="1514" w:type="dxa"/>
            <w:noWrap/>
            <w:vAlign w:val="center"/>
          </w:tcPr>
          <w:p w14:paraId="02EEC7D8">
            <w:pPr>
              <w:jc w:val="center"/>
              <w:rPr>
                <w:rFonts w:asciiTheme="minorEastAsia" w:hAnsiTheme="minorEastAsia" w:eastAsiaTheme="minorEastAsia" w:cstheme="minorEastAsia"/>
                <w:bCs/>
                <w:color w:val="000000" w:themeColor="text1"/>
                <w:sz w:val="24"/>
              </w:rPr>
            </w:pPr>
          </w:p>
        </w:tc>
        <w:tc>
          <w:tcPr>
            <w:tcW w:w="1593" w:type="dxa"/>
            <w:noWrap/>
            <w:vAlign w:val="center"/>
          </w:tcPr>
          <w:p w14:paraId="63721B48">
            <w:pPr>
              <w:jc w:val="center"/>
              <w:rPr>
                <w:rFonts w:asciiTheme="minorEastAsia" w:hAnsiTheme="minorEastAsia" w:eastAsiaTheme="minorEastAsia" w:cstheme="minorEastAsia"/>
                <w:bCs/>
                <w:color w:val="000000" w:themeColor="text1"/>
                <w:sz w:val="24"/>
              </w:rPr>
            </w:pPr>
          </w:p>
        </w:tc>
        <w:tc>
          <w:tcPr>
            <w:tcW w:w="3754" w:type="dxa"/>
            <w:noWrap/>
            <w:vAlign w:val="center"/>
          </w:tcPr>
          <w:p w14:paraId="4EAACB22">
            <w:pPr>
              <w:jc w:val="center"/>
              <w:rPr>
                <w:rFonts w:asciiTheme="minorEastAsia" w:hAnsiTheme="minorEastAsia" w:eastAsiaTheme="minorEastAsia" w:cstheme="minorEastAsia"/>
                <w:bCs/>
                <w:color w:val="000000" w:themeColor="text1"/>
                <w:sz w:val="24"/>
              </w:rPr>
            </w:pPr>
          </w:p>
        </w:tc>
      </w:tr>
      <w:tr w14:paraId="70B32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950" w:type="dxa"/>
            <w:noWrap/>
            <w:vAlign w:val="center"/>
          </w:tcPr>
          <w:p w14:paraId="29499EE9">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7</w:t>
            </w:r>
          </w:p>
        </w:tc>
        <w:tc>
          <w:tcPr>
            <w:tcW w:w="1858" w:type="dxa"/>
            <w:noWrap/>
            <w:vAlign w:val="center"/>
          </w:tcPr>
          <w:p w14:paraId="68611C3E">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各类保险</w:t>
            </w:r>
          </w:p>
        </w:tc>
        <w:tc>
          <w:tcPr>
            <w:tcW w:w="1514" w:type="dxa"/>
            <w:noWrap/>
            <w:vAlign w:val="center"/>
          </w:tcPr>
          <w:p w14:paraId="5C4E73F1">
            <w:pPr>
              <w:jc w:val="center"/>
              <w:rPr>
                <w:rFonts w:asciiTheme="minorEastAsia" w:hAnsiTheme="minorEastAsia" w:eastAsiaTheme="minorEastAsia" w:cstheme="minorEastAsia"/>
                <w:bCs/>
                <w:color w:val="000000" w:themeColor="text1"/>
                <w:sz w:val="24"/>
              </w:rPr>
            </w:pPr>
          </w:p>
        </w:tc>
        <w:tc>
          <w:tcPr>
            <w:tcW w:w="1593" w:type="dxa"/>
            <w:noWrap/>
            <w:vAlign w:val="center"/>
          </w:tcPr>
          <w:p w14:paraId="7AC1F129">
            <w:pPr>
              <w:jc w:val="center"/>
              <w:rPr>
                <w:rFonts w:asciiTheme="minorEastAsia" w:hAnsiTheme="minorEastAsia" w:eastAsiaTheme="minorEastAsia" w:cstheme="minorEastAsia"/>
                <w:bCs/>
                <w:color w:val="000000" w:themeColor="text1"/>
                <w:sz w:val="24"/>
              </w:rPr>
            </w:pPr>
          </w:p>
        </w:tc>
        <w:tc>
          <w:tcPr>
            <w:tcW w:w="3754" w:type="dxa"/>
            <w:noWrap/>
            <w:vAlign w:val="center"/>
          </w:tcPr>
          <w:p w14:paraId="75669A33">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包括公众责任险、食品安全险等</w:t>
            </w:r>
          </w:p>
        </w:tc>
      </w:tr>
      <w:tr w14:paraId="7D3B6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950" w:type="dxa"/>
            <w:noWrap/>
            <w:vAlign w:val="center"/>
          </w:tcPr>
          <w:p w14:paraId="1E731465">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8</w:t>
            </w:r>
          </w:p>
        </w:tc>
        <w:tc>
          <w:tcPr>
            <w:tcW w:w="1858" w:type="dxa"/>
            <w:noWrap/>
            <w:vAlign w:val="center"/>
          </w:tcPr>
          <w:p w14:paraId="11E59469">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其他支出</w:t>
            </w:r>
          </w:p>
        </w:tc>
        <w:tc>
          <w:tcPr>
            <w:tcW w:w="1514" w:type="dxa"/>
            <w:noWrap/>
            <w:vAlign w:val="center"/>
          </w:tcPr>
          <w:p w14:paraId="73EB8A57">
            <w:pPr>
              <w:jc w:val="center"/>
              <w:rPr>
                <w:rFonts w:asciiTheme="minorEastAsia" w:hAnsiTheme="minorEastAsia" w:eastAsiaTheme="minorEastAsia" w:cstheme="minorEastAsia"/>
                <w:bCs/>
                <w:color w:val="000000" w:themeColor="text1"/>
                <w:sz w:val="24"/>
              </w:rPr>
            </w:pPr>
          </w:p>
        </w:tc>
        <w:tc>
          <w:tcPr>
            <w:tcW w:w="1593" w:type="dxa"/>
            <w:noWrap/>
            <w:vAlign w:val="center"/>
          </w:tcPr>
          <w:p w14:paraId="29FD29F5">
            <w:pPr>
              <w:jc w:val="center"/>
              <w:rPr>
                <w:rFonts w:asciiTheme="minorEastAsia" w:hAnsiTheme="minorEastAsia" w:eastAsiaTheme="minorEastAsia" w:cstheme="minorEastAsia"/>
                <w:bCs/>
                <w:color w:val="000000" w:themeColor="text1"/>
                <w:sz w:val="24"/>
              </w:rPr>
            </w:pPr>
          </w:p>
        </w:tc>
        <w:tc>
          <w:tcPr>
            <w:tcW w:w="3754" w:type="dxa"/>
            <w:noWrap/>
            <w:vAlign w:val="center"/>
          </w:tcPr>
          <w:p w14:paraId="3D287325">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包括开办费、前期费用及办公费用等</w:t>
            </w:r>
          </w:p>
        </w:tc>
      </w:tr>
      <w:tr w14:paraId="46CAA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9669" w:type="dxa"/>
            <w:gridSpan w:val="5"/>
            <w:noWrap/>
            <w:vAlign w:val="center"/>
          </w:tcPr>
          <w:p w14:paraId="0ADC17AF">
            <w:pPr>
              <w:jc w:val="center"/>
              <w:rPr>
                <w:rFonts w:asciiTheme="minorEastAsia" w:hAnsiTheme="minorEastAsia" w:eastAsiaTheme="minorEastAsia" w:cstheme="minorEastAsia"/>
                <w:bCs/>
                <w:color w:val="000000" w:themeColor="text1"/>
                <w:sz w:val="24"/>
              </w:rPr>
            </w:pPr>
            <w:r>
              <w:rPr>
                <w:rFonts w:hint="eastAsia" w:asciiTheme="minorEastAsia" w:hAnsiTheme="minorEastAsia" w:eastAsiaTheme="minorEastAsia" w:cstheme="minorEastAsia"/>
                <w:bCs/>
                <w:color w:val="000000" w:themeColor="text1"/>
                <w:sz w:val="24"/>
              </w:rPr>
              <w:t>合计：</w:t>
            </w:r>
            <w:r>
              <w:rPr>
                <w:rFonts w:hint="eastAsia" w:asciiTheme="minorEastAsia" w:hAnsiTheme="minorEastAsia" w:eastAsiaTheme="minorEastAsia" w:cstheme="minorEastAsia"/>
                <w:bCs/>
                <w:color w:val="000000" w:themeColor="text1"/>
                <w:sz w:val="24"/>
                <w:u w:val="single"/>
              </w:rPr>
              <w:t xml:space="preserve">            </w:t>
            </w:r>
            <w:r>
              <w:rPr>
                <w:rFonts w:hint="eastAsia" w:asciiTheme="minorEastAsia" w:hAnsiTheme="minorEastAsia" w:eastAsiaTheme="minorEastAsia" w:cstheme="minorEastAsia"/>
                <w:bCs/>
                <w:color w:val="000000" w:themeColor="text1"/>
                <w:sz w:val="24"/>
              </w:rPr>
              <w:t>元/年</w:t>
            </w:r>
          </w:p>
        </w:tc>
      </w:tr>
    </w:tbl>
    <w:p w14:paraId="54C1DCA5">
      <w:pPr>
        <w:spacing w:line="360" w:lineRule="auto"/>
        <w:rPr>
          <w:bCs/>
          <w:color w:val="000000" w:themeColor="text1"/>
          <w:sz w:val="22"/>
          <w:szCs w:val="21"/>
        </w:rPr>
      </w:pPr>
      <w:r>
        <w:rPr>
          <w:rFonts w:hint="eastAsia"/>
          <w:bCs/>
          <w:color w:val="000000" w:themeColor="text1"/>
          <w:sz w:val="22"/>
          <w:szCs w:val="21"/>
        </w:rPr>
        <w:t>注：（1）投标供应商应当根据“采购需求”的内容在上表中详细填写；</w:t>
      </w:r>
    </w:p>
    <w:p w14:paraId="4A2934E0">
      <w:pPr>
        <w:numPr>
          <w:ilvl w:val="0"/>
          <w:numId w:val="19"/>
        </w:numPr>
        <w:spacing w:line="360" w:lineRule="auto"/>
        <w:ind w:firstLine="440" w:firstLineChars="200"/>
        <w:rPr>
          <w:bCs/>
          <w:color w:val="000000" w:themeColor="text1"/>
          <w:sz w:val="22"/>
          <w:szCs w:val="21"/>
        </w:rPr>
      </w:pPr>
      <w:r>
        <w:rPr>
          <w:rFonts w:hint="eastAsia"/>
          <w:bCs/>
          <w:color w:val="000000" w:themeColor="text1"/>
          <w:sz w:val="22"/>
          <w:szCs w:val="21"/>
        </w:rPr>
        <w:t>上述报价项目可由投标供应商自行加项，但不得减项；</w:t>
      </w:r>
    </w:p>
    <w:p w14:paraId="5F933D6A">
      <w:pPr>
        <w:numPr>
          <w:ilvl w:val="0"/>
          <w:numId w:val="19"/>
        </w:numPr>
        <w:spacing w:line="360" w:lineRule="auto"/>
        <w:ind w:firstLine="440" w:firstLineChars="200"/>
        <w:rPr>
          <w:rFonts w:ascii="宋体" w:hAnsi="宋体" w:cs="宋体"/>
          <w:sz w:val="24"/>
        </w:rPr>
      </w:pPr>
      <w:r>
        <w:rPr>
          <w:rFonts w:hint="eastAsia"/>
          <w:bCs/>
          <w:color w:val="000000" w:themeColor="text1"/>
          <w:sz w:val="22"/>
          <w:szCs w:val="21"/>
        </w:rPr>
        <w:t>表格不够可自行延长。</w:t>
      </w:r>
    </w:p>
    <w:p w14:paraId="0095EE68">
      <w:pPr>
        <w:pStyle w:val="214"/>
        <w:jc w:val="both"/>
        <w:rPr>
          <w:rFonts w:ascii="宋体" w:hAnsi="宋体" w:eastAsia="宋体" w:cs="宋体"/>
          <w:b w:val="0"/>
          <w:sz w:val="24"/>
        </w:rPr>
      </w:pPr>
    </w:p>
    <w:p w14:paraId="23D464E4">
      <w:pPr>
        <w:pStyle w:val="214"/>
        <w:jc w:val="both"/>
        <w:rPr>
          <w:rFonts w:ascii="宋体" w:hAnsi="宋体" w:eastAsia="宋体" w:cs="宋体"/>
          <w:b w:val="0"/>
          <w:sz w:val="24"/>
        </w:rPr>
      </w:pPr>
    </w:p>
    <w:p w14:paraId="5E32227D">
      <w:pPr>
        <w:pStyle w:val="214"/>
        <w:jc w:val="both"/>
        <w:rPr>
          <w:rFonts w:ascii="宋体" w:hAnsi="宋体" w:eastAsia="宋体" w:cs="宋体"/>
          <w:b w:val="0"/>
          <w:sz w:val="24"/>
        </w:rPr>
      </w:pPr>
    </w:p>
    <w:p w14:paraId="22F886CB">
      <w:pPr>
        <w:pStyle w:val="214"/>
        <w:jc w:val="both"/>
        <w:rPr>
          <w:rFonts w:ascii="宋体" w:hAnsi="宋体" w:eastAsia="宋体" w:cs="宋体"/>
          <w:b w:val="0"/>
          <w:sz w:val="24"/>
        </w:rPr>
      </w:pPr>
    </w:p>
    <w:p w14:paraId="3337BF9B">
      <w:pPr>
        <w:spacing w:line="360" w:lineRule="auto"/>
        <w:rPr>
          <w:rFonts w:ascii="宋体" w:hAnsi="宋体" w:cs="宋体"/>
          <w:bCs/>
          <w:sz w:val="24"/>
        </w:rPr>
      </w:pPr>
      <w:r>
        <w:rPr>
          <w:rFonts w:hint="eastAsia" w:ascii="宋体" w:hAnsi="宋体" w:cs="宋体"/>
          <w:b/>
          <w:bCs/>
          <w:sz w:val="24"/>
        </w:rPr>
        <w:t>投标供应商（盖章）：</w:t>
      </w:r>
    </w:p>
    <w:p w14:paraId="5A5E9285">
      <w:pPr>
        <w:spacing w:line="400" w:lineRule="exact"/>
        <w:rPr>
          <w:rFonts w:ascii="宋体" w:hAnsi="宋体" w:cs="宋体"/>
          <w:bCs/>
          <w:sz w:val="32"/>
        </w:rPr>
      </w:pPr>
      <w:r>
        <w:rPr>
          <w:rFonts w:hint="eastAsia" w:ascii="宋体" w:hAnsi="宋体" w:cs="宋体"/>
          <w:b/>
          <w:bCs/>
          <w:sz w:val="24"/>
        </w:rPr>
        <w:t>法定代表人或法定代表人授权代表签字或盖章：</w:t>
      </w:r>
    </w:p>
    <w:p w14:paraId="4747D0E8">
      <w:pPr>
        <w:pStyle w:val="223"/>
        <w:rPr>
          <w:rFonts w:ascii="宋体" w:hAnsi="宋体" w:cs="宋体"/>
        </w:rPr>
      </w:pPr>
    </w:p>
    <w:p w14:paraId="6E570DD4">
      <w:pPr>
        <w:pStyle w:val="223"/>
        <w:rPr>
          <w:rFonts w:ascii="宋体" w:hAnsi="宋体" w:cs="宋体"/>
          <w:b/>
          <w:bCs/>
          <w:sz w:val="24"/>
          <w:szCs w:val="24"/>
        </w:rPr>
      </w:pPr>
      <w:r>
        <w:rPr>
          <w:rFonts w:hint="eastAsia" w:ascii="宋体" w:hAnsi="宋体" w:cs="宋体"/>
          <w:b/>
          <w:bCs/>
          <w:sz w:val="24"/>
        </w:rPr>
        <w:t>年月日</w:t>
      </w:r>
    </w:p>
    <w:p w14:paraId="054E36AD">
      <w:pPr>
        <w:spacing w:line="400" w:lineRule="exact"/>
        <w:rPr>
          <w:rFonts w:hAnsi="宋体" w:cs="宋体"/>
          <w:color w:val="000000" w:themeColor="text1"/>
          <w:sz w:val="24"/>
        </w:rPr>
      </w:pPr>
    </w:p>
    <w:p w14:paraId="4977ABAA">
      <w:pPr>
        <w:spacing w:line="400" w:lineRule="exact"/>
        <w:rPr>
          <w:rFonts w:hAnsi="宋体" w:cs="宋体"/>
          <w:color w:val="000000" w:themeColor="text1"/>
          <w:sz w:val="24"/>
        </w:rPr>
      </w:pPr>
    </w:p>
    <w:p w14:paraId="7C504359">
      <w:pPr>
        <w:spacing w:line="400" w:lineRule="exact"/>
        <w:rPr>
          <w:rFonts w:hAnsi="宋体" w:cs="宋体"/>
          <w:color w:val="000000" w:themeColor="text1"/>
          <w:sz w:val="24"/>
        </w:rPr>
      </w:pPr>
    </w:p>
    <w:p w14:paraId="57D5349F">
      <w:pPr>
        <w:spacing w:line="400" w:lineRule="exact"/>
        <w:rPr>
          <w:rFonts w:hAnsi="宋体" w:cs="宋体"/>
          <w:color w:val="000000" w:themeColor="text1"/>
          <w:sz w:val="24"/>
        </w:rPr>
      </w:pPr>
    </w:p>
    <w:p w14:paraId="437066D4">
      <w:pPr>
        <w:spacing w:line="400" w:lineRule="exact"/>
        <w:rPr>
          <w:rFonts w:hAnsi="宋体" w:cs="宋体"/>
          <w:color w:val="000000" w:themeColor="text1"/>
          <w:sz w:val="24"/>
        </w:rPr>
      </w:pPr>
    </w:p>
    <w:p w14:paraId="14D3F3C9">
      <w:pPr>
        <w:spacing w:line="400" w:lineRule="exact"/>
        <w:rPr>
          <w:rFonts w:ascii="宋体" w:hAnsi="宋体" w:cs="宋体"/>
          <w:bCs/>
          <w:color w:val="000000" w:themeColor="text1"/>
          <w:sz w:val="24"/>
        </w:rPr>
      </w:pPr>
      <w:r>
        <w:rPr>
          <w:rFonts w:hint="eastAsia" w:hAnsi="宋体" w:cs="宋体"/>
          <w:color w:val="000000" w:themeColor="text1"/>
          <w:sz w:val="24"/>
        </w:rPr>
        <w:t>表（1）</w:t>
      </w:r>
    </w:p>
    <w:p w14:paraId="3CBF5A49">
      <w:pPr>
        <w:jc w:val="center"/>
        <w:rPr>
          <w:rFonts w:ascii="宋体" w:hAnsi="宋体" w:cs="宋体"/>
          <w:b/>
          <w:sz w:val="32"/>
          <w:szCs w:val="32"/>
        </w:rPr>
      </w:pPr>
      <w:r>
        <w:rPr>
          <w:rFonts w:hint="eastAsia" w:ascii="宋体" w:hAnsi="宋体" w:cs="宋体"/>
          <w:b/>
          <w:sz w:val="32"/>
          <w:szCs w:val="32"/>
        </w:rPr>
        <w:t>员工工资福利及法定计提费用明细表</w:t>
      </w:r>
    </w:p>
    <w:tbl>
      <w:tblPr>
        <w:tblStyle w:val="40"/>
        <w:tblW w:w="9650"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5"/>
        <w:gridCol w:w="2156"/>
        <w:gridCol w:w="1175"/>
        <w:gridCol w:w="1356"/>
        <w:gridCol w:w="1250"/>
        <w:gridCol w:w="1163"/>
        <w:gridCol w:w="1675"/>
      </w:tblGrid>
      <w:tr w14:paraId="2FC32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875" w:type="dxa"/>
            <w:noWrap/>
            <w:vAlign w:val="center"/>
          </w:tcPr>
          <w:p w14:paraId="6D3C72DE">
            <w:pPr>
              <w:jc w:val="center"/>
              <w:rPr>
                <w:rFonts w:hAnsi="宋体" w:cs="宋体"/>
                <w:b/>
                <w:color w:val="000000" w:themeColor="text1"/>
                <w:szCs w:val="21"/>
              </w:rPr>
            </w:pPr>
            <w:r>
              <w:rPr>
                <w:rFonts w:hint="eastAsia" w:hAnsi="宋体" w:cs="宋体"/>
                <w:b/>
                <w:color w:val="000000" w:themeColor="text1"/>
                <w:szCs w:val="21"/>
              </w:rPr>
              <w:t>序号</w:t>
            </w:r>
          </w:p>
        </w:tc>
        <w:tc>
          <w:tcPr>
            <w:tcW w:w="2156" w:type="dxa"/>
            <w:noWrap/>
            <w:vAlign w:val="center"/>
          </w:tcPr>
          <w:p w14:paraId="3B8E8F7F">
            <w:pPr>
              <w:jc w:val="center"/>
              <w:rPr>
                <w:rFonts w:hAnsi="宋体" w:cs="宋体"/>
                <w:b/>
                <w:color w:val="000000" w:themeColor="text1"/>
                <w:szCs w:val="21"/>
              </w:rPr>
            </w:pPr>
            <w:r>
              <w:rPr>
                <w:rFonts w:hint="eastAsia" w:hAnsi="宋体" w:cs="宋体"/>
                <w:b/>
                <w:color w:val="000000" w:themeColor="text1"/>
                <w:szCs w:val="21"/>
              </w:rPr>
              <w:t>项目名称</w:t>
            </w:r>
          </w:p>
        </w:tc>
        <w:tc>
          <w:tcPr>
            <w:tcW w:w="1175" w:type="dxa"/>
            <w:noWrap/>
            <w:vAlign w:val="center"/>
          </w:tcPr>
          <w:p w14:paraId="452059E7">
            <w:pPr>
              <w:jc w:val="center"/>
              <w:rPr>
                <w:rFonts w:hAnsi="宋体" w:cs="宋体"/>
                <w:b/>
                <w:color w:val="000000" w:themeColor="text1"/>
                <w:szCs w:val="21"/>
              </w:rPr>
            </w:pPr>
            <w:r>
              <w:rPr>
                <w:rFonts w:hint="eastAsia" w:hAnsi="宋体" w:cs="宋体"/>
                <w:b/>
                <w:color w:val="000000" w:themeColor="text1"/>
                <w:szCs w:val="21"/>
              </w:rPr>
              <w:t>人数配置</w:t>
            </w:r>
          </w:p>
        </w:tc>
        <w:tc>
          <w:tcPr>
            <w:tcW w:w="1356" w:type="dxa"/>
            <w:noWrap/>
            <w:vAlign w:val="center"/>
          </w:tcPr>
          <w:p w14:paraId="668C59A8">
            <w:pPr>
              <w:jc w:val="center"/>
              <w:rPr>
                <w:rFonts w:hAnsi="宋体" w:cs="宋体"/>
                <w:b/>
                <w:color w:val="000000" w:themeColor="text1"/>
                <w:szCs w:val="21"/>
              </w:rPr>
            </w:pPr>
            <w:r>
              <w:rPr>
                <w:rFonts w:hint="eastAsia" w:hAnsi="宋体" w:cs="宋体"/>
                <w:b/>
                <w:color w:val="000000" w:themeColor="text1"/>
                <w:szCs w:val="21"/>
              </w:rPr>
              <w:t>人员费用标准（元/月）</w:t>
            </w:r>
          </w:p>
        </w:tc>
        <w:tc>
          <w:tcPr>
            <w:tcW w:w="1250" w:type="dxa"/>
            <w:noWrap/>
            <w:vAlign w:val="center"/>
          </w:tcPr>
          <w:p w14:paraId="0B0B7A4B">
            <w:pPr>
              <w:jc w:val="center"/>
              <w:rPr>
                <w:rFonts w:hAnsi="宋体" w:cs="宋体"/>
                <w:b/>
                <w:color w:val="000000" w:themeColor="text1"/>
                <w:szCs w:val="21"/>
              </w:rPr>
            </w:pPr>
            <w:r>
              <w:rPr>
                <w:rFonts w:hint="eastAsia" w:hAnsi="宋体" w:cs="宋体"/>
                <w:b/>
                <w:color w:val="000000" w:themeColor="text1"/>
                <w:szCs w:val="21"/>
              </w:rPr>
              <w:t>合计费用（元/月）</w:t>
            </w:r>
          </w:p>
        </w:tc>
        <w:tc>
          <w:tcPr>
            <w:tcW w:w="1163" w:type="dxa"/>
            <w:noWrap/>
            <w:vAlign w:val="center"/>
          </w:tcPr>
          <w:p w14:paraId="0661DA14">
            <w:pPr>
              <w:jc w:val="center"/>
              <w:rPr>
                <w:rFonts w:hAnsi="宋体" w:cs="宋体"/>
                <w:b/>
                <w:color w:val="000000" w:themeColor="text1"/>
                <w:szCs w:val="21"/>
              </w:rPr>
            </w:pPr>
            <w:r>
              <w:rPr>
                <w:rFonts w:hint="eastAsia" w:hAnsi="宋体" w:cs="宋体"/>
                <w:b/>
                <w:color w:val="000000" w:themeColor="text1"/>
                <w:szCs w:val="21"/>
              </w:rPr>
              <w:t>合计费用（元/年）</w:t>
            </w:r>
          </w:p>
        </w:tc>
        <w:tc>
          <w:tcPr>
            <w:tcW w:w="1675" w:type="dxa"/>
            <w:noWrap/>
            <w:vAlign w:val="center"/>
          </w:tcPr>
          <w:p w14:paraId="018BD188">
            <w:pPr>
              <w:jc w:val="center"/>
              <w:rPr>
                <w:rFonts w:hAnsi="宋体" w:cs="宋体"/>
                <w:b/>
                <w:color w:val="000000" w:themeColor="text1"/>
                <w:szCs w:val="21"/>
              </w:rPr>
            </w:pPr>
            <w:r>
              <w:rPr>
                <w:rFonts w:hint="eastAsia" w:hAnsi="宋体" w:cs="宋体"/>
                <w:b/>
                <w:color w:val="000000" w:themeColor="text1"/>
                <w:szCs w:val="21"/>
              </w:rPr>
              <w:t>备注</w:t>
            </w:r>
          </w:p>
        </w:tc>
      </w:tr>
      <w:tr w14:paraId="1A3D0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875" w:type="dxa"/>
            <w:noWrap/>
            <w:vAlign w:val="center"/>
          </w:tcPr>
          <w:p w14:paraId="76EEFEEB">
            <w:pPr>
              <w:jc w:val="center"/>
              <w:rPr>
                <w:rFonts w:hAnsi="宋体" w:cs="宋体"/>
                <w:b/>
                <w:color w:val="000000" w:themeColor="text1"/>
                <w:szCs w:val="21"/>
              </w:rPr>
            </w:pPr>
            <w:r>
              <w:rPr>
                <w:rFonts w:hint="eastAsia" w:hAnsi="宋体" w:cs="宋体"/>
                <w:b/>
                <w:color w:val="000000" w:themeColor="text1"/>
                <w:szCs w:val="21"/>
              </w:rPr>
              <w:t>1</w:t>
            </w:r>
          </w:p>
        </w:tc>
        <w:tc>
          <w:tcPr>
            <w:tcW w:w="2156" w:type="dxa"/>
            <w:noWrap/>
            <w:vAlign w:val="center"/>
          </w:tcPr>
          <w:p w14:paraId="0F02C65E">
            <w:pPr>
              <w:jc w:val="center"/>
              <w:rPr>
                <w:rFonts w:hAnsi="宋体" w:cs="宋体"/>
                <w:b/>
                <w:color w:val="000000" w:themeColor="text1"/>
                <w:szCs w:val="21"/>
              </w:rPr>
            </w:pPr>
            <w:r>
              <w:rPr>
                <w:rFonts w:hint="eastAsia" w:hAnsi="宋体" w:cs="宋体"/>
                <w:b/>
                <w:color w:val="000000" w:themeColor="text1"/>
                <w:szCs w:val="21"/>
              </w:rPr>
              <w:t>员工工资及福利</w:t>
            </w:r>
          </w:p>
        </w:tc>
        <w:tc>
          <w:tcPr>
            <w:tcW w:w="1175" w:type="dxa"/>
            <w:noWrap/>
            <w:vAlign w:val="center"/>
          </w:tcPr>
          <w:p w14:paraId="7F749B3B">
            <w:pPr>
              <w:jc w:val="center"/>
              <w:rPr>
                <w:rFonts w:hAnsi="宋体" w:cs="宋体"/>
                <w:color w:val="000000" w:themeColor="text1"/>
                <w:szCs w:val="21"/>
              </w:rPr>
            </w:pPr>
          </w:p>
        </w:tc>
        <w:tc>
          <w:tcPr>
            <w:tcW w:w="1356" w:type="dxa"/>
            <w:noWrap/>
            <w:vAlign w:val="center"/>
          </w:tcPr>
          <w:p w14:paraId="4A5ED5B7">
            <w:pPr>
              <w:jc w:val="center"/>
              <w:rPr>
                <w:rFonts w:hAnsi="宋体" w:cs="宋体"/>
                <w:color w:val="000000" w:themeColor="text1"/>
                <w:szCs w:val="21"/>
              </w:rPr>
            </w:pPr>
          </w:p>
        </w:tc>
        <w:tc>
          <w:tcPr>
            <w:tcW w:w="1250" w:type="dxa"/>
            <w:noWrap/>
            <w:vAlign w:val="center"/>
          </w:tcPr>
          <w:p w14:paraId="064E9B57">
            <w:pPr>
              <w:jc w:val="center"/>
              <w:rPr>
                <w:rFonts w:hAnsi="宋体" w:cs="宋体"/>
                <w:color w:val="000000" w:themeColor="text1"/>
                <w:szCs w:val="21"/>
              </w:rPr>
            </w:pPr>
          </w:p>
        </w:tc>
        <w:tc>
          <w:tcPr>
            <w:tcW w:w="1163" w:type="dxa"/>
            <w:noWrap/>
            <w:vAlign w:val="center"/>
          </w:tcPr>
          <w:p w14:paraId="3381D84C">
            <w:pPr>
              <w:jc w:val="center"/>
              <w:rPr>
                <w:rFonts w:hAnsi="宋体" w:cs="宋体"/>
                <w:color w:val="000000" w:themeColor="text1"/>
                <w:szCs w:val="21"/>
              </w:rPr>
            </w:pPr>
          </w:p>
        </w:tc>
        <w:tc>
          <w:tcPr>
            <w:tcW w:w="1675" w:type="dxa"/>
            <w:noWrap/>
            <w:vAlign w:val="center"/>
          </w:tcPr>
          <w:p w14:paraId="48FDE495">
            <w:pPr>
              <w:jc w:val="center"/>
              <w:rPr>
                <w:rFonts w:hAnsi="宋体" w:cs="宋体"/>
                <w:color w:val="000000" w:themeColor="text1"/>
                <w:szCs w:val="21"/>
              </w:rPr>
            </w:pPr>
          </w:p>
        </w:tc>
      </w:tr>
      <w:tr w14:paraId="27189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875" w:type="dxa"/>
            <w:noWrap/>
            <w:vAlign w:val="center"/>
          </w:tcPr>
          <w:p w14:paraId="6CA55210">
            <w:pPr>
              <w:jc w:val="center"/>
              <w:rPr>
                <w:rFonts w:hAnsi="宋体" w:cs="宋体"/>
                <w:color w:val="000000" w:themeColor="text1"/>
                <w:szCs w:val="21"/>
              </w:rPr>
            </w:pPr>
            <w:r>
              <w:rPr>
                <w:rFonts w:hint="eastAsia" w:hAnsi="宋体" w:cs="宋体"/>
                <w:color w:val="000000" w:themeColor="text1"/>
                <w:szCs w:val="21"/>
              </w:rPr>
              <w:t>(1)</w:t>
            </w:r>
          </w:p>
        </w:tc>
        <w:tc>
          <w:tcPr>
            <w:tcW w:w="2156" w:type="dxa"/>
            <w:noWrap/>
            <w:vAlign w:val="center"/>
          </w:tcPr>
          <w:p w14:paraId="6668D8EF">
            <w:pPr>
              <w:jc w:val="center"/>
              <w:rPr>
                <w:rFonts w:hAnsi="宋体" w:cs="宋体"/>
                <w:color w:val="000000" w:themeColor="text1"/>
                <w:szCs w:val="21"/>
              </w:rPr>
            </w:pPr>
            <w:r>
              <w:rPr>
                <w:rFonts w:hint="eastAsia" w:hAnsi="宋体" w:cs="宋体"/>
                <w:color w:val="000000" w:themeColor="text1"/>
                <w:szCs w:val="21"/>
              </w:rPr>
              <w:t>项目负责人</w:t>
            </w:r>
          </w:p>
        </w:tc>
        <w:tc>
          <w:tcPr>
            <w:tcW w:w="1175" w:type="dxa"/>
            <w:noWrap/>
            <w:vAlign w:val="center"/>
          </w:tcPr>
          <w:p w14:paraId="04B9C0FC">
            <w:pPr>
              <w:jc w:val="center"/>
              <w:rPr>
                <w:rFonts w:hAnsi="宋体" w:cs="宋体"/>
                <w:color w:val="000000" w:themeColor="text1"/>
                <w:szCs w:val="21"/>
              </w:rPr>
            </w:pPr>
          </w:p>
        </w:tc>
        <w:tc>
          <w:tcPr>
            <w:tcW w:w="1356" w:type="dxa"/>
            <w:noWrap/>
            <w:vAlign w:val="center"/>
          </w:tcPr>
          <w:p w14:paraId="709DD59B">
            <w:pPr>
              <w:jc w:val="center"/>
              <w:rPr>
                <w:rFonts w:hAnsi="宋体" w:cs="宋体"/>
                <w:color w:val="000000" w:themeColor="text1"/>
                <w:szCs w:val="21"/>
              </w:rPr>
            </w:pPr>
          </w:p>
        </w:tc>
        <w:tc>
          <w:tcPr>
            <w:tcW w:w="1250" w:type="dxa"/>
            <w:noWrap/>
            <w:vAlign w:val="center"/>
          </w:tcPr>
          <w:p w14:paraId="5C18433C">
            <w:pPr>
              <w:jc w:val="center"/>
              <w:rPr>
                <w:rFonts w:hAnsi="宋体" w:cs="宋体"/>
                <w:color w:val="000000" w:themeColor="text1"/>
                <w:szCs w:val="21"/>
              </w:rPr>
            </w:pPr>
          </w:p>
        </w:tc>
        <w:tc>
          <w:tcPr>
            <w:tcW w:w="1163" w:type="dxa"/>
            <w:noWrap/>
            <w:vAlign w:val="center"/>
          </w:tcPr>
          <w:p w14:paraId="52223490">
            <w:pPr>
              <w:jc w:val="center"/>
              <w:rPr>
                <w:rFonts w:hAnsi="宋体" w:cs="宋体"/>
                <w:color w:val="000000" w:themeColor="text1"/>
                <w:szCs w:val="21"/>
              </w:rPr>
            </w:pPr>
          </w:p>
        </w:tc>
        <w:tc>
          <w:tcPr>
            <w:tcW w:w="1675" w:type="dxa"/>
            <w:noWrap/>
            <w:vAlign w:val="center"/>
          </w:tcPr>
          <w:p w14:paraId="1B3BD288">
            <w:pPr>
              <w:jc w:val="center"/>
              <w:rPr>
                <w:rFonts w:hAnsi="宋体" w:cs="宋体"/>
                <w:color w:val="000000" w:themeColor="text1"/>
                <w:szCs w:val="21"/>
              </w:rPr>
            </w:pPr>
          </w:p>
        </w:tc>
      </w:tr>
      <w:tr w14:paraId="11BCA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trPr>
        <w:tc>
          <w:tcPr>
            <w:tcW w:w="875" w:type="dxa"/>
            <w:noWrap/>
            <w:vAlign w:val="center"/>
          </w:tcPr>
          <w:p w14:paraId="38CFF673">
            <w:pPr>
              <w:jc w:val="center"/>
              <w:rPr>
                <w:rFonts w:hAnsi="宋体" w:cs="宋体"/>
                <w:color w:val="000000" w:themeColor="text1"/>
                <w:szCs w:val="21"/>
              </w:rPr>
            </w:pPr>
            <w:r>
              <w:rPr>
                <w:rFonts w:hint="eastAsia" w:hAnsi="宋体" w:cs="宋体"/>
                <w:color w:val="000000" w:themeColor="text1"/>
                <w:szCs w:val="21"/>
              </w:rPr>
              <w:t>(2)</w:t>
            </w:r>
          </w:p>
        </w:tc>
        <w:tc>
          <w:tcPr>
            <w:tcW w:w="2156" w:type="dxa"/>
            <w:noWrap/>
            <w:vAlign w:val="center"/>
          </w:tcPr>
          <w:p w14:paraId="47C57F18">
            <w:pPr>
              <w:jc w:val="center"/>
              <w:rPr>
                <w:rFonts w:hAnsi="宋体" w:cs="宋体"/>
                <w:color w:val="000000" w:themeColor="text1"/>
                <w:szCs w:val="21"/>
              </w:rPr>
            </w:pPr>
            <w:r>
              <w:rPr>
                <w:rFonts w:hint="eastAsia" w:hAnsi="宋体" w:cs="宋体"/>
                <w:color w:val="000000" w:themeColor="text1"/>
                <w:szCs w:val="21"/>
              </w:rPr>
              <w:t>XX人员</w:t>
            </w:r>
          </w:p>
        </w:tc>
        <w:tc>
          <w:tcPr>
            <w:tcW w:w="1175" w:type="dxa"/>
            <w:noWrap/>
            <w:vAlign w:val="center"/>
          </w:tcPr>
          <w:p w14:paraId="54FCBFF4">
            <w:pPr>
              <w:jc w:val="center"/>
              <w:rPr>
                <w:rFonts w:hAnsi="宋体" w:cs="宋体"/>
                <w:color w:val="000000" w:themeColor="text1"/>
                <w:szCs w:val="21"/>
              </w:rPr>
            </w:pPr>
          </w:p>
        </w:tc>
        <w:tc>
          <w:tcPr>
            <w:tcW w:w="1356" w:type="dxa"/>
            <w:noWrap/>
            <w:vAlign w:val="center"/>
          </w:tcPr>
          <w:p w14:paraId="3B46DA4A">
            <w:pPr>
              <w:jc w:val="center"/>
              <w:rPr>
                <w:rFonts w:hAnsi="宋体" w:cs="宋体"/>
                <w:color w:val="000000" w:themeColor="text1"/>
                <w:szCs w:val="21"/>
              </w:rPr>
            </w:pPr>
          </w:p>
        </w:tc>
        <w:tc>
          <w:tcPr>
            <w:tcW w:w="1250" w:type="dxa"/>
            <w:noWrap/>
            <w:vAlign w:val="center"/>
          </w:tcPr>
          <w:p w14:paraId="704CACC8">
            <w:pPr>
              <w:jc w:val="center"/>
              <w:rPr>
                <w:rFonts w:hAnsi="宋体" w:cs="宋体"/>
                <w:color w:val="000000" w:themeColor="text1"/>
                <w:szCs w:val="21"/>
              </w:rPr>
            </w:pPr>
          </w:p>
        </w:tc>
        <w:tc>
          <w:tcPr>
            <w:tcW w:w="1163" w:type="dxa"/>
            <w:noWrap/>
            <w:vAlign w:val="center"/>
          </w:tcPr>
          <w:p w14:paraId="1952E47C">
            <w:pPr>
              <w:jc w:val="center"/>
              <w:rPr>
                <w:rFonts w:hAnsi="宋体" w:cs="宋体"/>
                <w:color w:val="000000" w:themeColor="text1"/>
                <w:szCs w:val="21"/>
              </w:rPr>
            </w:pPr>
          </w:p>
        </w:tc>
        <w:tc>
          <w:tcPr>
            <w:tcW w:w="1675" w:type="dxa"/>
            <w:noWrap/>
            <w:vAlign w:val="center"/>
          </w:tcPr>
          <w:p w14:paraId="37EA66E6">
            <w:pPr>
              <w:jc w:val="center"/>
              <w:rPr>
                <w:rFonts w:hAnsi="宋体" w:cs="宋体"/>
                <w:color w:val="000000" w:themeColor="text1"/>
                <w:sz w:val="18"/>
                <w:szCs w:val="18"/>
              </w:rPr>
            </w:pPr>
            <w:r>
              <w:rPr>
                <w:rFonts w:hint="eastAsia" w:hAnsi="宋体" w:cs="宋体"/>
                <w:color w:val="000000" w:themeColor="text1"/>
                <w:sz w:val="18"/>
                <w:szCs w:val="18"/>
              </w:rPr>
              <w:t>根据采购需求内容，自行分行明确</w:t>
            </w:r>
          </w:p>
        </w:tc>
      </w:tr>
      <w:tr w14:paraId="347FF3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75" w:type="dxa"/>
            <w:noWrap/>
            <w:vAlign w:val="center"/>
          </w:tcPr>
          <w:p w14:paraId="7D9CA9DD">
            <w:pPr>
              <w:jc w:val="center"/>
              <w:rPr>
                <w:rFonts w:hAnsi="宋体" w:cs="宋体"/>
                <w:color w:val="000000" w:themeColor="text1"/>
                <w:szCs w:val="21"/>
              </w:rPr>
            </w:pPr>
            <w:r>
              <w:rPr>
                <w:rFonts w:hint="eastAsia" w:hAnsi="宋体" w:cs="宋体"/>
                <w:color w:val="000000" w:themeColor="text1"/>
                <w:szCs w:val="21"/>
              </w:rPr>
              <w:t>(3)</w:t>
            </w:r>
          </w:p>
        </w:tc>
        <w:tc>
          <w:tcPr>
            <w:tcW w:w="2156" w:type="dxa"/>
            <w:noWrap/>
            <w:vAlign w:val="center"/>
          </w:tcPr>
          <w:p w14:paraId="10CE20F3">
            <w:pPr>
              <w:jc w:val="center"/>
              <w:rPr>
                <w:rFonts w:hAnsi="宋体" w:cs="宋体"/>
                <w:color w:val="000000" w:themeColor="text1"/>
                <w:szCs w:val="21"/>
              </w:rPr>
            </w:pPr>
            <w:r>
              <w:rPr>
                <w:rFonts w:hint="eastAsia" w:hAnsi="宋体" w:cs="宋体"/>
                <w:color w:val="000000" w:themeColor="text1"/>
                <w:szCs w:val="21"/>
              </w:rPr>
              <w:t>员工人身意外保险费</w:t>
            </w:r>
          </w:p>
        </w:tc>
        <w:tc>
          <w:tcPr>
            <w:tcW w:w="1175" w:type="dxa"/>
            <w:noWrap/>
            <w:vAlign w:val="center"/>
          </w:tcPr>
          <w:p w14:paraId="48D27AE3">
            <w:pPr>
              <w:jc w:val="center"/>
              <w:rPr>
                <w:rFonts w:hAnsi="宋体" w:cs="宋体"/>
                <w:color w:val="000000" w:themeColor="text1"/>
                <w:szCs w:val="21"/>
              </w:rPr>
            </w:pPr>
          </w:p>
        </w:tc>
        <w:tc>
          <w:tcPr>
            <w:tcW w:w="1356" w:type="dxa"/>
            <w:noWrap/>
            <w:vAlign w:val="center"/>
          </w:tcPr>
          <w:p w14:paraId="29C59801">
            <w:pPr>
              <w:jc w:val="center"/>
              <w:rPr>
                <w:rFonts w:hAnsi="宋体" w:cs="宋体"/>
                <w:color w:val="000000" w:themeColor="text1"/>
                <w:szCs w:val="21"/>
              </w:rPr>
            </w:pPr>
          </w:p>
        </w:tc>
        <w:tc>
          <w:tcPr>
            <w:tcW w:w="1250" w:type="dxa"/>
            <w:noWrap/>
            <w:vAlign w:val="center"/>
          </w:tcPr>
          <w:p w14:paraId="78795E64">
            <w:pPr>
              <w:jc w:val="center"/>
              <w:rPr>
                <w:rFonts w:hAnsi="宋体" w:cs="宋体"/>
                <w:color w:val="000000" w:themeColor="text1"/>
                <w:szCs w:val="21"/>
              </w:rPr>
            </w:pPr>
          </w:p>
        </w:tc>
        <w:tc>
          <w:tcPr>
            <w:tcW w:w="1163" w:type="dxa"/>
            <w:noWrap/>
            <w:vAlign w:val="center"/>
          </w:tcPr>
          <w:p w14:paraId="4D229BB4">
            <w:pPr>
              <w:jc w:val="center"/>
              <w:rPr>
                <w:rFonts w:hAnsi="宋体" w:cs="宋体"/>
                <w:color w:val="000000" w:themeColor="text1"/>
                <w:szCs w:val="21"/>
              </w:rPr>
            </w:pPr>
          </w:p>
        </w:tc>
        <w:tc>
          <w:tcPr>
            <w:tcW w:w="1675" w:type="dxa"/>
            <w:noWrap/>
            <w:vAlign w:val="center"/>
          </w:tcPr>
          <w:p w14:paraId="0CA3C705">
            <w:pPr>
              <w:jc w:val="center"/>
              <w:rPr>
                <w:rFonts w:hAnsi="宋体" w:cs="宋体"/>
                <w:color w:val="000000" w:themeColor="text1"/>
                <w:sz w:val="18"/>
                <w:szCs w:val="18"/>
              </w:rPr>
            </w:pPr>
            <w:r>
              <w:rPr>
                <w:rFonts w:hint="eastAsia" w:hAnsi="宋体" w:cs="宋体"/>
                <w:color w:val="000000" w:themeColor="text1"/>
                <w:sz w:val="18"/>
                <w:szCs w:val="18"/>
              </w:rPr>
              <w:t>按人员配置总数计算</w:t>
            </w:r>
          </w:p>
        </w:tc>
      </w:tr>
      <w:tr w14:paraId="47E26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875" w:type="dxa"/>
            <w:noWrap/>
            <w:vAlign w:val="center"/>
          </w:tcPr>
          <w:p w14:paraId="5CB78CD5">
            <w:pPr>
              <w:jc w:val="center"/>
              <w:rPr>
                <w:rFonts w:hAnsi="宋体" w:cs="宋体"/>
                <w:color w:val="000000" w:themeColor="text1"/>
                <w:szCs w:val="21"/>
              </w:rPr>
            </w:pPr>
            <w:r>
              <w:rPr>
                <w:rFonts w:hint="eastAsia" w:hAnsi="宋体" w:cs="宋体"/>
                <w:color w:val="000000" w:themeColor="text1"/>
                <w:szCs w:val="21"/>
              </w:rPr>
              <w:t>(4)</w:t>
            </w:r>
          </w:p>
        </w:tc>
        <w:tc>
          <w:tcPr>
            <w:tcW w:w="2156" w:type="dxa"/>
            <w:noWrap/>
            <w:vAlign w:val="center"/>
          </w:tcPr>
          <w:p w14:paraId="3634A2BE">
            <w:pPr>
              <w:jc w:val="center"/>
              <w:rPr>
                <w:rFonts w:hAnsi="宋体" w:cs="宋体"/>
                <w:color w:val="000000" w:themeColor="text1"/>
                <w:szCs w:val="21"/>
              </w:rPr>
            </w:pPr>
            <w:r>
              <w:rPr>
                <w:rFonts w:hint="eastAsia" w:hAnsi="宋体" w:cs="宋体"/>
                <w:color w:val="000000" w:themeColor="text1"/>
                <w:szCs w:val="21"/>
              </w:rPr>
              <w:t>高温费</w:t>
            </w:r>
          </w:p>
        </w:tc>
        <w:tc>
          <w:tcPr>
            <w:tcW w:w="1175" w:type="dxa"/>
            <w:noWrap/>
            <w:vAlign w:val="center"/>
          </w:tcPr>
          <w:p w14:paraId="1ECDACF8">
            <w:pPr>
              <w:jc w:val="center"/>
              <w:rPr>
                <w:rFonts w:hAnsi="宋体" w:cs="宋体"/>
                <w:color w:val="000000" w:themeColor="text1"/>
                <w:szCs w:val="21"/>
              </w:rPr>
            </w:pPr>
          </w:p>
        </w:tc>
        <w:tc>
          <w:tcPr>
            <w:tcW w:w="1356" w:type="dxa"/>
            <w:noWrap/>
            <w:vAlign w:val="center"/>
          </w:tcPr>
          <w:p w14:paraId="0454B241">
            <w:pPr>
              <w:jc w:val="center"/>
              <w:rPr>
                <w:rFonts w:hAnsi="宋体" w:cs="宋体"/>
                <w:color w:val="000000" w:themeColor="text1"/>
                <w:szCs w:val="21"/>
              </w:rPr>
            </w:pPr>
          </w:p>
        </w:tc>
        <w:tc>
          <w:tcPr>
            <w:tcW w:w="1250" w:type="dxa"/>
            <w:noWrap/>
            <w:vAlign w:val="center"/>
          </w:tcPr>
          <w:p w14:paraId="78873D7B">
            <w:pPr>
              <w:jc w:val="center"/>
              <w:rPr>
                <w:rFonts w:hAnsi="宋体" w:cs="宋体"/>
                <w:color w:val="000000" w:themeColor="text1"/>
                <w:szCs w:val="21"/>
              </w:rPr>
            </w:pPr>
          </w:p>
        </w:tc>
        <w:tc>
          <w:tcPr>
            <w:tcW w:w="1163" w:type="dxa"/>
            <w:noWrap/>
            <w:vAlign w:val="center"/>
          </w:tcPr>
          <w:p w14:paraId="7B006C35">
            <w:pPr>
              <w:jc w:val="center"/>
              <w:rPr>
                <w:rFonts w:hAnsi="宋体" w:cs="宋体"/>
                <w:color w:val="000000" w:themeColor="text1"/>
                <w:szCs w:val="21"/>
              </w:rPr>
            </w:pPr>
          </w:p>
        </w:tc>
        <w:tc>
          <w:tcPr>
            <w:tcW w:w="1675" w:type="dxa"/>
            <w:noWrap/>
            <w:vAlign w:val="center"/>
          </w:tcPr>
          <w:p w14:paraId="569D8956">
            <w:pPr>
              <w:jc w:val="center"/>
              <w:rPr>
                <w:rFonts w:hAnsi="宋体" w:cs="宋体"/>
                <w:color w:val="000000" w:themeColor="text1"/>
                <w:sz w:val="18"/>
                <w:szCs w:val="18"/>
              </w:rPr>
            </w:pPr>
            <w:r>
              <w:rPr>
                <w:rFonts w:hint="eastAsia" w:hAnsi="宋体" w:cs="宋体"/>
                <w:color w:val="000000" w:themeColor="text1"/>
                <w:sz w:val="18"/>
                <w:szCs w:val="18"/>
              </w:rPr>
              <w:t>按人员配置总数计算</w:t>
            </w:r>
          </w:p>
        </w:tc>
      </w:tr>
      <w:tr w14:paraId="5456E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875" w:type="dxa"/>
            <w:noWrap/>
            <w:vAlign w:val="center"/>
          </w:tcPr>
          <w:p w14:paraId="3BCFE8E1">
            <w:pPr>
              <w:jc w:val="center"/>
              <w:rPr>
                <w:rFonts w:hAnsi="宋体" w:cs="宋体"/>
                <w:color w:val="000000" w:themeColor="text1"/>
                <w:szCs w:val="21"/>
              </w:rPr>
            </w:pPr>
            <w:r>
              <w:rPr>
                <w:rFonts w:hint="eastAsia" w:hAnsi="宋体" w:cs="宋体"/>
                <w:color w:val="000000" w:themeColor="text1"/>
                <w:szCs w:val="21"/>
              </w:rPr>
              <w:t>(5)</w:t>
            </w:r>
          </w:p>
        </w:tc>
        <w:tc>
          <w:tcPr>
            <w:tcW w:w="2156" w:type="dxa"/>
            <w:noWrap/>
            <w:vAlign w:val="center"/>
          </w:tcPr>
          <w:p w14:paraId="4D7639DD">
            <w:pPr>
              <w:jc w:val="center"/>
              <w:rPr>
                <w:rFonts w:hAnsi="宋体" w:cs="宋体"/>
                <w:color w:val="000000" w:themeColor="text1"/>
                <w:szCs w:val="21"/>
              </w:rPr>
            </w:pPr>
            <w:r>
              <w:rPr>
                <w:rFonts w:hint="eastAsia" w:hAnsi="宋体" w:cs="宋体"/>
                <w:color w:val="000000" w:themeColor="text1"/>
                <w:szCs w:val="21"/>
              </w:rPr>
              <w:t>其他员工福利</w:t>
            </w:r>
          </w:p>
        </w:tc>
        <w:tc>
          <w:tcPr>
            <w:tcW w:w="1175" w:type="dxa"/>
            <w:noWrap/>
            <w:vAlign w:val="center"/>
          </w:tcPr>
          <w:p w14:paraId="70639A0A">
            <w:pPr>
              <w:jc w:val="center"/>
              <w:rPr>
                <w:rFonts w:hAnsi="宋体" w:cs="宋体"/>
                <w:color w:val="000000" w:themeColor="text1"/>
                <w:szCs w:val="21"/>
              </w:rPr>
            </w:pPr>
          </w:p>
        </w:tc>
        <w:tc>
          <w:tcPr>
            <w:tcW w:w="1356" w:type="dxa"/>
            <w:noWrap/>
            <w:vAlign w:val="center"/>
          </w:tcPr>
          <w:p w14:paraId="370543BB">
            <w:pPr>
              <w:jc w:val="center"/>
              <w:rPr>
                <w:rFonts w:hAnsi="宋体" w:cs="宋体"/>
                <w:color w:val="000000" w:themeColor="text1"/>
                <w:szCs w:val="21"/>
              </w:rPr>
            </w:pPr>
          </w:p>
        </w:tc>
        <w:tc>
          <w:tcPr>
            <w:tcW w:w="1250" w:type="dxa"/>
            <w:noWrap/>
            <w:vAlign w:val="center"/>
          </w:tcPr>
          <w:p w14:paraId="7C23DE46">
            <w:pPr>
              <w:jc w:val="center"/>
              <w:rPr>
                <w:rFonts w:hAnsi="宋体" w:cs="宋体"/>
                <w:color w:val="000000" w:themeColor="text1"/>
                <w:szCs w:val="21"/>
              </w:rPr>
            </w:pPr>
          </w:p>
        </w:tc>
        <w:tc>
          <w:tcPr>
            <w:tcW w:w="1163" w:type="dxa"/>
            <w:noWrap/>
            <w:vAlign w:val="center"/>
          </w:tcPr>
          <w:p w14:paraId="4CAF959F">
            <w:pPr>
              <w:jc w:val="center"/>
              <w:rPr>
                <w:rFonts w:hAnsi="宋体" w:cs="宋体"/>
                <w:color w:val="000000" w:themeColor="text1"/>
                <w:szCs w:val="21"/>
              </w:rPr>
            </w:pPr>
          </w:p>
        </w:tc>
        <w:tc>
          <w:tcPr>
            <w:tcW w:w="1675" w:type="dxa"/>
            <w:noWrap/>
            <w:vAlign w:val="center"/>
          </w:tcPr>
          <w:p w14:paraId="7F224ABF">
            <w:pPr>
              <w:jc w:val="center"/>
              <w:rPr>
                <w:rFonts w:hAnsi="宋体" w:cs="宋体"/>
                <w:color w:val="000000" w:themeColor="text1"/>
                <w:sz w:val="18"/>
                <w:szCs w:val="18"/>
              </w:rPr>
            </w:pPr>
            <w:r>
              <w:rPr>
                <w:rFonts w:hint="eastAsia" w:hAnsi="宋体" w:cs="宋体"/>
                <w:color w:val="000000" w:themeColor="text1"/>
                <w:sz w:val="18"/>
                <w:szCs w:val="18"/>
              </w:rPr>
              <w:t>按人员配置总数计算</w:t>
            </w:r>
          </w:p>
        </w:tc>
      </w:tr>
      <w:tr w14:paraId="6A875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875" w:type="dxa"/>
            <w:noWrap/>
            <w:vAlign w:val="center"/>
          </w:tcPr>
          <w:p w14:paraId="017D177E">
            <w:pPr>
              <w:jc w:val="center"/>
              <w:rPr>
                <w:rFonts w:hAnsi="宋体" w:cs="宋体"/>
                <w:color w:val="000000" w:themeColor="text1"/>
                <w:szCs w:val="21"/>
              </w:rPr>
            </w:pPr>
            <w:r>
              <w:rPr>
                <w:rFonts w:hint="eastAsia" w:hAnsi="宋体" w:cs="宋体"/>
                <w:color w:val="000000" w:themeColor="text1"/>
                <w:szCs w:val="21"/>
              </w:rPr>
              <w:t>… …</w:t>
            </w:r>
          </w:p>
        </w:tc>
        <w:tc>
          <w:tcPr>
            <w:tcW w:w="2156" w:type="dxa"/>
            <w:noWrap/>
            <w:vAlign w:val="center"/>
          </w:tcPr>
          <w:p w14:paraId="7EC2BD21">
            <w:pPr>
              <w:jc w:val="center"/>
              <w:rPr>
                <w:rFonts w:hAnsi="宋体" w:cs="宋体"/>
                <w:color w:val="000000" w:themeColor="text1"/>
                <w:szCs w:val="21"/>
              </w:rPr>
            </w:pPr>
          </w:p>
        </w:tc>
        <w:tc>
          <w:tcPr>
            <w:tcW w:w="1175" w:type="dxa"/>
            <w:noWrap/>
            <w:vAlign w:val="center"/>
          </w:tcPr>
          <w:p w14:paraId="57F4E4E2">
            <w:pPr>
              <w:jc w:val="center"/>
              <w:rPr>
                <w:rFonts w:hAnsi="宋体" w:cs="宋体"/>
                <w:color w:val="000000" w:themeColor="text1"/>
                <w:szCs w:val="21"/>
              </w:rPr>
            </w:pPr>
          </w:p>
        </w:tc>
        <w:tc>
          <w:tcPr>
            <w:tcW w:w="1356" w:type="dxa"/>
            <w:noWrap/>
            <w:vAlign w:val="center"/>
          </w:tcPr>
          <w:p w14:paraId="127B1B30">
            <w:pPr>
              <w:jc w:val="center"/>
              <w:rPr>
                <w:rFonts w:hAnsi="宋体" w:cs="宋体"/>
                <w:color w:val="000000" w:themeColor="text1"/>
                <w:szCs w:val="21"/>
              </w:rPr>
            </w:pPr>
          </w:p>
        </w:tc>
        <w:tc>
          <w:tcPr>
            <w:tcW w:w="1250" w:type="dxa"/>
            <w:noWrap/>
            <w:vAlign w:val="center"/>
          </w:tcPr>
          <w:p w14:paraId="22E28872">
            <w:pPr>
              <w:jc w:val="center"/>
              <w:rPr>
                <w:rFonts w:hAnsi="宋体" w:cs="宋体"/>
                <w:color w:val="000000" w:themeColor="text1"/>
                <w:szCs w:val="21"/>
              </w:rPr>
            </w:pPr>
          </w:p>
        </w:tc>
        <w:tc>
          <w:tcPr>
            <w:tcW w:w="1163" w:type="dxa"/>
            <w:noWrap/>
            <w:vAlign w:val="center"/>
          </w:tcPr>
          <w:p w14:paraId="1C12A177">
            <w:pPr>
              <w:jc w:val="center"/>
              <w:rPr>
                <w:rFonts w:hAnsi="宋体" w:cs="宋体"/>
                <w:color w:val="000000" w:themeColor="text1"/>
                <w:szCs w:val="21"/>
              </w:rPr>
            </w:pPr>
          </w:p>
        </w:tc>
        <w:tc>
          <w:tcPr>
            <w:tcW w:w="1675" w:type="dxa"/>
            <w:noWrap/>
            <w:vAlign w:val="center"/>
          </w:tcPr>
          <w:p w14:paraId="0585C340">
            <w:pPr>
              <w:jc w:val="center"/>
              <w:rPr>
                <w:rFonts w:hAnsi="宋体" w:cs="宋体"/>
                <w:color w:val="000000" w:themeColor="text1"/>
                <w:sz w:val="18"/>
                <w:szCs w:val="18"/>
              </w:rPr>
            </w:pPr>
          </w:p>
        </w:tc>
      </w:tr>
      <w:tr w14:paraId="06E1D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 w:hRule="atLeast"/>
        </w:trPr>
        <w:tc>
          <w:tcPr>
            <w:tcW w:w="875" w:type="dxa"/>
            <w:noWrap/>
            <w:vAlign w:val="center"/>
          </w:tcPr>
          <w:p w14:paraId="1A1E01AA">
            <w:pPr>
              <w:jc w:val="center"/>
              <w:rPr>
                <w:rFonts w:hAnsi="宋体" w:cs="宋体"/>
                <w:b/>
                <w:color w:val="000000" w:themeColor="text1"/>
                <w:szCs w:val="21"/>
              </w:rPr>
            </w:pPr>
            <w:r>
              <w:rPr>
                <w:rFonts w:hint="eastAsia" w:hAnsi="宋体" w:cs="宋体"/>
                <w:b/>
                <w:color w:val="000000" w:themeColor="text1"/>
                <w:szCs w:val="21"/>
              </w:rPr>
              <w:t>2</w:t>
            </w:r>
          </w:p>
        </w:tc>
        <w:tc>
          <w:tcPr>
            <w:tcW w:w="2156" w:type="dxa"/>
            <w:noWrap/>
            <w:vAlign w:val="center"/>
          </w:tcPr>
          <w:p w14:paraId="4BA07231">
            <w:pPr>
              <w:jc w:val="center"/>
              <w:rPr>
                <w:rFonts w:hAnsi="宋体" w:cs="宋体"/>
                <w:b/>
                <w:color w:val="000000" w:themeColor="text1"/>
                <w:szCs w:val="21"/>
              </w:rPr>
            </w:pPr>
            <w:r>
              <w:rPr>
                <w:rFonts w:hint="eastAsia" w:hAnsi="宋体" w:cs="宋体"/>
                <w:b/>
                <w:color w:val="000000" w:themeColor="text1"/>
                <w:szCs w:val="21"/>
              </w:rPr>
              <w:t>法定计提费用</w:t>
            </w:r>
          </w:p>
        </w:tc>
        <w:tc>
          <w:tcPr>
            <w:tcW w:w="1175" w:type="dxa"/>
            <w:noWrap/>
            <w:vAlign w:val="center"/>
          </w:tcPr>
          <w:p w14:paraId="00E1013A">
            <w:pPr>
              <w:jc w:val="center"/>
              <w:rPr>
                <w:rFonts w:hAnsi="宋体" w:cs="宋体"/>
                <w:b/>
                <w:color w:val="000000" w:themeColor="text1"/>
                <w:szCs w:val="21"/>
              </w:rPr>
            </w:pPr>
          </w:p>
        </w:tc>
        <w:tc>
          <w:tcPr>
            <w:tcW w:w="1356" w:type="dxa"/>
            <w:noWrap/>
            <w:vAlign w:val="center"/>
          </w:tcPr>
          <w:p w14:paraId="29293FBC">
            <w:pPr>
              <w:jc w:val="center"/>
              <w:rPr>
                <w:rFonts w:hAnsi="宋体" w:cs="宋体"/>
                <w:color w:val="000000" w:themeColor="text1"/>
                <w:szCs w:val="21"/>
              </w:rPr>
            </w:pPr>
          </w:p>
        </w:tc>
        <w:tc>
          <w:tcPr>
            <w:tcW w:w="1250" w:type="dxa"/>
            <w:noWrap/>
            <w:vAlign w:val="center"/>
          </w:tcPr>
          <w:p w14:paraId="75415238">
            <w:pPr>
              <w:jc w:val="center"/>
              <w:rPr>
                <w:rFonts w:hAnsi="宋体" w:cs="宋体"/>
                <w:color w:val="000000" w:themeColor="text1"/>
                <w:szCs w:val="21"/>
              </w:rPr>
            </w:pPr>
          </w:p>
        </w:tc>
        <w:tc>
          <w:tcPr>
            <w:tcW w:w="1163" w:type="dxa"/>
            <w:noWrap/>
            <w:vAlign w:val="center"/>
          </w:tcPr>
          <w:p w14:paraId="4644CE87">
            <w:pPr>
              <w:jc w:val="center"/>
              <w:rPr>
                <w:rFonts w:hAnsi="宋体" w:cs="宋体"/>
                <w:color w:val="000000" w:themeColor="text1"/>
                <w:szCs w:val="21"/>
              </w:rPr>
            </w:pPr>
          </w:p>
        </w:tc>
        <w:tc>
          <w:tcPr>
            <w:tcW w:w="1675" w:type="dxa"/>
            <w:noWrap/>
            <w:vAlign w:val="center"/>
          </w:tcPr>
          <w:p w14:paraId="1375ACAB">
            <w:pPr>
              <w:jc w:val="center"/>
              <w:rPr>
                <w:rFonts w:hAnsi="宋体" w:cs="宋体"/>
                <w:color w:val="000000" w:themeColor="text1"/>
                <w:sz w:val="18"/>
                <w:szCs w:val="18"/>
              </w:rPr>
            </w:pPr>
          </w:p>
        </w:tc>
      </w:tr>
      <w:tr w14:paraId="396BB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875" w:type="dxa"/>
            <w:noWrap/>
            <w:vAlign w:val="center"/>
          </w:tcPr>
          <w:p w14:paraId="02A9E35A">
            <w:pPr>
              <w:jc w:val="center"/>
              <w:rPr>
                <w:rFonts w:hAnsi="宋体" w:cs="宋体"/>
                <w:color w:val="000000" w:themeColor="text1"/>
                <w:szCs w:val="21"/>
              </w:rPr>
            </w:pPr>
            <w:r>
              <w:rPr>
                <w:rFonts w:hint="eastAsia" w:hAnsi="宋体" w:cs="宋体"/>
                <w:color w:val="000000" w:themeColor="text1"/>
                <w:szCs w:val="21"/>
              </w:rPr>
              <w:t>(1)</w:t>
            </w:r>
          </w:p>
        </w:tc>
        <w:tc>
          <w:tcPr>
            <w:tcW w:w="2156" w:type="dxa"/>
            <w:noWrap/>
            <w:vAlign w:val="center"/>
          </w:tcPr>
          <w:p w14:paraId="30A8C111">
            <w:pPr>
              <w:jc w:val="center"/>
              <w:rPr>
                <w:rFonts w:hAnsi="宋体" w:cs="宋体"/>
                <w:color w:val="000000" w:themeColor="text1"/>
                <w:szCs w:val="21"/>
              </w:rPr>
            </w:pPr>
            <w:r>
              <w:rPr>
                <w:rFonts w:hint="eastAsia" w:hAnsi="宋体" w:cs="宋体"/>
                <w:color w:val="000000" w:themeColor="text1"/>
                <w:szCs w:val="21"/>
              </w:rPr>
              <w:t>养老保险</w:t>
            </w:r>
          </w:p>
        </w:tc>
        <w:tc>
          <w:tcPr>
            <w:tcW w:w="1175" w:type="dxa"/>
            <w:noWrap/>
            <w:vAlign w:val="center"/>
          </w:tcPr>
          <w:p w14:paraId="13180315">
            <w:pPr>
              <w:jc w:val="center"/>
              <w:rPr>
                <w:rFonts w:hAnsi="宋体" w:cs="宋体"/>
                <w:color w:val="000000" w:themeColor="text1"/>
                <w:szCs w:val="21"/>
              </w:rPr>
            </w:pPr>
          </w:p>
        </w:tc>
        <w:tc>
          <w:tcPr>
            <w:tcW w:w="1356" w:type="dxa"/>
            <w:noWrap/>
            <w:vAlign w:val="center"/>
          </w:tcPr>
          <w:p w14:paraId="1E2325A4">
            <w:pPr>
              <w:jc w:val="center"/>
              <w:rPr>
                <w:rFonts w:hAnsi="宋体" w:cs="宋体"/>
                <w:color w:val="000000" w:themeColor="text1"/>
                <w:szCs w:val="21"/>
              </w:rPr>
            </w:pPr>
          </w:p>
        </w:tc>
        <w:tc>
          <w:tcPr>
            <w:tcW w:w="1250" w:type="dxa"/>
            <w:noWrap/>
            <w:vAlign w:val="center"/>
          </w:tcPr>
          <w:p w14:paraId="006D3B0F">
            <w:pPr>
              <w:jc w:val="center"/>
              <w:rPr>
                <w:rFonts w:hAnsi="宋体" w:cs="宋体"/>
                <w:color w:val="000000" w:themeColor="text1"/>
                <w:szCs w:val="21"/>
              </w:rPr>
            </w:pPr>
          </w:p>
        </w:tc>
        <w:tc>
          <w:tcPr>
            <w:tcW w:w="1163" w:type="dxa"/>
            <w:noWrap/>
            <w:vAlign w:val="center"/>
          </w:tcPr>
          <w:p w14:paraId="4E4F4ED3">
            <w:pPr>
              <w:jc w:val="center"/>
              <w:rPr>
                <w:rFonts w:hAnsi="宋体" w:cs="宋体"/>
                <w:color w:val="000000" w:themeColor="text1"/>
                <w:szCs w:val="21"/>
              </w:rPr>
            </w:pPr>
          </w:p>
        </w:tc>
        <w:tc>
          <w:tcPr>
            <w:tcW w:w="1675" w:type="dxa"/>
            <w:noWrap/>
            <w:vAlign w:val="center"/>
          </w:tcPr>
          <w:p w14:paraId="05102FBB">
            <w:pPr>
              <w:jc w:val="center"/>
              <w:rPr>
                <w:rFonts w:hAnsi="宋体" w:cs="宋体"/>
                <w:color w:val="000000" w:themeColor="text1"/>
                <w:sz w:val="18"/>
                <w:szCs w:val="18"/>
              </w:rPr>
            </w:pPr>
            <w:r>
              <w:rPr>
                <w:rFonts w:hint="eastAsia" w:hAnsi="宋体" w:cs="宋体"/>
                <w:color w:val="000000" w:themeColor="text1"/>
                <w:sz w:val="18"/>
                <w:szCs w:val="18"/>
              </w:rPr>
              <w:t>按人员配置总数计算</w:t>
            </w:r>
          </w:p>
        </w:tc>
      </w:tr>
      <w:tr w14:paraId="45A7E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875" w:type="dxa"/>
            <w:noWrap/>
            <w:vAlign w:val="center"/>
          </w:tcPr>
          <w:p w14:paraId="7E702E5E">
            <w:pPr>
              <w:jc w:val="center"/>
              <w:rPr>
                <w:rFonts w:hAnsi="宋体" w:cs="宋体"/>
                <w:color w:val="000000" w:themeColor="text1"/>
                <w:szCs w:val="21"/>
              </w:rPr>
            </w:pPr>
            <w:r>
              <w:rPr>
                <w:rFonts w:hint="eastAsia" w:hAnsi="宋体" w:cs="宋体"/>
                <w:color w:val="000000" w:themeColor="text1"/>
                <w:szCs w:val="21"/>
              </w:rPr>
              <w:t>(2)</w:t>
            </w:r>
          </w:p>
        </w:tc>
        <w:tc>
          <w:tcPr>
            <w:tcW w:w="2156" w:type="dxa"/>
            <w:noWrap/>
            <w:vAlign w:val="center"/>
          </w:tcPr>
          <w:p w14:paraId="469F3659">
            <w:pPr>
              <w:jc w:val="center"/>
              <w:rPr>
                <w:rFonts w:hAnsi="宋体" w:cs="宋体"/>
                <w:color w:val="000000" w:themeColor="text1"/>
                <w:szCs w:val="21"/>
              </w:rPr>
            </w:pPr>
            <w:r>
              <w:rPr>
                <w:rFonts w:hint="eastAsia" w:hAnsi="宋体" w:cs="宋体"/>
                <w:color w:val="000000" w:themeColor="text1"/>
                <w:szCs w:val="21"/>
              </w:rPr>
              <w:t>医疗统筹</w:t>
            </w:r>
          </w:p>
        </w:tc>
        <w:tc>
          <w:tcPr>
            <w:tcW w:w="1175" w:type="dxa"/>
            <w:noWrap/>
            <w:vAlign w:val="center"/>
          </w:tcPr>
          <w:p w14:paraId="1EB90A5F">
            <w:pPr>
              <w:jc w:val="center"/>
              <w:rPr>
                <w:rFonts w:hAnsi="宋体" w:cs="宋体"/>
                <w:color w:val="000000" w:themeColor="text1"/>
                <w:szCs w:val="21"/>
              </w:rPr>
            </w:pPr>
          </w:p>
        </w:tc>
        <w:tc>
          <w:tcPr>
            <w:tcW w:w="1356" w:type="dxa"/>
            <w:noWrap/>
            <w:vAlign w:val="center"/>
          </w:tcPr>
          <w:p w14:paraId="024AF4EF">
            <w:pPr>
              <w:jc w:val="center"/>
              <w:rPr>
                <w:rFonts w:hAnsi="宋体" w:cs="宋体"/>
                <w:color w:val="000000" w:themeColor="text1"/>
                <w:szCs w:val="21"/>
              </w:rPr>
            </w:pPr>
          </w:p>
        </w:tc>
        <w:tc>
          <w:tcPr>
            <w:tcW w:w="1250" w:type="dxa"/>
            <w:noWrap/>
            <w:vAlign w:val="center"/>
          </w:tcPr>
          <w:p w14:paraId="51584180">
            <w:pPr>
              <w:jc w:val="center"/>
              <w:rPr>
                <w:rFonts w:hAnsi="宋体" w:cs="宋体"/>
                <w:color w:val="000000" w:themeColor="text1"/>
                <w:szCs w:val="21"/>
              </w:rPr>
            </w:pPr>
          </w:p>
        </w:tc>
        <w:tc>
          <w:tcPr>
            <w:tcW w:w="1163" w:type="dxa"/>
            <w:noWrap/>
            <w:vAlign w:val="center"/>
          </w:tcPr>
          <w:p w14:paraId="644876F2">
            <w:pPr>
              <w:jc w:val="center"/>
              <w:rPr>
                <w:rFonts w:hAnsi="宋体" w:cs="宋体"/>
                <w:color w:val="000000" w:themeColor="text1"/>
                <w:szCs w:val="21"/>
              </w:rPr>
            </w:pPr>
          </w:p>
        </w:tc>
        <w:tc>
          <w:tcPr>
            <w:tcW w:w="1675" w:type="dxa"/>
            <w:noWrap/>
            <w:vAlign w:val="center"/>
          </w:tcPr>
          <w:p w14:paraId="734CE131">
            <w:pPr>
              <w:jc w:val="center"/>
              <w:rPr>
                <w:rFonts w:hAnsi="宋体" w:cs="宋体"/>
                <w:color w:val="000000" w:themeColor="text1"/>
                <w:sz w:val="18"/>
                <w:szCs w:val="18"/>
              </w:rPr>
            </w:pPr>
            <w:r>
              <w:rPr>
                <w:rFonts w:hint="eastAsia" w:hAnsi="宋体" w:cs="宋体"/>
                <w:color w:val="000000" w:themeColor="text1"/>
                <w:sz w:val="18"/>
                <w:szCs w:val="18"/>
              </w:rPr>
              <w:t>按人员配置总数计算</w:t>
            </w:r>
          </w:p>
        </w:tc>
      </w:tr>
      <w:tr w14:paraId="5AC1C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875" w:type="dxa"/>
            <w:noWrap/>
            <w:vAlign w:val="center"/>
          </w:tcPr>
          <w:p w14:paraId="0F6C8BD8">
            <w:pPr>
              <w:jc w:val="center"/>
              <w:rPr>
                <w:rFonts w:hAnsi="宋体" w:cs="宋体"/>
                <w:color w:val="000000" w:themeColor="text1"/>
                <w:szCs w:val="21"/>
              </w:rPr>
            </w:pPr>
            <w:r>
              <w:rPr>
                <w:rFonts w:hint="eastAsia" w:hAnsi="宋体" w:cs="宋体"/>
                <w:color w:val="000000" w:themeColor="text1"/>
                <w:szCs w:val="21"/>
              </w:rPr>
              <w:t>(3)</w:t>
            </w:r>
          </w:p>
        </w:tc>
        <w:tc>
          <w:tcPr>
            <w:tcW w:w="2156" w:type="dxa"/>
            <w:noWrap/>
            <w:vAlign w:val="center"/>
          </w:tcPr>
          <w:p w14:paraId="3069DCED">
            <w:pPr>
              <w:jc w:val="center"/>
              <w:rPr>
                <w:rFonts w:hAnsi="宋体" w:cs="宋体"/>
                <w:color w:val="000000" w:themeColor="text1"/>
                <w:szCs w:val="21"/>
              </w:rPr>
            </w:pPr>
            <w:r>
              <w:rPr>
                <w:rFonts w:hint="eastAsia" w:hAnsi="宋体" w:cs="宋体"/>
                <w:color w:val="000000" w:themeColor="text1"/>
                <w:szCs w:val="21"/>
              </w:rPr>
              <w:t>失业</w:t>
            </w:r>
          </w:p>
        </w:tc>
        <w:tc>
          <w:tcPr>
            <w:tcW w:w="1175" w:type="dxa"/>
            <w:noWrap/>
            <w:vAlign w:val="center"/>
          </w:tcPr>
          <w:p w14:paraId="076B2587">
            <w:pPr>
              <w:jc w:val="center"/>
              <w:rPr>
                <w:rFonts w:hAnsi="宋体" w:cs="宋体"/>
                <w:color w:val="000000" w:themeColor="text1"/>
                <w:szCs w:val="21"/>
              </w:rPr>
            </w:pPr>
          </w:p>
        </w:tc>
        <w:tc>
          <w:tcPr>
            <w:tcW w:w="1356" w:type="dxa"/>
            <w:noWrap/>
            <w:vAlign w:val="center"/>
          </w:tcPr>
          <w:p w14:paraId="65708BA7">
            <w:pPr>
              <w:jc w:val="center"/>
              <w:rPr>
                <w:rFonts w:hAnsi="宋体" w:cs="宋体"/>
                <w:color w:val="000000" w:themeColor="text1"/>
                <w:szCs w:val="21"/>
              </w:rPr>
            </w:pPr>
          </w:p>
        </w:tc>
        <w:tc>
          <w:tcPr>
            <w:tcW w:w="1250" w:type="dxa"/>
            <w:noWrap/>
            <w:vAlign w:val="center"/>
          </w:tcPr>
          <w:p w14:paraId="7F015501">
            <w:pPr>
              <w:jc w:val="center"/>
              <w:rPr>
                <w:rFonts w:hAnsi="宋体" w:cs="宋体"/>
                <w:color w:val="000000" w:themeColor="text1"/>
                <w:szCs w:val="21"/>
              </w:rPr>
            </w:pPr>
          </w:p>
        </w:tc>
        <w:tc>
          <w:tcPr>
            <w:tcW w:w="1163" w:type="dxa"/>
            <w:noWrap/>
            <w:vAlign w:val="center"/>
          </w:tcPr>
          <w:p w14:paraId="47B89927">
            <w:pPr>
              <w:jc w:val="center"/>
              <w:rPr>
                <w:rFonts w:hAnsi="宋体" w:cs="宋体"/>
                <w:color w:val="000000" w:themeColor="text1"/>
                <w:szCs w:val="21"/>
              </w:rPr>
            </w:pPr>
          </w:p>
        </w:tc>
        <w:tc>
          <w:tcPr>
            <w:tcW w:w="1675" w:type="dxa"/>
            <w:noWrap/>
            <w:vAlign w:val="center"/>
          </w:tcPr>
          <w:p w14:paraId="5D1D55F5">
            <w:pPr>
              <w:jc w:val="center"/>
              <w:rPr>
                <w:rFonts w:hAnsi="宋体" w:cs="宋体"/>
                <w:color w:val="000000" w:themeColor="text1"/>
                <w:sz w:val="18"/>
                <w:szCs w:val="18"/>
              </w:rPr>
            </w:pPr>
            <w:r>
              <w:rPr>
                <w:rFonts w:hint="eastAsia" w:hAnsi="宋体" w:cs="宋体"/>
                <w:color w:val="000000" w:themeColor="text1"/>
                <w:sz w:val="18"/>
                <w:szCs w:val="18"/>
              </w:rPr>
              <w:t>按人员配置总数计算</w:t>
            </w:r>
          </w:p>
        </w:tc>
      </w:tr>
      <w:tr w14:paraId="4AE01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trPr>
        <w:tc>
          <w:tcPr>
            <w:tcW w:w="875" w:type="dxa"/>
            <w:noWrap/>
            <w:vAlign w:val="center"/>
          </w:tcPr>
          <w:p w14:paraId="307C473F">
            <w:pPr>
              <w:jc w:val="center"/>
              <w:rPr>
                <w:rFonts w:hAnsi="宋体" w:cs="宋体"/>
                <w:color w:val="000000" w:themeColor="text1"/>
                <w:szCs w:val="21"/>
              </w:rPr>
            </w:pPr>
            <w:r>
              <w:rPr>
                <w:rFonts w:hint="eastAsia" w:hAnsi="宋体" w:cs="宋体"/>
                <w:color w:val="000000" w:themeColor="text1"/>
                <w:szCs w:val="21"/>
              </w:rPr>
              <w:t>(4)</w:t>
            </w:r>
          </w:p>
        </w:tc>
        <w:tc>
          <w:tcPr>
            <w:tcW w:w="2156" w:type="dxa"/>
            <w:noWrap/>
            <w:vAlign w:val="center"/>
          </w:tcPr>
          <w:p w14:paraId="18B99C92">
            <w:pPr>
              <w:jc w:val="center"/>
              <w:rPr>
                <w:rFonts w:hAnsi="宋体" w:cs="宋体"/>
                <w:color w:val="000000" w:themeColor="text1"/>
                <w:szCs w:val="21"/>
              </w:rPr>
            </w:pPr>
            <w:r>
              <w:rPr>
                <w:rFonts w:hint="eastAsia" w:hAnsi="宋体" w:cs="宋体"/>
                <w:color w:val="000000" w:themeColor="text1"/>
                <w:szCs w:val="21"/>
              </w:rPr>
              <w:t>工伤</w:t>
            </w:r>
          </w:p>
        </w:tc>
        <w:tc>
          <w:tcPr>
            <w:tcW w:w="1175" w:type="dxa"/>
            <w:noWrap/>
            <w:vAlign w:val="center"/>
          </w:tcPr>
          <w:p w14:paraId="28C17CB3">
            <w:pPr>
              <w:jc w:val="center"/>
              <w:rPr>
                <w:rFonts w:hAnsi="宋体" w:cs="宋体"/>
                <w:color w:val="000000" w:themeColor="text1"/>
                <w:szCs w:val="21"/>
              </w:rPr>
            </w:pPr>
          </w:p>
        </w:tc>
        <w:tc>
          <w:tcPr>
            <w:tcW w:w="1356" w:type="dxa"/>
            <w:noWrap/>
            <w:vAlign w:val="center"/>
          </w:tcPr>
          <w:p w14:paraId="3B82C6AF">
            <w:pPr>
              <w:jc w:val="center"/>
              <w:rPr>
                <w:rFonts w:hAnsi="宋体" w:cs="宋体"/>
                <w:color w:val="000000" w:themeColor="text1"/>
                <w:szCs w:val="21"/>
              </w:rPr>
            </w:pPr>
          </w:p>
        </w:tc>
        <w:tc>
          <w:tcPr>
            <w:tcW w:w="1250" w:type="dxa"/>
            <w:noWrap/>
            <w:vAlign w:val="center"/>
          </w:tcPr>
          <w:p w14:paraId="1B29B46D">
            <w:pPr>
              <w:jc w:val="center"/>
              <w:rPr>
                <w:rFonts w:hAnsi="宋体" w:cs="宋体"/>
                <w:color w:val="000000" w:themeColor="text1"/>
                <w:szCs w:val="21"/>
              </w:rPr>
            </w:pPr>
          </w:p>
        </w:tc>
        <w:tc>
          <w:tcPr>
            <w:tcW w:w="1163" w:type="dxa"/>
            <w:noWrap/>
            <w:vAlign w:val="center"/>
          </w:tcPr>
          <w:p w14:paraId="47209B8E">
            <w:pPr>
              <w:jc w:val="center"/>
              <w:rPr>
                <w:rFonts w:hAnsi="宋体" w:cs="宋体"/>
                <w:color w:val="000000" w:themeColor="text1"/>
                <w:szCs w:val="21"/>
              </w:rPr>
            </w:pPr>
          </w:p>
        </w:tc>
        <w:tc>
          <w:tcPr>
            <w:tcW w:w="1675" w:type="dxa"/>
            <w:noWrap/>
            <w:vAlign w:val="center"/>
          </w:tcPr>
          <w:p w14:paraId="376A2B6A">
            <w:pPr>
              <w:jc w:val="center"/>
              <w:rPr>
                <w:rFonts w:hAnsi="宋体" w:cs="宋体"/>
                <w:color w:val="000000" w:themeColor="text1"/>
                <w:sz w:val="18"/>
                <w:szCs w:val="18"/>
              </w:rPr>
            </w:pPr>
            <w:r>
              <w:rPr>
                <w:rFonts w:hint="eastAsia" w:hAnsi="宋体" w:cs="宋体"/>
                <w:color w:val="000000" w:themeColor="text1"/>
                <w:sz w:val="18"/>
                <w:szCs w:val="18"/>
              </w:rPr>
              <w:t>按人员配置总数计算</w:t>
            </w:r>
          </w:p>
        </w:tc>
      </w:tr>
      <w:tr w14:paraId="3B5AD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trPr>
        <w:tc>
          <w:tcPr>
            <w:tcW w:w="875" w:type="dxa"/>
            <w:noWrap/>
            <w:vAlign w:val="center"/>
          </w:tcPr>
          <w:p w14:paraId="22836EE3">
            <w:pPr>
              <w:jc w:val="center"/>
              <w:rPr>
                <w:rFonts w:hAnsi="宋体" w:cs="宋体"/>
                <w:color w:val="000000" w:themeColor="text1"/>
                <w:szCs w:val="21"/>
              </w:rPr>
            </w:pPr>
            <w:r>
              <w:rPr>
                <w:rFonts w:hint="eastAsia" w:hAnsi="宋体" w:cs="宋体"/>
                <w:color w:val="000000" w:themeColor="text1"/>
                <w:szCs w:val="21"/>
              </w:rPr>
              <w:t>(5)</w:t>
            </w:r>
          </w:p>
        </w:tc>
        <w:tc>
          <w:tcPr>
            <w:tcW w:w="2156" w:type="dxa"/>
            <w:noWrap/>
            <w:vAlign w:val="center"/>
          </w:tcPr>
          <w:p w14:paraId="62BCD749">
            <w:pPr>
              <w:jc w:val="center"/>
              <w:rPr>
                <w:rFonts w:hAnsi="宋体" w:cs="宋体"/>
                <w:color w:val="000000" w:themeColor="text1"/>
                <w:szCs w:val="21"/>
              </w:rPr>
            </w:pPr>
            <w:r>
              <w:rPr>
                <w:rFonts w:hint="eastAsia" w:hAnsi="宋体" w:cs="宋体"/>
                <w:color w:val="000000" w:themeColor="text1"/>
                <w:szCs w:val="21"/>
              </w:rPr>
              <w:t>生育</w:t>
            </w:r>
          </w:p>
        </w:tc>
        <w:tc>
          <w:tcPr>
            <w:tcW w:w="1175" w:type="dxa"/>
            <w:noWrap/>
            <w:vAlign w:val="center"/>
          </w:tcPr>
          <w:p w14:paraId="59AD985F">
            <w:pPr>
              <w:jc w:val="center"/>
              <w:rPr>
                <w:rFonts w:hAnsi="宋体" w:cs="宋体"/>
                <w:color w:val="000000" w:themeColor="text1"/>
                <w:szCs w:val="21"/>
              </w:rPr>
            </w:pPr>
          </w:p>
        </w:tc>
        <w:tc>
          <w:tcPr>
            <w:tcW w:w="1356" w:type="dxa"/>
            <w:noWrap/>
            <w:vAlign w:val="center"/>
          </w:tcPr>
          <w:p w14:paraId="75DA619C">
            <w:pPr>
              <w:jc w:val="center"/>
              <w:rPr>
                <w:rFonts w:hAnsi="宋体" w:cs="宋体"/>
                <w:color w:val="000000" w:themeColor="text1"/>
                <w:szCs w:val="21"/>
              </w:rPr>
            </w:pPr>
          </w:p>
        </w:tc>
        <w:tc>
          <w:tcPr>
            <w:tcW w:w="1250" w:type="dxa"/>
            <w:noWrap/>
            <w:vAlign w:val="center"/>
          </w:tcPr>
          <w:p w14:paraId="3CED1706">
            <w:pPr>
              <w:jc w:val="center"/>
              <w:rPr>
                <w:rFonts w:hAnsi="宋体" w:cs="宋体"/>
                <w:color w:val="000000" w:themeColor="text1"/>
                <w:szCs w:val="21"/>
              </w:rPr>
            </w:pPr>
          </w:p>
        </w:tc>
        <w:tc>
          <w:tcPr>
            <w:tcW w:w="1163" w:type="dxa"/>
            <w:noWrap/>
            <w:vAlign w:val="center"/>
          </w:tcPr>
          <w:p w14:paraId="34F933C8">
            <w:pPr>
              <w:jc w:val="center"/>
              <w:rPr>
                <w:rFonts w:hAnsi="宋体" w:cs="宋体"/>
                <w:color w:val="000000" w:themeColor="text1"/>
                <w:szCs w:val="21"/>
              </w:rPr>
            </w:pPr>
          </w:p>
        </w:tc>
        <w:tc>
          <w:tcPr>
            <w:tcW w:w="1675" w:type="dxa"/>
            <w:noWrap/>
            <w:vAlign w:val="center"/>
          </w:tcPr>
          <w:p w14:paraId="3C9A0915">
            <w:pPr>
              <w:jc w:val="center"/>
              <w:rPr>
                <w:rFonts w:hAnsi="宋体" w:cs="宋体"/>
                <w:color w:val="000000" w:themeColor="text1"/>
                <w:sz w:val="18"/>
                <w:szCs w:val="18"/>
              </w:rPr>
            </w:pPr>
            <w:r>
              <w:rPr>
                <w:rFonts w:hint="eastAsia" w:hAnsi="宋体" w:cs="宋体"/>
                <w:color w:val="000000" w:themeColor="text1"/>
                <w:sz w:val="18"/>
                <w:szCs w:val="18"/>
              </w:rPr>
              <w:t>按人员配置总数计算</w:t>
            </w:r>
          </w:p>
        </w:tc>
      </w:tr>
      <w:tr w14:paraId="6403F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875" w:type="dxa"/>
            <w:noWrap/>
            <w:vAlign w:val="center"/>
          </w:tcPr>
          <w:p w14:paraId="2B2ECBC8">
            <w:pPr>
              <w:jc w:val="center"/>
              <w:rPr>
                <w:rFonts w:hAnsi="宋体" w:cs="宋体"/>
                <w:color w:val="000000" w:themeColor="text1"/>
                <w:szCs w:val="21"/>
              </w:rPr>
            </w:pPr>
            <w:r>
              <w:rPr>
                <w:rFonts w:hint="eastAsia" w:hAnsi="宋体" w:cs="宋体"/>
                <w:color w:val="000000" w:themeColor="text1"/>
                <w:szCs w:val="21"/>
              </w:rPr>
              <w:t>(6)</w:t>
            </w:r>
          </w:p>
        </w:tc>
        <w:tc>
          <w:tcPr>
            <w:tcW w:w="2156" w:type="dxa"/>
            <w:noWrap/>
            <w:vAlign w:val="center"/>
          </w:tcPr>
          <w:p w14:paraId="04BEF306">
            <w:pPr>
              <w:jc w:val="center"/>
              <w:rPr>
                <w:rFonts w:hAnsi="宋体" w:cs="宋体"/>
                <w:color w:val="000000" w:themeColor="text1"/>
                <w:szCs w:val="21"/>
              </w:rPr>
            </w:pPr>
            <w:r>
              <w:rPr>
                <w:rFonts w:hint="eastAsia" w:hAnsi="宋体" w:cs="宋体"/>
                <w:color w:val="000000" w:themeColor="text1"/>
                <w:szCs w:val="21"/>
              </w:rPr>
              <w:t>其他法定计提费用</w:t>
            </w:r>
          </w:p>
        </w:tc>
        <w:tc>
          <w:tcPr>
            <w:tcW w:w="1175" w:type="dxa"/>
            <w:noWrap/>
            <w:vAlign w:val="center"/>
          </w:tcPr>
          <w:p w14:paraId="2DCB8B0A">
            <w:pPr>
              <w:jc w:val="center"/>
              <w:rPr>
                <w:rFonts w:hAnsi="宋体" w:cs="宋体"/>
                <w:color w:val="000000" w:themeColor="text1"/>
                <w:szCs w:val="21"/>
              </w:rPr>
            </w:pPr>
          </w:p>
        </w:tc>
        <w:tc>
          <w:tcPr>
            <w:tcW w:w="1356" w:type="dxa"/>
            <w:noWrap/>
            <w:vAlign w:val="center"/>
          </w:tcPr>
          <w:p w14:paraId="69AF7A4C">
            <w:pPr>
              <w:jc w:val="center"/>
              <w:rPr>
                <w:rFonts w:hAnsi="宋体" w:cs="宋体"/>
                <w:color w:val="000000" w:themeColor="text1"/>
                <w:szCs w:val="21"/>
              </w:rPr>
            </w:pPr>
          </w:p>
        </w:tc>
        <w:tc>
          <w:tcPr>
            <w:tcW w:w="1250" w:type="dxa"/>
            <w:noWrap/>
            <w:vAlign w:val="center"/>
          </w:tcPr>
          <w:p w14:paraId="5613E2A7">
            <w:pPr>
              <w:jc w:val="center"/>
              <w:rPr>
                <w:rFonts w:hAnsi="宋体" w:cs="宋体"/>
                <w:color w:val="000000" w:themeColor="text1"/>
                <w:szCs w:val="21"/>
              </w:rPr>
            </w:pPr>
          </w:p>
        </w:tc>
        <w:tc>
          <w:tcPr>
            <w:tcW w:w="1163" w:type="dxa"/>
            <w:noWrap/>
            <w:vAlign w:val="center"/>
          </w:tcPr>
          <w:p w14:paraId="4DFCA26E">
            <w:pPr>
              <w:jc w:val="center"/>
              <w:rPr>
                <w:rFonts w:hAnsi="宋体" w:cs="宋体"/>
                <w:color w:val="000000" w:themeColor="text1"/>
                <w:szCs w:val="21"/>
              </w:rPr>
            </w:pPr>
          </w:p>
        </w:tc>
        <w:tc>
          <w:tcPr>
            <w:tcW w:w="1675" w:type="dxa"/>
            <w:noWrap/>
            <w:vAlign w:val="center"/>
          </w:tcPr>
          <w:p w14:paraId="66C8872E">
            <w:pPr>
              <w:jc w:val="center"/>
              <w:rPr>
                <w:rFonts w:hAnsi="宋体" w:cs="宋体"/>
                <w:color w:val="000000" w:themeColor="text1"/>
                <w:szCs w:val="21"/>
              </w:rPr>
            </w:pPr>
          </w:p>
        </w:tc>
      </w:tr>
      <w:tr w14:paraId="75CB9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875" w:type="dxa"/>
            <w:noWrap/>
            <w:vAlign w:val="center"/>
          </w:tcPr>
          <w:p w14:paraId="1CF3F658">
            <w:pPr>
              <w:jc w:val="center"/>
              <w:rPr>
                <w:rFonts w:hAnsi="宋体" w:cs="宋体"/>
                <w:color w:val="000000" w:themeColor="text1"/>
                <w:szCs w:val="21"/>
              </w:rPr>
            </w:pPr>
            <w:r>
              <w:rPr>
                <w:rFonts w:hint="eastAsia" w:hAnsi="宋体" w:cs="宋体"/>
                <w:color w:val="000000" w:themeColor="text1"/>
                <w:szCs w:val="21"/>
              </w:rPr>
              <w:t>… …</w:t>
            </w:r>
          </w:p>
        </w:tc>
        <w:tc>
          <w:tcPr>
            <w:tcW w:w="2156" w:type="dxa"/>
            <w:noWrap/>
            <w:vAlign w:val="center"/>
          </w:tcPr>
          <w:p w14:paraId="29A437B3">
            <w:pPr>
              <w:jc w:val="center"/>
              <w:rPr>
                <w:rFonts w:hAnsi="宋体" w:cs="宋体"/>
                <w:color w:val="000000" w:themeColor="text1"/>
                <w:szCs w:val="21"/>
              </w:rPr>
            </w:pPr>
          </w:p>
        </w:tc>
        <w:tc>
          <w:tcPr>
            <w:tcW w:w="1175" w:type="dxa"/>
            <w:noWrap/>
            <w:vAlign w:val="center"/>
          </w:tcPr>
          <w:p w14:paraId="0E8EC0F5">
            <w:pPr>
              <w:jc w:val="center"/>
              <w:rPr>
                <w:rFonts w:hAnsi="宋体" w:cs="宋体"/>
                <w:color w:val="000000" w:themeColor="text1"/>
                <w:szCs w:val="21"/>
              </w:rPr>
            </w:pPr>
          </w:p>
        </w:tc>
        <w:tc>
          <w:tcPr>
            <w:tcW w:w="1356" w:type="dxa"/>
            <w:noWrap/>
            <w:vAlign w:val="center"/>
          </w:tcPr>
          <w:p w14:paraId="6DE3855A">
            <w:pPr>
              <w:jc w:val="center"/>
              <w:rPr>
                <w:rFonts w:hAnsi="宋体" w:cs="宋体"/>
                <w:color w:val="000000" w:themeColor="text1"/>
                <w:szCs w:val="21"/>
              </w:rPr>
            </w:pPr>
          </w:p>
        </w:tc>
        <w:tc>
          <w:tcPr>
            <w:tcW w:w="1250" w:type="dxa"/>
            <w:noWrap/>
            <w:vAlign w:val="center"/>
          </w:tcPr>
          <w:p w14:paraId="3E296893">
            <w:pPr>
              <w:jc w:val="center"/>
              <w:rPr>
                <w:rFonts w:hAnsi="宋体" w:cs="宋体"/>
                <w:color w:val="000000" w:themeColor="text1"/>
                <w:szCs w:val="21"/>
              </w:rPr>
            </w:pPr>
          </w:p>
        </w:tc>
        <w:tc>
          <w:tcPr>
            <w:tcW w:w="1163" w:type="dxa"/>
            <w:noWrap/>
            <w:vAlign w:val="center"/>
          </w:tcPr>
          <w:p w14:paraId="341B25D8">
            <w:pPr>
              <w:jc w:val="center"/>
              <w:rPr>
                <w:rFonts w:hAnsi="宋体" w:cs="宋体"/>
                <w:color w:val="000000" w:themeColor="text1"/>
                <w:szCs w:val="21"/>
              </w:rPr>
            </w:pPr>
          </w:p>
        </w:tc>
        <w:tc>
          <w:tcPr>
            <w:tcW w:w="1675" w:type="dxa"/>
            <w:noWrap/>
            <w:vAlign w:val="center"/>
          </w:tcPr>
          <w:p w14:paraId="72F99BAD">
            <w:pPr>
              <w:jc w:val="center"/>
              <w:rPr>
                <w:rFonts w:hAnsi="宋体" w:cs="宋体"/>
                <w:color w:val="000000" w:themeColor="text1"/>
                <w:szCs w:val="21"/>
              </w:rPr>
            </w:pPr>
          </w:p>
        </w:tc>
      </w:tr>
      <w:tr w14:paraId="1F051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trPr>
        <w:tc>
          <w:tcPr>
            <w:tcW w:w="3031" w:type="dxa"/>
            <w:gridSpan w:val="2"/>
            <w:noWrap/>
            <w:vAlign w:val="center"/>
          </w:tcPr>
          <w:p w14:paraId="335BC637">
            <w:pPr>
              <w:jc w:val="center"/>
              <w:rPr>
                <w:rFonts w:hAnsi="宋体" w:cs="宋体"/>
                <w:color w:val="000000" w:themeColor="text1"/>
                <w:szCs w:val="21"/>
              </w:rPr>
            </w:pPr>
            <w:r>
              <w:rPr>
                <w:rFonts w:hint="eastAsia" w:hAnsi="宋体" w:cs="宋体"/>
                <w:b/>
                <w:bCs/>
                <w:color w:val="000000" w:themeColor="text1"/>
                <w:szCs w:val="21"/>
              </w:rPr>
              <w:t>总计</w:t>
            </w:r>
          </w:p>
        </w:tc>
        <w:tc>
          <w:tcPr>
            <w:tcW w:w="1175" w:type="dxa"/>
            <w:noWrap/>
            <w:vAlign w:val="center"/>
          </w:tcPr>
          <w:p w14:paraId="6F545854">
            <w:pPr>
              <w:jc w:val="center"/>
              <w:rPr>
                <w:rFonts w:hAnsi="宋体" w:cs="宋体"/>
                <w:color w:val="000000" w:themeColor="text1"/>
                <w:szCs w:val="21"/>
              </w:rPr>
            </w:pPr>
          </w:p>
        </w:tc>
        <w:tc>
          <w:tcPr>
            <w:tcW w:w="1356" w:type="dxa"/>
            <w:noWrap/>
            <w:vAlign w:val="center"/>
          </w:tcPr>
          <w:p w14:paraId="6D8BD671">
            <w:pPr>
              <w:jc w:val="center"/>
              <w:rPr>
                <w:rFonts w:hAnsi="宋体" w:cs="宋体"/>
                <w:color w:val="000000" w:themeColor="text1"/>
                <w:szCs w:val="21"/>
              </w:rPr>
            </w:pPr>
          </w:p>
        </w:tc>
        <w:tc>
          <w:tcPr>
            <w:tcW w:w="1250" w:type="dxa"/>
            <w:noWrap/>
            <w:vAlign w:val="center"/>
          </w:tcPr>
          <w:p w14:paraId="561A318A">
            <w:pPr>
              <w:jc w:val="center"/>
              <w:rPr>
                <w:rFonts w:hAnsi="宋体" w:cs="宋体"/>
                <w:color w:val="000000" w:themeColor="text1"/>
                <w:szCs w:val="21"/>
              </w:rPr>
            </w:pPr>
          </w:p>
        </w:tc>
        <w:tc>
          <w:tcPr>
            <w:tcW w:w="1163" w:type="dxa"/>
            <w:noWrap/>
            <w:vAlign w:val="center"/>
          </w:tcPr>
          <w:p w14:paraId="61E30B8F">
            <w:pPr>
              <w:jc w:val="center"/>
              <w:rPr>
                <w:rFonts w:hAnsi="宋体" w:cs="宋体"/>
                <w:color w:val="000000" w:themeColor="text1"/>
                <w:szCs w:val="21"/>
              </w:rPr>
            </w:pPr>
          </w:p>
        </w:tc>
        <w:tc>
          <w:tcPr>
            <w:tcW w:w="1675" w:type="dxa"/>
            <w:noWrap/>
            <w:vAlign w:val="center"/>
          </w:tcPr>
          <w:p w14:paraId="46A878D6">
            <w:pPr>
              <w:jc w:val="center"/>
              <w:rPr>
                <w:rFonts w:hAnsi="宋体" w:cs="宋体"/>
                <w:color w:val="000000" w:themeColor="text1"/>
                <w:szCs w:val="21"/>
              </w:rPr>
            </w:pPr>
          </w:p>
        </w:tc>
      </w:tr>
    </w:tbl>
    <w:p w14:paraId="1C0D5EC9">
      <w:pPr>
        <w:spacing w:line="360" w:lineRule="auto"/>
        <w:rPr>
          <w:bCs/>
          <w:color w:val="000000" w:themeColor="text1"/>
          <w:sz w:val="22"/>
          <w:szCs w:val="21"/>
        </w:rPr>
      </w:pPr>
      <w:r>
        <w:rPr>
          <w:rFonts w:hint="eastAsia" w:hAnsi="宋体" w:cs="宋体"/>
          <w:bCs/>
          <w:color w:val="000000" w:themeColor="text1"/>
          <w:szCs w:val="21"/>
        </w:rPr>
        <w:t>注：</w:t>
      </w:r>
      <w:r>
        <w:rPr>
          <w:rFonts w:hint="eastAsia"/>
          <w:bCs/>
          <w:color w:val="000000" w:themeColor="text1"/>
          <w:sz w:val="22"/>
          <w:szCs w:val="21"/>
        </w:rPr>
        <w:t>（1）上表费用已包括人员工资（含加班费）、</w:t>
      </w:r>
      <w:r>
        <w:rPr>
          <w:rFonts w:hint="eastAsia"/>
          <w:bCs/>
        </w:rPr>
        <w:t>税费（如有）</w:t>
      </w:r>
      <w:r>
        <w:rPr>
          <w:rFonts w:hint="eastAsia"/>
          <w:bCs/>
          <w:color w:val="000000" w:themeColor="text1"/>
          <w:sz w:val="22"/>
          <w:szCs w:val="21"/>
        </w:rPr>
        <w:t>、社保、高温费、人身意外保险、福利津贴费等内容，符合国家、省、市相关政策规定，必须按照本项目人员配置总数计提和填写，投标总价不得低于上述相关费用的合计，否则按无效投标处理；</w:t>
      </w:r>
    </w:p>
    <w:p w14:paraId="317F7DDB">
      <w:pPr>
        <w:numPr>
          <w:ilvl w:val="0"/>
          <w:numId w:val="20"/>
        </w:numPr>
        <w:spacing w:line="360" w:lineRule="auto"/>
        <w:ind w:firstLine="440" w:firstLineChars="200"/>
        <w:rPr>
          <w:bCs/>
          <w:color w:val="000000" w:themeColor="text1"/>
          <w:sz w:val="22"/>
          <w:szCs w:val="21"/>
        </w:rPr>
      </w:pPr>
      <w:r>
        <w:rPr>
          <w:rFonts w:hint="eastAsia"/>
          <w:bCs/>
          <w:color w:val="000000" w:themeColor="text1"/>
          <w:sz w:val="22"/>
          <w:szCs w:val="21"/>
        </w:rPr>
        <w:t>上表由投标供应商参照，不限于此，可根据采购需求自行添加条目进行报价；</w:t>
      </w:r>
    </w:p>
    <w:p w14:paraId="09737354">
      <w:pPr>
        <w:numPr>
          <w:ilvl w:val="0"/>
          <w:numId w:val="20"/>
        </w:numPr>
        <w:spacing w:line="360" w:lineRule="auto"/>
        <w:ind w:firstLine="422" w:firstLineChars="200"/>
        <w:rPr>
          <w:b/>
          <w:color w:val="000000" w:themeColor="text1"/>
          <w:sz w:val="22"/>
          <w:szCs w:val="21"/>
          <w:highlight w:val="yellow"/>
        </w:rPr>
      </w:pPr>
      <w:r>
        <w:rPr>
          <w:rFonts w:hint="eastAsia"/>
          <w:b/>
          <w:highlight w:val="yellow"/>
        </w:rPr>
        <w:t>按照本项目采购需求，缴纳社保人员人数不少于51人，其余人员如未缴纳社保的，上表社保费用需按实填列，否则相应后果自负；</w:t>
      </w:r>
    </w:p>
    <w:p w14:paraId="5A8A4945">
      <w:pPr>
        <w:numPr>
          <w:ilvl w:val="0"/>
          <w:numId w:val="20"/>
        </w:numPr>
        <w:spacing w:line="360" w:lineRule="auto"/>
        <w:ind w:firstLine="440" w:firstLineChars="200"/>
        <w:rPr>
          <w:bCs/>
          <w:color w:val="000000" w:themeColor="text1"/>
          <w:sz w:val="22"/>
          <w:szCs w:val="21"/>
        </w:rPr>
      </w:pPr>
      <w:r>
        <w:rPr>
          <w:rFonts w:hint="eastAsia"/>
          <w:bCs/>
          <w:color w:val="000000" w:themeColor="text1"/>
          <w:sz w:val="22"/>
          <w:szCs w:val="21"/>
        </w:rPr>
        <w:t>表格不够可自行延长。</w:t>
      </w:r>
    </w:p>
    <w:p w14:paraId="7CA53F02"/>
    <w:p w14:paraId="1A9804F6"/>
    <w:p w14:paraId="73CB8D04">
      <w:pPr>
        <w:spacing w:line="360" w:lineRule="auto"/>
        <w:rPr>
          <w:rFonts w:ascii="宋体" w:hAnsi="宋体" w:cs="宋体"/>
          <w:bCs/>
          <w:sz w:val="24"/>
        </w:rPr>
      </w:pPr>
      <w:r>
        <w:rPr>
          <w:rFonts w:hint="eastAsia" w:ascii="宋体" w:hAnsi="宋体" w:cs="宋体"/>
          <w:b/>
          <w:bCs/>
          <w:sz w:val="24"/>
        </w:rPr>
        <w:t>投标供应商（盖章）：</w:t>
      </w:r>
    </w:p>
    <w:p w14:paraId="2B32CBAF">
      <w:pPr>
        <w:spacing w:line="400" w:lineRule="exact"/>
        <w:rPr>
          <w:rFonts w:ascii="宋体" w:hAnsi="宋体" w:cs="宋体"/>
          <w:bCs/>
          <w:sz w:val="32"/>
        </w:rPr>
      </w:pPr>
      <w:r>
        <w:rPr>
          <w:rFonts w:hint="eastAsia" w:ascii="宋体" w:hAnsi="宋体" w:cs="宋体"/>
          <w:b/>
          <w:bCs/>
          <w:sz w:val="24"/>
        </w:rPr>
        <w:t>法定代表人或法定代表人授权代表签字或盖章：</w:t>
      </w:r>
    </w:p>
    <w:p w14:paraId="613B8579">
      <w:pPr>
        <w:pStyle w:val="223"/>
        <w:rPr>
          <w:rFonts w:ascii="宋体" w:hAnsi="宋体" w:cs="宋体"/>
        </w:rPr>
      </w:pPr>
    </w:p>
    <w:p w14:paraId="5ABDC64A">
      <w:pPr>
        <w:pStyle w:val="223"/>
        <w:rPr>
          <w:rFonts w:ascii="宋体" w:hAnsi="宋体" w:cs="宋体"/>
          <w:b/>
          <w:bCs/>
          <w:sz w:val="24"/>
          <w:szCs w:val="24"/>
        </w:rPr>
      </w:pPr>
      <w:r>
        <w:rPr>
          <w:rFonts w:hint="eastAsia" w:ascii="宋体" w:hAnsi="宋体" w:cs="宋体"/>
          <w:b/>
          <w:bCs/>
          <w:sz w:val="24"/>
        </w:rPr>
        <w:t>年月日</w:t>
      </w:r>
    </w:p>
    <w:p w14:paraId="6E0878EA">
      <w:pPr>
        <w:sectPr>
          <w:pgSz w:w="11906" w:h="16838"/>
          <w:pgMar w:top="1134" w:right="1134" w:bottom="1134" w:left="1134" w:header="624" w:footer="794" w:gutter="0"/>
          <w:cols w:space="720" w:num="1"/>
          <w:docGrid w:linePitch="360" w:charSpace="0"/>
        </w:sectPr>
      </w:pPr>
    </w:p>
    <w:p w14:paraId="1A0BE2CC">
      <w:pPr>
        <w:pStyle w:val="214"/>
        <w:jc w:val="both"/>
        <w:rPr>
          <w:rFonts w:ascii="宋体" w:hAnsi="宋体" w:eastAsia="宋体" w:cs="宋体"/>
          <w:b w:val="0"/>
          <w:bCs w:val="0"/>
          <w:sz w:val="24"/>
        </w:rPr>
      </w:pPr>
      <w:r>
        <w:rPr>
          <w:rFonts w:hint="eastAsia" w:ascii="宋体" w:hAnsi="宋体" w:eastAsia="宋体" w:cs="宋体"/>
          <w:b w:val="0"/>
          <w:sz w:val="24"/>
        </w:rPr>
        <w:t>（七）投标供应商情况表（格式）：</w:t>
      </w:r>
    </w:p>
    <w:p w14:paraId="086CC75D">
      <w:pPr>
        <w:ind w:left="456"/>
        <w:jc w:val="center"/>
        <w:rPr>
          <w:rFonts w:ascii="宋体" w:hAnsi="宋体" w:cs="宋体"/>
          <w:b/>
          <w:sz w:val="32"/>
          <w:szCs w:val="32"/>
        </w:rPr>
      </w:pPr>
    </w:p>
    <w:p w14:paraId="51ADF97D">
      <w:pPr>
        <w:jc w:val="center"/>
        <w:rPr>
          <w:rFonts w:ascii="宋体" w:hAnsi="宋体" w:cs="宋体"/>
          <w:b/>
          <w:sz w:val="32"/>
          <w:szCs w:val="32"/>
        </w:rPr>
      </w:pPr>
      <w:r>
        <w:rPr>
          <w:rFonts w:hint="eastAsia" w:ascii="宋体" w:hAnsi="宋体" w:cs="宋体"/>
          <w:b/>
          <w:sz w:val="32"/>
          <w:szCs w:val="32"/>
        </w:rPr>
        <w:t>投标供应商情况表</w:t>
      </w:r>
    </w:p>
    <w:tbl>
      <w:tblPr>
        <w:tblStyle w:val="40"/>
        <w:tblW w:w="0" w:type="auto"/>
        <w:tblInd w:w="131"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3153"/>
        <w:gridCol w:w="1480"/>
        <w:gridCol w:w="3405"/>
      </w:tblGrid>
      <w:tr w14:paraId="187487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1607" w:type="dxa"/>
            <w:tcBorders>
              <w:top w:val="single" w:color="auto" w:sz="6" w:space="0"/>
              <w:left w:val="single" w:color="auto" w:sz="6" w:space="0"/>
              <w:bottom w:val="single" w:color="auto" w:sz="6" w:space="0"/>
              <w:right w:val="single" w:color="auto" w:sz="6" w:space="0"/>
            </w:tcBorders>
            <w:noWrap/>
            <w:vAlign w:val="center"/>
          </w:tcPr>
          <w:p w14:paraId="40E5E10D">
            <w:pPr>
              <w:widowControl/>
              <w:spacing w:line="400" w:lineRule="exact"/>
              <w:jc w:val="center"/>
              <w:rPr>
                <w:rFonts w:ascii="宋体" w:hAnsi="宋体" w:cs="宋体"/>
                <w:sz w:val="24"/>
              </w:rPr>
            </w:pPr>
            <w:r>
              <w:rPr>
                <w:rFonts w:hint="eastAsia" w:ascii="宋体" w:hAnsi="宋体" w:cs="宋体"/>
                <w:sz w:val="24"/>
              </w:rPr>
              <w:t>法定代表人</w:t>
            </w:r>
          </w:p>
        </w:tc>
        <w:tc>
          <w:tcPr>
            <w:tcW w:w="3153" w:type="dxa"/>
            <w:tcBorders>
              <w:top w:val="single" w:color="auto" w:sz="6" w:space="0"/>
              <w:left w:val="nil"/>
              <w:bottom w:val="single" w:color="auto" w:sz="6" w:space="0"/>
              <w:right w:val="single" w:color="auto" w:sz="6" w:space="0"/>
            </w:tcBorders>
            <w:noWrap/>
          </w:tcPr>
          <w:p w14:paraId="1F06FF91">
            <w:pPr>
              <w:widowControl/>
              <w:spacing w:line="400" w:lineRule="exact"/>
              <w:ind w:firstLine="480"/>
              <w:jc w:val="center"/>
              <w:rPr>
                <w:rFonts w:ascii="宋体" w:hAnsi="宋体" w:cs="宋体"/>
                <w:sz w:val="24"/>
              </w:rPr>
            </w:pPr>
          </w:p>
        </w:tc>
        <w:tc>
          <w:tcPr>
            <w:tcW w:w="1480" w:type="dxa"/>
            <w:tcBorders>
              <w:top w:val="single" w:color="auto" w:sz="6" w:space="0"/>
              <w:left w:val="nil"/>
              <w:bottom w:val="single" w:color="auto" w:sz="6" w:space="0"/>
              <w:right w:val="single" w:color="auto" w:sz="6" w:space="0"/>
            </w:tcBorders>
            <w:noWrap/>
          </w:tcPr>
          <w:p w14:paraId="1DB78AC7">
            <w:pPr>
              <w:widowControl/>
              <w:spacing w:line="400" w:lineRule="exact"/>
              <w:jc w:val="center"/>
              <w:rPr>
                <w:rFonts w:ascii="宋体" w:hAnsi="宋体" w:cs="宋体"/>
                <w:sz w:val="24"/>
              </w:rPr>
            </w:pPr>
            <w:r>
              <w:rPr>
                <w:rFonts w:hint="eastAsia" w:ascii="宋体" w:hAnsi="宋体" w:cs="宋体"/>
                <w:sz w:val="24"/>
              </w:rPr>
              <w:t>成立日期</w:t>
            </w:r>
          </w:p>
        </w:tc>
        <w:tc>
          <w:tcPr>
            <w:tcW w:w="3405" w:type="dxa"/>
            <w:tcBorders>
              <w:top w:val="single" w:color="auto" w:sz="6" w:space="0"/>
              <w:left w:val="nil"/>
              <w:bottom w:val="single" w:color="auto" w:sz="6" w:space="0"/>
              <w:right w:val="single" w:color="auto" w:sz="6" w:space="0"/>
            </w:tcBorders>
            <w:noWrap/>
          </w:tcPr>
          <w:p w14:paraId="721B323C">
            <w:pPr>
              <w:widowControl/>
              <w:spacing w:line="400" w:lineRule="exact"/>
              <w:ind w:firstLine="480"/>
              <w:jc w:val="center"/>
              <w:rPr>
                <w:rFonts w:ascii="宋体" w:hAnsi="宋体" w:cs="宋体"/>
                <w:sz w:val="24"/>
              </w:rPr>
            </w:pPr>
          </w:p>
        </w:tc>
      </w:tr>
      <w:tr w14:paraId="7E6E5B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8" w:hRule="atLeast"/>
        </w:trPr>
        <w:tc>
          <w:tcPr>
            <w:tcW w:w="1607" w:type="dxa"/>
            <w:tcBorders>
              <w:top w:val="single" w:color="auto" w:sz="6" w:space="0"/>
              <w:left w:val="single" w:color="auto" w:sz="6" w:space="0"/>
              <w:bottom w:val="single" w:color="auto" w:sz="6" w:space="0"/>
              <w:right w:val="single" w:color="auto" w:sz="6" w:space="0"/>
            </w:tcBorders>
            <w:noWrap/>
            <w:vAlign w:val="center"/>
          </w:tcPr>
          <w:p w14:paraId="39645B80">
            <w:pPr>
              <w:widowControl/>
              <w:spacing w:line="400" w:lineRule="exact"/>
              <w:jc w:val="center"/>
              <w:rPr>
                <w:rFonts w:ascii="宋体" w:hAnsi="宋体" w:cs="宋体"/>
                <w:sz w:val="24"/>
              </w:rPr>
            </w:pPr>
            <w:r>
              <w:rPr>
                <w:rFonts w:hint="eastAsia" w:ascii="宋体" w:hAnsi="宋体" w:cs="宋体"/>
                <w:sz w:val="24"/>
              </w:rPr>
              <w:t>企业地址</w:t>
            </w:r>
          </w:p>
        </w:tc>
        <w:tc>
          <w:tcPr>
            <w:tcW w:w="3153" w:type="dxa"/>
            <w:tcBorders>
              <w:top w:val="single" w:color="auto" w:sz="6" w:space="0"/>
              <w:left w:val="nil"/>
              <w:bottom w:val="single" w:color="auto" w:sz="6" w:space="0"/>
              <w:right w:val="single" w:color="auto" w:sz="6" w:space="0"/>
            </w:tcBorders>
            <w:noWrap/>
          </w:tcPr>
          <w:p w14:paraId="7A61AD78">
            <w:pPr>
              <w:widowControl/>
              <w:spacing w:line="400" w:lineRule="exact"/>
              <w:ind w:firstLine="480"/>
              <w:jc w:val="center"/>
              <w:rPr>
                <w:rFonts w:ascii="宋体" w:hAnsi="宋体" w:cs="宋体"/>
                <w:sz w:val="24"/>
              </w:rPr>
            </w:pPr>
          </w:p>
        </w:tc>
        <w:tc>
          <w:tcPr>
            <w:tcW w:w="1480" w:type="dxa"/>
            <w:tcBorders>
              <w:top w:val="single" w:color="auto" w:sz="6" w:space="0"/>
              <w:left w:val="nil"/>
              <w:bottom w:val="single" w:color="auto" w:sz="6" w:space="0"/>
              <w:right w:val="single" w:color="auto" w:sz="6" w:space="0"/>
            </w:tcBorders>
            <w:noWrap/>
          </w:tcPr>
          <w:p w14:paraId="49EC6BD7">
            <w:pPr>
              <w:widowControl/>
              <w:spacing w:line="400" w:lineRule="exact"/>
              <w:jc w:val="center"/>
              <w:rPr>
                <w:rFonts w:ascii="宋体" w:hAnsi="宋体" w:cs="宋体"/>
                <w:sz w:val="24"/>
              </w:rPr>
            </w:pPr>
            <w:r>
              <w:rPr>
                <w:rFonts w:hint="eastAsia" w:ascii="宋体" w:hAnsi="宋体" w:cs="宋体"/>
                <w:sz w:val="24"/>
              </w:rPr>
              <w:t>注册资本</w:t>
            </w:r>
          </w:p>
        </w:tc>
        <w:tc>
          <w:tcPr>
            <w:tcW w:w="3405" w:type="dxa"/>
            <w:tcBorders>
              <w:top w:val="single" w:color="auto" w:sz="6" w:space="0"/>
              <w:left w:val="nil"/>
              <w:bottom w:val="single" w:color="auto" w:sz="6" w:space="0"/>
              <w:right w:val="single" w:color="auto" w:sz="6" w:space="0"/>
            </w:tcBorders>
            <w:noWrap/>
          </w:tcPr>
          <w:p w14:paraId="6DF7D14E">
            <w:pPr>
              <w:widowControl/>
              <w:spacing w:line="400" w:lineRule="exact"/>
              <w:ind w:firstLine="840"/>
              <w:jc w:val="center"/>
              <w:rPr>
                <w:rFonts w:ascii="宋体" w:hAnsi="宋体" w:cs="宋体"/>
                <w:sz w:val="24"/>
              </w:rPr>
            </w:pPr>
            <w:r>
              <w:rPr>
                <w:rFonts w:hint="eastAsia" w:ascii="宋体" w:hAnsi="宋体" w:cs="宋体"/>
                <w:sz w:val="24"/>
              </w:rPr>
              <w:t xml:space="preserve">               万元</w:t>
            </w:r>
          </w:p>
        </w:tc>
      </w:tr>
      <w:tr w14:paraId="25451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98" w:hRule="atLeast"/>
        </w:trPr>
        <w:tc>
          <w:tcPr>
            <w:tcW w:w="1607" w:type="dxa"/>
            <w:tcBorders>
              <w:top w:val="single" w:color="auto" w:sz="6" w:space="0"/>
              <w:left w:val="single" w:color="auto" w:sz="6" w:space="0"/>
              <w:bottom w:val="single" w:color="auto" w:sz="6" w:space="0"/>
              <w:right w:val="single" w:color="auto" w:sz="6" w:space="0"/>
            </w:tcBorders>
            <w:noWrap/>
            <w:vAlign w:val="center"/>
          </w:tcPr>
          <w:p w14:paraId="60C118B4">
            <w:pPr>
              <w:widowControl/>
              <w:spacing w:line="400" w:lineRule="exact"/>
              <w:jc w:val="center"/>
              <w:rPr>
                <w:rFonts w:ascii="宋体" w:hAnsi="宋体" w:cs="宋体"/>
                <w:sz w:val="24"/>
              </w:rPr>
            </w:pPr>
            <w:r>
              <w:rPr>
                <w:rFonts w:hint="eastAsia" w:ascii="宋体" w:hAnsi="宋体" w:cs="宋体"/>
                <w:sz w:val="24"/>
              </w:rPr>
              <w:t>经营范围</w:t>
            </w:r>
          </w:p>
        </w:tc>
        <w:tc>
          <w:tcPr>
            <w:tcW w:w="8038" w:type="dxa"/>
            <w:gridSpan w:val="3"/>
            <w:tcBorders>
              <w:top w:val="single" w:color="auto" w:sz="6" w:space="0"/>
              <w:left w:val="nil"/>
              <w:bottom w:val="single" w:color="auto" w:sz="6" w:space="0"/>
              <w:right w:val="single" w:color="auto" w:sz="6" w:space="0"/>
            </w:tcBorders>
            <w:noWrap/>
          </w:tcPr>
          <w:p w14:paraId="1E890F6A">
            <w:pPr>
              <w:widowControl/>
              <w:spacing w:line="400" w:lineRule="exact"/>
              <w:ind w:firstLine="480"/>
              <w:jc w:val="center"/>
              <w:rPr>
                <w:rFonts w:ascii="宋体" w:hAnsi="宋体" w:cs="宋体"/>
                <w:sz w:val="24"/>
              </w:rPr>
            </w:pPr>
          </w:p>
        </w:tc>
      </w:tr>
      <w:tr w14:paraId="74491C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85" w:hRule="atLeast"/>
        </w:trPr>
        <w:tc>
          <w:tcPr>
            <w:tcW w:w="1607" w:type="dxa"/>
            <w:tcBorders>
              <w:top w:val="single" w:color="auto" w:sz="6" w:space="0"/>
              <w:left w:val="single" w:color="auto" w:sz="6" w:space="0"/>
              <w:bottom w:val="single" w:color="auto" w:sz="6" w:space="0"/>
              <w:right w:val="single" w:color="auto" w:sz="6" w:space="0"/>
            </w:tcBorders>
            <w:noWrap/>
            <w:vAlign w:val="center"/>
          </w:tcPr>
          <w:p w14:paraId="0AB733FB">
            <w:pPr>
              <w:widowControl/>
              <w:spacing w:line="400" w:lineRule="exact"/>
              <w:jc w:val="center"/>
              <w:rPr>
                <w:rFonts w:ascii="宋体" w:hAnsi="宋体" w:cs="宋体"/>
                <w:sz w:val="24"/>
              </w:rPr>
            </w:pPr>
            <w:r>
              <w:rPr>
                <w:rFonts w:hint="eastAsia" w:ascii="宋体" w:hAnsi="宋体" w:cs="宋体"/>
                <w:sz w:val="24"/>
              </w:rPr>
              <w:t>职工人数</w:t>
            </w:r>
          </w:p>
        </w:tc>
        <w:tc>
          <w:tcPr>
            <w:tcW w:w="8038" w:type="dxa"/>
            <w:gridSpan w:val="3"/>
            <w:tcBorders>
              <w:top w:val="single" w:color="auto" w:sz="6" w:space="0"/>
              <w:left w:val="nil"/>
              <w:bottom w:val="single" w:color="auto" w:sz="6" w:space="0"/>
              <w:right w:val="single" w:color="auto" w:sz="6" w:space="0"/>
            </w:tcBorders>
            <w:noWrap/>
          </w:tcPr>
          <w:p w14:paraId="41C3C503">
            <w:pPr>
              <w:widowControl/>
              <w:spacing w:line="400" w:lineRule="exact"/>
              <w:rPr>
                <w:rFonts w:ascii="宋体" w:hAnsi="宋体" w:cs="宋体"/>
                <w:sz w:val="24"/>
              </w:rPr>
            </w:pPr>
          </w:p>
        </w:tc>
      </w:tr>
      <w:tr w14:paraId="4372DD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60" w:hRule="atLeast"/>
        </w:trPr>
        <w:tc>
          <w:tcPr>
            <w:tcW w:w="1607" w:type="dxa"/>
            <w:tcBorders>
              <w:top w:val="single" w:color="auto" w:sz="6" w:space="0"/>
              <w:left w:val="single" w:color="auto" w:sz="6" w:space="0"/>
              <w:bottom w:val="single" w:color="auto" w:sz="6" w:space="0"/>
              <w:right w:val="single" w:color="auto" w:sz="6" w:space="0"/>
            </w:tcBorders>
            <w:noWrap/>
            <w:vAlign w:val="center"/>
          </w:tcPr>
          <w:p w14:paraId="0EDF219F">
            <w:pPr>
              <w:widowControl/>
              <w:spacing w:line="400" w:lineRule="exact"/>
              <w:jc w:val="center"/>
              <w:rPr>
                <w:rFonts w:ascii="宋体" w:hAnsi="宋体" w:cs="宋体"/>
                <w:sz w:val="24"/>
              </w:rPr>
            </w:pPr>
            <w:r>
              <w:rPr>
                <w:rFonts w:hint="eastAsia" w:ascii="宋体" w:hAnsi="宋体" w:cs="宋体"/>
                <w:sz w:val="24"/>
              </w:rPr>
              <w:t>办公面积</w:t>
            </w:r>
          </w:p>
          <w:p w14:paraId="55B20574">
            <w:pPr>
              <w:widowControl/>
              <w:spacing w:line="400" w:lineRule="exact"/>
              <w:ind w:firstLine="480"/>
              <w:jc w:val="center"/>
              <w:rPr>
                <w:rFonts w:ascii="宋体" w:hAnsi="宋体" w:cs="宋体"/>
                <w:sz w:val="24"/>
              </w:rPr>
            </w:pPr>
          </w:p>
        </w:tc>
        <w:tc>
          <w:tcPr>
            <w:tcW w:w="3153" w:type="dxa"/>
            <w:tcBorders>
              <w:top w:val="single" w:color="auto" w:sz="6" w:space="0"/>
              <w:left w:val="nil"/>
              <w:bottom w:val="single" w:color="auto" w:sz="6" w:space="0"/>
              <w:right w:val="single" w:color="auto" w:sz="6" w:space="0"/>
            </w:tcBorders>
            <w:noWrap/>
          </w:tcPr>
          <w:p w14:paraId="2104CDF4">
            <w:pPr>
              <w:widowControl/>
              <w:spacing w:line="400" w:lineRule="exact"/>
              <w:ind w:firstLine="480"/>
              <w:jc w:val="center"/>
              <w:rPr>
                <w:rFonts w:ascii="宋体" w:hAnsi="宋体" w:cs="宋体"/>
                <w:sz w:val="24"/>
              </w:rPr>
            </w:pPr>
            <w:r>
              <w:rPr>
                <w:rFonts w:hint="eastAsia" w:ascii="宋体" w:hAnsi="宋体" w:cs="宋体"/>
                <w:sz w:val="24"/>
              </w:rPr>
              <w:t xml:space="preserve">      平方米</w:t>
            </w:r>
          </w:p>
        </w:tc>
        <w:tc>
          <w:tcPr>
            <w:tcW w:w="1480" w:type="dxa"/>
            <w:tcBorders>
              <w:top w:val="single" w:color="auto" w:sz="6" w:space="0"/>
              <w:left w:val="nil"/>
              <w:bottom w:val="single" w:color="auto" w:sz="6" w:space="0"/>
              <w:right w:val="single" w:color="auto" w:sz="6" w:space="0"/>
            </w:tcBorders>
            <w:noWrap/>
          </w:tcPr>
          <w:p w14:paraId="4F94C454">
            <w:pPr>
              <w:widowControl/>
              <w:spacing w:line="400" w:lineRule="exact"/>
              <w:rPr>
                <w:rFonts w:ascii="宋体" w:hAnsi="宋体" w:cs="宋体"/>
                <w:sz w:val="24"/>
              </w:rPr>
            </w:pPr>
            <w:r>
              <w:rPr>
                <w:rFonts w:hint="eastAsia" w:ascii="宋体" w:hAnsi="宋体" w:cs="宋体"/>
                <w:sz w:val="24"/>
              </w:rPr>
              <w:t>其中：</w:t>
            </w:r>
          </w:p>
        </w:tc>
        <w:tc>
          <w:tcPr>
            <w:tcW w:w="3405" w:type="dxa"/>
            <w:tcBorders>
              <w:top w:val="single" w:color="auto" w:sz="6" w:space="0"/>
              <w:left w:val="nil"/>
              <w:bottom w:val="single" w:color="auto" w:sz="6" w:space="0"/>
              <w:right w:val="single" w:color="auto" w:sz="6" w:space="0"/>
            </w:tcBorders>
            <w:noWrap/>
          </w:tcPr>
          <w:p w14:paraId="75276F1A">
            <w:pPr>
              <w:widowControl/>
              <w:spacing w:line="400" w:lineRule="exact"/>
              <w:rPr>
                <w:rFonts w:ascii="宋体" w:hAnsi="宋体" w:cs="宋体"/>
                <w:sz w:val="24"/>
              </w:rPr>
            </w:pPr>
            <w:r>
              <w:rPr>
                <w:rFonts w:hint="eastAsia" w:ascii="宋体" w:hAnsi="宋体" w:cs="宋体"/>
                <w:sz w:val="24"/>
              </w:rPr>
              <w:t>自有面积            平方米</w:t>
            </w:r>
          </w:p>
          <w:p w14:paraId="7B568B1C">
            <w:pPr>
              <w:widowControl/>
              <w:spacing w:line="400" w:lineRule="exact"/>
              <w:rPr>
                <w:rFonts w:ascii="宋体" w:hAnsi="宋体" w:cs="宋体"/>
                <w:sz w:val="24"/>
              </w:rPr>
            </w:pPr>
            <w:r>
              <w:rPr>
                <w:rFonts w:hint="eastAsia" w:ascii="宋体" w:hAnsi="宋体" w:cs="宋体"/>
                <w:sz w:val="24"/>
              </w:rPr>
              <w:t>承租面积            平方米</w:t>
            </w:r>
          </w:p>
        </w:tc>
      </w:tr>
      <w:tr w14:paraId="7C0EC5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92" w:hRule="atLeast"/>
        </w:trPr>
        <w:tc>
          <w:tcPr>
            <w:tcW w:w="4760" w:type="dxa"/>
            <w:gridSpan w:val="2"/>
            <w:tcBorders>
              <w:top w:val="single" w:color="auto" w:sz="6" w:space="0"/>
              <w:left w:val="single" w:color="auto" w:sz="6" w:space="0"/>
              <w:bottom w:val="single" w:color="auto" w:sz="6" w:space="0"/>
              <w:right w:val="single" w:color="auto" w:sz="6" w:space="0"/>
            </w:tcBorders>
            <w:noWrap/>
            <w:vAlign w:val="center"/>
          </w:tcPr>
          <w:p w14:paraId="249F5667">
            <w:pPr>
              <w:widowControl/>
              <w:spacing w:line="400" w:lineRule="exact"/>
              <w:rPr>
                <w:rFonts w:ascii="宋体" w:hAnsi="宋体" w:cs="宋体"/>
                <w:sz w:val="24"/>
              </w:rPr>
            </w:pPr>
            <w:r>
              <w:rPr>
                <w:rFonts w:hint="eastAsia" w:ascii="宋体" w:hAnsi="宋体" w:cs="宋体"/>
                <w:sz w:val="24"/>
              </w:rPr>
              <w:t>单位简历及内设机构情况</w:t>
            </w:r>
          </w:p>
        </w:tc>
        <w:tc>
          <w:tcPr>
            <w:tcW w:w="4885" w:type="dxa"/>
            <w:gridSpan w:val="2"/>
            <w:tcBorders>
              <w:top w:val="single" w:color="auto" w:sz="6" w:space="0"/>
              <w:left w:val="nil"/>
              <w:bottom w:val="single" w:color="auto" w:sz="6" w:space="0"/>
              <w:right w:val="single" w:color="auto" w:sz="6" w:space="0"/>
            </w:tcBorders>
            <w:noWrap/>
          </w:tcPr>
          <w:p w14:paraId="01701535">
            <w:pPr>
              <w:widowControl/>
              <w:spacing w:line="400" w:lineRule="exact"/>
              <w:ind w:firstLine="480"/>
              <w:jc w:val="center"/>
              <w:rPr>
                <w:rFonts w:ascii="宋体" w:hAnsi="宋体" w:cs="宋体"/>
                <w:sz w:val="24"/>
              </w:rPr>
            </w:pPr>
          </w:p>
        </w:tc>
      </w:tr>
      <w:tr w14:paraId="0D8A4A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96" w:hRule="atLeast"/>
        </w:trPr>
        <w:tc>
          <w:tcPr>
            <w:tcW w:w="4760" w:type="dxa"/>
            <w:gridSpan w:val="2"/>
            <w:tcBorders>
              <w:top w:val="single" w:color="auto" w:sz="6" w:space="0"/>
              <w:left w:val="single" w:color="auto" w:sz="6" w:space="0"/>
              <w:bottom w:val="single" w:color="auto" w:sz="6" w:space="0"/>
              <w:right w:val="single" w:color="auto" w:sz="6" w:space="0"/>
            </w:tcBorders>
            <w:noWrap/>
            <w:vAlign w:val="center"/>
          </w:tcPr>
          <w:p w14:paraId="0BDADBF6">
            <w:pPr>
              <w:widowControl/>
              <w:spacing w:line="400" w:lineRule="exact"/>
              <w:rPr>
                <w:rFonts w:ascii="宋体" w:hAnsi="宋体" w:cs="宋体"/>
                <w:sz w:val="24"/>
              </w:rPr>
            </w:pPr>
            <w:r>
              <w:rPr>
                <w:rFonts w:hint="eastAsia" w:ascii="宋体" w:hAnsi="宋体" w:cs="宋体"/>
                <w:sz w:val="24"/>
              </w:rPr>
              <w:t>单位优势及特长</w:t>
            </w:r>
          </w:p>
        </w:tc>
        <w:tc>
          <w:tcPr>
            <w:tcW w:w="4885" w:type="dxa"/>
            <w:gridSpan w:val="2"/>
            <w:tcBorders>
              <w:top w:val="single" w:color="auto" w:sz="6" w:space="0"/>
              <w:left w:val="nil"/>
              <w:bottom w:val="single" w:color="auto" w:sz="6" w:space="0"/>
              <w:right w:val="single" w:color="auto" w:sz="6" w:space="0"/>
            </w:tcBorders>
            <w:noWrap/>
          </w:tcPr>
          <w:p w14:paraId="6EA6FE91">
            <w:pPr>
              <w:widowControl/>
              <w:spacing w:line="400" w:lineRule="exact"/>
              <w:ind w:firstLine="480"/>
              <w:jc w:val="center"/>
              <w:rPr>
                <w:rFonts w:ascii="宋体" w:hAnsi="宋体" w:cs="宋体"/>
                <w:sz w:val="24"/>
              </w:rPr>
            </w:pPr>
          </w:p>
        </w:tc>
      </w:tr>
      <w:tr w14:paraId="7BA7DD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1" w:hRule="atLeast"/>
        </w:trPr>
        <w:tc>
          <w:tcPr>
            <w:tcW w:w="4760" w:type="dxa"/>
            <w:gridSpan w:val="2"/>
            <w:tcBorders>
              <w:top w:val="single" w:color="auto" w:sz="6" w:space="0"/>
              <w:left w:val="single" w:color="auto" w:sz="6" w:space="0"/>
              <w:bottom w:val="single" w:color="auto" w:sz="6" w:space="0"/>
              <w:right w:val="single" w:color="auto" w:sz="6" w:space="0"/>
            </w:tcBorders>
            <w:noWrap/>
            <w:vAlign w:val="center"/>
          </w:tcPr>
          <w:p w14:paraId="635D9B14">
            <w:pPr>
              <w:widowControl/>
              <w:spacing w:line="400" w:lineRule="exact"/>
              <w:rPr>
                <w:rFonts w:ascii="宋体" w:hAnsi="宋体" w:cs="宋体"/>
                <w:sz w:val="24"/>
              </w:rPr>
            </w:pPr>
            <w:r>
              <w:rPr>
                <w:rFonts w:hint="eastAsia" w:ascii="宋体" w:hAnsi="宋体" w:cs="宋体"/>
                <w:sz w:val="24"/>
              </w:rPr>
              <w:t>近三年来完成或正在履行的重大合同情况</w:t>
            </w:r>
          </w:p>
        </w:tc>
        <w:tc>
          <w:tcPr>
            <w:tcW w:w="4885" w:type="dxa"/>
            <w:gridSpan w:val="2"/>
            <w:tcBorders>
              <w:top w:val="single" w:color="auto" w:sz="6" w:space="0"/>
              <w:left w:val="nil"/>
              <w:bottom w:val="single" w:color="auto" w:sz="6" w:space="0"/>
              <w:right w:val="single" w:color="auto" w:sz="6" w:space="0"/>
            </w:tcBorders>
            <w:noWrap/>
          </w:tcPr>
          <w:p w14:paraId="01224464">
            <w:pPr>
              <w:widowControl/>
              <w:spacing w:line="400" w:lineRule="exact"/>
              <w:ind w:firstLine="480"/>
              <w:jc w:val="center"/>
              <w:rPr>
                <w:rFonts w:ascii="宋体" w:hAnsi="宋体" w:cs="宋体"/>
                <w:sz w:val="24"/>
              </w:rPr>
            </w:pPr>
          </w:p>
        </w:tc>
      </w:tr>
      <w:tr w14:paraId="6EDFB9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760" w:type="dxa"/>
            <w:gridSpan w:val="2"/>
            <w:tcBorders>
              <w:top w:val="single" w:color="auto" w:sz="6" w:space="0"/>
              <w:left w:val="single" w:color="auto" w:sz="6" w:space="0"/>
              <w:bottom w:val="single" w:color="auto" w:sz="6" w:space="0"/>
              <w:right w:val="single" w:color="auto" w:sz="6" w:space="0"/>
            </w:tcBorders>
            <w:noWrap/>
            <w:vAlign w:val="center"/>
          </w:tcPr>
          <w:p w14:paraId="641705B6">
            <w:pPr>
              <w:widowControl/>
              <w:spacing w:line="400" w:lineRule="exact"/>
              <w:rPr>
                <w:rFonts w:ascii="宋体" w:hAnsi="宋体" w:cs="宋体"/>
                <w:sz w:val="24"/>
              </w:rPr>
            </w:pPr>
            <w:r>
              <w:rPr>
                <w:rFonts w:hint="eastAsia" w:ascii="宋体" w:hAnsi="宋体" w:cs="宋体"/>
                <w:bCs/>
                <w:sz w:val="24"/>
              </w:rPr>
              <w:t>近三年来受行业主管部门考核评价及业主评价意见</w:t>
            </w:r>
          </w:p>
        </w:tc>
        <w:tc>
          <w:tcPr>
            <w:tcW w:w="4885" w:type="dxa"/>
            <w:gridSpan w:val="2"/>
            <w:tcBorders>
              <w:top w:val="single" w:color="auto" w:sz="6" w:space="0"/>
              <w:left w:val="nil"/>
              <w:bottom w:val="single" w:color="auto" w:sz="6" w:space="0"/>
              <w:right w:val="single" w:color="auto" w:sz="6" w:space="0"/>
            </w:tcBorders>
            <w:noWrap/>
          </w:tcPr>
          <w:p w14:paraId="41FC8B95">
            <w:pPr>
              <w:widowControl/>
              <w:spacing w:line="400" w:lineRule="exact"/>
              <w:ind w:firstLine="480"/>
              <w:jc w:val="center"/>
              <w:rPr>
                <w:rFonts w:ascii="宋体" w:hAnsi="宋体" w:cs="宋体"/>
                <w:sz w:val="24"/>
              </w:rPr>
            </w:pPr>
          </w:p>
        </w:tc>
      </w:tr>
      <w:tr w14:paraId="1CD5EE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760" w:type="dxa"/>
            <w:gridSpan w:val="2"/>
            <w:tcBorders>
              <w:top w:val="single" w:color="auto" w:sz="6" w:space="0"/>
              <w:left w:val="single" w:color="auto" w:sz="6" w:space="0"/>
              <w:bottom w:val="single" w:color="auto" w:sz="6" w:space="0"/>
              <w:right w:val="single" w:color="auto" w:sz="6" w:space="0"/>
            </w:tcBorders>
            <w:noWrap/>
            <w:vAlign w:val="center"/>
          </w:tcPr>
          <w:p w14:paraId="7CA1D39A">
            <w:pPr>
              <w:widowControl/>
              <w:spacing w:line="400" w:lineRule="exact"/>
              <w:rPr>
                <w:rFonts w:ascii="宋体" w:hAnsi="宋体" w:cs="宋体"/>
                <w:sz w:val="24"/>
              </w:rPr>
            </w:pPr>
            <w:r>
              <w:rPr>
                <w:rFonts w:hint="eastAsia" w:ascii="宋体" w:hAnsi="宋体" w:cs="宋体"/>
                <w:sz w:val="24"/>
              </w:rPr>
              <w:t>最近3年内有无因违纪或其他原因被投诉或起诉的情况及说明</w:t>
            </w:r>
          </w:p>
        </w:tc>
        <w:tc>
          <w:tcPr>
            <w:tcW w:w="4885" w:type="dxa"/>
            <w:gridSpan w:val="2"/>
            <w:tcBorders>
              <w:top w:val="single" w:color="auto" w:sz="6" w:space="0"/>
              <w:left w:val="nil"/>
              <w:bottom w:val="single" w:color="auto" w:sz="6" w:space="0"/>
              <w:right w:val="single" w:color="auto" w:sz="6" w:space="0"/>
            </w:tcBorders>
            <w:noWrap/>
          </w:tcPr>
          <w:p w14:paraId="632F31F7">
            <w:pPr>
              <w:widowControl/>
              <w:spacing w:line="400" w:lineRule="exact"/>
              <w:rPr>
                <w:rFonts w:ascii="宋体" w:hAnsi="宋体" w:cs="宋体"/>
                <w:sz w:val="24"/>
              </w:rPr>
            </w:pPr>
            <w:r>
              <w:rPr>
                <w:rFonts w:hint="eastAsia" w:ascii="宋体" w:hAnsi="宋体" w:cs="宋体"/>
                <w:sz w:val="24"/>
              </w:rPr>
              <w:t>（包括解决方式和结果）</w:t>
            </w:r>
          </w:p>
        </w:tc>
      </w:tr>
      <w:tr w14:paraId="6CB76C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4760" w:type="dxa"/>
            <w:gridSpan w:val="2"/>
            <w:tcBorders>
              <w:top w:val="single" w:color="auto" w:sz="6" w:space="0"/>
              <w:left w:val="single" w:color="auto" w:sz="6" w:space="0"/>
              <w:bottom w:val="single" w:color="auto" w:sz="6" w:space="0"/>
              <w:right w:val="single" w:color="auto" w:sz="6" w:space="0"/>
            </w:tcBorders>
            <w:noWrap/>
            <w:vAlign w:val="center"/>
          </w:tcPr>
          <w:p w14:paraId="6E6129C0">
            <w:pPr>
              <w:widowControl/>
              <w:spacing w:line="400" w:lineRule="exact"/>
              <w:rPr>
                <w:rFonts w:ascii="宋体" w:hAnsi="宋体" w:cs="宋体"/>
                <w:sz w:val="24"/>
              </w:rPr>
            </w:pPr>
            <w:r>
              <w:rPr>
                <w:rFonts w:hint="eastAsia" w:ascii="宋体" w:hAnsi="宋体" w:cs="宋体"/>
                <w:sz w:val="24"/>
              </w:rPr>
              <w:t>最近3年内主要负责人有无因经济犯罪被司法机关追究的情况及说明</w:t>
            </w:r>
          </w:p>
        </w:tc>
        <w:tc>
          <w:tcPr>
            <w:tcW w:w="4885" w:type="dxa"/>
            <w:gridSpan w:val="2"/>
            <w:tcBorders>
              <w:top w:val="single" w:color="auto" w:sz="6" w:space="0"/>
              <w:left w:val="nil"/>
              <w:bottom w:val="single" w:color="auto" w:sz="6" w:space="0"/>
              <w:right w:val="single" w:color="auto" w:sz="6" w:space="0"/>
            </w:tcBorders>
            <w:noWrap/>
          </w:tcPr>
          <w:p w14:paraId="57212217">
            <w:pPr>
              <w:spacing w:line="360" w:lineRule="auto"/>
              <w:ind w:firstLine="480"/>
              <w:jc w:val="center"/>
              <w:rPr>
                <w:rFonts w:ascii="宋体" w:hAnsi="宋体" w:cs="宋体"/>
                <w:sz w:val="24"/>
              </w:rPr>
            </w:pPr>
          </w:p>
        </w:tc>
      </w:tr>
      <w:tr w14:paraId="75C5E2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0" w:hRule="atLeast"/>
        </w:trPr>
        <w:tc>
          <w:tcPr>
            <w:tcW w:w="4760" w:type="dxa"/>
            <w:gridSpan w:val="2"/>
            <w:tcBorders>
              <w:top w:val="single" w:color="auto" w:sz="6" w:space="0"/>
              <w:left w:val="single" w:color="auto" w:sz="6" w:space="0"/>
              <w:bottom w:val="single" w:color="auto" w:sz="6" w:space="0"/>
              <w:right w:val="single" w:color="auto" w:sz="6" w:space="0"/>
            </w:tcBorders>
            <w:noWrap/>
            <w:vAlign w:val="center"/>
          </w:tcPr>
          <w:p w14:paraId="26717497">
            <w:pPr>
              <w:widowControl/>
              <w:spacing w:line="400" w:lineRule="exact"/>
              <w:rPr>
                <w:rFonts w:ascii="宋体" w:hAnsi="宋体" w:cs="宋体"/>
                <w:sz w:val="24"/>
              </w:rPr>
            </w:pPr>
            <w:r>
              <w:rPr>
                <w:rFonts w:hint="eastAsia" w:ascii="宋体" w:hAnsi="宋体" w:cs="宋体"/>
                <w:sz w:val="24"/>
              </w:rPr>
              <w:t>其他需要说明的情况</w:t>
            </w:r>
          </w:p>
        </w:tc>
        <w:tc>
          <w:tcPr>
            <w:tcW w:w="4885" w:type="dxa"/>
            <w:gridSpan w:val="2"/>
            <w:tcBorders>
              <w:top w:val="single" w:color="auto" w:sz="6" w:space="0"/>
              <w:left w:val="nil"/>
              <w:bottom w:val="single" w:color="auto" w:sz="6" w:space="0"/>
              <w:right w:val="single" w:color="auto" w:sz="6" w:space="0"/>
            </w:tcBorders>
            <w:noWrap/>
          </w:tcPr>
          <w:p w14:paraId="53731F5C">
            <w:pPr>
              <w:widowControl/>
              <w:spacing w:line="400" w:lineRule="exact"/>
              <w:ind w:firstLine="480"/>
              <w:jc w:val="center"/>
              <w:rPr>
                <w:rFonts w:ascii="宋体" w:hAnsi="宋体" w:cs="宋体"/>
                <w:sz w:val="24"/>
              </w:rPr>
            </w:pPr>
          </w:p>
        </w:tc>
      </w:tr>
    </w:tbl>
    <w:p w14:paraId="0EC64DD2">
      <w:pPr>
        <w:spacing w:line="360" w:lineRule="auto"/>
        <w:rPr>
          <w:rFonts w:ascii="宋体" w:hAnsi="宋体" w:cs="宋体"/>
          <w:bCs/>
          <w:sz w:val="24"/>
        </w:rPr>
      </w:pPr>
      <w:r>
        <w:rPr>
          <w:rFonts w:hint="eastAsia" w:ascii="宋体" w:hAnsi="宋体" w:cs="宋体"/>
          <w:b/>
          <w:bCs/>
          <w:sz w:val="24"/>
        </w:rPr>
        <w:t>投标供应商（盖章）：</w:t>
      </w:r>
    </w:p>
    <w:p w14:paraId="43A1FB11">
      <w:pPr>
        <w:spacing w:line="400" w:lineRule="exact"/>
        <w:rPr>
          <w:rFonts w:ascii="宋体" w:hAnsi="宋体" w:cs="宋体"/>
          <w:bCs/>
          <w:sz w:val="32"/>
        </w:rPr>
      </w:pPr>
      <w:r>
        <w:rPr>
          <w:rFonts w:hint="eastAsia" w:ascii="宋体" w:hAnsi="宋体" w:cs="宋体"/>
          <w:b/>
          <w:bCs/>
          <w:sz w:val="24"/>
        </w:rPr>
        <w:t>法定代表人或法定代表人授权代表签字或盖章：</w:t>
      </w:r>
    </w:p>
    <w:p w14:paraId="4EE4255B">
      <w:pPr>
        <w:pStyle w:val="223"/>
        <w:rPr>
          <w:rFonts w:ascii="宋体" w:hAnsi="宋体" w:cs="宋体"/>
        </w:rPr>
      </w:pPr>
    </w:p>
    <w:p w14:paraId="3F3E8BD0">
      <w:pPr>
        <w:pStyle w:val="223"/>
        <w:rPr>
          <w:rFonts w:ascii="宋体" w:hAnsi="宋体" w:cs="宋体"/>
          <w:b/>
          <w:bCs/>
          <w:sz w:val="24"/>
          <w:szCs w:val="24"/>
        </w:rPr>
      </w:pPr>
      <w:r>
        <w:rPr>
          <w:rFonts w:hint="eastAsia" w:ascii="宋体" w:hAnsi="宋体" w:cs="宋体"/>
          <w:b/>
          <w:bCs/>
          <w:sz w:val="24"/>
        </w:rPr>
        <w:t>年月日</w:t>
      </w:r>
    </w:p>
    <w:p w14:paraId="0E8FB89E">
      <w:pPr>
        <w:ind w:firstLine="482"/>
        <w:outlineLvl w:val="0"/>
        <w:rPr>
          <w:rFonts w:ascii="宋体" w:hAnsi="宋体" w:cs="宋体"/>
          <w:b/>
          <w:bCs/>
          <w:sz w:val="24"/>
        </w:rPr>
      </w:pPr>
    </w:p>
    <w:p w14:paraId="51AE28A7">
      <w:pPr>
        <w:ind w:firstLine="480"/>
        <w:outlineLvl w:val="0"/>
        <w:rPr>
          <w:rFonts w:ascii="宋体" w:hAnsi="宋体" w:cs="宋体"/>
          <w:bCs/>
          <w:sz w:val="24"/>
        </w:rPr>
      </w:pPr>
    </w:p>
    <w:p w14:paraId="22F734B2">
      <w:pPr>
        <w:ind w:firstLine="480"/>
        <w:outlineLvl w:val="0"/>
        <w:rPr>
          <w:rFonts w:ascii="宋体" w:hAnsi="宋体" w:cs="宋体"/>
          <w:bCs/>
          <w:sz w:val="24"/>
        </w:rPr>
      </w:pPr>
    </w:p>
    <w:p w14:paraId="5B36A7E6">
      <w:pPr>
        <w:ind w:firstLine="480"/>
        <w:outlineLvl w:val="0"/>
        <w:rPr>
          <w:rFonts w:ascii="宋体" w:hAnsi="宋体" w:cs="宋体"/>
          <w:sz w:val="24"/>
        </w:rPr>
      </w:pPr>
    </w:p>
    <w:p w14:paraId="7E87E490">
      <w:pPr>
        <w:ind w:firstLine="480"/>
        <w:outlineLvl w:val="0"/>
        <w:rPr>
          <w:rFonts w:ascii="宋体" w:hAnsi="宋体" w:cs="宋体"/>
          <w:sz w:val="24"/>
        </w:rPr>
      </w:pPr>
    </w:p>
    <w:p w14:paraId="1E762C90">
      <w:pPr>
        <w:ind w:firstLine="480"/>
        <w:outlineLvl w:val="0"/>
        <w:rPr>
          <w:rFonts w:ascii="宋体" w:hAnsi="宋体" w:cs="宋体"/>
          <w:sz w:val="24"/>
        </w:rPr>
      </w:pPr>
    </w:p>
    <w:p w14:paraId="1929DE41">
      <w:pPr>
        <w:ind w:firstLine="480"/>
        <w:outlineLvl w:val="0"/>
        <w:rPr>
          <w:rFonts w:ascii="宋体" w:hAnsi="宋体" w:cs="宋体"/>
          <w:sz w:val="24"/>
        </w:rPr>
      </w:pPr>
    </w:p>
    <w:p w14:paraId="006BE61B">
      <w:pPr>
        <w:ind w:firstLine="480"/>
        <w:outlineLvl w:val="0"/>
        <w:rPr>
          <w:rFonts w:ascii="宋体" w:hAnsi="宋体" w:cs="宋体"/>
          <w:sz w:val="24"/>
        </w:rPr>
      </w:pPr>
    </w:p>
    <w:p w14:paraId="3C0D3864">
      <w:pPr>
        <w:ind w:firstLine="480"/>
        <w:outlineLvl w:val="0"/>
        <w:rPr>
          <w:rFonts w:ascii="宋体" w:hAnsi="宋体" w:cs="宋体"/>
          <w:sz w:val="24"/>
        </w:rPr>
      </w:pPr>
    </w:p>
    <w:p w14:paraId="7C723E30">
      <w:pPr>
        <w:ind w:firstLine="480"/>
        <w:outlineLvl w:val="0"/>
        <w:rPr>
          <w:rFonts w:ascii="宋体" w:hAnsi="宋体" w:cs="宋体"/>
          <w:sz w:val="24"/>
        </w:rPr>
      </w:pPr>
    </w:p>
    <w:p w14:paraId="6F47FECC">
      <w:pPr>
        <w:ind w:firstLine="480"/>
        <w:outlineLvl w:val="0"/>
        <w:rPr>
          <w:rFonts w:ascii="宋体" w:hAnsi="宋体" w:cs="宋体"/>
          <w:sz w:val="24"/>
        </w:rPr>
      </w:pPr>
    </w:p>
    <w:p w14:paraId="117BA2F2">
      <w:pPr>
        <w:ind w:firstLine="480"/>
        <w:outlineLvl w:val="0"/>
        <w:rPr>
          <w:rFonts w:ascii="宋体" w:hAnsi="宋体" w:cs="宋体"/>
          <w:sz w:val="24"/>
        </w:rPr>
      </w:pPr>
    </w:p>
    <w:p w14:paraId="5AB631B8">
      <w:pPr>
        <w:pStyle w:val="214"/>
        <w:jc w:val="both"/>
        <w:rPr>
          <w:rFonts w:ascii="宋体" w:hAnsi="宋体" w:eastAsia="宋体" w:cs="宋体"/>
          <w:b w:val="0"/>
          <w:bCs w:val="0"/>
          <w:sz w:val="24"/>
        </w:rPr>
      </w:pPr>
      <w:r>
        <w:rPr>
          <w:rFonts w:hint="eastAsia" w:ascii="宋体" w:hAnsi="宋体" w:eastAsia="宋体" w:cs="宋体"/>
          <w:b w:val="0"/>
          <w:bCs w:val="0"/>
          <w:sz w:val="24"/>
        </w:rPr>
        <w:t>（八）</w:t>
      </w:r>
      <w:bookmarkStart w:id="12" w:name="_Hlk32950122"/>
      <w:r>
        <w:rPr>
          <w:rFonts w:hint="eastAsia" w:ascii="宋体" w:hAnsi="宋体" w:eastAsia="宋体" w:cs="宋体"/>
          <w:b w:val="0"/>
          <w:bCs w:val="0"/>
          <w:sz w:val="24"/>
        </w:rPr>
        <w:t>项目组人员配备情况表、项目负责人简历表（格式见附件）：</w:t>
      </w:r>
    </w:p>
    <w:p w14:paraId="653C26F5">
      <w:pPr>
        <w:spacing w:line="360" w:lineRule="auto"/>
        <w:jc w:val="center"/>
        <w:rPr>
          <w:rFonts w:ascii="宋体" w:hAnsi="宋体" w:cs="宋体"/>
          <w:b/>
          <w:sz w:val="28"/>
          <w:szCs w:val="28"/>
        </w:rPr>
      </w:pPr>
    </w:p>
    <w:p w14:paraId="2E3499BC">
      <w:pPr>
        <w:spacing w:line="360" w:lineRule="auto"/>
        <w:jc w:val="center"/>
        <w:rPr>
          <w:rFonts w:ascii="宋体" w:hAnsi="宋体" w:cs="宋体"/>
          <w:b/>
          <w:sz w:val="28"/>
          <w:szCs w:val="28"/>
        </w:rPr>
      </w:pPr>
      <w:r>
        <w:rPr>
          <w:rFonts w:hint="eastAsia" w:ascii="宋体" w:hAnsi="宋体" w:cs="宋体"/>
          <w:b/>
          <w:sz w:val="28"/>
          <w:szCs w:val="28"/>
        </w:rPr>
        <w:t>（1）项目组人员配备情况表</w:t>
      </w:r>
    </w:p>
    <w:p w14:paraId="554FA6F9">
      <w:pPr>
        <w:jc w:val="left"/>
        <w:rPr>
          <w:rFonts w:ascii="宋体" w:hAnsi="宋体" w:cs="宋体"/>
          <w:bCs/>
          <w:sz w:val="24"/>
        </w:rPr>
      </w:pPr>
      <w:r>
        <w:rPr>
          <w:rFonts w:hint="eastAsia" w:ascii="宋体" w:hAnsi="宋体" w:cs="宋体"/>
          <w:bCs/>
          <w:sz w:val="24"/>
        </w:rPr>
        <w:t>投标供应商名称（盖章）</w:t>
      </w:r>
    </w:p>
    <w:p w14:paraId="7D2CF16E">
      <w:pPr>
        <w:jc w:val="left"/>
        <w:rPr>
          <w:rFonts w:ascii="宋体" w:hAnsi="宋体" w:cs="宋体"/>
          <w:bCs/>
          <w:sz w:val="24"/>
        </w:rPr>
      </w:pPr>
      <w:r>
        <w:rPr>
          <w:rFonts w:hint="eastAsia" w:ascii="宋体" w:hAnsi="宋体" w:cs="宋体"/>
          <w:bCs/>
          <w:sz w:val="24"/>
        </w:rPr>
        <w:t>项目编号：</w:t>
      </w:r>
      <w:bookmarkEnd w:id="12"/>
      <w:r>
        <w:rPr>
          <w:rFonts w:hint="eastAsia" w:ascii="宋体" w:hAnsi="宋体" w:cs="宋体"/>
          <w:bCs/>
          <w:sz w:val="24"/>
        </w:rPr>
        <w:t>JSZC-320200-ZRJJ-G2026-0005</w:t>
      </w:r>
    </w:p>
    <w:tbl>
      <w:tblPr>
        <w:tblStyle w:val="4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67"/>
        <w:gridCol w:w="1380"/>
        <w:gridCol w:w="1487"/>
        <w:gridCol w:w="1453"/>
        <w:gridCol w:w="1787"/>
        <w:gridCol w:w="1670"/>
      </w:tblGrid>
      <w:tr w14:paraId="3E8918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8" w:hRule="atLeast"/>
          <w:jc w:val="center"/>
        </w:trPr>
        <w:tc>
          <w:tcPr>
            <w:tcW w:w="1867" w:type="dxa"/>
            <w:noWrap/>
            <w:vAlign w:val="center"/>
          </w:tcPr>
          <w:p w14:paraId="31E8F8FE">
            <w:pPr>
              <w:jc w:val="center"/>
              <w:rPr>
                <w:rFonts w:ascii="宋体" w:hAnsi="宋体" w:cs="宋体"/>
                <w:b/>
                <w:sz w:val="24"/>
              </w:rPr>
            </w:pPr>
            <w:r>
              <w:rPr>
                <w:rFonts w:hint="eastAsia" w:ascii="宋体" w:hAnsi="宋体" w:cs="宋体"/>
                <w:b/>
                <w:sz w:val="24"/>
              </w:rPr>
              <w:t>拟在本项目担任职务</w:t>
            </w:r>
          </w:p>
        </w:tc>
        <w:tc>
          <w:tcPr>
            <w:tcW w:w="1380" w:type="dxa"/>
            <w:noWrap/>
            <w:vAlign w:val="center"/>
          </w:tcPr>
          <w:p w14:paraId="594A96FA">
            <w:pPr>
              <w:jc w:val="center"/>
              <w:rPr>
                <w:rFonts w:ascii="宋体" w:hAnsi="宋体" w:cs="宋体"/>
                <w:b/>
                <w:sz w:val="24"/>
              </w:rPr>
            </w:pPr>
            <w:r>
              <w:rPr>
                <w:rFonts w:hint="eastAsia" w:ascii="宋体" w:hAnsi="宋体" w:cs="宋体"/>
                <w:b/>
                <w:sz w:val="24"/>
              </w:rPr>
              <w:t>姓名</w:t>
            </w:r>
          </w:p>
        </w:tc>
        <w:tc>
          <w:tcPr>
            <w:tcW w:w="1487" w:type="dxa"/>
            <w:noWrap/>
            <w:vAlign w:val="center"/>
          </w:tcPr>
          <w:p w14:paraId="1494C474">
            <w:pPr>
              <w:jc w:val="center"/>
              <w:rPr>
                <w:rFonts w:ascii="宋体" w:hAnsi="宋体" w:cs="宋体"/>
                <w:b/>
                <w:sz w:val="24"/>
              </w:rPr>
            </w:pPr>
            <w:r>
              <w:rPr>
                <w:rFonts w:hint="eastAsia" w:ascii="宋体" w:hAnsi="宋体" w:cs="宋体"/>
                <w:b/>
                <w:sz w:val="24"/>
              </w:rPr>
              <w:t>性别</w:t>
            </w:r>
          </w:p>
        </w:tc>
        <w:tc>
          <w:tcPr>
            <w:tcW w:w="1453" w:type="dxa"/>
            <w:noWrap/>
            <w:vAlign w:val="center"/>
          </w:tcPr>
          <w:p w14:paraId="4A0D402A">
            <w:pPr>
              <w:jc w:val="center"/>
              <w:rPr>
                <w:rFonts w:ascii="宋体" w:hAnsi="宋体" w:cs="宋体"/>
                <w:b/>
                <w:sz w:val="24"/>
              </w:rPr>
            </w:pPr>
            <w:r>
              <w:rPr>
                <w:rFonts w:hint="eastAsia" w:ascii="宋体" w:hAnsi="宋体" w:cs="宋体"/>
                <w:b/>
                <w:sz w:val="24"/>
              </w:rPr>
              <w:t>年龄</w:t>
            </w:r>
          </w:p>
        </w:tc>
        <w:tc>
          <w:tcPr>
            <w:tcW w:w="1787" w:type="dxa"/>
            <w:noWrap/>
            <w:vAlign w:val="center"/>
          </w:tcPr>
          <w:p w14:paraId="4A4CDB7D">
            <w:pPr>
              <w:jc w:val="center"/>
              <w:rPr>
                <w:rFonts w:ascii="宋体" w:hAnsi="宋体" w:cs="宋体"/>
                <w:b/>
                <w:sz w:val="24"/>
              </w:rPr>
            </w:pPr>
            <w:r>
              <w:rPr>
                <w:rFonts w:hint="eastAsia" w:ascii="宋体" w:hAnsi="宋体" w:cs="宋体"/>
                <w:b/>
                <w:sz w:val="24"/>
              </w:rPr>
              <w:t>职称或证书（证号）</w:t>
            </w:r>
          </w:p>
        </w:tc>
        <w:tc>
          <w:tcPr>
            <w:tcW w:w="1670" w:type="dxa"/>
            <w:noWrap/>
            <w:vAlign w:val="center"/>
          </w:tcPr>
          <w:p w14:paraId="7143FC3F">
            <w:pPr>
              <w:jc w:val="center"/>
              <w:rPr>
                <w:rFonts w:ascii="宋体" w:hAnsi="宋体" w:cs="宋体"/>
                <w:b/>
                <w:sz w:val="24"/>
              </w:rPr>
            </w:pPr>
            <w:r>
              <w:rPr>
                <w:rFonts w:hint="eastAsia" w:ascii="宋体" w:hAnsi="宋体" w:cs="宋体"/>
                <w:b/>
                <w:sz w:val="24"/>
              </w:rPr>
              <w:t>从业年限</w:t>
            </w:r>
          </w:p>
        </w:tc>
      </w:tr>
      <w:tr w14:paraId="5B293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1867" w:type="dxa"/>
            <w:noWrap/>
            <w:vAlign w:val="center"/>
          </w:tcPr>
          <w:p w14:paraId="7AC512CC">
            <w:pPr>
              <w:jc w:val="center"/>
              <w:rPr>
                <w:rFonts w:ascii="宋体" w:hAnsi="宋体" w:cs="宋体"/>
                <w:sz w:val="24"/>
              </w:rPr>
            </w:pPr>
            <w:r>
              <w:rPr>
                <w:rFonts w:hint="eastAsia" w:ascii="宋体" w:hAnsi="宋体" w:cs="宋体"/>
                <w:bCs/>
                <w:sz w:val="24"/>
              </w:rPr>
              <w:t>项目负责人</w:t>
            </w:r>
          </w:p>
        </w:tc>
        <w:tc>
          <w:tcPr>
            <w:tcW w:w="1380" w:type="dxa"/>
            <w:noWrap/>
          </w:tcPr>
          <w:p w14:paraId="1ED44999">
            <w:pPr>
              <w:outlineLvl w:val="0"/>
              <w:rPr>
                <w:rFonts w:ascii="宋体" w:hAnsi="宋体" w:cs="宋体"/>
                <w:bCs/>
                <w:sz w:val="24"/>
              </w:rPr>
            </w:pPr>
          </w:p>
        </w:tc>
        <w:tc>
          <w:tcPr>
            <w:tcW w:w="1487" w:type="dxa"/>
            <w:noWrap/>
          </w:tcPr>
          <w:p w14:paraId="3710BD20">
            <w:pPr>
              <w:outlineLvl w:val="0"/>
              <w:rPr>
                <w:rFonts w:ascii="宋体" w:hAnsi="宋体" w:cs="宋体"/>
                <w:bCs/>
                <w:sz w:val="24"/>
              </w:rPr>
            </w:pPr>
          </w:p>
        </w:tc>
        <w:tc>
          <w:tcPr>
            <w:tcW w:w="1453" w:type="dxa"/>
            <w:noWrap/>
          </w:tcPr>
          <w:p w14:paraId="2430FD36">
            <w:pPr>
              <w:outlineLvl w:val="0"/>
              <w:rPr>
                <w:rFonts w:ascii="宋体" w:hAnsi="宋体" w:cs="宋体"/>
                <w:bCs/>
                <w:sz w:val="24"/>
              </w:rPr>
            </w:pPr>
          </w:p>
        </w:tc>
        <w:tc>
          <w:tcPr>
            <w:tcW w:w="1787" w:type="dxa"/>
            <w:noWrap/>
          </w:tcPr>
          <w:p w14:paraId="61DAD03E">
            <w:pPr>
              <w:outlineLvl w:val="0"/>
              <w:rPr>
                <w:rFonts w:ascii="宋体" w:hAnsi="宋体" w:cs="宋体"/>
                <w:bCs/>
                <w:sz w:val="24"/>
              </w:rPr>
            </w:pPr>
          </w:p>
        </w:tc>
        <w:tc>
          <w:tcPr>
            <w:tcW w:w="1670" w:type="dxa"/>
            <w:noWrap/>
          </w:tcPr>
          <w:p w14:paraId="0AF531CB">
            <w:pPr>
              <w:outlineLvl w:val="0"/>
              <w:rPr>
                <w:rFonts w:ascii="宋体" w:hAnsi="宋体" w:cs="宋体"/>
                <w:bCs/>
                <w:sz w:val="24"/>
              </w:rPr>
            </w:pPr>
          </w:p>
        </w:tc>
      </w:tr>
      <w:tr w14:paraId="29418B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1867" w:type="dxa"/>
            <w:noWrap/>
            <w:vAlign w:val="center"/>
          </w:tcPr>
          <w:p w14:paraId="649EBCDE">
            <w:pPr>
              <w:jc w:val="center"/>
              <w:outlineLvl w:val="0"/>
              <w:rPr>
                <w:rFonts w:ascii="宋体" w:hAnsi="宋体" w:cs="宋体"/>
                <w:bCs/>
                <w:sz w:val="24"/>
              </w:rPr>
            </w:pPr>
            <w:bookmarkStart w:id="13" w:name="_Toc76417679"/>
            <w:r>
              <w:rPr>
                <w:rFonts w:hint="eastAsia" w:ascii="宋体" w:hAnsi="宋体" w:cs="宋体"/>
                <w:bCs/>
                <w:sz w:val="24"/>
              </w:rPr>
              <w:t>……</w:t>
            </w:r>
            <w:bookmarkEnd w:id="13"/>
          </w:p>
        </w:tc>
        <w:tc>
          <w:tcPr>
            <w:tcW w:w="1380" w:type="dxa"/>
            <w:noWrap/>
          </w:tcPr>
          <w:p w14:paraId="048938C1">
            <w:pPr>
              <w:outlineLvl w:val="0"/>
              <w:rPr>
                <w:rFonts w:ascii="宋体" w:hAnsi="宋体" w:cs="宋体"/>
                <w:bCs/>
                <w:sz w:val="24"/>
              </w:rPr>
            </w:pPr>
          </w:p>
        </w:tc>
        <w:tc>
          <w:tcPr>
            <w:tcW w:w="1487" w:type="dxa"/>
            <w:noWrap/>
          </w:tcPr>
          <w:p w14:paraId="7C4C6F9B">
            <w:pPr>
              <w:outlineLvl w:val="0"/>
              <w:rPr>
                <w:rFonts w:ascii="宋体" w:hAnsi="宋体" w:cs="宋体"/>
                <w:bCs/>
                <w:sz w:val="24"/>
              </w:rPr>
            </w:pPr>
          </w:p>
        </w:tc>
        <w:tc>
          <w:tcPr>
            <w:tcW w:w="1453" w:type="dxa"/>
            <w:noWrap/>
          </w:tcPr>
          <w:p w14:paraId="34150B6C">
            <w:pPr>
              <w:outlineLvl w:val="0"/>
              <w:rPr>
                <w:rFonts w:ascii="宋体" w:hAnsi="宋体" w:cs="宋体"/>
                <w:bCs/>
                <w:sz w:val="24"/>
              </w:rPr>
            </w:pPr>
          </w:p>
        </w:tc>
        <w:tc>
          <w:tcPr>
            <w:tcW w:w="1787" w:type="dxa"/>
            <w:noWrap/>
          </w:tcPr>
          <w:p w14:paraId="3C7F4742">
            <w:pPr>
              <w:outlineLvl w:val="0"/>
              <w:rPr>
                <w:rFonts w:ascii="宋体" w:hAnsi="宋体" w:cs="宋体"/>
                <w:bCs/>
                <w:sz w:val="24"/>
              </w:rPr>
            </w:pPr>
          </w:p>
        </w:tc>
        <w:tc>
          <w:tcPr>
            <w:tcW w:w="1670" w:type="dxa"/>
            <w:noWrap/>
          </w:tcPr>
          <w:p w14:paraId="3951C6AB">
            <w:pPr>
              <w:outlineLvl w:val="0"/>
              <w:rPr>
                <w:rFonts w:ascii="宋体" w:hAnsi="宋体" w:cs="宋体"/>
                <w:bCs/>
                <w:sz w:val="24"/>
              </w:rPr>
            </w:pPr>
          </w:p>
        </w:tc>
      </w:tr>
      <w:tr w14:paraId="68D23E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1867" w:type="dxa"/>
            <w:noWrap/>
            <w:vAlign w:val="center"/>
          </w:tcPr>
          <w:p w14:paraId="74C67670">
            <w:pPr>
              <w:jc w:val="center"/>
              <w:outlineLvl w:val="0"/>
              <w:rPr>
                <w:rFonts w:ascii="宋体" w:hAnsi="宋体" w:cs="宋体"/>
                <w:bCs/>
                <w:sz w:val="24"/>
              </w:rPr>
            </w:pPr>
          </w:p>
        </w:tc>
        <w:tc>
          <w:tcPr>
            <w:tcW w:w="1380" w:type="dxa"/>
            <w:noWrap/>
          </w:tcPr>
          <w:p w14:paraId="72666938">
            <w:pPr>
              <w:outlineLvl w:val="0"/>
              <w:rPr>
                <w:rFonts w:ascii="宋体" w:hAnsi="宋体" w:cs="宋体"/>
                <w:bCs/>
                <w:sz w:val="24"/>
              </w:rPr>
            </w:pPr>
          </w:p>
        </w:tc>
        <w:tc>
          <w:tcPr>
            <w:tcW w:w="1487" w:type="dxa"/>
            <w:noWrap/>
          </w:tcPr>
          <w:p w14:paraId="52834F58">
            <w:pPr>
              <w:outlineLvl w:val="0"/>
              <w:rPr>
                <w:rFonts w:ascii="宋体" w:hAnsi="宋体" w:cs="宋体"/>
                <w:bCs/>
                <w:sz w:val="24"/>
              </w:rPr>
            </w:pPr>
          </w:p>
        </w:tc>
        <w:tc>
          <w:tcPr>
            <w:tcW w:w="1453" w:type="dxa"/>
            <w:noWrap/>
          </w:tcPr>
          <w:p w14:paraId="78DFFF03">
            <w:pPr>
              <w:outlineLvl w:val="0"/>
              <w:rPr>
                <w:rFonts w:ascii="宋体" w:hAnsi="宋体" w:cs="宋体"/>
                <w:bCs/>
                <w:sz w:val="24"/>
              </w:rPr>
            </w:pPr>
          </w:p>
        </w:tc>
        <w:tc>
          <w:tcPr>
            <w:tcW w:w="1787" w:type="dxa"/>
            <w:noWrap/>
          </w:tcPr>
          <w:p w14:paraId="3280024B">
            <w:pPr>
              <w:outlineLvl w:val="0"/>
              <w:rPr>
                <w:rFonts w:ascii="宋体" w:hAnsi="宋体" w:cs="宋体"/>
                <w:bCs/>
                <w:sz w:val="24"/>
              </w:rPr>
            </w:pPr>
          </w:p>
        </w:tc>
        <w:tc>
          <w:tcPr>
            <w:tcW w:w="1670" w:type="dxa"/>
            <w:noWrap/>
          </w:tcPr>
          <w:p w14:paraId="13814A54">
            <w:pPr>
              <w:outlineLvl w:val="0"/>
              <w:rPr>
                <w:rFonts w:ascii="宋体" w:hAnsi="宋体" w:cs="宋体"/>
                <w:bCs/>
                <w:sz w:val="24"/>
              </w:rPr>
            </w:pPr>
          </w:p>
        </w:tc>
      </w:tr>
      <w:tr w14:paraId="55ACF5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1867" w:type="dxa"/>
            <w:noWrap/>
            <w:vAlign w:val="center"/>
          </w:tcPr>
          <w:p w14:paraId="1D53635F">
            <w:pPr>
              <w:jc w:val="center"/>
              <w:outlineLvl w:val="0"/>
              <w:rPr>
                <w:rFonts w:ascii="宋体" w:hAnsi="宋体" w:cs="宋体"/>
                <w:bCs/>
                <w:sz w:val="24"/>
              </w:rPr>
            </w:pPr>
          </w:p>
        </w:tc>
        <w:tc>
          <w:tcPr>
            <w:tcW w:w="1380" w:type="dxa"/>
            <w:noWrap/>
          </w:tcPr>
          <w:p w14:paraId="160DEEEA">
            <w:pPr>
              <w:outlineLvl w:val="0"/>
              <w:rPr>
                <w:rFonts w:ascii="宋体" w:hAnsi="宋体" w:cs="宋体"/>
                <w:bCs/>
                <w:sz w:val="24"/>
              </w:rPr>
            </w:pPr>
          </w:p>
        </w:tc>
        <w:tc>
          <w:tcPr>
            <w:tcW w:w="1487" w:type="dxa"/>
            <w:noWrap/>
          </w:tcPr>
          <w:p w14:paraId="08A96604">
            <w:pPr>
              <w:outlineLvl w:val="0"/>
              <w:rPr>
                <w:rFonts w:ascii="宋体" w:hAnsi="宋体" w:cs="宋体"/>
                <w:bCs/>
                <w:sz w:val="24"/>
              </w:rPr>
            </w:pPr>
          </w:p>
        </w:tc>
        <w:tc>
          <w:tcPr>
            <w:tcW w:w="1453" w:type="dxa"/>
            <w:noWrap/>
          </w:tcPr>
          <w:p w14:paraId="76388350">
            <w:pPr>
              <w:outlineLvl w:val="0"/>
              <w:rPr>
                <w:rFonts w:ascii="宋体" w:hAnsi="宋体" w:cs="宋体"/>
                <w:bCs/>
                <w:sz w:val="24"/>
              </w:rPr>
            </w:pPr>
          </w:p>
        </w:tc>
        <w:tc>
          <w:tcPr>
            <w:tcW w:w="1787" w:type="dxa"/>
            <w:noWrap/>
          </w:tcPr>
          <w:p w14:paraId="28A53653">
            <w:pPr>
              <w:outlineLvl w:val="0"/>
              <w:rPr>
                <w:rFonts w:ascii="宋体" w:hAnsi="宋体" w:cs="宋体"/>
                <w:bCs/>
                <w:sz w:val="24"/>
              </w:rPr>
            </w:pPr>
          </w:p>
        </w:tc>
        <w:tc>
          <w:tcPr>
            <w:tcW w:w="1670" w:type="dxa"/>
            <w:noWrap/>
          </w:tcPr>
          <w:p w14:paraId="3BBC1F1C">
            <w:pPr>
              <w:outlineLvl w:val="0"/>
              <w:rPr>
                <w:rFonts w:ascii="宋体" w:hAnsi="宋体" w:cs="宋体"/>
                <w:bCs/>
                <w:sz w:val="24"/>
              </w:rPr>
            </w:pPr>
          </w:p>
        </w:tc>
      </w:tr>
      <w:tr w14:paraId="27C04A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1867" w:type="dxa"/>
            <w:noWrap/>
            <w:vAlign w:val="center"/>
          </w:tcPr>
          <w:p w14:paraId="66A5657A">
            <w:pPr>
              <w:jc w:val="center"/>
              <w:outlineLvl w:val="0"/>
              <w:rPr>
                <w:rFonts w:ascii="宋体" w:hAnsi="宋体" w:cs="宋体"/>
                <w:bCs/>
                <w:sz w:val="24"/>
              </w:rPr>
            </w:pPr>
          </w:p>
        </w:tc>
        <w:tc>
          <w:tcPr>
            <w:tcW w:w="1380" w:type="dxa"/>
            <w:noWrap/>
          </w:tcPr>
          <w:p w14:paraId="258D166E">
            <w:pPr>
              <w:outlineLvl w:val="0"/>
              <w:rPr>
                <w:rFonts w:ascii="宋体" w:hAnsi="宋体" w:cs="宋体"/>
                <w:bCs/>
                <w:sz w:val="24"/>
              </w:rPr>
            </w:pPr>
          </w:p>
        </w:tc>
        <w:tc>
          <w:tcPr>
            <w:tcW w:w="1487" w:type="dxa"/>
            <w:noWrap/>
          </w:tcPr>
          <w:p w14:paraId="4FD4802A">
            <w:pPr>
              <w:outlineLvl w:val="0"/>
              <w:rPr>
                <w:rFonts w:ascii="宋体" w:hAnsi="宋体" w:cs="宋体"/>
                <w:bCs/>
                <w:sz w:val="24"/>
              </w:rPr>
            </w:pPr>
          </w:p>
        </w:tc>
        <w:tc>
          <w:tcPr>
            <w:tcW w:w="1453" w:type="dxa"/>
            <w:noWrap/>
          </w:tcPr>
          <w:p w14:paraId="3FE601E4">
            <w:pPr>
              <w:outlineLvl w:val="0"/>
              <w:rPr>
                <w:rFonts w:ascii="宋体" w:hAnsi="宋体" w:cs="宋体"/>
                <w:bCs/>
                <w:sz w:val="24"/>
              </w:rPr>
            </w:pPr>
          </w:p>
        </w:tc>
        <w:tc>
          <w:tcPr>
            <w:tcW w:w="1787" w:type="dxa"/>
            <w:noWrap/>
          </w:tcPr>
          <w:p w14:paraId="563A1887">
            <w:pPr>
              <w:outlineLvl w:val="0"/>
              <w:rPr>
                <w:rFonts w:ascii="宋体" w:hAnsi="宋体" w:cs="宋体"/>
                <w:bCs/>
                <w:sz w:val="24"/>
              </w:rPr>
            </w:pPr>
          </w:p>
        </w:tc>
        <w:tc>
          <w:tcPr>
            <w:tcW w:w="1670" w:type="dxa"/>
            <w:noWrap/>
          </w:tcPr>
          <w:p w14:paraId="37CFBAAE">
            <w:pPr>
              <w:outlineLvl w:val="0"/>
              <w:rPr>
                <w:rFonts w:ascii="宋体" w:hAnsi="宋体" w:cs="宋体"/>
                <w:bCs/>
                <w:sz w:val="24"/>
              </w:rPr>
            </w:pPr>
          </w:p>
        </w:tc>
      </w:tr>
      <w:tr w14:paraId="424A1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2" w:hRule="atLeast"/>
          <w:jc w:val="center"/>
        </w:trPr>
        <w:tc>
          <w:tcPr>
            <w:tcW w:w="1867" w:type="dxa"/>
            <w:noWrap/>
            <w:vAlign w:val="center"/>
          </w:tcPr>
          <w:p w14:paraId="357AA9D9">
            <w:pPr>
              <w:jc w:val="center"/>
              <w:outlineLvl w:val="0"/>
              <w:rPr>
                <w:rFonts w:ascii="宋体" w:hAnsi="宋体" w:cs="宋体"/>
                <w:bCs/>
                <w:sz w:val="24"/>
              </w:rPr>
            </w:pPr>
          </w:p>
        </w:tc>
        <w:tc>
          <w:tcPr>
            <w:tcW w:w="1380" w:type="dxa"/>
            <w:noWrap/>
          </w:tcPr>
          <w:p w14:paraId="7E3109AF">
            <w:pPr>
              <w:outlineLvl w:val="0"/>
              <w:rPr>
                <w:rFonts w:ascii="宋体" w:hAnsi="宋体" w:cs="宋体"/>
                <w:bCs/>
                <w:sz w:val="24"/>
              </w:rPr>
            </w:pPr>
          </w:p>
        </w:tc>
        <w:tc>
          <w:tcPr>
            <w:tcW w:w="1487" w:type="dxa"/>
            <w:noWrap/>
          </w:tcPr>
          <w:p w14:paraId="154DCCB9">
            <w:pPr>
              <w:outlineLvl w:val="0"/>
              <w:rPr>
                <w:rFonts w:ascii="宋体" w:hAnsi="宋体" w:cs="宋体"/>
                <w:bCs/>
                <w:sz w:val="24"/>
              </w:rPr>
            </w:pPr>
          </w:p>
        </w:tc>
        <w:tc>
          <w:tcPr>
            <w:tcW w:w="1453" w:type="dxa"/>
            <w:noWrap/>
          </w:tcPr>
          <w:p w14:paraId="05ACFB82">
            <w:pPr>
              <w:outlineLvl w:val="0"/>
              <w:rPr>
                <w:rFonts w:ascii="宋体" w:hAnsi="宋体" w:cs="宋体"/>
                <w:bCs/>
                <w:sz w:val="24"/>
              </w:rPr>
            </w:pPr>
          </w:p>
        </w:tc>
        <w:tc>
          <w:tcPr>
            <w:tcW w:w="1787" w:type="dxa"/>
            <w:noWrap/>
          </w:tcPr>
          <w:p w14:paraId="7ECB7FF8">
            <w:pPr>
              <w:outlineLvl w:val="0"/>
              <w:rPr>
                <w:rFonts w:ascii="宋体" w:hAnsi="宋体" w:cs="宋体"/>
                <w:bCs/>
                <w:sz w:val="24"/>
              </w:rPr>
            </w:pPr>
          </w:p>
        </w:tc>
        <w:tc>
          <w:tcPr>
            <w:tcW w:w="1670" w:type="dxa"/>
            <w:noWrap/>
          </w:tcPr>
          <w:p w14:paraId="1F2C17A5">
            <w:pPr>
              <w:outlineLvl w:val="0"/>
              <w:rPr>
                <w:rFonts w:ascii="宋体" w:hAnsi="宋体" w:cs="宋体"/>
                <w:bCs/>
                <w:sz w:val="24"/>
              </w:rPr>
            </w:pPr>
          </w:p>
        </w:tc>
      </w:tr>
      <w:tr w14:paraId="4058EA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2" w:hRule="atLeast"/>
          <w:jc w:val="center"/>
        </w:trPr>
        <w:tc>
          <w:tcPr>
            <w:tcW w:w="1867" w:type="dxa"/>
            <w:noWrap/>
            <w:vAlign w:val="center"/>
          </w:tcPr>
          <w:p w14:paraId="0315CFDB">
            <w:pPr>
              <w:jc w:val="center"/>
              <w:outlineLvl w:val="0"/>
              <w:rPr>
                <w:rFonts w:ascii="宋体" w:hAnsi="宋体" w:cs="宋体"/>
                <w:bCs/>
                <w:sz w:val="24"/>
              </w:rPr>
            </w:pPr>
          </w:p>
        </w:tc>
        <w:tc>
          <w:tcPr>
            <w:tcW w:w="1380" w:type="dxa"/>
            <w:noWrap/>
          </w:tcPr>
          <w:p w14:paraId="33C855EE">
            <w:pPr>
              <w:outlineLvl w:val="0"/>
              <w:rPr>
                <w:rFonts w:ascii="宋体" w:hAnsi="宋体" w:cs="宋体"/>
                <w:bCs/>
                <w:sz w:val="24"/>
              </w:rPr>
            </w:pPr>
          </w:p>
        </w:tc>
        <w:tc>
          <w:tcPr>
            <w:tcW w:w="1487" w:type="dxa"/>
            <w:noWrap/>
          </w:tcPr>
          <w:p w14:paraId="13ED3163">
            <w:pPr>
              <w:outlineLvl w:val="0"/>
              <w:rPr>
                <w:rFonts w:ascii="宋体" w:hAnsi="宋体" w:cs="宋体"/>
                <w:bCs/>
                <w:sz w:val="24"/>
              </w:rPr>
            </w:pPr>
          </w:p>
        </w:tc>
        <w:tc>
          <w:tcPr>
            <w:tcW w:w="1453" w:type="dxa"/>
            <w:noWrap/>
          </w:tcPr>
          <w:p w14:paraId="09E6086F">
            <w:pPr>
              <w:outlineLvl w:val="0"/>
              <w:rPr>
                <w:rFonts w:ascii="宋体" w:hAnsi="宋体" w:cs="宋体"/>
                <w:bCs/>
                <w:sz w:val="24"/>
              </w:rPr>
            </w:pPr>
          </w:p>
        </w:tc>
        <w:tc>
          <w:tcPr>
            <w:tcW w:w="1787" w:type="dxa"/>
            <w:noWrap/>
          </w:tcPr>
          <w:p w14:paraId="085E9F3C">
            <w:pPr>
              <w:outlineLvl w:val="0"/>
              <w:rPr>
                <w:rFonts w:ascii="宋体" w:hAnsi="宋体" w:cs="宋体"/>
                <w:bCs/>
                <w:sz w:val="24"/>
              </w:rPr>
            </w:pPr>
          </w:p>
        </w:tc>
        <w:tc>
          <w:tcPr>
            <w:tcW w:w="1670" w:type="dxa"/>
            <w:noWrap/>
          </w:tcPr>
          <w:p w14:paraId="2DEEAF0A">
            <w:pPr>
              <w:outlineLvl w:val="0"/>
              <w:rPr>
                <w:rFonts w:ascii="宋体" w:hAnsi="宋体" w:cs="宋体"/>
                <w:bCs/>
                <w:sz w:val="24"/>
              </w:rPr>
            </w:pPr>
          </w:p>
        </w:tc>
      </w:tr>
    </w:tbl>
    <w:p w14:paraId="20769A51">
      <w:pPr>
        <w:rPr>
          <w:rFonts w:ascii="宋体" w:hAnsi="宋体" w:cs="宋体"/>
          <w:b/>
          <w:bCs/>
          <w:sz w:val="24"/>
        </w:rPr>
      </w:pPr>
      <w:r>
        <w:rPr>
          <w:rFonts w:hint="eastAsia" w:ascii="宋体" w:hAnsi="宋体" w:cs="宋体"/>
          <w:b/>
          <w:bCs/>
          <w:sz w:val="24"/>
        </w:rPr>
        <w:t>法定代表人或法定代表人授权代表签字或盖章：</w:t>
      </w:r>
    </w:p>
    <w:p w14:paraId="1F1446B4">
      <w:pPr>
        <w:rPr>
          <w:rFonts w:ascii="宋体" w:hAnsi="宋体" w:cs="宋体"/>
        </w:rPr>
      </w:pPr>
    </w:p>
    <w:p w14:paraId="0AE49802">
      <w:pPr>
        <w:rPr>
          <w:rFonts w:ascii="宋体" w:hAnsi="宋体" w:cs="宋体"/>
        </w:rPr>
      </w:pPr>
    </w:p>
    <w:p w14:paraId="2ECA461B">
      <w:pPr>
        <w:rPr>
          <w:rFonts w:ascii="宋体" w:hAnsi="宋体" w:cs="宋体"/>
          <w:sz w:val="24"/>
        </w:rPr>
      </w:pPr>
      <w:r>
        <w:rPr>
          <w:rFonts w:hint="eastAsia" w:ascii="宋体" w:hAnsi="宋体" w:cs="宋体"/>
          <w:sz w:val="24"/>
        </w:rPr>
        <w:t>注：1.上表如需要自行延长。</w:t>
      </w:r>
    </w:p>
    <w:p w14:paraId="3E162379">
      <w:pPr>
        <w:ind w:firstLine="480"/>
        <w:rPr>
          <w:rFonts w:ascii="宋体" w:hAnsi="宋体" w:cs="宋体"/>
          <w:sz w:val="24"/>
        </w:rPr>
      </w:pPr>
      <w:r>
        <w:rPr>
          <w:rFonts w:hint="eastAsia" w:ascii="宋体" w:hAnsi="宋体" w:cs="宋体"/>
          <w:sz w:val="24"/>
        </w:rPr>
        <w:t>2.上表需结合评分办法中相关要求填列，如未填写或未填写齐全或填写信息与提供的证明材料不对应（此处指评分办法要求提供的证明材料），由此产生的任何风险由投标供应商自行承担。</w:t>
      </w:r>
    </w:p>
    <w:p w14:paraId="02283073">
      <w:pPr>
        <w:spacing w:line="360" w:lineRule="auto"/>
        <w:jc w:val="center"/>
        <w:rPr>
          <w:rFonts w:ascii="宋体" w:hAnsi="宋体" w:cs="宋体"/>
        </w:rPr>
      </w:pPr>
    </w:p>
    <w:p w14:paraId="10BA82EA">
      <w:pPr>
        <w:spacing w:line="360" w:lineRule="auto"/>
        <w:jc w:val="center"/>
        <w:rPr>
          <w:rFonts w:ascii="宋体" w:hAnsi="宋体" w:cs="宋体"/>
        </w:rPr>
      </w:pPr>
    </w:p>
    <w:p w14:paraId="64855D12">
      <w:pPr>
        <w:spacing w:line="360" w:lineRule="auto"/>
        <w:jc w:val="center"/>
        <w:rPr>
          <w:rFonts w:ascii="宋体" w:hAnsi="宋体" w:cs="宋体"/>
        </w:rPr>
      </w:pPr>
    </w:p>
    <w:p w14:paraId="521009CC">
      <w:pPr>
        <w:spacing w:line="360" w:lineRule="auto"/>
        <w:jc w:val="center"/>
        <w:rPr>
          <w:rFonts w:ascii="宋体" w:hAnsi="宋体" w:cs="宋体"/>
        </w:rPr>
      </w:pPr>
    </w:p>
    <w:p w14:paraId="67F69623">
      <w:pPr>
        <w:spacing w:line="360" w:lineRule="auto"/>
        <w:jc w:val="center"/>
        <w:rPr>
          <w:rFonts w:ascii="宋体" w:hAnsi="宋体" w:cs="宋体"/>
        </w:rPr>
      </w:pPr>
    </w:p>
    <w:p w14:paraId="7FC2B5F6">
      <w:pPr>
        <w:spacing w:line="360" w:lineRule="auto"/>
        <w:jc w:val="center"/>
        <w:rPr>
          <w:rFonts w:ascii="宋体" w:hAnsi="宋体" w:cs="宋体"/>
        </w:rPr>
      </w:pPr>
    </w:p>
    <w:p w14:paraId="73FD3B0E">
      <w:pPr>
        <w:spacing w:line="360" w:lineRule="auto"/>
        <w:jc w:val="center"/>
        <w:rPr>
          <w:rFonts w:ascii="宋体" w:hAnsi="宋体" w:cs="宋体"/>
        </w:rPr>
      </w:pPr>
    </w:p>
    <w:p w14:paraId="0272E716">
      <w:pPr>
        <w:spacing w:line="360" w:lineRule="auto"/>
        <w:jc w:val="center"/>
        <w:rPr>
          <w:rFonts w:ascii="宋体" w:hAnsi="宋体" w:cs="宋体"/>
        </w:rPr>
      </w:pPr>
    </w:p>
    <w:p w14:paraId="5D7E18C4">
      <w:pPr>
        <w:spacing w:line="360" w:lineRule="auto"/>
        <w:jc w:val="center"/>
        <w:rPr>
          <w:rFonts w:ascii="宋体" w:hAnsi="宋体" w:cs="宋体"/>
        </w:rPr>
      </w:pPr>
    </w:p>
    <w:p w14:paraId="585774D9">
      <w:pPr>
        <w:spacing w:line="360" w:lineRule="auto"/>
        <w:jc w:val="center"/>
        <w:rPr>
          <w:rFonts w:ascii="宋体" w:hAnsi="宋体" w:cs="宋体"/>
        </w:rPr>
      </w:pPr>
    </w:p>
    <w:p w14:paraId="24259183">
      <w:pPr>
        <w:spacing w:line="360" w:lineRule="auto"/>
        <w:jc w:val="center"/>
        <w:rPr>
          <w:rFonts w:ascii="宋体" w:hAnsi="宋体" w:cs="宋体"/>
        </w:rPr>
      </w:pPr>
    </w:p>
    <w:p w14:paraId="2E9AF6B8">
      <w:pPr>
        <w:spacing w:line="360" w:lineRule="auto"/>
        <w:jc w:val="center"/>
        <w:rPr>
          <w:rFonts w:ascii="宋体" w:hAnsi="宋体" w:cs="宋体"/>
          <w:b/>
          <w:sz w:val="28"/>
          <w:szCs w:val="28"/>
        </w:rPr>
      </w:pPr>
      <w:r>
        <w:rPr>
          <w:rFonts w:hint="eastAsia" w:ascii="宋体" w:hAnsi="宋体" w:cs="宋体"/>
          <w:b/>
          <w:sz w:val="28"/>
          <w:szCs w:val="28"/>
        </w:rPr>
        <w:t>（2）项目负责人简历表</w:t>
      </w:r>
    </w:p>
    <w:p w14:paraId="2F31677C">
      <w:pPr>
        <w:jc w:val="left"/>
        <w:rPr>
          <w:rFonts w:ascii="宋体" w:hAnsi="宋体" w:cs="宋体"/>
          <w:bCs/>
          <w:sz w:val="24"/>
        </w:rPr>
      </w:pPr>
      <w:r>
        <w:rPr>
          <w:rFonts w:hint="eastAsia" w:ascii="宋体" w:hAnsi="宋体" w:cs="宋体"/>
          <w:bCs/>
          <w:sz w:val="24"/>
        </w:rPr>
        <w:t>投标供应商名称（盖章）</w:t>
      </w:r>
    </w:p>
    <w:p w14:paraId="4C515C9E">
      <w:pPr>
        <w:jc w:val="left"/>
        <w:rPr>
          <w:rFonts w:ascii="宋体" w:hAnsi="宋体" w:cs="宋体"/>
          <w:b/>
          <w:sz w:val="28"/>
          <w:szCs w:val="28"/>
        </w:rPr>
      </w:pPr>
      <w:r>
        <w:rPr>
          <w:rFonts w:hint="eastAsia" w:ascii="宋体" w:hAnsi="宋体" w:cs="宋体"/>
          <w:bCs/>
          <w:sz w:val="24"/>
        </w:rPr>
        <w:t>项目编号：JSZC-320200-ZRJJ-G2026-0005</w:t>
      </w:r>
    </w:p>
    <w:tbl>
      <w:tblPr>
        <w:tblStyle w:val="40"/>
        <w:tblW w:w="0" w:type="auto"/>
        <w:tblInd w:w="1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27"/>
        <w:gridCol w:w="1870"/>
        <w:gridCol w:w="1283"/>
        <w:gridCol w:w="1680"/>
        <w:gridCol w:w="1380"/>
        <w:gridCol w:w="1657"/>
      </w:tblGrid>
      <w:tr w14:paraId="0D36B5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727" w:type="dxa"/>
            <w:noWrap/>
            <w:vAlign w:val="center"/>
          </w:tcPr>
          <w:p w14:paraId="39939142">
            <w:pPr>
              <w:spacing w:line="360" w:lineRule="auto"/>
              <w:jc w:val="center"/>
              <w:rPr>
                <w:rFonts w:ascii="宋体" w:hAnsi="宋体" w:cs="宋体"/>
                <w:sz w:val="24"/>
              </w:rPr>
            </w:pPr>
            <w:r>
              <w:rPr>
                <w:rFonts w:hint="eastAsia" w:ascii="宋体" w:hAnsi="宋体" w:cs="宋体"/>
                <w:sz w:val="24"/>
              </w:rPr>
              <w:t>姓名</w:t>
            </w:r>
          </w:p>
        </w:tc>
        <w:tc>
          <w:tcPr>
            <w:tcW w:w="1870" w:type="dxa"/>
            <w:noWrap/>
            <w:vAlign w:val="center"/>
          </w:tcPr>
          <w:p w14:paraId="0668EEB4">
            <w:pPr>
              <w:spacing w:line="360" w:lineRule="auto"/>
              <w:jc w:val="center"/>
              <w:rPr>
                <w:rFonts w:ascii="宋体" w:hAnsi="宋体" w:cs="宋体"/>
                <w:sz w:val="24"/>
              </w:rPr>
            </w:pPr>
          </w:p>
        </w:tc>
        <w:tc>
          <w:tcPr>
            <w:tcW w:w="1283" w:type="dxa"/>
            <w:noWrap/>
            <w:vAlign w:val="center"/>
          </w:tcPr>
          <w:p w14:paraId="793F7108">
            <w:pPr>
              <w:spacing w:line="360" w:lineRule="auto"/>
              <w:jc w:val="center"/>
              <w:rPr>
                <w:rFonts w:ascii="宋体" w:hAnsi="宋体" w:cs="宋体"/>
                <w:sz w:val="24"/>
              </w:rPr>
            </w:pPr>
            <w:r>
              <w:rPr>
                <w:rFonts w:hint="eastAsia" w:ascii="宋体" w:hAnsi="宋体" w:cs="宋体"/>
                <w:sz w:val="24"/>
              </w:rPr>
              <w:t>性别</w:t>
            </w:r>
          </w:p>
        </w:tc>
        <w:tc>
          <w:tcPr>
            <w:tcW w:w="1680" w:type="dxa"/>
            <w:noWrap/>
            <w:vAlign w:val="center"/>
          </w:tcPr>
          <w:p w14:paraId="33AFB7B9">
            <w:pPr>
              <w:spacing w:line="360" w:lineRule="auto"/>
              <w:jc w:val="center"/>
              <w:rPr>
                <w:rFonts w:ascii="宋体" w:hAnsi="宋体" w:cs="宋体"/>
                <w:sz w:val="24"/>
              </w:rPr>
            </w:pPr>
          </w:p>
        </w:tc>
        <w:tc>
          <w:tcPr>
            <w:tcW w:w="1380" w:type="dxa"/>
            <w:noWrap/>
            <w:vAlign w:val="center"/>
          </w:tcPr>
          <w:p w14:paraId="309446AB">
            <w:pPr>
              <w:spacing w:line="360" w:lineRule="auto"/>
              <w:jc w:val="center"/>
              <w:rPr>
                <w:rFonts w:ascii="宋体" w:hAnsi="宋体" w:cs="宋体"/>
                <w:sz w:val="24"/>
              </w:rPr>
            </w:pPr>
            <w:r>
              <w:rPr>
                <w:rFonts w:hint="eastAsia" w:ascii="宋体" w:hAnsi="宋体" w:cs="宋体"/>
                <w:sz w:val="24"/>
              </w:rPr>
              <w:t>年龄</w:t>
            </w:r>
          </w:p>
        </w:tc>
        <w:tc>
          <w:tcPr>
            <w:tcW w:w="1657" w:type="dxa"/>
            <w:noWrap/>
            <w:vAlign w:val="center"/>
          </w:tcPr>
          <w:p w14:paraId="2DB2BC6B">
            <w:pPr>
              <w:spacing w:line="360" w:lineRule="auto"/>
              <w:jc w:val="center"/>
              <w:rPr>
                <w:rFonts w:ascii="宋体" w:hAnsi="宋体" w:cs="宋体"/>
                <w:sz w:val="24"/>
              </w:rPr>
            </w:pPr>
          </w:p>
        </w:tc>
      </w:tr>
      <w:tr w14:paraId="1E53FD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3" w:hRule="atLeast"/>
        </w:trPr>
        <w:tc>
          <w:tcPr>
            <w:tcW w:w="1727" w:type="dxa"/>
            <w:noWrap/>
            <w:vAlign w:val="center"/>
          </w:tcPr>
          <w:p w14:paraId="49D78225">
            <w:pPr>
              <w:spacing w:line="360" w:lineRule="auto"/>
              <w:jc w:val="center"/>
              <w:rPr>
                <w:rFonts w:ascii="宋体" w:hAnsi="宋体" w:cs="宋体"/>
                <w:sz w:val="24"/>
              </w:rPr>
            </w:pPr>
            <w:r>
              <w:rPr>
                <w:rFonts w:hint="eastAsia" w:ascii="宋体" w:hAnsi="宋体" w:cs="宋体"/>
                <w:sz w:val="24"/>
              </w:rPr>
              <w:t>职务</w:t>
            </w:r>
          </w:p>
        </w:tc>
        <w:tc>
          <w:tcPr>
            <w:tcW w:w="1870" w:type="dxa"/>
            <w:noWrap/>
            <w:vAlign w:val="center"/>
          </w:tcPr>
          <w:p w14:paraId="7F8B89D9">
            <w:pPr>
              <w:spacing w:line="360" w:lineRule="auto"/>
              <w:jc w:val="center"/>
              <w:rPr>
                <w:rFonts w:ascii="宋体" w:hAnsi="宋体" w:cs="宋体"/>
                <w:sz w:val="24"/>
              </w:rPr>
            </w:pPr>
          </w:p>
        </w:tc>
        <w:tc>
          <w:tcPr>
            <w:tcW w:w="1283" w:type="dxa"/>
            <w:noWrap/>
            <w:vAlign w:val="center"/>
          </w:tcPr>
          <w:p w14:paraId="5EF8B6D2">
            <w:pPr>
              <w:spacing w:line="360" w:lineRule="auto"/>
              <w:jc w:val="center"/>
              <w:rPr>
                <w:rFonts w:ascii="宋体" w:hAnsi="宋体" w:cs="宋体"/>
                <w:sz w:val="24"/>
              </w:rPr>
            </w:pPr>
            <w:r>
              <w:rPr>
                <w:rFonts w:hint="eastAsia" w:ascii="宋体" w:hAnsi="宋体" w:cs="宋体"/>
                <w:sz w:val="24"/>
              </w:rPr>
              <w:t>职称</w:t>
            </w:r>
          </w:p>
        </w:tc>
        <w:tc>
          <w:tcPr>
            <w:tcW w:w="1680" w:type="dxa"/>
            <w:noWrap/>
            <w:vAlign w:val="center"/>
          </w:tcPr>
          <w:p w14:paraId="637213F8">
            <w:pPr>
              <w:spacing w:line="360" w:lineRule="auto"/>
              <w:jc w:val="center"/>
              <w:rPr>
                <w:rFonts w:ascii="宋体" w:hAnsi="宋体" w:cs="宋体"/>
                <w:sz w:val="24"/>
              </w:rPr>
            </w:pPr>
          </w:p>
        </w:tc>
        <w:tc>
          <w:tcPr>
            <w:tcW w:w="1380" w:type="dxa"/>
            <w:noWrap/>
            <w:vAlign w:val="center"/>
          </w:tcPr>
          <w:p w14:paraId="51E03446">
            <w:pPr>
              <w:spacing w:line="360" w:lineRule="auto"/>
              <w:jc w:val="center"/>
              <w:rPr>
                <w:rFonts w:ascii="宋体" w:hAnsi="宋体" w:cs="宋体"/>
                <w:sz w:val="24"/>
              </w:rPr>
            </w:pPr>
            <w:r>
              <w:rPr>
                <w:rFonts w:hint="eastAsia" w:ascii="宋体" w:hAnsi="宋体" w:cs="宋体"/>
                <w:sz w:val="24"/>
              </w:rPr>
              <w:t>学历</w:t>
            </w:r>
          </w:p>
        </w:tc>
        <w:tc>
          <w:tcPr>
            <w:tcW w:w="1657" w:type="dxa"/>
            <w:noWrap/>
            <w:vAlign w:val="center"/>
          </w:tcPr>
          <w:p w14:paraId="251C0896">
            <w:pPr>
              <w:spacing w:line="360" w:lineRule="auto"/>
              <w:jc w:val="center"/>
              <w:rPr>
                <w:rFonts w:ascii="宋体" w:hAnsi="宋体" w:cs="宋体"/>
                <w:sz w:val="24"/>
              </w:rPr>
            </w:pPr>
          </w:p>
        </w:tc>
      </w:tr>
      <w:tr w14:paraId="1C96A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727" w:type="dxa"/>
            <w:noWrap/>
            <w:vAlign w:val="center"/>
          </w:tcPr>
          <w:p w14:paraId="7E23EFD0">
            <w:pPr>
              <w:spacing w:line="360" w:lineRule="auto"/>
              <w:jc w:val="center"/>
              <w:rPr>
                <w:rFonts w:ascii="宋体" w:hAnsi="宋体" w:cs="宋体"/>
                <w:sz w:val="24"/>
              </w:rPr>
            </w:pPr>
            <w:r>
              <w:rPr>
                <w:rFonts w:hint="eastAsia" w:ascii="宋体" w:hAnsi="宋体" w:cs="宋体"/>
                <w:sz w:val="24"/>
              </w:rPr>
              <w:t>证书号</w:t>
            </w:r>
          </w:p>
        </w:tc>
        <w:tc>
          <w:tcPr>
            <w:tcW w:w="3153" w:type="dxa"/>
            <w:gridSpan w:val="2"/>
            <w:noWrap/>
            <w:vAlign w:val="center"/>
          </w:tcPr>
          <w:p w14:paraId="05767777">
            <w:pPr>
              <w:spacing w:line="360" w:lineRule="auto"/>
              <w:jc w:val="center"/>
              <w:rPr>
                <w:rFonts w:ascii="宋体" w:hAnsi="宋体" w:cs="宋体"/>
                <w:sz w:val="24"/>
              </w:rPr>
            </w:pPr>
          </w:p>
        </w:tc>
        <w:tc>
          <w:tcPr>
            <w:tcW w:w="3060" w:type="dxa"/>
            <w:gridSpan w:val="2"/>
            <w:noWrap/>
            <w:vAlign w:val="center"/>
          </w:tcPr>
          <w:p w14:paraId="66438E1C">
            <w:pPr>
              <w:spacing w:line="360" w:lineRule="auto"/>
              <w:jc w:val="center"/>
              <w:rPr>
                <w:rFonts w:ascii="宋体" w:hAnsi="宋体" w:cs="宋体"/>
                <w:sz w:val="24"/>
              </w:rPr>
            </w:pPr>
            <w:r>
              <w:rPr>
                <w:rFonts w:hint="eastAsia" w:ascii="宋体" w:hAnsi="宋体" w:cs="宋体"/>
                <w:sz w:val="24"/>
              </w:rPr>
              <w:t>身份证号</w:t>
            </w:r>
          </w:p>
        </w:tc>
        <w:tc>
          <w:tcPr>
            <w:tcW w:w="1657" w:type="dxa"/>
            <w:noWrap/>
            <w:vAlign w:val="center"/>
          </w:tcPr>
          <w:p w14:paraId="3F5B6DF1">
            <w:pPr>
              <w:spacing w:line="360" w:lineRule="auto"/>
              <w:jc w:val="center"/>
              <w:rPr>
                <w:rFonts w:ascii="宋体" w:hAnsi="宋体" w:cs="宋体"/>
                <w:sz w:val="24"/>
              </w:rPr>
            </w:pPr>
          </w:p>
        </w:tc>
      </w:tr>
      <w:tr w14:paraId="5DD87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7" w:hRule="atLeast"/>
        </w:trPr>
        <w:tc>
          <w:tcPr>
            <w:tcW w:w="1727" w:type="dxa"/>
            <w:noWrap/>
            <w:vAlign w:val="center"/>
          </w:tcPr>
          <w:p w14:paraId="404C4316">
            <w:pPr>
              <w:spacing w:line="360" w:lineRule="auto"/>
              <w:jc w:val="center"/>
              <w:rPr>
                <w:rFonts w:ascii="宋体" w:hAnsi="宋体" w:cs="宋体"/>
                <w:sz w:val="24"/>
              </w:rPr>
            </w:pPr>
            <w:r>
              <w:rPr>
                <w:rFonts w:hint="eastAsia" w:ascii="宋体" w:hAnsi="宋体" w:cs="宋体"/>
                <w:sz w:val="24"/>
              </w:rPr>
              <w:t>参加工作时间</w:t>
            </w:r>
          </w:p>
        </w:tc>
        <w:tc>
          <w:tcPr>
            <w:tcW w:w="3153" w:type="dxa"/>
            <w:gridSpan w:val="2"/>
            <w:noWrap/>
            <w:vAlign w:val="center"/>
          </w:tcPr>
          <w:p w14:paraId="34293956">
            <w:pPr>
              <w:spacing w:line="360" w:lineRule="auto"/>
              <w:jc w:val="center"/>
              <w:rPr>
                <w:rFonts w:ascii="宋体" w:hAnsi="宋体" w:cs="宋体"/>
                <w:sz w:val="24"/>
              </w:rPr>
            </w:pPr>
          </w:p>
        </w:tc>
        <w:tc>
          <w:tcPr>
            <w:tcW w:w="3060" w:type="dxa"/>
            <w:gridSpan w:val="2"/>
            <w:noWrap/>
            <w:vAlign w:val="center"/>
          </w:tcPr>
          <w:p w14:paraId="769BA514">
            <w:pPr>
              <w:spacing w:line="360" w:lineRule="auto"/>
              <w:jc w:val="center"/>
              <w:rPr>
                <w:rFonts w:ascii="宋体" w:hAnsi="宋体" w:cs="宋体"/>
                <w:sz w:val="24"/>
              </w:rPr>
            </w:pPr>
            <w:r>
              <w:rPr>
                <w:rFonts w:hint="eastAsia" w:ascii="宋体" w:hAnsi="宋体" w:cs="宋体"/>
                <w:sz w:val="24"/>
              </w:rPr>
              <w:t>担任项目负责人年限</w:t>
            </w:r>
          </w:p>
        </w:tc>
        <w:tc>
          <w:tcPr>
            <w:tcW w:w="1657" w:type="dxa"/>
            <w:noWrap/>
            <w:vAlign w:val="center"/>
          </w:tcPr>
          <w:p w14:paraId="01A3716C">
            <w:pPr>
              <w:spacing w:line="360" w:lineRule="auto"/>
              <w:jc w:val="center"/>
              <w:rPr>
                <w:rFonts w:ascii="宋体" w:hAnsi="宋体" w:cs="宋体"/>
                <w:sz w:val="24"/>
              </w:rPr>
            </w:pPr>
          </w:p>
        </w:tc>
      </w:tr>
      <w:tr w14:paraId="1A2BC2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9597" w:type="dxa"/>
            <w:gridSpan w:val="6"/>
            <w:noWrap/>
            <w:vAlign w:val="center"/>
          </w:tcPr>
          <w:p w14:paraId="41490282">
            <w:pPr>
              <w:spacing w:line="360" w:lineRule="auto"/>
              <w:jc w:val="center"/>
              <w:rPr>
                <w:rFonts w:ascii="宋体" w:hAnsi="宋体" w:cs="宋体"/>
                <w:sz w:val="24"/>
              </w:rPr>
            </w:pPr>
            <w:r>
              <w:rPr>
                <w:rFonts w:hint="eastAsia" w:ascii="宋体" w:hAnsi="宋体" w:cs="宋体"/>
                <w:sz w:val="24"/>
              </w:rPr>
              <w:t>在履约和已履约完成项目情况</w:t>
            </w:r>
          </w:p>
        </w:tc>
      </w:tr>
      <w:tr w14:paraId="79A0C4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1727" w:type="dxa"/>
            <w:noWrap/>
            <w:vAlign w:val="center"/>
          </w:tcPr>
          <w:p w14:paraId="0B9ABDE4">
            <w:pPr>
              <w:spacing w:line="360" w:lineRule="auto"/>
              <w:jc w:val="center"/>
              <w:rPr>
                <w:rFonts w:ascii="宋体" w:hAnsi="宋体" w:cs="宋体"/>
                <w:sz w:val="24"/>
              </w:rPr>
            </w:pPr>
            <w:r>
              <w:rPr>
                <w:rFonts w:hint="eastAsia" w:ascii="宋体" w:hAnsi="宋体" w:cs="宋体"/>
                <w:sz w:val="24"/>
              </w:rPr>
              <w:t>业主</w:t>
            </w:r>
          </w:p>
        </w:tc>
        <w:tc>
          <w:tcPr>
            <w:tcW w:w="3153" w:type="dxa"/>
            <w:gridSpan w:val="2"/>
            <w:noWrap/>
            <w:vAlign w:val="center"/>
          </w:tcPr>
          <w:p w14:paraId="3822353C">
            <w:pPr>
              <w:spacing w:line="360" w:lineRule="auto"/>
              <w:jc w:val="center"/>
              <w:rPr>
                <w:rFonts w:ascii="宋体" w:hAnsi="宋体" w:cs="宋体"/>
                <w:sz w:val="24"/>
              </w:rPr>
            </w:pPr>
            <w:r>
              <w:rPr>
                <w:rFonts w:hint="eastAsia" w:ascii="宋体" w:hAnsi="宋体" w:cs="宋体"/>
                <w:sz w:val="24"/>
              </w:rPr>
              <w:t>项目名称</w:t>
            </w:r>
          </w:p>
        </w:tc>
        <w:tc>
          <w:tcPr>
            <w:tcW w:w="1680" w:type="dxa"/>
            <w:noWrap/>
            <w:vAlign w:val="center"/>
          </w:tcPr>
          <w:p w14:paraId="2507D16C">
            <w:pPr>
              <w:spacing w:line="360" w:lineRule="auto"/>
              <w:jc w:val="center"/>
              <w:rPr>
                <w:rFonts w:ascii="宋体" w:hAnsi="宋体" w:cs="宋体"/>
                <w:sz w:val="24"/>
              </w:rPr>
            </w:pPr>
            <w:r>
              <w:rPr>
                <w:rFonts w:hint="eastAsia" w:ascii="宋体" w:hAnsi="宋体" w:cs="宋体"/>
                <w:sz w:val="24"/>
              </w:rPr>
              <w:t>合同金额</w:t>
            </w:r>
          </w:p>
        </w:tc>
        <w:tc>
          <w:tcPr>
            <w:tcW w:w="1380" w:type="dxa"/>
            <w:noWrap/>
            <w:vAlign w:val="center"/>
          </w:tcPr>
          <w:p w14:paraId="5928034A">
            <w:pPr>
              <w:spacing w:line="360" w:lineRule="auto"/>
              <w:jc w:val="center"/>
              <w:rPr>
                <w:rFonts w:ascii="宋体" w:hAnsi="宋体" w:cs="宋体"/>
                <w:sz w:val="24"/>
              </w:rPr>
            </w:pPr>
            <w:r>
              <w:rPr>
                <w:rFonts w:hint="eastAsia" w:ascii="宋体" w:hAnsi="宋体" w:cs="宋体"/>
                <w:sz w:val="24"/>
              </w:rPr>
              <w:t>完成时间</w:t>
            </w:r>
          </w:p>
        </w:tc>
        <w:tc>
          <w:tcPr>
            <w:tcW w:w="1657" w:type="dxa"/>
            <w:noWrap/>
            <w:vAlign w:val="center"/>
          </w:tcPr>
          <w:p w14:paraId="5EBA8789">
            <w:pPr>
              <w:spacing w:line="360" w:lineRule="auto"/>
              <w:jc w:val="center"/>
              <w:rPr>
                <w:rFonts w:ascii="宋体" w:hAnsi="宋体" w:cs="宋体"/>
                <w:sz w:val="24"/>
              </w:rPr>
            </w:pPr>
            <w:r>
              <w:rPr>
                <w:rFonts w:hint="eastAsia" w:ascii="宋体" w:hAnsi="宋体" w:cs="宋体"/>
                <w:sz w:val="24"/>
              </w:rPr>
              <w:t>备注</w:t>
            </w:r>
          </w:p>
        </w:tc>
      </w:tr>
      <w:tr w14:paraId="7BB30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1727" w:type="dxa"/>
            <w:noWrap/>
            <w:vAlign w:val="center"/>
          </w:tcPr>
          <w:p w14:paraId="6D91C6C3">
            <w:pPr>
              <w:spacing w:line="360" w:lineRule="auto"/>
              <w:jc w:val="center"/>
              <w:rPr>
                <w:rFonts w:ascii="宋体" w:hAnsi="宋体" w:cs="宋体"/>
                <w:sz w:val="24"/>
              </w:rPr>
            </w:pPr>
          </w:p>
        </w:tc>
        <w:tc>
          <w:tcPr>
            <w:tcW w:w="3153" w:type="dxa"/>
            <w:gridSpan w:val="2"/>
            <w:noWrap/>
            <w:vAlign w:val="center"/>
          </w:tcPr>
          <w:p w14:paraId="0B372B75">
            <w:pPr>
              <w:spacing w:line="360" w:lineRule="auto"/>
              <w:jc w:val="center"/>
              <w:rPr>
                <w:rFonts w:ascii="宋体" w:hAnsi="宋体" w:cs="宋体"/>
                <w:sz w:val="24"/>
              </w:rPr>
            </w:pPr>
          </w:p>
        </w:tc>
        <w:tc>
          <w:tcPr>
            <w:tcW w:w="1680" w:type="dxa"/>
            <w:noWrap/>
            <w:vAlign w:val="center"/>
          </w:tcPr>
          <w:p w14:paraId="0F9A0688">
            <w:pPr>
              <w:spacing w:line="360" w:lineRule="auto"/>
              <w:jc w:val="center"/>
              <w:rPr>
                <w:rFonts w:ascii="宋体" w:hAnsi="宋体" w:cs="宋体"/>
                <w:sz w:val="24"/>
              </w:rPr>
            </w:pPr>
          </w:p>
        </w:tc>
        <w:tc>
          <w:tcPr>
            <w:tcW w:w="1380" w:type="dxa"/>
            <w:noWrap/>
            <w:vAlign w:val="center"/>
          </w:tcPr>
          <w:p w14:paraId="4EE96D21">
            <w:pPr>
              <w:spacing w:line="360" w:lineRule="auto"/>
              <w:jc w:val="center"/>
              <w:rPr>
                <w:rFonts w:ascii="宋体" w:hAnsi="宋体" w:cs="宋体"/>
                <w:sz w:val="24"/>
              </w:rPr>
            </w:pPr>
          </w:p>
        </w:tc>
        <w:tc>
          <w:tcPr>
            <w:tcW w:w="1657" w:type="dxa"/>
            <w:noWrap/>
            <w:vAlign w:val="center"/>
          </w:tcPr>
          <w:p w14:paraId="79763E9A">
            <w:pPr>
              <w:spacing w:line="360" w:lineRule="auto"/>
              <w:jc w:val="center"/>
              <w:rPr>
                <w:rFonts w:ascii="宋体" w:hAnsi="宋体" w:cs="宋体"/>
                <w:sz w:val="24"/>
              </w:rPr>
            </w:pPr>
          </w:p>
        </w:tc>
      </w:tr>
      <w:tr w14:paraId="71AAB3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6" w:hRule="atLeast"/>
        </w:trPr>
        <w:tc>
          <w:tcPr>
            <w:tcW w:w="1727" w:type="dxa"/>
            <w:noWrap/>
            <w:vAlign w:val="center"/>
          </w:tcPr>
          <w:p w14:paraId="2C31109F">
            <w:pPr>
              <w:spacing w:line="360" w:lineRule="auto"/>
              <w:jc w:val="center"/>
              <w:rPr>
                <w:rFonts w:ascii="宋体" w:hAnsi="宋体" w:cs="宋体"/>
                <w:sz w:val="24"/>
              </w:rPr>
            </w:pPr>
          </w:p>
        </w:tc>
        <w:tc>
          <w:tcPr>
            <w:tcW w:w="3153" w:type="dxa"/>
            <w:gridSpan w:val="2"/>
            <w:noWrap/>
            <w:vAlign w:val="center"/>
          </w:tcPr>
          <w:p w14:paraId="715DF65A">
            <w:pPr>
              <w:spacing w:line="360" w:lineRule="auto"/>
              <w:jc w:val="center"/>
              <w:rPr>
                <w:rFonts w:ascii="宋体" w:hAnsi="宋体" w:cs="宋体"/>
                <w:sz w:val="24"/>
              </w:rPr>
            </w:pPr>
          </w:p>
        </w:tc>
        <w:tc>
          <w:tcPr>
            <w:tcW w:w="1680" w:type="dxa"/>
            <w:noWrap/>
            <w:vAlign w:val="center"/>
          </w:tcPr>
          <w:p w14:paraId="4583E6F0">
            <w:pPr>
              <w:spacing w:line="360" w:lineRule="auto"/>
              <w:jc w:val="center"/>
              <w:rPr>
                <w:rFonts w:ascii="宋体" w:hAnsi="宋体" w:cs="宋体"/>
                <w:sz w:val="24"/>
              </w:rPr>
            </w:pPr>
          </w:p>
        </w:tc>
        <w:tc>
          <w:tcPr>
            <w:tcW w:w="1380" w:type="dxa"/>
            <w:noWrap/>
            <w:vAlign w:val="center"/>
          </w:tcPr>
          <w:p w14:paraId="6A8C4C00">
            <w:pPr>
              <w:spacing w:line="360" w:lineRule="auto"/>
              <w:jc w:val="center"/>
              <w:rPr>
                <w:rFonts w:ascii="宋体" w:hAnsi="宋体" w:cs="宋体"/>
                <w:sz w:val="24"/>
              </w:rPr>
            </w:pPr>
          </w:p>
        </w:tc>
        <w:tc>
          <w:tcPr>
            <w:tcW w:w="1657" w:type="dxa"/>
            <w:noWrap/>
            <w:vAlign w:val="center"/>
          </w:tcPr>
          <w:p w14:paraId="16B442F0">
            <w:pPr>
              <w:spacing w:line="360" w:lineRule="auto"/>
              <w:jc w:val="center"/>
              <w:rPr>
                <w:rFonts w:ascii="宋体" w:hAnsi="宋体" w:cs="宋体"/>
                <w:sz w:val="24"/>
              </w:rPr>
            </w:pPr>
          </w:p>
        </w:tc>
      </w:tr>
    </w:tbl>
    <w:p w14:paraId="1A96A2C0">
      <w:pPr>
        <w:rPr>
          <w:rFonts w:ascii="宋体" w:hAnsi="宋体" w:cs="宋体"/>
          <w:b/>
          <w:bCs/>
          <w:sz w:val="24"/>
        </w:rPr>
      </w:pPr>
      <w:r>
        <w:rPr>
          <w:rFonts w:hint="eastAsia" w:ascii="宋体" w:hAnsi="宋体" w:cs="宋体"/>
          <w:b/>
          <w:bCs/>
          <w:sz w:val="24"/>
        </w:rPr>
        <w:t>法定代表人或法定代表人授权代表签字或盖章：</w:t>
      </w:r>
    </w:p>
    <w:p w14:paraId="0555BD85">
      <w:pPr>
        <w:rPr>
          <w:rFonts w:ascii="宋体" w:hAnsi="宋体" w:cs="宋体"/>
        </w:rPr>
      </w:pPr>
    </w:p>
    <w:p w14:paraId="62D026B9">
      <w:pPr>
        <w:rPr>
          <w:rFonts w:ascii="宋体" w:hAnsi="宋体" w:cs="宋体"/>
        </w:rPr>
      </w:pPr>
    </w:p>
    <w:p w14:paraId="2FBD1260">
      <w:pPr>
        <w:rPr>
          <w:rFonts w:ascii="宋体" w:hAnsi="宋体" w:cs="宋体"/>
          <w:sz w:val="24"/>
        </w:rPr>
      </w:pPr>
      <w:r>
        <w:rPr>
          <w:rFonts w:hint="eastAsia" w:ascii="宋体" w:hAnsi="宋体" w:cs="宋体"/>
          <w:sz w:val="24"/>
        </w:rPr>
        <w:t>注：1.上表如需要自行延长。</w:t>
      </w:r>
    </w:p>
    <w:p w14:paraId="3E78CCF8">
      <w:pPr>
        <w:ind w:firstLine="480"/>
        <w:rPr>
          <w:rFonts w:ascii="宋体" w:hAnsi="宋体" w:cs="宋体"/>
          <w:sz w:val="24"/>
        </w:rPr>
      </w:pPr>
      <w:r>
        <w:rPr>
          <w:rFonts w:hint="eastAsia" w:ascii="宋体" w:hAnsi="宋体" w:cs="宋体"/>
          <w:sz w:val="24"/>
        </w:rPr>
        <w:t>2.上表需结合评分办法中相关要求填列，如未填写或未填写齐全或填写信息与提供的证明材料不对应（此处指评分办法要求提供的证明材料），由此产生的任何风险由投标供应商自行承担。</w:t>
      </w:r>
    </w:p>
    <w:p w14:paraId="58B38F1C">
      <w:pPr>
        <w:spacing w:line="360" w:lineRule="auto"/>
        <w:rPr>
          <w:rFonts w:ascii="宋体" w:hAnsi="宋体" w:cs="宋体"/>
        </w:rPr>
      </w:pPr>
      <w:r>
        <w:rPr>
          <w:rFonts w:hint="eastAsia" w:ascii="宋体" w:hAnsi="宋体" w:cs="宋体"/>
        </w:rPr>
        <w:br w:type="page" w:clear="all"/>
      </w:r>
    </w:p>
    <w:p w14:paraId="443FF268">
      <w:pPr>
        <w:pStyle w:val="214"/>
        <w:jc w:val="both"/>
        <w:rPr>
          <w:rFonts w:ascii="宋体" w:hAnsi="宋体" w:eastAsia="宋体" w:cs="宋体"/>
          <w:b w:val="0"/>
          <w:bCs w:val="0"/>
          <w:sz w:val="24"/>
        </w:rPr>
      </w:pPr>
      <w:r>
        <w:rPr>
          <w:rFonts w:hint="eastAsia" w:ascii="宋体" w:hAnsi="宋体" w:eastAsia="宋体" w:cs="宋体"/>
          <w:b w:val="0"/>
          <w:bCs w:val="0"/>
          <w:sz w:val="24"/>
        </w:rPr>
        <w:t>（九）商务条款偏离表、技术要求条款偏离表（格式）：</w:t>
      </w:r>
    </w:p>
    <w:p w14:paraId="460ABFC4">
      <w:pPr>
        <w:spacing w:line="360" w:lineRule="auto"/>
        <w:jc w:val="center"/>
        <w:outlineLvl w:val="0"/>
        <w:rPr>
          <w:rFonts w:ascii="宋体" w:hAnsi="宋体" w:cs="宋体"/>
          <w:b/>
          <w:sz w:val="30"/>
          <w:szCs w:val="30"/>
        </w:rPr>
      </w:pPr>
    </w:p>
    <w:p w14:paraId="3CC5BEE6">
      <w:pPr>
        <w:spacing w:line="360" w:lineRule="auto"/>
        <w:jc w:val="center"/>
        <w:outlineLvl w:val="0"/>
        <w:rPr>
          <w:rFonts w:ascii="宋体" w:hAnsi="宋体" w:cs="宋体"/>
          <w:b/>
          <w:sz w:val="30"/>
          <w:szCs w:val="30"/>
        </w:rPr>
      </w:pPr>
      <w:r>
        <w:rPr>
          <w:rFonts w:hint="eastAsia" w:ascii="宋体" w:hAnsi="宋体" w:cs="宋体"/>
          <w:b/>
          <w:sz w:val="30"/>
          <w:szCs w:val="30"/>
        </w:rPr>
        <w:t>（1）商务条款偏离表</w:t>
      </w:r>
    </w:p>
    <w:p w14:paraId="3FCAE647">
      <w:pPr>
        <w:jc w:val="left"/>
        <w:rPr>
          <w:rFonts w:ascii="宋体" w:hAnsi="宋体" w:cs="宋体"/>
          <w:bCs/>
          <w:sz w:val="24"/>
        </w:rPr>
      </w:pPr>
      <w:r>
        <w:rPr>
          <w:rFonts w:hint="eastAsia" w:ascii="宋体" w:hAnsi="宋体" w:cs="宋体"/>
          <w:bCs/>
          <w:spacing w:val="-6"/>
          <w:sz w:val="24"/>
        </w:rPr>
        <w:t>项目名称：监管中心及执法办案管理中心2026-2028餐饮服务外包项目</w:t>
      </w:r>
    </w:p>
    <w:p w14:paraId="25A77472">
      <w:pPr>
        <w:jc w:val="left"/>
        <w:rPr>
          <w:rFonts w:ascii="宋体" w:hAnsi="宋体" w:cs="宋体"/>
          <w:bCs/>
          <w:sz w:val="24"/>
        </w:rPr>
      </w:pPr>
      <w:r>
        <w:rPr>
          <w:rFonts w:hint="eastAsia" w:ascii="宋体" w:hAnsi="宋体" w:cs="宋体"/>
          <w:bCs/>
          <w:sz w:val="24"/>
        </w:rPr>
        <w:t>项目编号：JSZC-320200-ZRJJ-G2026-0005</w:t>
      </w:r>
    </w:p>
    <w:tbl>
      <w:tblPr>
        <w:tblStyle w:val="40"/>
        <w:tblW w:w="9608" w:type="dxa"/>
        <w:tblInd w:w="1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3"/>
        <w:gridCol w:w="1960"/>
        <w:gridCol w:w="2494"/>
        <w:gridCol w:w="2433"/>
        <w:gridCol w:w="1235"/>
        <w:gridCol w:w="733"/>
      </w:tblGrid>
      <w:tr w14:paraId="0CAD9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trPr>
        <w:tc>
          <w:tcPr>
            <w:tcW w:w="753" w:type="dxa"/>
            <w:noWrap/>
            <w:vAlign w:val="center"/>
          </w:tcPr>
          <w:p w14:paraId="4E601986">
            <w:pPr>
              <w:jc w:val="center"/>
              <w:rPr>
                <w:rFonts w:ascii="宋体" w:hAnsi="宋体" w:cs="宋体"/>
                <w:b/>
                <w:bCs/>
                <w:sz w:val="24"/>
              </w:rPr>
            </w:pPr>
            <w:r>
              <w:rPr>
                <w:rFonts w:hint="eastAsia" w:ascii="宋体" w:hAnsi="宋体" w:cs="宋体"/>
                <w:b/>
                <w:bCs/>
                <w:sz w:val="24"/>
              </w:rPr>
              <w:t>序号</w:t>
            </w:r>
          </w:p>
        </w:tc>
        <w:tc>
          <w:tcPr>
            <w:tcW w:w="1960" w:type="dxa"/>
            <w:noWrap/>
            <w:vAlign w:val="center"/>
          </w:tcPr>
          <w:p w14:paraId="3F597DA9">
            <w:pPr>
              <w:jc w:val="center"/>
              <w:rPr>
                <w:rFonts w:ascii="宋体" w:hAnsi="宋体" w:cs="宋体"/>
                <w:b/>
                <w:bCs/>
                <w:sz w:val="24"/>
              </w:rPr>
            </w:pPr>
            <w:r>
              <w:rPr>
                <w:rFonts w:hint="eastAsia" w:ascii="宋体" w:hAnsi="宋体" w:cs="宋体"/>
                <w:b/>
                <w:bCs/>
                <w:sz w:val="24"/>
              </w:rPr>
              <w:t>采购文件条款号</w:t>
            </w:r>
          </w:p>
        </w:tc>
        <w:tc>
          <w:tcPr>
            <w:tcW w:w="2494" w:type="dxa"/>
            <w:noWrap/>
            <w:vAlign w:val="center"/>
          </w:tcPr>
          <w:p w14:paraId="2048E1F1">
            <w:pPr>
              <w:jc w:val="center"/>
              <w:rPr>
                <w:rFonts w:ascii="宋体" w:hAnsi="宋体" w:cs="宋体"/>
                <w:b/>
                <w:bCs/>
                <w:sz w:val="24"/>
              </w:rPr>
            </w:pPr>
            <w:r>
              <w:rPr>
                <w:rFonts w:hint="eastAsia" w:ascii="宋体" w:hAnsi="宋体" w:cs="宋体"/>
                <w:b/>
                <w:bCs/>
                <w:sz w:val="24"/>
              </w:rPr>
              <w:t>采购文件的商务条款</w:t>
            </w:r>
          </w:p>
        </w:tc>
        <w:tc>
          <w:tcPr>
            <w:tcW w:w="2433" w:type="dxa"/>
            <w:noWrap/>
            <w:vAlign w:val="center"/>
          </w:tcPr>
          <w:p w14:paraId="0DDC5230">
            <w:pPr>
              <w:jc w:val="center"/>
              <w:rPr>
                <w:rFonts w:ascii="宋体" w:hAnsi="宋体" w:cs="宋体"/>
                <w:b/>
                <w:bCs/>
                <w:sz w:val="24"/>
              </w:rPr>
            </w:pPr>
            <w:r>
              <w:rPr>
                <w:rFonts w:hint="eastAsia" w:ascii="宋体" w:hAnsi="宋体" w:cs="宋体"/>
                <w:b/>
                <w:bCs/>
                <w:sz w:val="24"/>
              </w:rPr>
              <w:t>投标文件的商务条款</w:t>
            </w:r>
          </w:p>
        </w:tc>
        <w:tc>
          <w:tcPr>
            <w:tcW w:w="1235" w:type="dxa"/>
            <w:noWrap/>
            <w:vAlign w:val="center"/>
          </w:tcPr>
          <w:p w14:paraId="2CF10A8B">
            <w:pPr>
              <w:jc w:val="center"/>
              <w:rPr>
                <w:rFonts w:ascii="宋体" w:hAnsi="宋体" w:cs="宋体"/>
                <w:b/>
                <w:bCs/>
                <w:sz w:val="24"/>
              </w:rPr>
            </w:pPr>
            <w:r>
              <w:rPr>
                <w:rFonts w:hint="eastAsia" w:ascii="宋体" w:hAnsi="宋体" w:cs="宋体"/>
                <w:b/>
                <w:bCs/>
                <w:sz w:val="24"/>
              </w:rPr>
              <w:t>偏离情况</w:t>
            </w:r>
          </w:p>
        </w:tc>
        <w:tc>
          <w:tcPr>
            <w:tcW w:w="733" w:type="dxa"/>
            <w:noWrap/>
            <w:vAlign w:val="center"/>
          </w:tcPr>
          <w:p w14:paraId="1D356B17">
            <w:pPr>
              <w:jc w:val="center"/>
              <w:rPr>
                <w:rFonts w:ascii="宋体" w:hAnsi="宋体" w:cs="宋体"/>
                <w:b/>
                <w:bCs/>
                <w:sz w:val="24"/>
              </w:rPr>
            </w:pPr>
            <w:r>
              <w:rPr>
                <w:rFonts w:hint="eastAsia" w:ascii="宋体" w:hAnsi="宋体" w:cs="宋体"/>
                <w:b/>
                <w:bCs/>
                <w:sz w:val="24"/>
              </w:rPr>
              <w:t>说明</w:t>
            </w:r>
          </w:p>
        </w:tc>
      </w:tr>
      <w:tr w14:paraId="28B98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1" w:hRule="atLeast"/>
        </w:trPr>
        <w:tc>
          <w:tcPr>
            <w:tcW w:w="753" w:type="dxa"/>
            <w:noWrap/>
            <w:vAlign w:val="center"/>
          </w:tcPr>
          <w:p w14:paraId="6DD21331">
            <w:pPr>
              <w:jc w:val="center"/>
              <w:rPr>
                <w:rFonts w:ascii="宋体" w:hAnsi="宋体" w:cs="宋体"/>
                <w:sz w:val="24"/>
              </w:rPr>
            </w:pPr>
          </w:p>
        </w:tc>
        <w:tc>
          <w:tcPr>
            <w:tcW w:w="1960" w:type="dxa"/>
            <w:noWrap/>
            <w:vAlign w:val="center"/>
          </w:tcPr>
          <w:p w14:paraId="5778A3F6">
            <w:pPr>
              <w:jc w:val="center"/>
              <w:rPr>
                <w:rFonts w:ascii="宋体" w:hAnsi="宋体" w:cs="宋体"/>
                <w:sz w:val="24"/>
              </w:rPr>
            </w:pPr>
          </w:p>
        </w:tc>
        <w:tc>
          <w:tcPr>
            <w:tcW w:w="2494" w:type="dxa"/>
            <w:noWrap/>
            <w:vAlign w:val="center"/>
          </w:tcPr>
          <w:p w14:paraId="36C8A7B5">
            <w:pPr>
              <w:jc w:val="center"/>
              <w:rPr>
                <w:rFonts w:ascii="宋体" w:hAnsi="宋体" w:cs="宋体"/>
                <w:sz w:val="24"/>
              </w:rPr>
            </w:pPr>
          </w:p>
        </w:tc>
        <w:tc>
          <w:tcPr>
            <w:tcW w:w="2433" w:type="dxa"/>
            <w:noWrap/>
            <w:vAlign w:val="center"/>
          </w:tcPr>
          <w:p w14:paraId="53ADD501">
            <w:pPr>
              <w:jc w:val="center"/>
              <w:rPr>
                <w:rFonts w:ascii="宋体" w:hAnsi="宋体" w:cs="宋体"/>
                <w:sz w:val="24"/>
              </w:rPr>
            </w:pPr>
          </w:p>
        </w:tc>
        <w:tc>
          <w:tcPr>
            <w:tcW w:w="1235" w:type="dxa"/>
            <w:noWrap/>
            <w:vAlign w:val="center"/>
          </w:tcPr>
          <w:p w14:paraId="299DB924">
            <w:pPr>
              <w:jc w:val="center"/>
              <w:rPr>
                <w:rFonts w:ascii="宋体" w:hAnsi="宋体" w:cs="宋体"/>
                <w:sz w:val="24"/>
              </w:rPr>
            </w:pPr>
          </w:p>
        </w:tc>
        <w:tc>
          <w:tcPr>
            <w:tcW w:w="733" w:type="dxa"/>
            <w:noWrap/>
            <w:vAlign w:val="center"/>
          </w:tcPr>
          <w:p w14:paraId="591273E8">
            <w:pPr>
              <w:jc w:val="center"/>
              <w:rPr>
                <w:rFonts w:ascii="宋体" w:hAnsi="宋体" w:cs="宋体"/>
                <w:sz w:val="24"/>
              </w:rPr>
            </w:pPr>
          </w:p>
        </w:tc>
      </w:tr>
      <w:tr w14:paraId="344413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753" w:type="dxa"/>
            <w:noWrap/>
            <w:vAlign w:val="center"/>
          </w:tcPr>
          <w:p w14:paraId="08D007A8">
            <w:pPr>
              <w:jc w:val="center"/>
              <w:rPr>
                <w:rFonts w:ascii="宋体" w:hAnsi="宋体" w:cs="宋体"/>
                <w:sz w:val="24"/>
              </w:rPr>
            </w:pPr>
          </w:p>
        </w:tc>
        <w:tc>
          <w:tcPr>
            <w:tcW w:w="1960" w:type="dxa"/>
            <w:noWrap/>
            <w:vAlign w:val="center"/>
          </w:tcPr>
          <w:p w14:paraId="6A24BF3F">
            <w:pPr>
              <w:jc w:val="center"/>
              <w:rPr>
                <w:rFonts w:ascii="宋体" w:hAnsi="宋体" w:cs="宋体"/>
                <w:sz w:val="24"/>
              </w:rPr>
            </w:pPr>
          </w:p>
        </w:tc>
        <w:tc>
          <w:tcPr>
            <w:tcW w:w="2494" w:type="dxa"/>
            <w:noWrap/>
            <w:vAlign w:val="center"/>
          </w:tcPr>
          <w:p w14:paraId="252845D0">
            <w:pPr>
              <w:jc w:val="center"/>
              <w:rPr>
                <w:rFonts w:ascii="宋体" w:hAnsi="宋体" w:cs="宋体"/>
                <w:sz w:val="24"/>
              </w:rPr>
            </w:pPr>
          </w:p>
        </w:tc>
        <w:tc>
          <w:tcPr>
            <w:tcW w:w="2433" w:type="dxa"/>
            <w:noWrap/>
            <w:vAlign w:val="center"/>
          </w:tcPr>
          <w:p w14:paraId="2ABF986B">
            <w:pPr>
              <w:jc w:val="center"/>
              <w:rPr>
                <w:rFonts w:ascii="宋体" w:hAnsi="宋体" w:cs="宋体"/>
                <w:sz w:val="24"/>
              </w:rPr>
            </w:pPr>
          </w:p>
        </w:tc>
        <w:tc>
          <w:tcPr>
            <w:tcW w:w="1235" w:type="dxa"/>
            <w:noWrap/>
            <w:vAlign w:val="center"/>
          </w:tcPr>
          <w:p w14:paraId="079BA3DA">
            <w:pPr>
              <w:jc w:val="center"/>
              <w:rPr>
                <w:rFonts w:ascii="宋体" w:hAnsi="宋体" w:cs="宋体"/>
                <w:sz w:val="24"/>
              </w:rPr>
            </w:pPr>
          </w:p>
        </w:tc>
        <w:tc>
          <w:tcPr>
            <w:tcW w:w="733" w:type="dxa"/>
            <w:noWrap/>
            <w:vAlign w:val="center"/>
          </w:tcPr>
          <w:p w14:paraId="19BF33A4">
            <w:pPr>
              <w:jc w:val="center"/>
              <w:rPr>
                <w:rFonts w:ascii="宋体" w:hAnsi="宋体" w:cs="宋体"/>
                <w:sz w:val="24"/>
              </w:rPr>
            </w:pPr>
          </w:p>
        </w:tc>
      </w:tr>
      <w:tr w14:paraId="27433A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7" w:hRule="atLeast"/>
        </w:trPr>
        <w:tc>
          <w:tcPr>
            <w:tcW w:w="753" w:type="dxa"/>
            <w:noWrap/>
            <w:vAlign w:val="center"/>
          </w:tcPr>
          <w:p w14:paraId="40D895C8">
            <w:pPr>
              <w:jc w:val="center"/>
              <w:rPr>
                <w:rFonts w:ascii="宋体" w:hAnsi="宋体" w:cs="宋体"/>
                <w:sz w:val="24"/>
              </w:rPr>
            </w:pPr>
          </w:p>
        </w:tc>
        <w:tc>
          <w:tcPr>
            <w:tcW w:w="1960" w:type="dxa"/>
            <w:noWrap/>
            <w:vAlign w:val="center"/>
          </w:tcPr>
          <w:p w14:paraId="18E196B4">
            <w:pPr>
              <w:jc w:val="center"/>
              <w:rPr>
                <w:rFonts w:ascii="宋体" w:hAnsi="宋体" w:cs="宋体"/>
                <w:sz w:val="24"/>
              </w:rPr>
            </w:pPr>
          </w:p>
        </w:tc>
        <w:tc>
          <w:tcPr>
            <w:tcW w:w="2494" w:type="dxa"/>
            <w:noWrap/>
            <w:vAlign w:val="center"/>
          </w:tcPr>
          <w:p w14:paraId="5B84BC59">
            <w:pPr>
              <w:jc w:val="center"/>
              <w:rPr>
                <w:rFonts w:ascii="宋体" w:hAnsi="宋体" w:cs="宋体"/>
                <w:sz w:val="24"/>
              </w:rPr>
            </w:pPr>
          </w:p>
        </w:tc>
        <w:tc>
          <w:tcPr>
            <w:tcW w:w="2433" w:type="dxa"/>
            <w:noWrap/>
            <w:vAlign w:val="center"/>
          </w:tcPr>
          <w:p w14:paraId="52C39A1F">
            <w:pPr>
              <w:jc w:val="center"/>
              <w:rPr>
                <w:rFonts w:ascii="宋体" w:hAnsi="宋体" w:cs="宋体"/>
                <w:sz w:val="24"/>
              </w:rPr>
            </w:pPr>
          </w:p>
        </w:tc>
        <w:tc>
          <w:tcPr>
            <w:tcW w:w="1235" w:type="dxa"/>
            <w:noWrap/>
            <w:vAlign w:val="center"/>
          </w:tcPr>
          <w:p w14:paraId="5324847F">
            <w:pPr>
              <w:jc w:val="center"/>
              <w:rPr>
                <w:rFonts w:ascii="宋体" w:hAnsi="宋体" w:cs="宋体"/>
                <w:sz w:val="24"/>
              </w:rPr>
            </w:pPr>
          </w:p>
        </w:tc>
        <w:tc>
          <w:tcPr>
            <w:tcW w:w="733" w:type="dxa"/>
            <w:noWrap/>
            <w:vAlign w:val="center"/>
          </w:tcPr>
          <w:p w14:paraId="02DE3F71">
            <w:pPr>
              <w:jc w:val="center"/>
              <w:rPr>
                <w:rFonts w:ascii="宋体" w:hAnsi="宋体" w:cs="宋体"/>
                <w:sz w:val="24"/>
              </w:rPr>
            </w:pPr>
          </w:p>
        </w:tc>
      </w:tr>
    </w:tbl>
    <w:p w14:paraId="2DE69948">
      <w:pPr>
        <w:outlineLvl w:val="0"/>
        <w:rPr>
          <w:rFonts w:ascii="宋体" w:hAnsi="宋体" w:cs="宋体"/>
          <w:bCs/>
          <w:sz w:val="24"/>
        </w:rPr>
      </w:pPr>
      <w:r>
        <w:rPr>
          <w:rFonts w:hint="eastAsia" w:ascii="宋体" w:hAnsi="宋体" w:cs="宋体"/>
          <w:bCs/>
          <w:sz w:val="24"/>
        </w:rPr>
        <w:t>注：（1）本表不得删除；</w:t>
      </w:r>
    </w:p>
    <w:p w14:paraId="13EBA046">
      <w:pPr>
        <w:outlineLvl w:val="0"/>
        <w:rPr>
          <w:rFonts w:ascii="宋体" w:hAnsi="宋体" w:cs="宋体"/>
          <w:bCs/>
          <w:sz w:val="24"/>
        </w:rPr>
      </w:pPr>
      <w:r>
        <w:rPr>
          <w:rFonts w:hint="eastAsia" w:ascii="宋体" w:hAnsi="宋体" w:cs="宋体"/>
          <w:bCs/>
          <w:sz w:val="24"/>
        </w:rPr>
        <w:t>（2）如无任何偏离，请于本表 “偏离说明”中注明“无偏离”；</w:t>
      </w:r>
    </w:p>
    <w:p w14:paraId="4E5406F8">
      <w:pPr>
        <w:outlineLvl w:val="0"/>
        <w:rPr>
          <w:rFonts w:ascii="宋体" w:hAnsi="宋体" w:cs="宋体"/>
          <w:bCs/>
          <w:sz w:val="24"/>
        </w:rPr>
      </w:pPr>
      <w:r>
        <w:rPr>
          <w:rFonts w:hint="eastAsia" w:ascii="宋体" w:hAnsi="宋体" w:cs="宋体"/>
          <w:bCs/>
          <w:sz w:val="24"/>
        </w:rPr>
        <w:t>（3）如有偏离项，请于本表中列明偏离内容，如需要可自行延长，其余无偏离内容无需赘述。</w:t>
      </w:r>
    </w:p>
    <w:p w14:paraId="003DB571">
      <w:pPr>
        <w:outlineLvl w:val="0"/>
        <w:rPr>
          <w:rFonts w:ascii="宋体" w:hAnsi="宋体" w:cs="宋体"/>
          <w:bCs/>
          <w:sz w:val="24"/>
        </w:rPr>
      </w:pPr>
      <w:r>
        <w:rPr>
          <w:rFonts w:hint="eastAsia" w:ascii="宋体" w:hAnsi="宋体" w:cs="宋体"/>
          <w:bCs/>
          <w:sz w:val="24"/>
        </w:rPr>
        <w:t>（4）“偏离说明”项下应按下列规定填写：优于的，填写“正偏离”；符合的，填写“无偏离”；低于的，填写“负偏离”，但若有任何一条负偏离或不满足第三章项目要求和有关说明中的采购需求，则按无效标处理；</w:t>
      </w:r>
    </w:p>
    <w:p w14:paraId="54E6AEA7">
      <w:pPr>
        <w:outlineLvl w:val="0"/>
        <w:rPr>
          <w:rFonts w:ascii="宋体" w:hAnsi="宋体" w:cs="宋体"/>
          <w:bCs/>
          <w:sz w:val="24"/>
        </w:rPr>
      </w:pPr>
      <w:r>
        <w:rPr>
          <w:rFonts w:hint="eastAsia" w:ascii="宋体" w:hAnsi="宋体" w:cs="宋体"/>
          <w:bCs/>
          <w:sz w:val="24"/>
        </w:rPr>
        <w:t>（5）表格不够可自行延长，但不得改变文本格式。</w:t>
      </w:r>
    </w:p>
    <w:p w14:paraId="72FA6C67">
      <w:pPr>
        <w:ind w:firstLine="420"/>
        <w:outlineLvl w:val="0"/>
        <w:rPr>
          <w:rFonts w:ascii="宋体" w:hAnsi="宋体" w:cs="宋体"/>
          <w:bCs/>
          <w:sz w:val="24"/>
        </w:rPr>
      </w:pPr>
    </w:p>
    <w:p w14:paraId="30272999">
      <w:pPr>
        <w:rPr>
          <w:rFonts w:ascii="宋体" w:hAnsi="宋体" w:cs="宋体"/>
          <w:bCs/>
          <w:sz w:val="30"/>
        </w:rPr>
      </w:pPr>
    </w:p>
    <w:p w14:paraId="22FBF880">
      <w:pPr>
        <w:ind w:firstLine="480"/>
        <w:outlineLvl w:val="0"/>
        <w:rPr>
          <w:rFonts w:ascii="宋体" w:hAnsi="宋体" w:cs="宋体"/>
          <w:bCs/>
          <w:sz w:val="24"/>
        </w:rPr>
      </w:pPr>
    </w:p>
    <w:p w14:paraId="58A69383">
      <w:pPr>
        <w:spacing w:line="360" w:lineRule="auto"/>
        <w:rPr>
          <w:rFonts w:ascii="宋体" w:hAnsi="宋体" w:cs="宋体"/>
          <w:bCs/>
          <w:sz w:val="24"/>
        </w:rPr>
      </w:pPr>
      <w:r>
        <w:rPr>
          <w:rFonts w:hint="eastAsia" w:ascii="宋体" w:hAnsi="宋体" w:cs="宋体"/>
          <w:b/>
          <w:bCs/>
          <w:sz w:val="24"/>
        </w:rPr>
        <w:t>投标供应商（盖章）：</w:t>
      </w:r>
    </w:p>
    <w:p w14:paraId="683CBD30">
      <w:pPr>
        <w:spacing w:line="400" w:lineRule="exact"/>
        <w:rPr>
          <w:rFonts w:ascii="宋体" w:hAnsi="宋体" w:cs="宋体"/>
          <w:bCs/>
          <w:sz w:val="32"/>
        </w:rPr>
      </w:pPr>
      <w:r>
        <w:rPr>
          <w:rFonts w:hint="eastAsia" w:ascii="宋体" w:hAnsi="宋体" w:cs="宋体"/>
          <w:b/>
          <w:bCs/>
          <w:sz w:val="24"/>
        </w:rPr>
        <w:t>法定代表人或法定代表人授权代表签字或盖章：</w:t>
      </w:r>
    </w:p>
    <w:p w14:paraId="0764D1BC">
      <w:pPr>
        <w:pStyle w:val="223"/>
        <w:rPr>
          <w:rFonts w:ascii="宋体" w:hAnsi="宋体" w:cs="宋体"/>
        </w:rPr>
      </w:pPr>
    </w:p>
    <w:p w14:paraId="0CEFB611">
      <w:pPr>
        <w:pStyle w:val="223"/>
        <w:rPr>
          <w:rFonts w:ascii="宋体" w:hAnsi="宋体" w:cs="宋体"/>
          <w:b/>
          <w:bCs/>
          <w:sz w:val="24"/>
          <w:szCs w:val="24"/>
        </w:rPr>
      </w:pPr>
      <w:r>
        <w:rPr>
          <w:rFonts w:hint="eastAsia" w:ascii="宋体" w:hAnsi="宋体" w:cs="宋体"/>
          <w:b/>
          <w:bCs/>
          <w:sz w:val="24"/>
        </w:rPr>
        <w:t>年月日</w:t>
      </w:r>
    </w:p>
    <w:p w14:paraId="7A9C3E5A">
      <w:pPr>
        <w:pStyle w:val="456"/>
        <w:rPr>
          <w:rFonts w:ascii="宋体" w:hAnsi="宋体" w:cs="宋体"/>
          <w:bCs/>
          <w:sz w:val="24"/>
        </w:rPr>
      </w:pPr>
    </w:p>
    <w:p w14:paraId="78D3DDE0">
      <w:pPr>
        <w:pStyle w:val="456"/>
        <w:rPr>
          <w:rFonts w:ascii="宋体" w:hAnsi="宋体" w:cs="宋体"/>
          <w:bCs/>
          <w:sz w:val="24"/>
        </w:rPr>
      </w:pPr>
    </w:p>
    <w:p w14:paraId="7641C095">
      <w:pPr>
        <w:pStyle w:val="456"/>
        <w:rPr>
          <w:rFonts w:ascii="宋体" w:hAnsi="宋体" w:cs="宋体"/>
          <w:bCs/>
          <w:sz w:val="24"/>
        </w:rPr>
      </w:pPr>
    </w:p>
    <w:p w14:paraId="23EBA4FD">
      <w:pPr>
        <w:pStyle w:val="456"/>
        <w:rPr>
          <w:rFonts w:ascii="宋体" w:hAnsi="宋体" w:cs="宋体"/>
          <w:bCs/>
          <w:sz w:val="24"/>
        </w:rPr>
      </w:pPr>
    </w:p>
    <w:p w14:paraId="51959D6F">
      <w:pPr>
        <w:pStyle w:val="456"/>
        <w:rPr>
          <w:rFonts w:ascii="宋体" w:hAnsi="宋体" w:cs="宋体"/>
          <w:bCs/>
          <w:sz w:val="24"/>
        </w:rPr>
      </w:pPr>
    </w:p>
    <w:p w14:paraId="586BAF04">
      <w:pPr>
        <w:pStyle w:val="456"/>
        <w:rPr>
          <w:rFonts w:ascii="宋体" w:hAnsi="宋体" w:cs="宋体"/>
          <w:bCs/>
          <w:sz w:val="24"/>
        </w:rPr>
      </w:pPr>
    </w:p>
    <w:p w14:paraId="08EEA771">
      <w:pPr>
        <w:pStyle w:val="456"/>
        <w:rPr>
          <w:rFonts w:ascii="宋体" w:hAnsi="宋体" w:cs="宋体"/>
          <w:bCs/>
          <w:sz w:val="24"/>
        </w:rPr>
      </w:pPr>
    </w:p>
    <w:p w14:paraId="569E1591">
      <w:pPr>
        <w:pStyle w:val="456"/>
        <w:rPr>
          <w:rFonts w:ascii="宋体" w:hAnsi="宋体" w:cs="宋体"/>
          <w:bCs/>
          <w:sz w:val="24"/>
        </w:rPr>
      </w:pPr>
    </w:p>
    <w:p w14:paraId="0F472C64">
      <w:pPr>
        <w:pStyle w:val="456"/>
        <w:rPr>
          <w:rFonts w:ascii="宋体" w:hAnsi="宋体" w:cs="宋体"/>
          <w:bCs/>
          <w:sz w:val="24"/>
        </w:rPr>
      </w:pPr>
    </w:p>
    <w:p w14:paraId="4B0BDC8A">
      <w:pPr>
        <w:pStyle w:val="456"/>
        <w:rPr>
          <w:rFonts w:ascii="宋体" w:hAnsi="宋体" w:cs="宋体"/>
          <w:bCs/>
          <w:sz w:val="24"/>
        </w:rPr>
      </w:pPr>
    </w:p>
    <w:p w14:paraId="5F179646">
      <w:pPr>
        <w:pStyle w:val="456"/>
        <w:rPr>
          <w:rFonts w:ascii="宋体" w:hAnsi="宋体" w:cs="宋体"/>
          <w:bCs/>
          <w:sz w:val="24"/>
        </w:rPr>
      </w:pPr>
    </w:p>
    <w:p w14:paraId="5C5AD9D4">
      <w:pPr>
        <w:pStyle w:val="456"/>
        <w:rPr>
          <w:rFonts w:ascii="宋体" w:hAnsi="宋体" w:cs="宋体"/>
          <w:bCs/>
          <w:sz w:val="24"/>
        </w:rPr>
      </w:pPr>
    </w:p>
    <w:p w14:paraId="2DD18A01">
      <w:pPr>
        <w:pStyle w:val="456"/>
        <w:rPr>
          <w:rFonts w:ascii="宋体" w:hAnsi="宋体" w:cs="宋体"/>
          <w:bCs/>
          <w:sz w:val="24"/>
        </w:rPr>
      </w:pPr>
    </w:p>
    <w:p w14:paraId="7A328F8C">
      <w:pPr>
        <w:pStyle w:val="456"/>
        <w:rPr>
          <w:rFonts w:ascii="宋体" w:hAnsi="宋体" w:cs="宋体"/>
          <w:bCs/>
          <w:sz w:val="24"/>
        </w:rPr>
      </w:pPr>
    </w:p>
    <w:p w14:paraId="6D53EF70">
      <w:pPr>
        <w:pStyle w:val="456"/>
        <w:rPr>
          <w:rFonts w:ascii="宋体" w:hAnsi="宋体" w:cs="宋体"/>
          <w:bCs/>
          <w:sz w:val="24"/>
        </w:rPr>
      </w:pPr>
    </w:p>
    <w:p w14:paraId="5A2FC444">
      <w:pPr>
        <w:pStyle w:val="456"/>
        <w:rPr>
          <w:rFonts w:ascii="宋体" w:hAnsi="宋体" w:cs="宋体"/>
          <w:bCs/>
          <w:sz w:val="24"/>
        </w:rPr>
      </w:pPr>
    </w:p>
    <w:p w14:paraId="0BDADB3D">
      <w:pPr>
        <w:pStyle w:val="456"/>
        <w:rPr>
          <w:rFonts w:ascii="宋体" w:hAnsi="宋体" w:cs="宋体"/>
          <w:bCs/>
          <w:sz w:val="24"/>
        </w:rPr>
      </w:pPr>
    </w:p>
    <w:p w14:paraId="4E17E398">
      <w:pPr>
        <w:spacing w:line="360" w:lineRule="auto"/>
        <w:ind w:left="482"/>
        <w:jc w:val="center"/>
        <w:outlineLvl w:val="0"/>
        <w:rPr>
          <w:rFonts w:ascii="宋体" w:hAnsi="宋体" w:cs="宋体"/>
          <w:b/>
          <w:sz w:val="30"/>
          <w:szCs w:val="30"/>
        </w:rPr>
      </w:pPr>
      <w:r>
        <w:rPr>
          <w:rFonts w:hint="eastAsia" w:ascii="宋体" w:hAnsi="宋体" w:cs="宋体"/>
          <w:b/>
          <w:sz w:val="30"/>
          <w:szCs w:val="30"/>
        </w:rPr>
        <w:t>（2）技术要求条款偏离表</w:t>
      </w:r>
    </w:p>
    <w:p w14:paraId="0F195B13">
      <w:pPr>
        <w:jc w:val="left"/>
        <w:rPr>
          <w:rFonts w:ascii="宋体" w:hAnsi="宋体" w:cs="宋体"/>
          <w:bCs/>
          <w:sz w:val="24"/>
        </w:rPr>
      </w:pPr>
      <w:r>
        <w:rPr>
          <w:rFonts w:hint="eastAsia" w:ascii="宋体" w:hAnsi="宋体" w:cs="宋体"/>
          <w:bCs/>
          <w:spacing w:val="-6"/>
          <w:sz w:val="24"/>
        </w:rPr>
        <w:t>项目名称：监管中心及执法办案管理中心2026-2028餐饮服务外包项目</w:t>
      </w:r>
    </w:p>
    <w:p w14:paraId="0023D14B">
      <w:pPr>
        <w:jc w:val="left"/>
        <w:rPr>
          <w:rFonts w:ascii="宋体" w:hAnsi="宋体" w:cs="宋体"/>
          <w:bCs/>
          <w:sz w:val="24"/>
        </w:rPr>
      </w:pPr>
      <w:r>
        <w:rPr>
          <w:rFonts w:hint="eastAsia" w:ascii="宋体" w:hAnsi="宋体" w:cs="宋体"/>
          <w:bCs/>
          <w:sz w:val="24"/>
        </w:rPr>
        <w:t>项目编号：JSZC-320200-ZRJJ-G2026-0005</w:t>
      </w:r>
    </w:p>
    <w:tbl>
      <w:tblPr>
        <w:tblStyle w:val="40"/>
        <w:tblW w:w="9639" w:type="dxa"/>
        <w:tblInd w:w="38" w:type="dxa"/>
        <w:tblLayout w:type="fixed"/>
        <w:tblCellMar>
          <w:top w:w="15" w:type="dxa"/>
          <w:left w:w="15" w:type="dxa"/>
          <w:bottom w:w="0" w:type="dxa"/>
          <w:right w:w="15" w:type="dxa"/>
        </w:tblCellMar>
      </w:tblPr>
      <w:tblGrid>
        <w:gridCol w:w="925"/>
        <w:gridCol w:w="2920"/>
        <w:gridCol w:w="3214"/>
        <w:gridCol w:w="2580"/>
      </w:tblGrid>
      <w:tr w14:paraId="5272AAB1">
        <w:tblPrEx>
          <w:tblCellMar>
            <w:top w:w="15" w:type="dxa"/>
            <w:left w:w="15" w:type="dxa"/>
            <w:bottom w:w="0" w:type="dxa"/>
            <w:right w:w="15" w:type="dxa"/>
          </w:tblCellMar>
        </w:tblPrEx>
        <w:trPr>
          <w:cantSplit/>
          <w:trHeight w:val="555" w:hRule="atLeast"/>
        </w:trPr>
        <w:tc>
          <w:tcPr>
            <w:tcW w:w="92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124FAE7">
            <w:pPr>
              <w:jc w:val="center"/>
              <w:rPr>
                <w:rFonts w:ascii="宋体" w:hAnsi="宋体" w:cs="宋体"/>
                <w:b/>
                <w:bCs/>
                <w:sz w:val="24"/>
              </w:rPr>
            </w:pPr>
            <w:r>
              <w:rPr>
                <w:rFonts w:hint="eastAsia" w:ascii="宋体" w:hAnsi="宋体" w:cs="宋体"/>
                <w:b/>
                <w:bCs/>
                <w:sz w:val="24"/>
              </w:rPr>
              <w:t>序号</w:t>
            </w:r>
          </w:p>
        </w:tc>
        <w:tc>
          <w:tcPr>
            <w:tcW w:w="2920" w:type="dxa"/>
            <w:tcBorders>
              <w:top w:val="single" w:color="000000" w:sz="4" w:space="0"/>
              <w:left w:val="single" w:color="000000" w:sz="4" w:space="0"/>
              <w:bottom w:val="single" w:color="000000" w:sz="4" w:space="0"/>
              <w:right w:val="single" w:color="000000" w:sz="4" w:space="0"/>
            </w:tcBorders>
            <w:noWrap/>
            <w:vAlign w:val="center"/>
          </w:tcPr>
          <w:p w14:paraId="100EB6BE">
            <w:pPr>
              <w:jc w:val="center"/>
              <w:rPr>
                <w:rFonts w:ascii="宋体" w:hAnsi="宋体" w:cs="宋体"/>
                <w:b/>
                <w:bCs/>
                <w:sz w:val="24"/>
              </w:rPr>
            </w:pPr>
            <w:r>
              <w:rPr>
                <w:rFonts w:hint="eastAsia" w:ascii="宋体" w:hAnsi="宋体" w:cs="宋体"/>
                <w:b/>
                <w:bCs/>
                <w:sz w:val="24"/>
              </w:rPr>
              <w:t>采购要求</w:t>
            </w:r>
          </w:p>
        </w:tc>
        <w:tc>
          <w:tcPr>
            <w:tcW w:w="3214" w:type="dxa"/>
            <w:tcBorders>
              <w:top w:val="single" w:color="000000" w:sz="4" w:space="0"/>
              <w:left w:val="single" w:color="000000" w:sz="4" w:space="0"/>
              <w:bottom w:val="single" w:color="000000" w:sz="4" w:space="0"/>
              <w:right w:val="single" w:color="000000" w:sz="4" w:space="0"/>
            </w:tcBorders>
            <w:noWrap/>
            <w:vAlign w:val="center"/>
          </w:tcPr>
          <w:p w14:paraId="4BB1C14C">
            <w:pPr>
              <w:jc w:val="center"/>
              <w:rPr>
                <w:rFonts w:ascii="宋体" w:hAnsi="宋体" w:cs="宋体"/>
                <w:b/>
                <w:bCs/>
                <w:sz w:val="24"/>
              </w:rPr>
            </w:pPr>
            <w:r>
              <w:rPr>
                <w:rFonts w:hint="eastAsia" w:ascii="宋体" w:hAnsi="宋体" w:cs="宋体"/>
                <w:b/>
                <w:bCs/>
                <w:sz w:val="24"/>
              </w:rPr>
              <w:t>实报内容</w:t>
            </w:r>
          </w:p>
        </w:tc>
        <w:tc>
          <w:tcPr>
            <w:tcW w:w="2580" w:type="dxa"/>
            <w:tcBorders>
              <w:top w:val="single" w:color="000000" w:sz="4" w:space="0"/>
              <w:left w:val="single" w:color="000000" w:sz="4" w:space="0"/>
              <w:bottom w:val="single" w:color="000000" w:sz="4" w:space="0"/>
              <w:right w:val="single" w:color="000000" w:sz="4" w:space="0"/>
            </w:tcBorders>
            <w:noWrap/>
            <w:vAlign w:val="center"/>
          </w:tcPr>
          <w:p w14:paraId="7200721C">
            <w:pPr>
              <w:jc w:val="center"/>
              <w:rPr>
                <w:rFonts w:ascii="宋体" w:hAnsi="宋体" w:cs="宋体"/>
                <w:b/>
                <w:bCs/>
                <w:sz w:val="24"/>
              </w:rPr>
            </w:pPr>
            <w:r>
              <w:rPr>
                <w:rFonts w:hint="eastAsia" w:ascii="宋体" w:hAnsi="宋体" w:cs="宋体"/>
                <w:b/>
                <w:bCs/>
                <w:sz w:val="24"/>
              </w:rPr>
              <w:t>偏离说明</w:t>
            </w:r>
          </w:p>
        </w:tc>
      </w:tr>
      <w:tr w14:paraId="5D2C37AC">
        <w:tblPrEx>
          <w:tblCellMar>
            <w:top w:w="15" w:type="dxa"/>
            <w:left w:w="15" w:type="dxa"/>
            <w:bottom w:w="0" w:type="dxa"/>
            <w:right w:w="15" w:type="dxa"/>
          </w:tblCellMar>
        </w:tblPrEx>
        <w:trPr>
          <w:cantSplit/>
          <w:trHeight w:val="510" w:hRule="atLeast"/>
        </w:trPr>
        <w:tc>
          <w:tcPr>
            <w:tcW w:w="92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0EA0066">
            <w:pPr>
              <w:jc w:val="center"/>
              <w:rPr>
                <w:rFonts w:ascii="宋体" w:hAnsi="宋体" w:cs="宋体"/>
                <w:bCs/>
              </w:rPr>
            </w:pPr>
          </w:p>
        </w:tc>
        <w:tc>
          <w:tcPr>
            <w:tcW w:w="2920" w:type="dxa"/>
            <w:tcBorders>
              <w:top w:val="single" w:color="000000" w:sz="4" w:space="0"/>
              <w:left w:val="single" w:color="000000" w:sz="4" w:space="0"/>
              <w:bottom w:val="single" w:color="000000" w:sz="4" w:space="0"/>
              <w:right w:val="single" w:color="000000" w:sz="4" w:space="0"/>
            </w:tcBorders>
            <w:noWrap/>
            <w:vAlign w:val="center"/>
          </w:tcPr>
          <w:p w14:paraId="2AFC42EF">
            <w:pPr>
              <w:rPr>
                <w:rFonts w:ascii="宋体" w:hAnsi="宋体" w:cs="宋体"/>
                <w:bCs/>
              </w:rPr>
            </w:pPr>
          </w:p>
        </w:tc>
        <w:tc>
          <w:tcPr>
            <w:tcW w:w="3214" w:type="dxa"/>
            <w:tcBorders>
              <w:top w:val="single" w:color="000000" w:sz="4" w:space="0"/>
              <w:left w:val="single" w:color="000000" w:sz="4" w:space="0"/>
              <w:bottom w:val="single" w:color="000000" w:sz="4" w:space="0"/>
              <w:right w:val="single" w:color="000000" w:sz="4" w:space="0"/>
            </w:tcBorders>
            <w:noWrap/>
            <w:vAlign w:val="center"/>
          </w:tcPr>
          <w:p w14:paraId="54210708">
            <w:pPr>
              <w:jc w:val="center"/>
              <w:rPr>
                <w:rFonts w:ascii="宋体" w:hAnsi="宋体" w:cs="宋体"/>
                <w:bCs/>
              </w:rPr>
            </w:pPr>
          </w:p>
        </w:tc>
        <w:tc>
          <w:tcPr>
            <w:tcW w:w="2580" w:type="dxa"/>
            <w:tcBorders>
              <w:top w:val="single" w:color="000000" w:sz="4" w:space="0"/>
              <w:left w:val="single" w:color="000000" w:sz="4" w:space="0"/>
              <w:bottom w:val="single" w:color="000000" w:sz="4" w:space="0"/>
              <w:right w:val="single" w:color="000000" w:sz="4" w:space="0"/>
            </w:tcBorders>
            <w:noWrap/>
            <w:vAlign w:val="center"/>
          </w:tcPr>
          <w:p w14:paraId="7BA88224">
            <w:pPr>
              <w:jc w:val="center"/>
              <w:rPr>
                <w:rFonts w:ascii="宋体" w:hAnsi="宋体" w:cs="宋体"/>
                <w:bCs/>
              </w:rPr>
            </w:pPr>
          </w:p>
        </w:tc>
      </w:tr>
      <w:tr w14:paraId="6E444169">
        <w:tblPrEx>
          <w:tblCellMar>
            <w:top w:w="15" w:type="dxa"/>
            <w:left w:w="15" w:type="dxa"/>
            <w:bottom w:w="0" w:type="dxa"/>
            <w:right w:w="15" w:type="dxa"/>
          </w:tblCellMar>
        </w:tblPrEx>
        <w:trPr>
          <w:cantSplit/>
          <w:trHeight w:val="510" w:hRule="atLeast"/>
        </w:trPr>
        <w:tc>
          <w:tcPr>
            <w:tcW w:w="92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855B8C4">
            <w:pPr>
              <w:jc w:val="center"/>
              <w:rPr>
                <w:rFonts w:ascii="宋体" w:hAnsi="宋体" w:cs="宋体"/>
                <w:bCs/>
              </w:rPr>
            </w:pPr>
          </w:p>
        </w:tc>
        <w:tc>
          <w:tcPr>
            <w:tcW w:w="2920" w:type="dxa"/>
            <w:tcBorders>
              <w:top w:val="single" w:color="000000" w:sz="4" w:space="0"/>
              <w:left w:val="single" w:color="000000" w:sz="4" w:space="0"/>
              <w:bottom w:val="single" w:color="000000" w:sz="4" w:space="0"/>
              <w:right w:val="single" w:color="000000" w:sz="4" w:space="0"/>
            </w:tcBorders>
            <w:noWrap/>
            <w:vAlign w:val="center"/>
          </w:tcPr>
          <w:p w14:paraId="02ACEFCF">
            <w:pPr>
              <w:rPr>
                <w:rFonts w:ascii="宋体" w:hAnsi="宋体" w:cs="宋体"/>
                <w:bCs/>
              </w:rPr>
            </w:pPr>
          </w:p>
        </w:tc>
        <w:tc>
          <w:tcPr>
            <w:tcW w:w="3214" w:type="dxa"/>
            <w:tcBorders>
              <w:top w:val="single" w:color="000000" w:sz="4" w:space="0"/>
              <w:left w:val="single" w:color="000000" w:sz="4" w:space="0"/>
              <w:bottom w:val="single" w:color="000000" w:sz="4" w:space="0"/>
              <w:right w:val="single" w:color="000000" w:sz="4" w:space="0"/>
            </w:tcBorders>
            <w:noWrap/>
            <w:vAlign w:val="center"/>
          </w:tcPr>
          <w:p w14:paraId="7FE10B45">
            <w:pPr>
              <w:jc w:val="center"/>
              <w:rPr>
                <w:rFonts w:ascii="宋体" w:hAnsi="宋体" w:cs="宋体"/>
                <w:bCs/>
              </w:rPr>
            </w:pPr>
          </w:p>
        </w:tc>
        <w:tc>
          <w:tcPr>
            <w:tcW w:w="2580" w:type="dxa"/>
            <w:tcBorders>
              <w:top w:val="single" w:color="000000" w:sz="4" w:space="0"/>
              <w:left w:val="single" w:color="000000" w:sz="4" w:space="0"/>
              <w:bottom w:val="single" w:color="000000" w:sz="4" w:space="0"/>
              <w:right w:val="single" w:color="000000" w:sz="4" w:space="0"/>
            </w:tcBorders>
            <w:noWrap/>
            <w:vAlign w:val="center"/>
          </w:tcPr>
          <w:p w14:paraId="2B5C1EF3">
            <w:pPr>
              <w:jc w:val="center"/>
              <w:rPr>
                <w:rFonts w:ascii="宋体" w:hAnsi="宋体" w:cs="宋体"/>
                <w:bCs/>
              </w:rPr>
            </w:pPr>
          </w:p>
        </w:tc>
      </w:tr>
      <w:tr w14:paraId="1929228E">
        <w:tblPrEx>
          <w:tblCellMar>
            <w:top w:w="15" w:type="dxa"/>
            <w:left w:w="15" w:type="dxa"/>
            <w:bottom w:w="0" w:type="dxa"/>
            <w:right w:w="15" w:type="dxa"/>
          </w:tblCellMar>
        </w:tblPrEx>
        <w:trPr>
          <w:cantSplit/>
          <w:trHeight w:val="510" w:hRule="atLeast"/>
        </w:trPr>
        <w:tc>
          <w:tcPr>
            <w:tcW w:w="92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2C49650">
            <w:pPr>
              <w:jc w:val="center"/>
              <w:rPr>
                <w:rFonts w:ascii="宋体" w:hAnsi="宋体" w:cs="宋体"/>
                <w:bCs/>
              </w:rPr>
            </w:pPr>
          </w:p>
        </w:tc>
        <w:tc>
          <w:tcPr>
            <w:tcW w:w="2920" w:type="dxa"/>
            <w:tcBorders>
              <w:top w:val="single" w:color="000000" w:sz="4" w:space="0"/>
              <w:left w:val="single" w:color="000000" w:sz="4" w:space="0"/>
              <w:bottom w:val="single" w:color="000000" w:sz="4" w:space="0"/>
              <w:right w:val="single" w:color="000000" w:sz="4" w:space="0"/>
            </w:tcBorders>
            <w:noWrap/>
            <w:vAlign w:val="center"/>
          </w:tcPr>
          <w:p w14:paraId="77B80B4B">
            <w:pPr>
              <w:rPr>
                <w:rFonts w:ascii="宋体" w:hAnsi="宋体" w:cs="宋体"/>
                <w:bCs/>
              </w:rPr>
            </w:pPr>
          </w:p>
        </w:tc>
        <w:tc>
          <w:tcPr>
            <w:tcW w:w="3214" w:type="dxa"/>
            <w:tcBorders>
              <w:top w:val="single" w:color="000000" w:sz="4" w:space="0"/>
              <w:left w:val="single" w:color="000000" w:sz="4" w:space="0"/>
              <w:bottom w:val="single" w:color="000000" w:sz="4" w:space="0"/>
              <w:right w:val="single" w:color="000000" w:sz="4" w:space="0"/>
            </w:tcBorders>
            <w:noWrap/>
            <w:vAlign w:val="center"/>
          </w:tcPr>
          <w:p w14:paraId="7D0126C7">
            <w:pPr>
              <w:jc w:val="center"/>
              <w:rPr>
                <w:rFonts w:ascii="宋体" w:hAnsi="宋体" w:cs="宋体"/>
                <w:bCs/>
              </w:rPr>
            </w:pPr>
          </w:p>
        </w:tc>
        <w:tc>
          <w:tcPr>
            <w:tcW w:w="2580" w:type="dxa"/>
            <w:tcBorders>
              <w:top w:val="single" w:color="000000" w:sz="4" w:space="0"/>
              <w:left w:val="single" w:color="000000" w:sz="4" w:space="0"/>
              <w:bottom w:val="single" w:color="000000" w:sz="4" w:space="0"/>
              <w:right w:val="single" w:color="000000" w:sz="4" w:space="0"/>
            </w:tcBorders>
            <w:noWrap/>
            <w:vAlign w:val="center"/>
          </w:tcPr>
          <w:p w14:paraId="0E6DDCB4">
            <w:pPr>
              <w:jc w:val="center"/>
              <w:rPr>
                <w:rFonts w:ascii="宋体" w:hAnsi="宋体" w:cs="宋体"/>
                <w:bCs/>
              </w:rPr>
            </w:pPr>
          </w:p>
        </w:tc>
      </w:tr>
    </w:tbl>
    <w:p w14:paraId="2E576C2D">
      <w:pPr>
        <w:outlineLvl w:val="0"/>
        <w:rPr>
          <w:rFonts w:ascii="宋体" w:hAnsi="宋体" w:cs="宋体"/>
          <w:bCs/>
          <w:sz w:val="24"/>
        </w:rPr>
      </w:pPr>
      <w:r>
        <w:rPr>
          <w:rFonts w:hint="eastAsia" w:ascii="宋体" w:hAnsi="宋体" w:cs="宋体"/>
          <w:bCs/>
          <w:sz w:val="24"/>
        </w:rPr>
        <w:t>注：（1）本表不得删除；</w:t>
      </w:r>
    </w:p>
    <w:p w14:paraId="11AB992C">
      <w:pPr>
        <w:outlineLvl w:val="0"/>
        <w:rPr>
          <w:rFonts w:ascii="宋体" w:hAnsi="宋体" w:cs="宋体"/>
          <w:bCs/>
          <w:sz w:val="24"/>
        </w:rPr>
      </w:pPr>
      <w:r>
        <w:rPr>
          <w:rFonts w:hint="eastAsia" w:ascii="宋体" w:hAnsi="宋体" w:cs="宋体"/>
          <w:bCs/>
          <w:sz w:val="24"/>
        </w:rPr>
        <w:t>（2）如无任何偏离，请于本表 “偏离说明”中注明“无偏离”；</w:t>
      </w:r>
    </w:p>
    <w:p w14:paraId="4DE9245D">
      <w:pPr>
        <w:outlineLvl w:val="0"/>
        <w:rPr>
          <w:rFonts w:ascii="宋体" w:hAnsi="宋体" w:cs="宋体"/>
          <w:bCs/>
          <w:sz w:val="24"/>
        </w:rPr>
      </w:pPr>
      <w:r>
        <w:rPr>
          <w:rFonts w:hint="eastAsia" w:ascii="宋体" w:hAnsi="宋体" w:cs="宋体"/>
          <w:bCs/>
          <w:sz w:val="24"/>
        </w:rPr>
        <w:t>（3）如有偏离项，请于本表中列明偏离内容，如需要可自行延长，其余无偏离内容无需赘述。</w:t>
      </w:r>
    </w:p>
    <w:p w14:paraId="7B7761B5">
      <w:pPr>
        <w:outlineLvl w:val="0"/>
        <w:rPr>
          <w:rFonts w:ascii="宋体" w:hAnsi="宋体" w:cs="宋体"/>
          <w:bCs/>
          <w:sz w:val="24"/>
        </w:rPr>
      </w:pPr>
      <w:r>
        <w:rPr>
          <w:rFonts w:hint="eastAsia" w:ascii="宋体" w:hAnsi="宋体" w:cs="宋体"/>
          <w:bCs/>
          <w:sz w:val="24"/>
        </w:rPr>
        <w:t>（4）“偏离说明”项下应按下列规定填写：优于的，填写“正偏离”；符合的，填写“无偏离”；低于的，填写“负偏离”，但若有任何一条负偏离或不满足第三章项目要求和有关说明中的采购需求，则按无效标处理；</w:t>
      </w:r>
    </w:p>
    <w:p w14:paraId="052AB088">
      <w:pPr>
        <w:outlineLvl w:val="0"/>
        <w:rPr>
          <w:rFonts w:ascii="宋体" w:hAnsi="宋体" w:cs="宋体"/>
          <w:bCs/>
          <w:sz w:val="24"/>
        </w:rPr>
      </w:pPr>
      <w:r>
        <w:rPr>
          <w:rFonts w:hint="eastAsia" w:ascii="宋体" w:hAnsi="宋体" w:cs="宋体"/>
          <w:bCs/>
          <w:sz w:val="24"/>
        </w:rPr>
        <w:t>（5）表格不够可自行延长，但不得改变文本格式。</w:t>
      </w:r>
    </w:p>
    <w:p w14:paraId="02F64525">
      <w:pPr>
        <w:ind w:firstLine="420"/>
        <w:outlineLvl w:val="0"/>
        <w:rPr>
          <w:rFonts w:ascii="宋体" w:hAnsi="宋体" w:cs="宋体"/>
          <w:bCs/>
          <w:sz w:val="24"/>
        </w:rPr>
      </w:pPr>
    </w:p>
    <w:p w14:paraId="7B73861E">
      <w:pPr>
        <w:rPr>
          <w:rFonts w:ascii="宋体" w:hAnsi="宋体" w:cs="宋体"/>
          <w:bCs/>
          <w:sz w:val="30"/>
        </w:rPr>
      </w:pPr>
    </w:p>
    <w:p w14:paraId="3DF8BE98">
      <w:pPr>
        <w:ind w:firstLine="480"/>
        <w:outlineLvl w:val="0"/>
        <w:rPr>
          <w:rFonts w:ascii="宋体" w:hAnsi="宋体" w:cs="宋体"/>
          <w:bCs/>
          <w:sz w:val="24"/>
        </w:rPr>
      </w:pPr>
    </w:p>
    <w:p w14:paraId="689C0800">
      <w:pPr>
        <w:spacing w:line="360" w:lineRule="auto"/>
        <w:rPr>
          <w:rFonts w:ascii="宋体" w:hAnsi="宋体" w:cs="宋体"/>
          <w:bCs/>
          <w:sz w:val="24"/>
        </w:rPr>
      </w:pPr>
      <w:r>
        <w:rPr>
          <w:rFonts w:hint="eastAsia" w:ascii="宋体" w:hAnsi="宋体" w:cs="宋体"/>
          <w:b/>
          <w:bCs/>
          <w:sz w:val="24"/>
        </w:rPr>
        <w:t>投标供应商（盖章）：</w:t>
      </w:r>
    </w:p>
    <w:p w14:paraId="36E98C25">
      <w:pPr>
        <w:spacing w:line="400" w:lineRule="exact"/>
        <w:rPr>
          <w:rFonts w:ascii="宋体" w:hAnsi="宋体" w:cs="宋体"/>
          <w:bCs/>
          <w:sz w:val="32"/>
        </w:rPr>
      </w:pPr>
      <w:r>
        <w:rPr>
          <w:rFonts w:hint="eastAsia" w:ascii="宋体" w:hAnsi="宋体" w:cs="宋体"/>
          <w:b/>
          <w:bCs/>
          <w:sz w:val="24"/>
        </w:rPr>
        <w:t>法定代表人或法定代表人授权代表签字或盖章：</w:t>
      </w:r>
    </w:p>
    <w:p w14:paraId="40C36404">
      <w:pPr>
        <w:pStyle w:val="223"/>
        <w:rPr>
          <w:rFonts w:ascii="宋体" w:hAnsi="宋体" w:cs="宋体"/>
        </w:rPr>
      </w:pPr>
    </w:p>
    <w:p w14:paraId="06442D9E">
      <w:pPr>
        <w:pStyle w:val="223"/>
        <w:rPr>
          <w:rFonts w:ascii="宋体" w:hAnsi="宋体" w:cs="宋体"/>
          <w:b/>
          <w:bCs/>
          <w:sz w:val="24"/>
          <w:szCs w:val="24"/>
        </w:rPr>
      </w:pPr>
      <w:r>
        <w:rPr>
          <w:rFonts w:hint="eastAsia" w:ascii="宋体" w:hAnsi="宋体" w:cs="宋体"/>
          <w:b/>
          <w:bCs/>
          <w:sz w:val="24"/>
        </w:rPr>
        <w:t>年月日</w:t>
      </w:r>
    </w:p>
    <w:p w14:paraId="30C6C7BE">
      <w:pPr>
        <w:pStyle w:val="456"/>
        <w:rPr>
          <w:rFonts w:ascii="宋体" w:hAnsi="宋体" w:cs="宋体"/>
          <w:bCs/>
          <w:sz w:val="24"/>
        </w:rPr>
      </w:pPr>
    </w:p>
    <w:p w14:paraId="2E6E6927">
      <w:pPr>
        <w:pStyle w:val="456"/>
        <w:ind w:firstLine="0"/>
        <w:rPr>
          <w:rFonts w:ascii="宋体" w:hAnsi="宋体" w:cs="宋体"/>
          <w:bCs/>
          <w:sz w:val="24"/>
        </w:rPr>
      </w:pPr>
    </w:p>
    <w:p w14:paraId="6237125A">
      <w:pPr>
        <w:pStyle w:val="456"/>
        <w:rPr>
          <w:rFonts w:ascii="宋体" w:hAnsi="宋体" w:cs="宋体"/>
          <w:bCs/>
          <w:sz w:val="24"/>
        </w:rPr>
      </w:pPr>
    </w:p>
    <w:p w14:paraId="1F741FD8">
      <w:pPr>
        <w:pStyle w:val="456"/>
        <w:rPr>
          <w:rFonts w:ascii="宋体" w:hAnsi="宋体" w:cs="宋体"/>
          <w:bCs/>
          <w:sz w:val="24"/>
        </w:rPr>
      </w:pPr>
    </w:p>
    <w:p w14:paraId="1498EF45">
      <w:pPr>
        <w:pStyle w:val="456"/>
        <w:rPr>
          <w:rFonts w:ascii="宋体" w:hAnsi="宋体" w:cs="宋体"/>
          <w:bCs/>
          <w:sz w:val="24"/>
        </w:rPr>
      </w:pPr>
    </w:p>
    <w:p w14:paraId="0BD36785">
      <w:pPr>
        <w:pStyle w:val="456"/>
        <w:rPr>
          <w:rFonts w:ascii="宋体" w:hAnsi="宋体" w:cs="宋体"/>
          <w:bCs/>
          <w:sz w:val="24"/>
        </w:rPr>
      </w:pPr>
    </w:p>
    <w:p w14:paraId="23674119">
      <w:pPr>
        <w:pStyle w:val="456"/>
        <w:rPr>
          <w:rFonts w:ascii="宋体" w:hAnsi="宋体" w:cs="宋体"/>
          <w:bCs/>
          <w:sz w:val="24"/>
        </w:rPr>
      </w:pPr>
    </w:p>
    <w:p w14:paraId="619B61A8">
      <w:pPr>
        <w:pStyle w:val="456"/>
        <w:rPr>
          <w:rFonts w:ascii="宋体" w:hAnsi="宋体" w:cs="宋体"/>
          <w:bCs/>
          <w:sz w:val="24"/>
        </w:rPr>
      </w:pPr>
    </w:p>
    <w:p w14:paraId="271AAB36">
      <w:pPr>
        <w:pStyle w:val="456"/>
        <w:rPr>
          <w:rFonts w:ascii="宋体" w:hAnsi="宋体" w:cs="宋体"/>
          <w:bCs/>
          <w:sz w:val="24"/>
        </w:rPr>
      </w:pPr>
    </w:p>
    <w:p w14:paraId="4954A8B5">
      <w:pPr>
        <w:pStyle w:val="456"/>
        <w:rPr>
          <w:rFonts w:ascii="宋体" w:hAnsi="宋体" w:cs="宋体"/>
          <w:bCs/>
          <w:sz w:val="24"/>
        </w:rPr>
      </w:pPr>
    </w:p>
    <w:p w14:paraId="3D1F1AC6">
      <w:pPr>
        <w:pStyle w:val="456"/>
        <w:rPr>
          <w:rFonts w:ascii="宋体" w:hAnsi="宋体" w:cs="宋体"/>
          <w:bCs/>
          <w:sz w:val="24"/>
        </w:rPr>
      </w:pPr>
    </w:p>
    <w:p w14:paraId="35587353">
      <w:pPr>
        <w:pStyle w:val="456"/>
        <w:rPr>
          <w:rFonts w:ascii="宋体" w:hAnsi="宋体" w:cs="宋体"/>
          <w:bCs/>
          <w:sz w:val="24"/>
        </w:rPr>
      </w:pPr>
    </w:p>
    <w:p w14:paraId="2FE51363">
      <w:pPr>
        <w:pStyle w:val="456"/>
        <w:rPr>
          <w:rFonts w:ascii="宋体" w:hAnsi="宋体" w:cs="宋体"/>
          <w:bCs/>
          <w:sz w:val="24"/>
        </w:rPr>
      </w:pPr>
    </w:p>
    <w:p w14:paraId="585A55CF">
      <w:pPr>
        <w:pStyle w:val="456"/>
        <w:rPr>
          <w:rFonts w:ascii="宋体" w:hAnsi="宋体" w:cs="宋体"/>
          <w:bCs/>
          <w:sz w:val="24"/>
        </w:rPr>
      </w:pPr>
    </w:p>
    <w:p w14:paraId="6812613E">
      <w:pPr>
        <w:pStyle w:val="456"/>
        <w:rPr>
          <w:rFonts w:ascii="宋体" w:hAnsi="宋体" w:cs="宋体"/>
          <w:bCs/>
          <w:sz w:val="24"/>
        </w:rPr>
      </w:pPr>
    </w:p>
    <w:p w14:paraId="08A8E53A">
      <w:pPr>
        <w:pStyle w:val="456"/>
        <w:rPr>
          <w:rFonts w:ascii="宋体" w:hAnsi="宋体" w:cs="宋体"/>
          <w:bCs/>
          <w:sz w:val="24"/>
        </w:rPr>
      </w:pPr>
    </w:p>
    <w:p w14:paraId="7853D6E1">
      <w:pPr>
        <w:pStyle w:val="456"/>
        <w:rPr>
          <w:rFonts w:ascii="宋体" w:hAnsi="宋体" w:cs="宋体"/>
          <w:bCs/>
          <w:sz w:val="24"/>
        </w:rPr>
      </w:pPr>
    </w:p>
    <w:p w14:paraId="40D4DBC9">
      <w:pPr>
        <w:pStyle w:val="456"/>
        <w:rPr>
          <w:rFonts w:ascii="宋体" w:hAnsi="宋体" w:cs="宋体"/>
          <w:bCs/>
          <w:sz w:val="24"/>
        </w:rPr>
      </w:pPr>
    </w:p>
    <w:p w14:paraId="2FD01B8A">
      <w:pPr>
        <w:pStyle w:val="214"/>
        <w:jc w:val="both"/>
        <w:rPr>
          <w:rFonts w:ascii="宋体" w:hAnsi="宋体" w:eastAsia="宋体" w:cs="宋体"/>
          <w:b w:val="0"/>
          <w:bCs w:val="0"/>
          <w:sz w:val="24"/>
        </w:rPr>
      </w:pPr>
      <w:r>
        <w:rPr>
          <w:rFonts w:hint="eastAsia" w:ascii="宋体" w:hAnsi="宋体" w:eastAsia="宋体" w:cs="宋体"/>
          <w:b w:val="0"/>
          <w:bCs w:val="0"/>
          <w:sz w:val="24"/>
        </w:rPr>
        <w:t>（十）供应商类似业绩一览表（格式）：</w:t>
      </w:r>
    </w:p>
    <w:p w14:paraId="7A2A0BC2">
      <w:pPr>
        <w:pStyle w:val="255"/>
        <w:spacing w:before="11"/>
        <w:ind w:firstLine="3654"/>
        <w:jc w:val="left"/>
        <w:rPr>
          <w:rFonts w:ascii="宋体" w:hAnsi="宋体" w:eastAsia="宋体" w:cs="宋体"/>
          <w:b/>
          <w:bCs/>
          <w:szCs w:val="28"/>
        </w:rPr>
      </w:pPr>
    </w:p>
    <w:p w14:paraId="5320AFE3">
      <w:pPr>
        <w:pStyle w:val="255"/>
        <w:spacing w:before="11"/>
        <w:ind w:firstLine="3654"/>
        <w:jc w:val="left"/>
        <w:rPr>
          <w:rFonts w:ascii="宋体" w:hAnsi="宋体" w:eastAsia="宋体" w:cs="宋体"/>
          <w:b/>
          <w:bCs/>
          <w:szCs w:val="28"/>
        </w:rPr>
      </w:pPr>
      <w:r>
        <w:rPr>
          <w:rFonts w:hint="eastAsia" w:ascii="宋体" w:hAnsi="宋体" w:eastAsia="宋体" w:cs="宋体"/>
          <w:b/>
          <w:bCs/>
          <w:szCs w:val="28"/>
        </w:rPr>
        <w:t>供应商类似业绩一览表</w:t>
      </w:r>
    </w:p>
    <w:tbl>
      <w:tblPr>
        <w:tblStyle w:val="40"/>
        <w:tblpPr w:leftFromText="180" w:rightFromText="180" w:vertAnchor="text" w:horzAnchor="page" w:tblpX="1181" w:tblpY="297"/>
        <w:tblW w:w="97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4"/>
        <w:gridCol w:w="1686"/>
        <w:gridCol w:w="1627"/>
        <w:gridCol w:w="1443"/>
        <w:gridCol w:w="1352"/>
        <w:gridCol w:w="1399"/>
        <w:gridCol w:w="1353"/>
      </w:tblGrid>
      <w:tr w14:paraId="6315D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44" w:type="dxa"/>
            <w:noWrap/>
            <w:vAlign w:val="center"/>
          </w:tcPr>
          <w:p w14:paraId="3D6047DF">
            <w:pPr>
              <w:spacing w:line="360" w:lineRule="auto"/>
              <w:jc w:val="center"/>
              <w:rPr>
                <w:rFonts w:ascii="宋体" w:hAnsi="宋体" w:cs="宋体"/>
                <w:bCs/>
                <w:sz w:val="24"/>
              </w:rPr>
            </w:pPr>
            <w:r>
              <w:rPr>
                <w:rFonts w:hint="eastAsia" w:ascii="宋体" w:hAnsi="宋体" w:cs="宋体"/>
                <w:bCs/>
                <w:sz w:val="24"/>
              </w:rPr>
              <w:t>序号</w:t>
            </w:r>
          </w:p>
        </w:tc>
        <w:tc>
          <w:tcPr>
            <w:tcW w:w="1686" w:type="dxa"/>
            <w:noWrap/>
            <w:vAlign w:val="center"/>
          </w:tcPr>
          <w:p w14:paraId="3644BAC8">
            <w:pPr>
              <w:spacing w:line="360" w:lineRule="auto"/>
              <w:jc w:val="center"/>
              <w:rPr>
                <w:rFonts w:ascii="宋体" w:hAnsi="宋体" w:cs="宋体"/>
                <w:bCs/>
                <w:sz w:val="24"/>
              </w:rPr>
            </w:pPr>
            <w:r>
              <w:rPr>
                <w:rFonts w:hint="eastAsia" w:ascii="宋体" w:hAnsi="宋体" w:cs="宋体"/>
                <w:bCs/>
                <w:sz w:val="24"/>
              </w:rPr>
              <w:t>项目名称</w:t>
            </w:r>
          </w:p>
        </w:tc>
        <w:tc>
          <w:tcPr>
            <w:tcW w:w="1627" w:type="dxa"/>
            <w:noWrap/>
            <w:vAlign w:val="center"/>
          </w:tcPr>
          <w:p w14:paraId="55EFEB74">
            <w:pPr>
              <w:spacing w:line="360" w:lineRule="auto"/>
              <w:jc w:val="center"/>
              <w:rPr>
                <w:rFonts w:ascii="宋体" w:hAnsi="宋体" w:cs="宋体"/>
                <w:bCs/>
                <w:sz w:val="24"/>
              </w:rPr>
            </w:pPr>
            <w:r>
              <w:rPr>
                <w:rFonts w:hint="eastAsia" w:ascii="宋体" w:hAnsi="宋体" w:cs="宋体"/>
                <w:bCs/>
                <w:sz w:val="24"/>
              </w:rPr>
              <w:t>项目负责人</w:t>
            </w:r>
          </w:p>
        </w:tc>
        <w:tc>
          <w:tcPr>
            <w:tcW w:w="1443" w:type="dxa"/>
            <w:noWrap/>
            <w:vAlign w:val="center"/>
          </w:tcPr>
          <w:p w14:paraId="68770656">
            <w:pPr>
              <w:spacing w:line="360" w:lineRule="auto"/>
              <w:jc w:val="center"/>
              <w:rPr>
                <w:rFonts w:ascii="宋体" w:hAnsi="宋体" w:cs="宋体"/>
                <w:bCs/>
                <w:sz w:val="24"/>
              </w:rPr>
            </w:pPr>
            <w:r>
              <w:rPr>
                <w:rFonts w:hint="eastAsia" w:ascii="宋体" w:hAnsi="宋体" w:cs="宋体"/>
                <w:bCs/>
                <w:sz w:val="24"/>
              </w:rPr>
              <w:t>业主单位</w:t>
            </w:r>
          </w:p>
        </w:tc>
        <w:tc>
          <w:tcPr>
            <w:tcW w:w="1352" w:type="dxa"/>
            <w:noWrap/>
            <w:vAlign w:val="center"/>
          </w:tcPr>
          <w:p w14:paraId="0A495AB2">
            <w:pPr>
              <w:spacing w:line="360" w:lineRule="auto"/>
              <w:jc w:val="center"/>
              <w:rPr>
                <w:rFonts w:ascii="宋体" w:hAnsi="宋体" w:cs="宋体"/>
                <w:bCs/>
                <w:sz w:val="24"/>
              </w:rPr>
            </w:pPr>
            <w:r>
              <w:rPr>
                <w:rFonts w:hint="eastAsia" w:ascii="宋体" w:hAnsi="宋体" w:cs="宋体"/>
                <w:bCs/>
                <w:sz w:val="24"/>
              </w:rPr>
              <w:t>签订时间</w:t>
            </w:r>
          </w:p>
        </w:tc>
        <w:tc>
          <w:tcPr>
            <w:tcW w:w="1399" w:type="dxa"/>
            <w:noWrap/>
            <w:vAlign w:val="center"/>
          </w:tcPr>
          <w:p w14:paraId="2408B872">
            <w:pPr>
              <w:spacing w:line="360" w:lineRule="auto"/>
              <w:jc w:val="center"/>
              <w:rPr>
                <w:rFonts w:ascii="宋体" w:hAnsi="宋体" w:cs="宋体"/>
                <w:bCs/>
                <w:sz w:val="24"/>
              </w:rPr>
            </w:pPr>
            <w:r>
              <w:rPr>
                <w:rFonts w:hint="eastAsia" w:ascii="宋体" w:hAnsi="宋体" w:cs="宋体"/>
                <w:bCs/>
                <w:sz w:val="24"/>
              </w:rPr>
              <w:t>合同金额</w:t>
            </w:r>
          </w:p>
        </w:tc>
        <w:tc>
          <w:tcPr>
            <w:tcW w:w="1353" w:type="dxa"/>
            <w:noWrap/>
            <w:vAlign w:val="center"/>
          </w:tcPr>
          <w:p w14:paraId="0D8A2277">
            <w:pPr>
              <w:spacing w:line="360" w:lineRule="auto"/>
              <w:jc w:val="center"/>
              <w:rPr>
                <w:rFonts w:ascii="宋体" w:hAnsi="宋体" w:cs="宋体"/>
                <w:bCs/>
                <w:sz w:val="24"/>
              </w:rPr>
            </w:pPr>
            <w:r>
              <w:rPr>
                <w:rFonts w:hint="eastAsia" w:ascii="宋体" w:hAnsi="宋体" w:cs="宋体"/>
                <w:bCs/>
                <w:sz w:val="24"/>
              </w:rPr>
              <w:t>完成情况</w:t>
            </w:r>
          </w:p>
        </w:tc>
      </w:tr>
      <w:tr w14:paraId="46E67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4" w:type="dxa"/>
            <w:noWrap/>
            <w:vAlign w:val="center"/>
          </w:tcPr>
          <w:p w14:paraId="11867488">
            <w:pPr>
              <w:spacing w:line="360" w:lineRule="auto"/>
              <w:jc w:val="center"/>
              <w:rPr>
                <w:rFonts w:ascii="宋体" w:hAnsi="宋体" w:cs="宋体"/>
                <w:bCs/>
                <w:sz w:val="24"/>
              </w:rPr>
            </w:pPr>
            <w:r>
              <w:rPr>
                <w:rFonts w:hint="eastAsia" w:ascii="宋体" w:hAnsi="宋体" w:cs="宋体"/>
                <w:bCs/>
                <w:sz w:val="24"/>
              </w:rPr>
              <w:t>1</w:t>
            </w:r>
          </w:p>
        </w:tc>
        <w:tc>
          <w:tcPr>
            <w:tcW w:w="1686" w:type="dxa"/>
            <w:noWrap/>
            <w:vAlign w:val="center"/>
          </w:tcPr>
          <w:p w14:paraId="1F597BC4">
            <w:pPr>
              <w:spacing w:line="360" w:lineRule="auto"/>
              <w:rPr>
                <w:rFonts w:ascii="宋体" w:hAnsi="宋体" w:cs="宋体"/>
                <w:bCs/>
                <w:sz w:val="24"/>
              </w:rPr>
            </w:pPr>
          </w:p>
        </w:tc>
        <w:tc>
          <w:tcPr>
            <w:tcW w:w="1627" w:type="dxa"/>
            <w:noWrap/>
            <w:vAlign w:val="center"/>
          </w:tcPr>
          <w:p w14:paraId="37E9BA90">
            <w:pPr>
              <w:spacing w:line="360" w:lineRule="auto"/>
              <w:rPr>
                <w:rFonts w:ascii="宋体" w:hAnsi="宋体" w:cs="宋体"/>
                <w:bCs/>
                <w:sz w:val="24"/>
              </w:rPr>
            </w:pPr>
          </w:p>
        </w:tc>
        <w:tc>
          <w:tcPr>
            <w:tcW w:w="1443" w:type="dxa"/>
            <w:noWrap/>
            <w:vAlign w:val="center"/>
          </w:tcPr>
          <w:p w14:paraId="002EC694">
            <w:pPr>
              <w:spacing w:line="360" w:lineRule="auto"/>
              <w:rPr>
                <w:rFonts w:ascii="宋体" w:hAnsi="宋体" w:cs="宋体"/>
                <w:bCs/>
                <w:sz w:val="24"/>
              </w:rPr>
            </w:pPr>
          </w:p>
        </w:tc>
        <w:tc>
          <w:tcPr>
            <w:tcW w:w="1352" w:type="dxa"/>
            <w:noWrap/>
          </w:tcPr>
          <w:p w14:paraId="7D2F99B1">
            <w:pPr>
              <w:spacing w:line="360" w:lineRule="auto"/>
              <w:rPr>
                <w:rFonts w:ascii="宋体" w:hAnsi="宋体" w:cs="宋体"/>
                <w:bCs/>
                <w:sz w:val="24"/>
              </w:rPr>
            </w:pPr>
          </w:p>
        </w:tc>
        <w:tc>
          <w:tcPr>
            <w:tcW w:w="1399" w:type="dxa"/>
            <w:noWrap/>
            <w:vAlign w:val="center"/>
          </w:tcPr>
          <w:p w14:paraId="4CABACBD">
            <w:pPr>
              <w:spacing w:line="360" w:lineRule="auto"/>
              <w:rPr>
                <w:rFonts w:ascii="宋体" w:hAnsi="宋体" w:cs="宋体"/>
                <w:bCs/>
                <w:sz w:val="24"/>
              </w:rPr>
            </w:pPr>
          </w:p>
        </w:tc>
        <w:tc>
          <w:tcPr>
            <w:tcW w:w="1353" w:type="dxa"/>
            <w:noWrap/>
          </w:tcPr>
          <w:p w14:paraId="733DA470">
            <w:pPr>
              <w:spacing w:line="360" w:lineRule="auto"/>
              <w:rPr>
                <w:rFonts w:ascii="宋体" w:hAnsi="宋体" w:cs="宋体"/>
                <w:bCs/>
                <w:sz w:val="24"/>
              </w:rPr>
            </w:pPr>
          </w:p>
        </w:tc>
      </w:tr>
      <w:tr w14:paraId="610D1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4" w:type="dxa"/>
            <w:noWrap/>
            <w:vAlign w:val="center"/>
          </w:tcPr>
          <w:p w14:paraId="0A7C9F79">
            <w:pPr>
              <w:spacing w:line="360" w:lineRule="auto"/>
              <w:jc w:val="center"/>
              <w:rPr>
                <w:rFonts w:ascii="宋体" w:hAnsi="宋体" w:cs="宋体"/>
                <w:bCs/>
                <w:sz w:val="24"/>
              </w:rPr>
            </w:pPr>
            <w:r>
              <w:rPr>
                <w:rFonts w:hint="eastAsia" w:ascii="宋体" w:hAnsi="宋体" w:cs="宋体"/>
                <w:bCs/>
                <w:sz w:val="24"/>
              </w:rPr>
              <w:t>2</w:t>
            </w:r>
          </w:p>
        </w:tc>
        <w:tc>
          <w:tcPr>
            <w:tcW w:w="1686" w:type="dxa"/>
            <w:noWrap/>
            <w:vAlign w:val="center"/>
          </w:tcPr>
          <w:p w14:paraId="4EF87158">
            <w:pPr>
              <w:spacing w:line="360" w:lineRule="auto"/>
              <w:rPr>
                <w:rFonts w:ascii="宋体" w:hAnsi="宋体" w:cs="宋体"/>
                <w:bCs/>
                <w:sz w:val="24"/>
              </w:rPr>
            </w:pPr>
          </w:p>
        </w:tc>
        <w:tc>
          <w:tcPr>
            <w:tcW w:w="1627" w:type="dxa"/>
            <w:noWrap/>
            <w:vAlign w:val="center"/>
          </w:tcPr>
          <w:p w14:paraId="791B6A60">
            <w:pPr>
              <w:spacing w:line="360" w:lineRule="auto"/>
              <w:rPr>
                <w:rFonts w:ascii="宋体" w:hAnsi="宋体" w:cs="宋体"/>
                <w:bCs/>
                <w:sz w:val="24"/>
              </w:rPr>
            </w:pPr>
          </w:p>
        </w:tc>
        <w:tc>
          <w:tcPr>
            <w:tcW w:w="1443" w:type="dxa"/>
            <w:noWrap/>
            <w:vAlign w:val="center"/>
          </w:tcPr>
          <w:p w14:paraId="761F0DA3">
            <w:pPr>
              <w:spacing w:line="360" w:lineRule="auto"/>
              <w:rPr>
                <w:rFonts w:ascii="宋体" w:hAnsi="宋体" w:cs="宋体"/>
                <w:bCs/>
                <w:sz w:val="24"/>
              </w:rPr>
            </w:pPr>
          </w:p>
        </w:tc>
        <w:tc>
          <w:tcPr>
            <w:tcW w:w="1352" w:type="dxa"/>
            <w:noWrap/>
          </w:tcPr>
          <w:p w14:paraId="6F91FB17">
            <w:pPr>
              <w:spacing w:line="360" w:lineRule="auto"/>
              <w:rPr>
                <w:rFonts w:ascii="宋体" w:hAnsi="宋体" w:cs="宋体"/>
                <w:bCs/>
                <w:sz w:val="24"/>
              </w:rPr>
            </w:pPr>
          </w:p>
        </w:tc>
        <w:tc>
          <w:tcPr>
            <w:tcW w:w="1399" w:type="dxa"/>
            <w:noWrap/>
            <w:vAlign w:val="center"/>
          </w:tcPr>
          <w:p w14:paraId="23C9DAE8">
            <w:pPr>
              <w:spacing w:line="360" w:lineRule="auto"/>
              <w:rPr>
                <w:rFonts w:ascii="宋体" w:hAnsi="宋体" w:cs="宋体"/>
                <w:bCs/>
                <w:sz w:val="24"/>
              </w:rPr>
            </w:pPr>
          </w:p>
        </w:tc>
        <w:tc>
          <w:tcPr>
            <w:tcW w:w="1353" w:type="dxa"/>
            <w:noWrap/>
          </w:tcPr>
          <w:p w14:paraId="64BC1B7F">
            <w:pPr>
              <w:spacing w:line="360" w:lineRule="auto"/>
              <w:rPr>
                <w:rFonts w:ascii="宋体" w:hAnsi="宋体" w:cs="宋体"/>
                <w:bCs/>
                <w:sz w:val="24"/>
              </w:rPr>
            </w:pPr>
          </w:p>
        </w:tc>
      </w:tr>
      <w:tr w14:paraId="1844A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4" w:type="dxa"/>
            <w:noWrap/>
            <w:vAlign w:val="center"/>
          </w:tcPr>
          <w:p w14:paraId="182DE1AB">
            <w:pPr>
              <w:spacing w:line="360" w:lineRule="auto"/>
              <w:jc w:val="center"/>
              <w:rPr>
                <w:rFonts w:ascii="宋体" w:hAnsi="宋体" w:cs="宋体"/>
                <w:bCs/>
                <w:sz w:val="24"/>
              </w:rPr>
            </w:pPr>
            <w:r>
              <w:rPr>
                <w:rFonts w:hint="eastAsia" w:ascii="宋体" w:hAnsi="宋体" w:cs="宋体"/>
                <w:bCs/>
                <w:sz w:val="24"/>
              </w:rPr>
              <w:t>3</w:t>
            </w:r>
          </w:p>
        </w:tc>
        <w:tc>
          <w:tcPr>
            <w:tcW w:w="1686" w:type="dxa"/>
            <w:noWrap/>
            <w:vAlign w:val="center"/>
          </w:tcPr>
          <w:p w14:paraId="6CBCE171">
            <w:pPr>
              <w:spacing w:line="360" w:lineRule="auto"/>
              <w:rPr>
                <w:rFonts w:ascii="宋体" w:hAnsi="宋体" w:cs="宋体"/>
                <w:bCs/>
                <w:sz w:val="24"/>
              </w:rPr>
            </w:pPr>
          </w:p>
        </w:tc>
        <w:tc>
          <w:tcPr>
            <w:tcW w:w="1627" w:type="dxa"/>
            <w:noWrap/>
            <w:vAlign w:val="center"/>
          </w:tcPr>
          <w:p w14:paraId="789894F1">
            <w:pPr>
              <w:spacing w:line="360" w:lineRule="auto"/>
              <w:rPr>
                <w:rFonts w:ascii="宋体" w:hAnsi="宋体" w:cs="宋体"/>
                <w:bCs/>
                <w:sz w:val="24"/>
              </w:rPr>
            </w:pPr>
          </w:p>
        </w:tc>
        <w:tc>
          <w:tcPr>
            <w:tcW w:w="1443" w:type="dxa"/>
            <w:noWrap/>
            <w:vAlign w:val="center"/>
          </w:tcPr>
          <w:p w14:paraId="0C372982">
            <w:pPr>
              <w:spacing w:line="360" w:lineRule="auto"/>
              <w:rPr>
                <w:rFonts w:ascii="宋体" w:hAnsi="宋体" w:cs="宋体"/>
                <w:bCs/>
                <w:sz w:val="24"/>
              </w:rPr>
            </w:pPr>
          </w:p>
        </w:tc>
        <w:tc>
          <w:tcPr>
            <w:tcW w:w="1352" w:type="dxa"/>
            <w:noWrap/>
          </w:tcPr>
          <w:p w14:paraId="175AFEC5">
            <w:pPr>
              <w:spacing w:line="360" w:lineRule="auto"/>
              <w:rPr>
                <w:rFonts w:ascii="宋体" w:hAnsi="宋体" w:cs="宋体"/>
                <w:bCs/>
                <w:sz w:val="24"/>
              </w:rPr>
            </w:pPr>
          </w:p>
        </w:tc>
        <w:tc>
          <w:tcPr>
            <w:tcW w:w="1399" w:type="dxa"/>
            <w:noWrap/>
            <w:vAlign w:val="center"/>
          </w:tcPr>
          <w:p w14:paraId="128D2B68">
            <w:pPr>
              <w:spacing w:line="360" w:lineRule="auto"/>
              <w:rPr>
                <w:rFonts w:ascii="宋体" w:hAnsi="宋体" w:cs="宋体"/>
                <w:bCs/>
                <w:sz w:val="24"/>
              </w:rPr>
            </w:pPr>
          </w:p>
        </w:tc>
        <w:tc>
          <w:tcPr>
            <w:tcW w:w="1353" w:type="dxa"/>
            <w:noWrap/>
          </w:tcPr>
          <w:p w14:paraId="16EF9943">
            <w:pPr>
              <w:spacing w:line="360" w:lineRule="auto"/>
              <w:rPr>
                <w:rFonts w:ascii="宋体" w:hAnsi="宋体" w:cs="宋体"/>
                <w:bCs/>
                <w:sz w:val="24"/>
              </w:rPr>
            </w:pPr>
          </w:p>
        </w:tc>
      </w:tr>
      <w:tr w14:paraId="785CB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4" w:type="dxa"/>
            <w:noWrap/>
            <w:vAlign w:val="center"/>
          </w:tcPr>
          <w:p w14:paraId="1ECD4C1D">
            <w:pPr>
              <w:spacing w:line="360" w:lineRule="auto"/>
              <w:jc w:val="center"/>
              <w:rPr>
                <w:rFonts w:ascii="宋体" w:hAnsi="宋体" w:cs="宋体"/>
                <w:bCs/>
                <w:sz w:val="24"/>
              </w:rPr>
            </w:pPr>
            <w:r>
              <w:rPr>
                <w:rFonts w:hint="eastAsia" w:ascii="宋体" w:hAnsi="宋体" w:cs="宋体"/>
                <w:bCs/>
                <w:sz w:val="24"/>
              </w:rPr>
              <w:t>4</w:t>
            </w:r>
          </w:p>
        </w:tc>
        <w:tc>
          <w:tcPr>
            <w:tcW w:w="1686" w:type="dxa"/>
            <w:noWrap/>
            <w:vAlign w:val="center"/>
          </w:tcPr>
          <w:p w14:paraId="634259F9">
            <w:pPr>
              <w:spacing w:line="360" w:lineRule="auto"/>
              <w:rPr>
                <w:rFonts w:ascii="宋体" w:hAnsi="宋体" w:cs="宋体"/>
                <w:bCs/>
                <w:sz w:val="24"/>
              </w:rPr>
            </w:pPr>
          </w:p>
        </w:tc>
        <w:tc>
          <w:tcPr>
            <w:tcW w:w="1627" w:type="dxa"/>
            <w:noWrap/>
            <w:vAlign w:val="center"/>
          </w:tcPr>
          <w:p w14:paraId="643501C8">
            <w:pPr>
              <w:spacing w:line="360" w:lineRule="auto"/>
              <w:rPr>
                <w:rFonts w:ascii="宋体" w:hAnsi="宋体" w:cs="宋体"/>
                <w:bCs/>
                <w:sz w:val="24"/>
              </w:rPr>
            </w:pPr>
          </w:p>
        </w:tc>
        <w:tc>
          <w:tcPr>
            <w:tcW w:w="1443" w:type="dxa"/>
            <w:noWrap/>
            <w:vAlign w:val="center"/>
          </w:tcPr>
          <w:p w14:paraId="319B767A">
            <w:pPr>
              <w:spacing w:line="360" w:lineRule="auto"/>
              <w:rPr>
                <w:rFonts w:ascii="宋体" w:hAnsi="宋体" w:cs="宋体"/>
                <w:bCs/>
                <w:sz w:val="24"/>
              </w:rPr>
            </w:pPr>
          </w:p>
        </w:tc>
        <w:tc>
          <w:tcPr>
            <w:tcW w:w="1352" w:type="dxa"/>
            <w:noWrap/>
          </w:tcPr>
          <w:p w14:paraId="3BC51E34">
            <w:pPr>
              <w:spacing w:line="360" w:lineRule="auto"/>
              <w:rPr>
                <w:rFonts w:ascii="宋体" w:hAnsi="宋体" w:cs="宋体"/>
                <w:bCs/>
                <w:sz w:val="24"/>
              </w:rPr>
            </w:pPr>
          </w:p>
        </w:tc>
        <w:tc>
          <w:tcPr>
            <w:tcW w:w="1399" w:type="dxa"/>
            <w:noWrap/>
            <w:vAlign w:val="center"/>
          </w:tcPr>
          <w:p w14:paraId="17E4A64E">
            <w:pPr>
              <w:spacing w:line="360" w:lineRule="auto"/>
              <w:rPr>
                <w:rFonts w:ascii="宋体" w:hAnsi="宋体" w:cs="宋体"/>
                <w:bCs/>
                <w:sz w:val="24"/>
              </w:rPr>
            </w:pPr>
          </w:p>
        </w:tc>
        <w:tc>
          <w:tcPr>
            <w:tcW w:w="1353" w:type="dxa"/>
            <w:noWrap/>
          </w:tcPr>
          <w:p w14:paraId="19CDCEBB">
            <w:pPr>
              <w:spacing w:line="360" w:lineRule="auto"/>
              <w:rPr>
                <w:rFonts w:ascii="宋体" w:hAnsi="宋体" w:cs="宋体"/>
                <w:bCs/>
                <w:sz w:val="24"/>
              </w:rPr>
            </w:pPr>
          </w:p>
        </w:tc>
      </w:tr>
      <w:tr w14:paraId="22392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4" w:type="dxa"/>
            <w:noWrap/>
            <w:vAlign w:val="center"/>
          </w:tcPr>
          <w:p w14:paraId="685CA29A">
            <w:pPr>
              <w:spacing w:line="360" w:lineRule="auto"/>
              <w:jc w:val="center"/>
              <w:rPr>
                <w:rFonts w:ascii="宋体" w:hAnsi="宋体" w:cs="宋体"/>
                <w:bCs/>
                <w:sz w:val="24"/>
              </w:rPr>
            </w:pPr>
            <w:r>
              <w:rPr>
                <w:rFonts w:hint="eastAsia" w:ascii="宋体" w:hAnsi="宋体" w:cs="宋体"/>
                <w:bCs/>
                <w:sz w:val="24"/>
              </w:rPr>
              <w:t>5</w:t>
            </w:r>
          </w:p>
        </w:tc>
        <w:tc>
          <w:tcPr>
            <w:tcW w:w="1686" w:type="dxa"/>
            <w:noWrap/>
            <w:vAlign w:val="center"/>
          </w:tcPr>
          <w:p w14:paraId="6115AB15">
            <w:pPr>
              <w:spacing w:line="360" w:lineRule="auto"/>
              <w:rPr>
                <w:rFonts w:ascii="宋体" w:hAnsi="宋体" w:cs="宋体"/>
                <w:bCs/>
                <w:sz w:val="24"/>
              </w:rPr>
            </w:pPr>
          </w:p>
        </w:tc>
        <w:tc>
          <w:tcPr>
            <w:tcW w:w="1627" w:type="dxa"/>
            <w:noWrap/>
            <w:vAlign w:val="center"/>
          </w:tcPr>
          <w:p w14:paraId="238B74B3">
            <w:pPr>
              <w:spacing w:line="360" w:lineRule="auto"/>
              <w:rPr>
                <w:rFonts w:ascii="宋体" w:hAnsi="宋体" w:cs="宋体"/>
                <w:bCs/>
                <w:sz w:val="24"/>
              </w:rPr>
            </w:pPr>
          </w:p>
        </w:tc>
        <w:tc>
          <w:tcPr>
            <w:tcW w:w="1443" w:type="dxa"/>
            <w:noWrap/>
            <w:vAlign w:val="center"/>
          </w:tcPr>
          <w:p w14:paraId="01FF91D6">
            <w:pPr>
              <w:spacing w:line="360" w:lineRule="auto"/>
              <w:rPr>
                <w:rFonts w:ascii="宋体" w:hAnsi="宋体" w:cs="宋体"/>
                <w:bCs/>
                <w:sz w:val="24"/>
              </w:rPr>
            </w:pPr>
          </w:p>
        </w:tc>
        <w:tc>
          <w:tcPr>
            <w:tcW w:w="1352" w:type="dxa"/>
            <w:noWrap/>
          </w:tcPr>
          <w:p w14:paraId="0FA01D9A">
            <w:pPr>
              <w:spacing w:line="360" w:lineRule="auto"/>
              <w:rPr>
                <w:rFonts w:ascii="宋体" w:hAnsi="宋体" w:cs="宋体"/>
                <w:bCs/>
                <w:sz w:val="24"/>
              </w:rPr>
            </w:pPr>
          </w:p>
        </w:tc>
        <w:tc>
          <w:tcPr>
            <w:tcW w:w="1399" w:type="dxa"/>
            <w:noWrap/>
            <w:vAlign w:val="center"/>
          </w:tcPr>
          <w:p w14:paraId="78AA5837">
            <w:pPr>
              <w:spacing w:line="360" w:lineRule="auto"/>
              <w:rPr>
                <w:rFonts w:ascii="宋体" w:hAnsi="宋体" w:cs="宋体"/>
                <w:bCs/>
                <w:sz w:val="24"/>
              </w:rPr>
            </w:pPr>
          </w:p>
        </w:tc>
        <w:tc>
          <w:tcPr>
            <w:tcW w:w="1353" w:type="dxa"/>
            <w:noWrap/>
          </w:tcPr>
          <w:p w14:paraId="26878FC6">
            <w:pPr>
              <w:spacing w:line="360" w:lineRule="auto"/>
              <w:rPr>
                <w:rFonts w:ascii="宋体" w:hAnsi="宋体" w:cs="宋体"/>
                <w:bCs/>
                <w:sz w:val="24"/>
              </w:rPr>
            </w:pPr>
          </w:p>
        </w:tc>
      </w:tr>
      <w:tr w14:paraId="78CE0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4" w:type="dxa"/>
            <w:noWrap/>
            <w:vAlign w:val="center"/>
          </w:tcPr>
          <w:p w14:paraId="792F3C93">
            <w:pPr>
              <w:spacing w:line="360" w:lineRule="auto"/>
              <w:jc w:val="center"/>
              <w:rPr>
                <w:rFonts w:ascii="宋体" w:hAnsi="宋体" w:cs="宋体"/>
                <w:bCs/>
                <w:sz w:val="24"/>
              </w:rPr>
            </w:pPr>
            <w:r>
              <w:rPr>
                <w:rFonts w:hint="eastAsia" w:ascii="宋体" w:hAnsi="宋体" w:cs="宋体"/>
                <w:bCs/>
                <w:sz w:val="24"/>
              </w:rPr>
              <w:t>…</w:t>
            </w:r>
          </w:p>
        </w:tc>
        <w:tc>
          <w:tcPr>
            <w:tcW w:w="1686" w:type="dxa"/>
            <w:noWrap/>
            <w:vAlign w:val="center"/>
          </w:tcPr>
          <w:p w14:paraId="1FFF9052">
            <w:pPr>
              <w:spacing w:line="360" w:lineRule="auto"/>
              <w:rPr>
                <w:rFonts w:ascii="宋体" w:hAnsi="宋体" w:cs="宋体"/>
                <w:bCs/>
                <w:sz w:val="24"/>
              </w:rPr>
            </w:pPr>
          </w:p>
        </w:tc>
        <w:tc>
          <w:tcPr>
            <w:tcW w:w="1627" w:type="dxa"/>
            <w:noWrap/>
            <w:vAlign w:val="center"/>
          </w:tcPr>
          <w:p w14:paraId="5C26B303">
            <w:pPr>
              <w:spacing w:line="360" w:lineRule="auto"/>
              <w:rPr>
                <w:rFonts w:ascii="宋体" w:hAnsi="宋体" w:cs="宋体"/>
                <w:bCs/>
                <w:sz w:val="24"/>
              </w:rPr>
            </w:pPr>
          </w:p>
        </w:tc>
        <w:tc>
          <w:tcPr>
            <w:tcW w:w="1443" w:type="dxa"/>
            <w:noWrap/>
            <w:vAlign w:val="center"/>
          </w:tcPr>
          <w:p w14:paraId="784E5FB2">
            <w:pPr>
              <w:spacing w:line="360" w:lineRule="auto"/>
              <w:rPr>
                <w:rFonts w:ascii="宋体" w:hAnsi="宋体" w:cs="宋体"/>
                <w:bCs/>
                <w:sz w:val="24"/>
              </w:rPr>
            </w:pPr>
          </w:p>
        </w:tc>
        <w:tc>
          <w:tcPr>
            <w:tcW w:w="1352" w:type="dxa"/>
            <w:noWrap/>
          </w:tcPr>
          <w:p w14:paraId="32FF943E">
            <w:pPr>
              <w:spacing w:line="360" w:lineRule="auto"/>
              <w:rPr>
                <w:rFonts w:ascii="宋体" w:hAnsi="宋体" w:cs="宋体"/>
                <w:bCs/>
                <w:sz w:val="24"/>
              </w:rPr>
            </w:pPr>
          </w:p>
        </w:tc>
        <w:tc>
          <w:tcPr>
            <w:tcW w:w="1399" w:type="dxa"/>
            <w:noWrap/>
            <w:vAlign w:val="center"/>
          </w:tcPr>
          <w:p w14:paraId="7523DE4F">
            <w:pPr>
              <w:spacing w:line="360" w:lineRule="auto"/>
              <w:rPr>
                <w:rFonts w:ascii="宋体" w:hAnsi="宋体" w:cs="宋体"/>
                <w:bCs/>
                <w:sz w:val="24"/>
              </w:rPr>
            </w:pPr>
          </w:p>
        </w:tc>
        <w:tc>
          <w:tcPr>
            <w:tcW w:w="1353" w:type="dxa"/>
            <w:noWrap/>
          </w:tcPr>
          <w:p w14:paraId="3E558FE0">
            <w:pPr>
              <w:spacing w:line="360" w:lineRule="auto"/>
              <w:rPr>
                <w:rFonts w:ascii="宋体" w:hAnsi="宋体" w:cs="宋体"/>
                <w:bCs/>
                <w:sz w:val="24"/>
              </w:rPr>
            </w:pPr>
          </w:p>
        </w:tc>
      </w:tr>
    </w:tbl>
    <w:p w14:paraId="1B47BB7B">
      <w:pPr>
        <w:ind w:firstLine="480"/>
        <w:outlineLvl w:val="0"/>
        <w:rPr>
          <w:rFonts w:ascii="宋体" w:hAnsi="宋体" w:cs="宋体"/>
          <w:bCs/>
          <w:sz w:val="24"/>
        </w:rPr>
      </w:pPr>
    </w:p>
    <w:p w14:paraId="586822EE">
      <w:pPr>
        <w:ind w:firstLine="480"/>
        <w:outlineLvl w:val="0"/>
        <w:rPr>
          <w:rFonts w:ascii="宋体" w:hAnsi="宋体" w:cs="宋体"/>
          <w:bCs/>
          <w:sz w:val="24"/>
        </w:rPr>
      </w:pPr>
    </w:p>
    <w:p w14:paraId="04B81449">
      <w:pPr>
        <w:spacing w:line="360" w:lineRule="auto"/>
        <w:rPr>
          <w:rFonts w:ascii="宋体" w:hAnsi="宋体" w:cs="宋体"/>
          <w:bCs/>
          <w:sz w:val="24"/>
        </w:rPr>
      </w:pPr>
      <w:r>
        <w:rPr>
          <w:rFonts w:hint="eastAsia" w:ascii="宋体" w:hAnsi="宋体" w:cs="宋体"/>
          <w:b/>
          <w:bCs/>
          <w:sz w:val="24"/>
        </w:rPr>
        <w:t>投标供应商（盖章）：</w:t>
      </w:r>
    </w:p>
    <w:p w14:paraId="527D830A">
      <w:pPr>
        <w:spacing w:line="400" w:lineRule="exact"/>
        <w:rPr>
          <w:rFonts w:ascii="宋体" w:hAnsi="宋体" w:cs="宋体"/>
          <w:bCs/>
          <w:sz w:val="32"/>
        </w:rPr>
      </w:pPr>
      <w:r>
        <w:rPr>
          <w:rFonts w:hint="eastAsia" w:ascii="宋体" w:hAnsi="宋体" w:cs="宋体"/>
          <w:b/>
          <w:bCs/>
          <w:sz w:val="24"/>
        </w:rPr>
        <w:t>法定代表人或法定代表人授权代表签字或盖章：</w:t>
      </w:r>
    </w:p>
    <w:p w14:paraId="1B0BE7E7">
      <w:pPr>
        <w:pStyle w:val="223"/>
        <w:rPr>
          <w:rFonts w:ascii="宋体" w:hAnsi="宋体" w:cs="宋体"/>
        </w:rPr>
      </w:pPr>
    </w:p>
    <w:p w14:paraId="52607F58">
      <w:pPr>
        <w:pStyle w:val="223"/>
        <w:rPr>
          <w:rFonts w:ascii="宋体" w:hAnsi="宋体" w:cs="宋体"/>
          <w:b/>
          <w:bCs/>
          <w:sz w:val="24"/>
          <w:szCs w:val="24"/>
        </w:rPr>
      </w:pPr>
      <w:r>
        <w:rPr>
          <w:rFonts w:hint="eastAsia" w:ascii="宋体" w:hAnsi="宋体" w:cs="宋体"/>
          <w:b/>
          <w:bCs/>
          <w:sz w:val="24"/>
        </w:rPr>
        <w:t>年月日</w:t>
      </w:r>
    </w:p>
    <w:p w14:paraId="7FCF6506">
      <w:pPr>
        <w:pStyle w:val="255"/>
        <w:spacing w:before="81" w:line="364" w:lineRule="auto"/>
        <w:ind w:left="3990" w:right="1079"/>
        <w:rPr>
          <w:rFonts w:ascii="宋体" w:hAnsi="宋体" w:eastAsia="宋体" w:cs="宋体"/>
          <w:spacing w:val="-10"/>
          <w:sz w:val="24"/>
        </w:rPr>
      </w:pPr>
    </w:p>
    <w:p w14:paraId="1B732C3C">
      <w:pPr>
        <w:pStyle w:val="255"/>
        <w:spacing w:before="81" w:line="364" w:lineRule="auto"/>
        <w:ind w:left="3990" w:right="1079"/>
        <w:rPr>
          <w:rFonts w:ascii="宋体" w:hAnsi="宋体" w:eastAsia="宋体" w:cs="宋体"/>
          <w:spacing w:val="-10"/>
          <w:sz w:val="24"/>
        </w:rPr>
      </w:pPr>
    </w:p>
    <w:p w14:paraId="14F09421">
      <w:pPr>
        <w:pStyle w:val="255"/>
        <w:spacing w:before="81" w:line="364" w:lineRule="auto"/>
        <w:ind w:left="3990" w:right="1079"/>
        <w:rPr>
          <w:rFonts w:ascii="宋体" w:hAnsi="宋体" w:eastAsia="宋体" w:cs="宋体"/>
          <w:spacing w:val="-10"/>
          <w:sz w:val="24"/>
        </w:rPr>
      </w:pPr>
    </w:p>
    <w:p w14:paraId="2BBF28A4">
      <w:pPr>
        <w:pStyle w:val="255"/>
        <w:spacing w:before="81" w:line="364" w:lineRule="auto"/>
        <w:ind w:left="3990" w:right="1079"/>
        <w:rPr>
          <w:rFonts w:ascii="宋体" w:hAnsi="宋体" w:eastAsia="宋体" w:cs="宋体"/>
          <w:spacing w:val="-10"/>
          <w:sz w:val="24"/>
        </w:rPr>
      </w:pPr>
    </w:p>
    <w:p w14:paraId="1948E8DD">
      <w:pPr>
        <w:pStyle w:val="255"/>
        <w:spacing w:before="81" w:line="364" w:lineRule="auto"/>
        <w:ind w:left="3990" w:right="1079"/>
        <w:rPr>
          <w:rFonts w:ascii="宋体" w:hAnsi="宋体" w:eastAsia="宋体" w:cs="宋体"/>
          <w:spacing w:val="-10"/>
          <w:sz w:val="24"/>
        </w:rPr>
      </w:pPr>
    </w:p>
    <w:p w14:paraId="087DD47E">
      <w:pPr>
        <w:pStyle w:val="255"/>
        <w:spacing w:before="81" w:line="364" w:lineRule="auto"/>
        <w:ind w:left="3990" w:right="1079"/>
        <w:rPr>
          <w:rFonts w:ascii="宋体" w:hAnsi="宋体" w:eastAsia="宋体" w:cs="宋体"/>
          <w:spacing w:val="-10"/>
          <w:sz w:val="24"/>
        </w:rPr>
      </w:pPr>
    </w:p>
    <w:p w14:paraId="0F574D7F">
      <w:pPr>
        <w:pStyle w:val="255"/>
        <w:spacing w:before="81" w:line="364" w:lineRule="auto"/>
        <w:ind w:right="1079"/>
        <w:rPr>
          <w:rFonts w:ascii="宋体" w:hAnsi="宋体" w:eastAsia="宋体" w:cs="宋体"/>
          <w:spacing w:val="-10"/>
          <w:sz w:val="24"/>
        </w:rPr>
      </w:pPr>
    </w:p>
    <w:p w14:paraId="7578DB74">
      <w:pPr>
        <w:outlineLvl w:val="0"/>
        <w:rPr>
          <w:rFonts w:ascii="宋体" w:hAnsi="宋体" w:cs="宋体"/>
          <w:bCs/>
          <w:sz w:val="24"/>
        </w:rPr>
      </w:pPr>
    </w:p>
    <w:p w14:paraId="2DFF345C">
      <w:pPr>
        <w:outlineLvl w:val="0"/>
        <w:rPr>
          <w:rFonts w:ascii="宋体" w:hAnsi="宋体" w:cs="宋体"/>
          <w:sz w:val="24"/>
        </w:rPr>
      </w:pPr>
    </w:p>
    <w:p w14:paraId="07A7A0E1">
      <w:pPr>
        <w:outlineLvl w:val="0"/>
        <w:rPr>
          <w:rFonts w:ascii="宋体" w:hAnsi="宋体" w:cs="宋体"/>
          <w:sz w:val="24"/>
        </w:rPr>
      </w:pPr>
    </w:p>
    <w:p w14:paraId="24564132">
      <w:pPr>
        <w:outlineLvl w:val="0"/>
        <w:rPr>
          <w:rFonts w:ascii="宋体" w:hAnsi="宋体" w:cs="宋体"/>
          <w:sz w:val="24"/>
        </w:rPr>
      </w:pPr>
    </w:p>
    <w:p w14:paraId="3F41FBB4">
      <w:pPr>
        <w:outlineLvl w:val="0"/>
        <w:rPr>
          <w:rFonts w:ascii="宋体" w:hAnsi="宋体" w:cs="宋体"/>
          <w:sz w:val="24"/>
        </w:rPr>
      </w:pPr>
    </w:p>
    <w:p w14:paraId="1FB3F2DA">
      <w:pPr>
        <w:outlineLvl w:val="0"/>
        <w:rPr>
          <w:rFonts w:ascii="宋体" w:hAnsi="宋体" w:cs="宋体"/>
          <w:sz w:val="24"/>
        </w:rPr>
      </w:pPr>
    </w:p>
    <w:p w14:paraId="69EEE312">
      <w:pPr>
        <w:outlineLvl w:val="0"/>
        <w:rPr>
          <w:rFonts w:ascii="宋体" w:hAnsi="宋体" w:cs="宋体"/>
          <w:sz w:val="24"/>
        </w:rPr>
      </w:pPr>
    </w:p>
    <w:p w14:paraId="7DC3F2A0">
      <w:pPr>
        <w:outlineLvl w:val="0"/>
        <w:rPr>
          <w:rFonts w:ascii="宋体" w:hAnsi="宋体" w:cs="宋体"/>
          <w:sz w:val="24"/>
        </w:rPr>
      </w:pPr>
    </w:p>
    <w:p w14:paraId="241FDEDD">
      <w:pPr>
        <w:outlineLvl w:val="0"/>
        <w:rPr>
          <w:rFonts w:ascii="宋体" w:hAnsi="宋体" w:cs="宋体"/>
          <w:sz w:val="24"/>
        </w:rPr>
      </w:pPr>
    </w:p>
    <w:p w14:paraId="5EE9405E">
      <w:pPr>
        <w:outlineLvl w:val="0"/>
        <w:rPr>
          <w:rFonts w:ascii="宋体" w:hAnsi="宋体" w:cs="宋体"/>
          <w:sz w:val="24"/>
        </w:rPr>
      </w:pPr>
    </w:p>
    <w:p w14:paraId="79491AAF">
      <w:pPr>
        <w:outlineLvl w:val="0"/>
        <w:rPr>
          <w:rFonts w:ascii="宋体" w:hAnsi="宋体" w:cs="宋体"/>
          <w:sz w:val="24"/>
        </w:rPr>
      </w:pPr>
    </w:p>
    <w:p w14:paraId="6DFAC3F3">
      <w:pPr>
        <w:outlineLvl w:val="0"/>
        <w:rPr>
          <w:rFonts w:ascii="宋体" w:hAnsi="宋体" w:cs="宋体"/>
          <w:bCs/>
          <w:sz w:val="24"/>
        </w:rPr>
      </w:pPr>
    </w:p>
    <w:p w14:paraId="53F1CC82">
      <w:pPr>
        <w:outlineLvl w:val="0"/>
        <w:rPr>
          <w:rFonts w:ascii="宋体" w:hAnsi="宋体" w:cs="宋体"/>
          <w:sz w:val="24"/>
        </w:rPr>
      </w:pPr>
      <w:r>
        <w:rPr>
          <w:rFonts w:hint="eastAsia" w:ascii="宋体" w:hAnsi="宋体" w:cs="宋体"/>
          <w:bCs/>
          <w:sz w:val="24"/>
        </w:rPr>
        <w:t>（十一）服务保障承诺（格式）：</w:t>
      </w:r>
    </w:p>
    <w:p w14:paraId="546806D7">
      <w:pPr>
        <w:jc w:val="center"/>
        <w:rPr>
          <w:rFonts w:ascii="宋体" w:hAnsi="宋体" w:cs="宋体"/>
          <w:sz w:val="36"/>
        </w:rPr>
      </w:pPr>
    </w:p>
    <w:p w14:paraId="33DF86BB">
      <w:pPr>
        <w:pStyle w:val="255"/>
        <w:spacing w:before="11"/>
        <w:jc w:val="center"/>
        <w:rPr>
          <w:rFonts w:ascii="宋体" w:hAnsi="宋体" w:eastAsia="宋体" w:cs="宋体"/>
          <w:b/>
          <w:bCs/>
          <w:szCs w:val="28"/>
        </w:rPr>
      </w:pPr>
      <w:r>
        <w:rPr>
          <w:rFonts w:hint="eastAsia" w:ascii="宋体" w:hAnsi="宋体" w:eastAsia="宋体" w:cs="宋体"/>
          <w:b/>
          <w:bCs/>
          <w:szCs w:val="28"/>
        </w:rPr>
        <w:t>服务承诺</w:t>
      </w:r>
    </w:p>
    <w:p w14:paraId="7D29A954">
      <w:pPr>
        <w:rPr>
          <w:rFonts w:ascii="宋体" w:hAnsi="宋体" w:cs="宋体"/>
          <w:bCs/>
          <w:sz w:val="24"/>
        </w:rPr>
      </w:pPr>
    </w:p>
    <w:p w14:paraId="57923270">
      <w:pPr>
        <w:rPr>
          <w:rFonts w:ascii="宋体" w:hAnsi="宋体" w:cs="宋体"/>
          <w:bCs/>
          <w:sz w:val="24"/>
        </w:rPr>
      </w:pPr>
      <w:r>
        <w:rPr>
          <w:rFonts w:hint="eastAsia" w:ascii="宋体" w:hAnsi="宋体" w:cs="宋体"/>
          <w:bCs/>
          <w:sz w:val="24"/>
        </w:rPr>
        <w:t>投标供应商（盖章）</w:t>
      </w:r>
    </w:p>
    <w:p w14:paraId="65EE3229">
      <w:pPr>
        <w:rPr>
          <w:rFonts w:ascii="宋体" w:hAnsi="宋体" w:cs="宋体"/>
          <w:bCs/>
          <w:sz w:val="24"/>
        </w:rPr>
      </w:pPr>
    </w:p>
    <w:p w14:paraId="0BF2B15F">
      <w:pPr>
        <w:rPr>
          <w:rFonts w:ascii="宋体" w:hAnsi="宋体" w:cs="宋体"/>
          <w:bCs/>
          <w:sz w:val="24"/>
        </w:rPr>
      </w:pPr>
      <w:r>
        <w:rPr>
          <w:rFonts w:hint="eastAsia" w:ascii="宋体" w:hAnsi="宋体" w:cs="宋体"/>
          <w:bCs/>
          <w:sz w:val="24"/>
        </w:rPr>
        <w:t>项目编号：</w:t>
      </w:r>
    </w:p>
    <w:p w14:paraId="5D3C51C2">
      <w:pPr>
        <w:rPr>
          <w:rFonts w:ascii="宋体" w:hAnsi="宋体" w:cs="宋体"/>
          <w:b/>
          <w:bCs/>
          <w:sz w:val="24"/>
        </w:rPr>
      </w:pPr>
    </w:p>
    <w:p w14:paraId="608316BF">
      <w:pPr>
        <w:tabs>
          <w:tab w:val="left" w:pos="1418"/>
        </w:tabs>
        <w:rPr>
          <w:rFonts w:ascii="宋体" w:hAnsi="宋体" w:cs="宋体"/>
          <w:sz w:val="24"/>
        </w:rPr>
      </w:pPr>
      <w:r>
        <w:rPr>
          <w:rFonts w:hint="eastAsia" w:ascii="宋体" w:hAnsi="宋体" w:cs="宋体"/>
          <w:sz w:val="24"/>
        </w:rPr>
        <w:t>内容要求：</w:t>
      </w:r>
    </w:p>
    <w:p w14:paraId="295123FA">
      <w:pPr>
        <w:spacing w:line="500" w:lineRule="exact"/>
        <w:rPr>
          <w:rFonts w:ascii="宋体" w:hAnsi="宋体" w:cs="宋体"/>
          <w:bCs/>
          <w:sz w:val="24"/>
        </w:rPr>
      </w:pPr>
      <w:r>
        <w:rPr>
          <w:rFonts w:hint="eastAsia" w:ascii="宋体" w:hAnsi="宋体" w:cs="宋体"/>
          <w:bCs/>
          <w:sz w:val="24"/>
        </w:rPr>
        <w:t>投标供应商须对本采购文件作出实质性响应（内容由投标供应商自行拟定）</w:t>
      </w:r>
    </w:p>
    <w:p w14:paraId="5A61C311">
      <w:pPr>
        <w:spacing w:line="500" w:lineRule="exact"/>
        <w:rPr>
          <w:rFonts w:ascii="宋体" w:hAnsi="宋体" w:cs="宋体"/>
          <w:bCs/>
          <w:sz w:val="24"/>
        </w:rPr>
      </w:pPr>
      <w:r>
        <w:rPr>
          <w:rFonts w:hint="eastAsia" w:ascii="宋体" w:hAnsi="宋体" w:cs="宋体"/>
          <w:bCs/>
          <w:sz w:val="24"/>
        </w:rPr>
        <w:t>1.</w:t>
      </w:r>
    </w:p>
    <w:p w14:paraId="37BD5101">
      <w:pPr>
        <w:spacing w:line="500" w:lineRule="exact"/>
        <w:rPr>
          <w:rFonts w:ascii="宋体" w:hAnsi="宋体" w:cs="宋体"/>
          <w:bCs/>
          <w:sz w:val="24"/>
        </w:rPr>
      </w:pPr>
      <w:r>
        <w:rPr>
          <w:rFonts w:hint="eastAsia" w:ascii="宋体" w:hAnsi="宋体" w:cs="宋体"/>
          <w:bCs/>
          <w:sz w:val="24"/>
        </w:rPr>
        <w:t>2.</w:t>
      </w:r>
    </w:p>
    <w:p w14:paraId="4AA551F1">
      <w:pPr>
        <w:spacing w:line="500" w:lineRule="exact"/>
        <w:rPr>
          <w:rFonts w:ascii="宋体" w:hAnsi="宋体" w:cs="宋体"/>
          <w:bCs/>
          <w:sz w:val="24"/>
        </w:rPr>
      </w:pPr>
      <w:r>
        <w:rPr>
          <w:rFonts w:hint="eastAsia" w:ascii="宋体" w:hAnsi="宋体" w:cs="宋体"/>
          <w:bCs/>
          <w:sz w:val="24"/>
        </w:rPr>
        <w:t>3.</w:t>
      </w:r>
    </w:p>
    <w:p w14:paraId="64425375">
      <w:pPr>
        <w:rPr>
          <w:rFonts w:ascii="宋体" w:hAnsi="宋体" w:cs="宋体"/>
          <w:bCs/>
          <w:sz w:val="24"/>
        </w:rPr>
      </w:pPr>
      <w:r>
        <w:rPr>
          <w:rFonts w:hint="eastAsia" w:ascii="宋体" w:hAnsi="宋体" w:cs="宋体"/>
          <w:bCs/>
          <w:sz w:val="24"/>
        </w:rPr>
        <w:t>...</w:t>
      </w:r>
    </w:p>
    <w:p w14:paraId="79529890">
      <w:pPr>
        <w:spacing w:before="5"/>
        <w:rPr>
          <w:rFonts w:ascii="宋体" w:hAnsi="宋体" w:cs="宋体"/>
          <w:b/>
          <w:bCs/>
          <w:sz w:val="24"/>
        </w:rPr>
      </w:pPr>
    </w:p>
    <w:p w14:paraId="05353B28">
      <w:pPr>
        <w:spacing w:before="5"/>
        <w:rPr>
          <w:rFonts w:ascii="宋体" w:hAnsi="宋体" w:cs="宋体"/>
          <w:b/>
          <w:bCs/>
          <w:sz w:val="24"/>
        </w:rPr>
      </w:pPr>
    </w:p>
    <w:p w14:paraId="06BFC3AC">
      <w:pPr>
        <w:spacing w:before="5"/>
        <w:rPr>
          <w:rFonts w:ascii="宋体" w:hAnsi="宋体" w:cs="宋体"/>
          <w:b/>
          <w:bCs/>
          <w:sz w:val="24"/>
        </w:rPr>
      </w:pPr>
    </w:p>
    <w:p w14:paraId="59F02401">
      <w:pPr>
        <w:spacing w:before="5"/>
        <w:rPr>
          <w:rFonts w:ascii="宋体" w:hAnsi="宋体" w:cs="宋体"/>
          <w:b/>
          <w:bCs/>
          <w:sz w:val="24"/>
        </w:rPr>
      </w:pPr>
    </w:p>
    <w:p w14:paraId="247EE70C">
      <w:pPr>
        <w:spacing w:before="5"/>
        <w:rPr>
          <w:rFonts w:ascii="宋体" w:hAnsi="宋体" w:cs="宋体"/>
          <w:b/>
          <w:bCs/>
          <w:sz w:val="24"/>
        </w:rPr>
      </w:pPr>
    </w:p>
    <w:p w14:paraId="642E8857">
      <w:pPr>
        <w:spacing w:before="5"/>
        <w:rPr>
          <w:rFonts w:ascii="宋体" w:hAnsi="宋体" w:cs="宋体"/>
          <w:b/>
          <w:bCs/>
          <w:sz w:val="24"/>
        </w:rPr>
      </w:pPr>
      <w:r>
        <w:rPr>
          <w:rFonts w:hint="eastAsia" w:ascii="宋体" w:hAnsi="宋体" w:cs="宋体"/>
          <w:b/>
          <w:bCs/>
          <w:sz w:val="24"/>
        </w:rPr>
        <w:t>法定代表人或法定代表人授权代表签字或盖章：</w:t>
      </w:r>
    </w:p>
    <w:p w14:paraId="06243CDD">
      <w:pPr>
        <w:spacing w:before="5"/>
        <w:rPr>
          <w:rFonts w:ascii="宋体" w:hAnsi="宋体" w:cs="宋体"/>
          <w:b/>
          <w:bCs/>
          <w:sz w:val="24"/>
        </w:rPr>
      </w:pPr>
    </w:p>
    <w:p w14:paraId="49B63F50">
      <w:pPr>
        <w:spacing w:before="5"/>
        <w:rPr>
          <w:rFonts w:ascii="宋体" w:hAnsi="宋体" w:cs="宋体"/>
          <w:b/>
          <w:bCs/>
          <w:sz w:val="24"/>
        </w:rPr>
      </w:pPr>
      <w:r>
        <w:rPr>
          <w:rFonts w:hint="eastAsia" w:ascii="宋体" w:hAnsi="宋体" w:cs="宋体"/>
          <w:b/>
          <w:bCs/>
          <w:sz w:val="24"/>
        </w:rPr>
        <w:t>日期：</w:t>
      </w:r>
    </w:p>
    <w:p w14:paraId="214916FB">
      <w:pPr>
        <w:pStyle w:val="456"/>
        <w:rPr>
          <w:rFonts w:ascii="宋体" w:hAnsi="宋体" w:cs="宋体"/>
          <w:bCs/>
          <w:sz w:val="24"/>
        </w:rPr>
      </w:pPr>
    </w:p>
    <w:p w14:paraId="5BF200BC">
      <w:pPr>
        <w:pStyle w:val="456"/>
        <w:rPr>
          <w:rFonts w:ascii="宋体" w:hAnsi="宋体" w:cs="宋体"/>
          <w:bCs/>
          <w:sz w:val="24"/>
        </w:rPr>
      </w:pPr>
    </w:p>
    <w:p w14:paraId="6256F6F2">
      <w:pPr>
        <w:pStyle w:val="456"/>
        <w:rPr>
          <w:rFonts w:ascii="宋体" w:hAnsi="宋体" w:cs="宋体"/>
          <w:bCs/>
          <w:sz w:val="24"/>
        </w:rPr>
      </w:pPr>
    </w:p>
    <w:p w14:paraId="56C9C32D">
      <w:pPr>
        <w:pStyle w:val="456"/>
        <w:rPr>
          <w:rFonts w:ascii="宋体" w:hAnsi="宋体" w:cs="宋体"/>
          <w:bCs/>
          <w:sz w:val="24"/>
        </w:rPr>
      </w:pPr>
    </w:p>
    <w:p w14:paraId="796E2F41">
      <w:pPr>
        <w:pStyle w:val="456"/>
        <w:rPr>
          <w:rFonts w:ascii="宋体" w:hAnsi="宋体" w:cs="宋体"/>
          <w:bCs/>
          <w:sz w:val="24"/>
        </w:rPr>
      </w:pPr>
    </w:p>
    <w:p w14:paraId="08A7F55B">
      <w:pPr>
        <w:pStyle w:val="456"/>
        <w:rPr>
          <w:rFonts w:ascii="宋体" w:hAnsi="宋体" w:cs="宋体"/>
          <w:bCs/>
          <w:sz w:val="24"/>
        </w:rPr>
      </w:pPr>
    </w:p>
    <w:p w14:paraId="5BB01CD1">
      <w:pPr>
        <w:pStyle w:val="456"/>
        <w:rPr>
          <w:rFonts w:ascii="宋体" w:hAnsi="宋体" w:cs="宋体"/>
          <w:bCs/>
          <w:sz w:val="24"/>
        </w:rPr>
      </w:pPr>
    </w:p>
    <w:p w14:paraId="2DF52D05">
      <w:pPr>
        <w:pStyle w:val="456"/>
        <w:rPr>
          <w:rFonts w:ascii="宋体" w:hAnsi="宋体" w:cs="宋体"/>
          <w:bCs/>
          <w:sz w:val="24"/>
        </w:rPr>
      </w:pPr>
    </w:p>
    <w:p w14:paraId="206164FD">
      <w:pPr>
        <w:pStyle w:val="456"/>
        <w:rPr>
          <w:rFonts w:ascii="宋体" w:hAnsi="宋体" w:cs="宋体"/>
          <w:bCs/>
          <w:sz w:val="24"/>
        </w:rPr>
      </w:pPr>
    </w:p>
    <w:p w14:paraId="027B3446">
      <w:pPr>
        <w:pStyle w:val="456"/>
        <w:rPr>
          <w:rFonts w:ascii="宋体" w:hAnsi="宋体" w:cs="宋体"/>
          <w:bCs/>
          <w:sz w:val="24"/>
        </w:rPr>
      </w:pPr>
    </w:p>
    <w:p w14:paraId="4DC7AD0A">
      <w:pPr>
        <w:pStyle w:val="456"/>
        <w:rPr>
          <w:rFonts w:ascii="宋体" w:hAnsi="宋体" w:cs="宋体"/>
          <w:bCs/>
          <w:sz w:val="24"/>
        </w:rPr>
      </w:pPr>
    </w:p>
    <w:p w14:paraId="6998A38D">
      <w:pPr>
        <w:pStyle w:val="456"/>
        <w:rPr>
          <w:rFonts w:ascii="宋体" w:hAnsi="宋体" w:cs="宋体"/>
          <w:bCs/>
          <w:sz w:val="24"/>
        </w:rPr>
      </w:pPr>
    </w:p>
    <w:p w14:paraId="2F8341F1">
      <w:pPr>
        <w:pStyle w:val="456"/>
        <w:rPr>
          <w:rFonts w:ascii="宋体" w:hAnsi="宋体" w:cs="宋体"/>
          <w:bCs/>
          <w:sz w:val="24"/>
        </w:rPr>
      </w:pPr>
    </w:p>
    <w:p w14:paraId="184C008B">
      <w:pPr>
        <w:pStyle w:val="456"/>
        <w:rPr>
          <w:rFonts w:ascii="宋体" w:hAnsi="宋体" w:cs="宋体"/>
          <w:bCs/>
          <w:sz w:val="24"/>
        </w:rPr>
      </w:pPr>
    </w:p>
    <w:p w14:paraId="03229B2D">
      <w:pPr>
        <w:tabs>
          <w:tab w:val="center" w:pos="4906"/>
        </w:tabs>
        <w:jc w:val="left"/>
        <w:rPr>
          <w:rFonts w:ascii="宋体" w:hAnsi="宋体" w:cs="宋体"/>
        </w:rPr>
        <w:sectPr>
          <w:headerReference r:id="rId11" w:type="default"/>
          <w:footerReference r:id="rId12" w:type="default"/>
          <w:pgSz w:w="11910" w:h="16840"/>
          <w:pgMar w:top="1134" w:right="1134" w:bottom="1134" w:left="1134" w:header="746" w:footer="988" w:gutter="0"/>
          <w:cols w:space="1701" w:num="1"/>
          <w:docGrid w:linePitch="360" w:charSpace="0"/>
        </w:sectPr>
      </w:pPr>
    </w:p>
    <w:p w14:paraId="6E83A20A">
      <w:pPr>
        <w:outlineLvl w:val="0"/>
        <w:rPr>
          <w:rFonts w:ascii="宋体" w:hAnsi="宋体" w:cs="宋体"/>
          <w:bCs/>
          <w:sz w:val="24"/>
        </w:rPr>
      </w:pPr>
      <w:r>
        <w:rPr>
          <w:rFonts w:hint="eastAsia" w:ascii="宋体" w:hAnsi="宋体" w:cs="宋体"/>
          <w:bCs/>
          <w:sz w:val="24"/>
        </w:rPr>
        <w:t>（十二）（投标供应商）中小企业声明函（格式）：</w:t>
      </w:r>
    </w:p>
    <w:p w14:paraId="402D2BED">
      <w:pPr>
        <w:jc w:val="center"/>
        <w:rPr>
          <w:rFonts w:ascii="宋体" w:hAnsi="宋体" w:cs="宋体"/>
          <w:b/>
          <w:sz w:val="24"/>
        </w:rPr>
      </w:pPr>
      <w:bookmarkStart w:id="14" w:name="_Hlk62691692"/>
      <w:bookmarkStart w:id="15" w:name="_Hlk62691799"/>
    </w:p>
    <w:p w14:paraId="33EE5B22">
      <w:pPr>
        <w:pStyle w:val="255"/>
        <w:spacing w:before="11"/>
        <w:jc w:val="center"/>
        <w:rPr>
          <w:rFonts w:ascii="宋体" w:hAnsi="宋体" w:eastAsia="宋体" w:cs="宋体"/>
          <w:b/>
          <w:bCs/>
          <w:szCs w:val="28"/>
        </w:rPr>
      </w:pPr>
      <w:r>
        <w:rPr>
          <w:rFonts w:hint="eastAsia" w:ascii="宋体" w:hAnsi="宋体" w:eastAsia="宋体" w:cs="宋体"/>
          <w:b/>
          <w:bCs/>
          <w:szCs w:val="28"/>
        </w:rPr>
        <w:t>中小企业声明函</w:t>
      </w:r>
      <w:bookmarkEnd w:id="14"/>
      <w:bookmarkEnd w:id="15"/>
      <w:r>
        <w:rPr>
          <w:rFonts w:hint="eastAsia" w:ascii="宋体" w:hAnsi="宋体" w:eastAsia="宋体" w:cs="宋体"/>
          <w:b/>
          <w:bCs/>
          <w:szCs w:val="28"/>
        </w:rPr>
        <w:t>（服务）</w:t>
      </w:r>
    </w:p>
    <w:p w14:paraId="0AA555EE">
      <w:pPr>
        <w:rPr>
          <w:rFonts w:ascii="宋体" w:hAnsi="宋体" w:cs="宋体"/>
        </w:rPr>
      </w:pPr>
    </w:p>
    <w:p w14:paraId="3949BD76">
      <w:pPr>
        <w:spacing w:line="360" w:lineRule="auto"/>
        <w:ind w:firstLine="480" w:firstLineChars="200"/>
        <w:rPr>
          <w:rFonts w:ascii="宋体" w:hAnsi="宋体" w:cs="宋体"/>
          <w:bCs/>
          <w:sz w:val="24"/>
        </w:rPr>
      </w:pPr>
      <w:r>
        <w:rPr>
          <w:rFonts w:hint="eastAsia" w:ascii="宋体" w:hAnsi="宋体" w:cs="宋体"/>
          <w:bCs/>
          <w:sz w:val="24"/>
        </w:rPr>
        <w:t>本公司（联合体）郑重声明，根据《政府采购促进中小企业发展管理办法》（财库﹝2020﹞46号）的规定，本公司参加</w:t>
      </w:r>
      <w:r>
        <w:rPr>
          <w:rFonts w:hint="eastAsia" w:ascii="宋体" w:hAnsi="宋体" w:cs="宋体"/>
          <w:bCs/>
          <w:sz w:val="24"/>
          <w:u w:val="single"/>
        </w:rPr>
        <w:t>（单位名称）</w:t>
      </w:r>
      <w:r>
        <w:rPr>
          <w:rFonts w:hint="eastAsia" w:ascii="宋体" w:hAnsi="宋体" w:cs="宋体"/>
          <w:bCs/>
          <w:sz w:val="24"/>
        </w:rPr>
        <w:t>的</w:t>
      </w:r>
      <w:r>
        <w:rPr>
          <w:rFonts w:hint="eastAsia" w:ascii="宋体" w:hAnsi="宋体" w:cs="宋体"/>
          <w:bCs/>
          <w:sz w:val="24"/>
          <w:u w:val="single"/>
        </w:rPr>
        <w:t>（项目名称）</w:t>
      </w:r>
      <w:r>
        <w:rPr>
          <w:rFonts w:hint="eastAsia" w:ascii="宋体" w:hAnsi="宋体" w:cs="宋体"/>
          <w:bCs/>
          <w:sz w:val="24"/>
        </w:rPr>
        <w:t>采购活动，项目的</w:t>
      </w:r>
      <w:r>
        <w:rPr>
          <w:rFonts w:hint="eastAsia" w:ascii="宋体" w:hAnsi="宋体" w:cs="宋体"/>
          <w:sz w:val="24"/>
        </w:rPr>
        <w:t>服务全部由符合政策要求的中小企业承接</w:t>
      </w:r>
      <w:r>
        <w:rPr>
          <w:rFonts w:hint="eastAsia" w:ascii="宋体" w:hAnsi="宋体" w:cs="宋体"/>
          <w:bCs/>
          <w:sz w:val="24"/>
        </w:rPr>
        <w:t>。相关企业（含联合体中的中小企业、签订分包意向协议的中小企业）的具体情况如下：</w:t>
      </w:r>
    </w:p>
    <w:p w14:paraId="6628C530">
      <w:pPr>
        <w:numPr>
          <w:ilvl w:val="0"/>
          <w:numId w:val="21"/>
        </w:numPr>
        <w:spacing w:line="360" w:lineRule="auto"/>
        <w:ind w:firstLine="480"/>
        <w:rPr>
          <w:rFonts w:ascii="宋体" w:hAnsi="宋体" w:cs="宋体"/>
          <w:bCs/>
          <w:sz w:val="24"/>
        </w:rPr>
      </w:pPr>
      <w:r>
        <w:rPr>
          <w:rFonts w:hint="eastAsia" w:ascii="宋体" w:hAnsi="宋体" w:cs="宋体"/>
          <w:bCs/>
          <w:sz w:val="24"/>
          <w:u w:val="single"/>
        </w:rPr>
        <w:t>（标的名称）</w:t>
      </w:r>
      <w:r>
        <w:rPr>
          <w:rFonts w:hint="eastAsia" w:ascii="宋体" w:hAnsi="宋体" w:cs="宋体"/>
          <w:bCs/>
          <w:sz w:val="24"/>
        </w:rPr>
        <w:t>，属于</w:t>
      </w:r>
      <w:r>
        <w:rPr>
          <w:rFonts w:hint="eastAsia" w:ascii="宋体" w:hAnsi="宋体" w:cs="宋体"/>
          <w:bCs/>
          <w:sz w:val="24"/>
          <w:u w:val="single"/>
        </w:rPr>
        <w:t>（采购文件中明确的所属行业）</w:t>
      </w:r>
      <w:r>
        <w:rPr>
          <w:rFonts w:hint="eastAsia" w:ascii="宋体" w:hAnsi="宋体" w:cs="宋体"/>
          <w:bCs/>
          <w:sz w:val="24"/>
        </w:rPr>
        <w:t>；承接企业为</w:t>
      </w:r>
      <w:r>
        <w:rPr>
          <w:rFonts w:hint="eastAsia" w:ascii="宋体" w:hAnsi="宋体" w:cs="宋体"/>
          <w:bCs/>
          <w:sz w:val="24"/>
          <w:u w:val="single"/>
        </w:rPr>
        <w:t>（企业名称）</w:t>
      </w:r>
      <w:r>
        <w:rPr>
          <w:rFonts w:hint="eastAsia" w:ascii="宋体" w:hAnsi="宋体" w:cs="宋体"/>
          <w:bCs/>
          <w:sz w:val="24"/>
        </w:rPr>
        <w:t>，从业人员</w:t>
      </w:r>
      <w:r>
        <w:rPr>
          <w:rFonts w:hint="eastAsia" w:ascii="宋体" w:hAnsi="宋体" w:cs="宋体"/>
          <w:bCs/>
          <w:sz w:val="24"/>
          <w:u w:val="single"/>
        </w:rPr>
        <w:t xml:space="preserve">   </w:t>
      </w:r>
      <w:r>
        <w:rPr>
          <w:rFonts w:hint="eastAsia" w:ascii="宋体" w:hAnsi="宋体" w:cs="宋体"/>
          <w:bCs/>
          <w:sz w:val="24"/>
        </w:rPr>
        <w:t>人，营业收入为</w:t>
      </w:r>
      <w:r>
        <w:rPr>
          <w:rFonts w:hint="eastAsia" w:ascii="宋体" w:hAnsi="宋体" w:cs="宋体"/>
          <w:bCs/>
          <w:sz w:val="24"/>
          <w:u w:val="single"/>
        </w:rPr>
        <w:t xml:space="preserve">     </w:t>
      </w:r>
      <w:r>
        <w:rPr>
          <w:rFonts w:hint="eastAsia" w:ascii="宋体" w:hAnsi="宋体" w:cs="宋体"/>
          <w:bCs/>
          <w:sz w:val="24"/>
        </w:rPr>
        <w:t>万元，资产总额为</w:t>
      </w:r>
      <w:r>
        <w:rPr>
          <w:rFonts w:hint="eastAsia" w:ascii="宋体" w:hAnsi="宋体" w:cs="宋体"/>
          <w:bCs/>
          <w:sz w:val="24"/>
          <w:u w:val="single"/>
        </w:rPr>
        <w:t xml:space="preserve">   </w:t>
      </w:r>
      <w:r>
        <w:rPr>
          <w:rFonts w:hint="eastAsia" w:ascii="宋体" w:hAnsi="宋体" w:cs="宋体"/>
          <w:bCs/>
          <w:sz w:val="24"/>
        </w:rPr>
        <w:t>万元，属于</w:t>
      </w:r>
      <w:r>
        <w:rPr>
          <w:rFonts w:hint="eastAsia" w:ascii="宋体" w:hAnsi="宋体" w:cs="宋体"/>
          <w:bCs/>
          <w:sz w:val="24"/>
          <w:u w:val="single"/>
        </w:rPr>
        <w:t xml:space="preserve">（中型企业、小型企业、微型企业）； </w:t>
      </w:r>
    </w:p>
    <w:p w14:paraId="53816D97">
      <w:pPr>
        <w:numPr>
          <w:ilvl w:val="0"/>
          <w:numId w:val="21"/>
        </w:numPr>
        <w:spacing w:line="360" w:lineRule="auto"/>
        <w:ind w:firstLine="480"/>
        <w:rPr>
          <w:rFonts w:ascii="宋体" w:hAnsi="宋体" w:cs="宋体"/>
          <w:bCs/>
          <w:sz w:val="24"/>
        </w:rPr>
      </w:pPr>
      <w:r>
        <w:rPr>
          <w:rFonts w:hint="eastAsia" w:ascii="宋体" w:hAnsi="宋体" w:cs="宋体"/>
          <w:bCs/>
          <w:sz w:val="24"/>
          <w:u w:val="single"/>
        </w:rPr>
        <w:t>（标的名称）</w:t>
      </w:r>
      <w:r>
        <w:rPr>
          <w:rFonts w:hint="eastAsia" w:ascii="宋体" w:hAnsi="宋体" w:cs="宋体"/>
          <w:bCs/>
          <w:sz w:val="24"/>
        </w:rPr>
        <w:t>，属于</w:t>
      </w:r>
      <w:r>
        <w:rPr>
          <w:rFonts w:hint="eastAsia" w:ascii="宋体" w:hAnsi="宋体" w:cs="宋体"/>
          <w:bCs/>
          <w:sz w:val="24"/>
          <w:u w:val="single"/>
        </w:rPr>
        <w:t>（采购文件中明确的所属行业）</w:t>
      </w:r>
      <w:r>
        <w:rPr>
          <w:rFonts w:hint="eastAsia" w:ascii="宋体" w:hAnsi="宋体" w:cs="宋体"/>
          <w:bCs/>
          <w:sz w:val="24"/>
        </w:rPr>
        <w:t>；承接企业为</w:t>
      </w:r>
      <w:r>
        <w:rPr>
          <w:rFonts w:hint="eastAsia" w:ascii="宋体" w:hAnsi="宋体" w:cs="宋体"/>
          <w:bCs/>
          <w:sz w:val="24"/>
          <w:u w:val="single"/>
        </w:rPr>
        <w:t>（企业名称）</w:t>
      </w:r>
      <w:r>
        <w:rPr>
          <w:rFonts w:hint="eastAsia" w:ascii="宋体" w:hAnsi="宋体" w:cs="宋体"/>
          <w:bCs/>
          <w:sz w:val="24"/>
        </w:rPr>
        <w:t>，从业人员</w:t>
      </w:r>
      <w:r>
        <w:rPr>
          <w:rFonts w:hint="eastAsia" w:ascii="宋体" w:hAnsi="宋体" w:cs="宋体"/>
          <w:bCs/>
          <w:sz w:val="24"/>
          <w:u w:val="single"/>
        </w:rPr>
        <w:t xml:space="preserve">   </w:t>
      </w:r>
      <w:r>
        <w:rPr>
          <w:rFonts w:hint="eastAsia" w:ascii="宋体" w:hAnsi="宋体" w:cs="宋体"/>
          <w:bCs/>
          <w:sz w:val="24"/>
        </w:rPr>
        <w:t>人，营业收入为</w:t>
      </w:r>
      <w:r>
        <w:rPr>
          <w:rFonts w:hint="eastAsia" w:ascii="宋体" w:hAnsi="宋体" w:cs="宋体"/>
          <w:bCs/>
          <w:sz w:val="24"/>
          <w:u w:val="single"/>
        </w:rPr>
        <w:t xml:space="preserve">     </w:t>
      </w:r>
      <w:r>
        <w:rPr>
          <w:rFonts w:hint="eastAsia" w:ascii="宋体" w:hAnsi="宋体" w:cs="宋体"/>
          <w:bCs/>
          <w:sz w:val="24"/>
        </w:rPr>
        <w:t>万元，资产总额为</w:t>
      </w:r>
      <w:r>
        <w:rPr>
          <w:rFonts w:hint="eastAsia" w:ascii="宋体" w:hAnsi="宋体" w:cs="宋体"/>
          <w:bCs/>
          <w:sz w:val="24"/>
          <w:u w:val="single"/>
        </w:rPr>
        <w:t xml:space="preserve">   </w:t>
      </w:r>
      <w:r>
        <w:rPr>
          <w:rFonts w:hint="eastAsia" w:ascii="宋体" w:hAnsi="宋体" w:cs="宋体"/>
          <w:bCs/>
          <w:sz w:val="24"/>
        </w:rPr>
        <w:t>万元，属于</w:t>
      </w:r>
      <w:r>
        <w:rPr>
          <w:rFonts w:hint="eastAsia" w:ascii="宋体" w:hAnsi="宋体" w:cs="宋体"/>
          <w:bCs/>
          <w:sz w:val="24"/>
          <w:u w:val="single"/>
        </w:rPr>
        <w:t xml:space="preserve">（中型企业、小型企业、微型企业）； </w:t>
      </w:r>
    </w:p>
    <w:p w14:paraId="40D330B6">
      <w:pPr>
        <w:spacing w:line="360" w:lineRule="auto"/>
        <w:ind w:firstLine="420" w:firstLineChars="200"/>
        <w:rPr>
          <w:rFonts w:ascii="宋体" w:hAnsi="宋体" w:cs="宋体"/>
        </w:rPr>
      </w:pPr>
    </w:p>
    <w:p w14:paraId="6EC09D7C">
      <w:pPr>
        <w:spacing w:line="360" w:lineRule="auto"/>
        <w:ind w:firstLine="210"/>
        <w:rPr>
          <w:rFonts w:ascii="宋体" w:hAnsi="宋体" w:cs="宋体"/>
        </w:rPr>
      </w:pPr>
      <w:r>
        <w:rPr>
          <w:rFonts w:hint="eastAsia" w:ascii="宋体" w:hAnsi="宋体" w:cs="宋体"/>
          <w:bCs/>
        </w:rPr>
        <w:t>……</w:t>
      </w:r>
    </w:p>
    <w:p w14:paraId="2E00ABB9">
      <w:pPr>
        <w:spacing w:line="360" w:lineRule="auto"/>
        <w:ind w:firstLine="480"/>
        <w:rPr>
          <w:rFonts w:ascii="宋体" w:hAnsi="宋体" w:cs="宋体"/>
          <w:bCs/>
          <w:sz w:val="24"/>
        </w:rPr>
      </w:pPr>
      <w:r>
        <w:rPr>
          <w:rFonts w:hint="eastAsia" w:ascii="宋体" w:hAnsi="宋体" w:cs="宋体"/>
          <w:bCs/>
          <w:sz w:val="24"/>
        </w:rPr>
        <w:t>以上企业，不属于大企业的分支机构，不存在控股股东为大企业的情形，也不存在与大企业的负责人为同一人的情形。</w:t>
      </w:r>
    </w:p>
    <w:p w14:paraId="2ECD98BB">
      <w:pPr>
        <w:spacing w:line="360" w:lineRule="auto"/>
        <w:ind w:firstLine="480"/>
        <w:rPr>
          <w:rFonts w:ascii="宋体" w:hAnsi="宋体" w:cs="宋体"/>
          <w:bCs/>
          <w:sz w:val="24"/>
        </w:rPr>
      </w:pPr>
      <w:r>
        <w:rPr>
          <w:rFonts w:hint="eastAsia" w:ascii="宋体" w:hAnsi="宋体" w:cs="宋体"/>
          <w:bCs/>
          <w:sz w:val="24"/>
        </w:rPr>
        <w:t xml:space="preserve">本企业对上述声明内容的真实性负责。如有虚假，将依法承担相应责任。 </w:t>
      </w:r>
    </w:p>
    <w:p w14:paraId="5C22B264">
      <w:pPr>
        <w:spacing w:line="580" w:lineRule="exact"/>
        <w:ind w:firstLine="480"/>
        <w:rPr>
          <w:rFonts w:ascii="宋体" w:hAnsi="宋体" w:cs="宋体"/>
          <w:bCs/>
          <w:sz w:val="24"/>
        </w:rPr>
      </w:pPr>
      <w:r>
        <w:rPr>
          <w:rFonts w:hint="eastAsia" w:ascii="宋体" w:hAnsi="宋体" w:cs="宋体"/>
          <w:bCs/>
          <w:sz w:val="24"/>
        </w:rPr>
        <w:t xml:space="preserve"> </w:t>
      </w:r>
    </w:p>
    <w:p w14:paraId="64F8C04B">
      <w:pPr>
        <w:spacing w:line="580" w:lineRule="exact"/>
        <w:ind w:firstLine="480"/>
        <w:jc w:val="center"/>
        <w:rPr>
          <w:rFonts w:ascii="宋体" w:hAnsi="宋体" w:cs="宋体"/>
          <w:bCs/>
          <w:sz w:val="24"/>
        </w:rPr>
      </w:pPr>
      <w:r>
        <w:rPr>
          <w:rFonts w:hint="eastAsia" w:ascii="宋体" w:hAnsi="宋体" w:cs="宋体"/>
          <w:bCs/>
          <w:sz w:val="24"/>
        </w:rPr>
        <w:t>企业名称（盖章）：</w:t>
      </w:r>
    </w:p>
    <w:p w14:paraId="7F04B8B3">
      <w:pPr>
        <w:spacing w:line="580" w:lineRule="exact"/>
        <w:ind w:firstLine="480"/>
        <w:jc w:val="center"/>
        <w:rPr>
          <w:rFonts w:ascii="宋体" w:hAnsi="宋体" w:cs="宋体"/>
          <w:bCs/>
          <w:sz w:val="24"/>
        </w:rPr>
      </w:pPr>
      <w:r>
        <w:rPr>
          <w:rFonts w:hint="eastAsia" w:ascii="宋体" w:hAnsi="宋体" w:cs="宋体"/>
          <w:bCs/>
          <w:sz w:val="24"/>
        </w:rPr>
        <w:t>日 期：</w:t>
      </w:r>
    </w:p>
    <w:p w14:paraId="12720B40">
      <w:pPr>
        <w:pStyle w:val="18"/>
        <w:widowControl/>
        <w:spacing w:before="100" w:beforeAutospacing="1" w:after="100" w:afterAutospacing="1"/>
        <w:ind w:left="440" w:hanging="440"/>
        <w:rPr>
          <w:rFonts w:ascii="宋体" w:hAnsi="宋体" w:eastAsia="宋体" w:cs="宋体"/>
          <w:bCs/>
          <w:sz w:val="22"/>
          <w:szCs w:val="22"/>
        </w:rPr>
      </w:pPr>
      <w:r>
        <w:rPr>
          <w:rFonts w:hint="eastAsia" w:ascii="宋体" w:hAnsi="宋体" w:eastAsia="宋体" w:cs="宋体"/>
          <w:bCs/>
          <w:sz w:val="22"/>
          <w:szCs w:val="22"/>
        </w:rPr>
        <w:t>注：1.从业人员、营业收入、资产总额填报上一年度数据，无上一年度数据的新成立企业可不填报。2.中标供应商的《中小企业声明函》将随中标公告进行公示。供应商按照本办法规定提供声明函内容不实的，属于提供虚假材料谋取中标，依照《中华人民共和国政府采购法》等国家有关规定追究相应责任。</w:t>
      </w:r>
    </w:p>
    <w:p w14:paraId="225282F4">
      <w:pPr>
        <w:spacing w:line="360" w:lineRule="exact"/>
        <w:ind w:firstLine="480"/>
        <w:jc w:val="left"/>
        <w:outlineLvl w:val="0"/>
        <w:rPr>
          <w:rFonts w:ascii="宋体" w:hAnsi="宋体" w:cs="宋体"/>
          <w:bCs/>
          <w:sz w:val="24"/>
        </w:rPr>
      </w:pPr>
    </w:p>
    <w:p w14:paraId="311DFE48">
      <w:pPr>
        <w:pStyle w:val="38"/>
        <w:ind w:firstLine="240"/>
        <w:rPr>
          <w:rFonts w:ascii="宋体"/>
          <w:bCs/>
          <w:lang w:eastAsia="zh-CN"/>
        </w:rPr>
      </w:pPr>
    </w:p>
    <w:p w14:paraId="0ACF7323">
      <w:pPr>
        <w:pStyle w:val="38"/>
        <w:ind w:firstLine="240"/>
        <w:rPr>
          <w:rFonts w:ascii="宋体"/>
          <w:bCs/>
          <w:lang w:eastAsia="zh-CN"/>
        </w:rPr>
      </w:pPr>
    </w:p>
    <w:p w14:paraId="00A4549F">
      <w:pPr>
        <w:outlineLvl w:val="0"/>
        <w:rPr>
          <w:rFonts w:ascii="宋体" w:hAnsi="宋体" w:cs="宋体"/>
          <w:bCs/>
          <w:sz w:val="24"/>
        </w:rPr>
      </w:pPr>
    </w:p>
    <w:p w14:paraId="667AD874">
      <w:pPr>
        <w:outlineLvl w:val="0"/>
        <w:rPr>
          <w:rFonts w:ascii="宋体" w:hAnsi="宋体" w:cs="宋体"/>
          <w:bCs/>
          <w:sz w:val="24"/>
        </w:rPr>
      </w:pPr>
    </w:p>
    <w:p w14:paraId="372BE583">
      <w:pPr>
        <w:outlineLvl w:val="0"/>
        <w:rPr>
          <w:rFonts w:ascii="宋体" w:hAnsi="宋体" w:cs="宋体"/>
          <w:bCs/>
          <w:sz w:val="24"/>
        </w:rPr>
      </w:pPr>
    </w:p>
    <w:p w14:paraId="23E53E37">
      <w:pPr>
        <w:outlineLvl w:val="0"/>
        <w:rPr>
          <w:rFonts w:ascii="宋体" w:hAnsi="宋体" w:cs="宋体"/>
          <w:bCs/>
          <w:sz w:val="24"/>
        </w:rPr>
      </w:pPr>
    </w:p>
    <w:p w14:paraId="5A20A890">
      <w:pPr>
        <w:outlineLvl w:val="0"/>
        <w:rPr>
          <w:rFonts w:ascii="宋体" w:hAnsi="宋体" w:cs="宋体"/>
          <w:bCs/>
          <w:sz w:val="24"/>
        </w:rPr>
      </w:pPr>
    </w:p>
    <w:p w14:paraId="3E6B02E3">
      <w:pPr>
        <w:outlineLvl w:val="0"/>
        <w:rPr>
          <w:rFonts w:ascii="宋体" w:hAnsi="宋体" w:cs="宋体"/>
          <w:bCs/>
          <w:sz w:val="24"/>
        </w:rPr>
      </w:pPr>
      <w:r>
        <w:rPr>
          <w:rFonts w:hint="eastAsia" w:ascii="宋体" w:hAnsi="宋体" w:cs="宋体"/>
          <w:bCs/>
          <w:sz w:val="24"/>
        </w:rPr>
        <w:t>（十三）（投标供应商）残疾人福利性单位声明函（格式）：</w:t>
      </w:r>
      <w:bookmarkStart w:id="16" w:name="OLE_LINK13"/>
      <w:bookmarkEnd w:id="16"/>
      <w:bookmarkStart w:id="17" w:name="OLE_LINK14"/>
      <w:bookmarkEnd w:id="17"/>
    </w:p>
    <w:p w14:paraId="6DD204A4">
      <w:pPr>
        <w:spacing w:line="588" w:lineRule="exact"/>
        <w:rPr>
          <w:rFonts w:ascii="宋体" w:hAnsi="宋体" w:cs="宋体"/>
          <w:b/>
          <w:spacing w:val="6"/>
          <w:sz w:val="30"/>
          <w:szCs w:val="30"/>
        </w:rPr>
      </w:pPr>
    </w:p>
    <w:p w14:paraId="180C11F1">
      <w:pPr>
        <w:pStyle w:val="255"/>
        <w:spacing w:before="11"/>
        <w:jc w:val="center"/>
        <w:rPr>
          <w:rFonts w:ascii="宋体" w:hAnsi="宋体" w:eastAsia="宋体" w:cs="宋体"/>
          <w:b/>
          <w:bCs/>
          <w:szCs w:val="28"/>
        </w:rPr>
      </w:pPr>
      <w:r>
        <w:rPr>
          <w:rFonts w:hint="eastAsia" w:ascii="宋体" w:hAnsi="宋体" w:eastAsia="宋体" w:cs="宋体"/>
          <w:b/>
          <w:bCs/>
          <w:szCs w:val="28"/>
        </w:rPr>
        <w:t>残疾人福利性单位声明函</w:t>
      </w:r>
    </w:p>
    <w:p w14:paraId="04870170">
      <w:pPr>
        <w:jc w:val="center"/>
        <w:rPr>
          <w:rFonts w:ascii="宋体" w:hAnsi="宋体" w:cs="宋体"/>
          <w:bCs/>
          <w:sz w:val="28"/>
          <w:szCs w:val="28"/>
        </w:rPr>
      </w:pPr>
    </w:p>
    <w:p w14:paraId="752EBB29">
      <w:pPr>
        <w:spacing w:line="480" w:lineRule="auto"/>
        <w:ind w:firstLine="504"/>
        <w:rPr>
          <w:rFonts w:ascii="宋体" w:hAnsi="宋体" w:cs="宋体"/>
          <w:spacing w:val="6"/>
          <w:sz w:val="24"/>
        </w:rPr>
      </w:pPr>
      <w:r>
        <w:rPr>
          <w:rFonts w:hint="eastAsia" w:ascii="宋体" w:hAnsi="宋体" w:cs="宋体"/>
          <w:spacing w:val="6"/>
          <w:sz w:val="24"/>
        </w:rPr>
        <w:t>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7946840">
      <w:pPr>
        <w:spacing w:line="480" w:lineRule="auto"/>
        <w:ind w:firstLine="504" w:firstLineChars="200"/>
        <w:rPr>
          <w:rFonts w:ascii="宋体" w:hAnsi="宋体" w:cs="宋体"/>
          <w:spacing w:val="6"/>
          <w:sz w:val="24"/>
        </w:rPr>
      </w:pPr>
      <w:r>
        <w:rPr>
          <w:rFonts w:hint="eastAsia" w:ascii="宋体" w:hAnsi="宋体" w:cs="宋体"/>
          <w:spacing w:val="6"/>
          <w:sz w:val="24"/>
        </w:rPr>
        <w:t>本单位对上述声明的真实性负责。如有虚假，将依法承担相应责任。</w:t>
      </w:r>
    </w:p>
    <w:p w14:paraId="4A1B8C33">
      <w:pPr>
        <w:spacing w:line="580" w:lineRule="exact"/>
        <w:ind w:firstLine="480"/>
        <w:rPr>
          <w:rFonts w:ascii="宋体" w:hAnsi="宋体" w:cs="宋体"/>
          <w:bCs/>
          <w:sz w:val="24"/>
        </w:rPr>
      </w:pPr>
    </w:p>
    <w:p w14:paraId="137C3617">
      <w:pPr>
        <w:spacing w:line="580" w:lineRule="exact"/>
        <w:ind w:firstLine="480"/>
        <w:rPr>
          <w:rFonts w:ascii="宋体" w:hAnsi="宋体" w:cs="宋体"/>
          <w:bCs/>
          <w:sz w:val="24"/>
        </w:rPr>
      </w:pPr>
    </w:p>
    <w:p w14:paraId="32DE98CD">
      <w:pPr>
        <w:spacing w:line="580" w:lineRule="exact"/>
        <w:ind w:firstLine="5640"/>
        <w:rPr>
          <w:rFonts w:ascii="宋体" w:hAnsi="宋体" w:cs="宋体"/>
          <w:bCs/>
          <w:sz w:val="24"/>
        </w:rPr>
      </w:pPr>
      <w:r>
        <w:rPr>
          <w:rFonts w:hint="eastAsia" w:ascii="宋体" w:hAnsi="宋体" w:cs="宋体"/>
          <w:bCs/>
          <w:sz w:val="24"/>
        </w:rPr>
        <w:t>供应商名称（盖章）：</w:t>
      </w:r>
    </w:p>
    <w:p w14:paraId="2202B570">
      <w:pPr>
        <w:spacing w:line="400" w:lineRule="exact"/>
        <w:ind w:firstLine="5640"/>
        <w:outlineLvl w:val="0"/>
        <w:rPr>
          <w:rFonts w:ascii="宋体" w:hAnsi="宋体" w:cs="宋体"/>
          <w:szCs w:val="21"/>
          <w:lang w:val="zh-CN"/>
        </w:rPr>
      </w:pPr>
      <w:r>
        <w:rPr>
          <w:rFonts w:hint="eastAsia" w:ascii="宋体" w:hAnsi="宋体" w:cs="宋体"/>
          <w:bCs/>
          <w:sz w:val="24"/>
        </w:rPr>
        <w:t>日期：</w:t>
      </w:r>
    </w:p>
    <w:p w14:paraId="14928709">
      <w:pPr>
        <w:spacing w:before="5"/>
        <w:rPr>
          <w:rFonts w:ascii="宋体" w:hAnsi="宋体" w:cs="宋体"/>
          <w:bCs/>
          <w:sz w:val="24"/>
        </w:rPr>
      </w:pPr>
    </w:p>
    <w:p w14:paraId="7C40910A">
      <w:pPr>
        <w:spacing w:before="5"/>
        <w:rPr>
          <w:rFonts w:ascii="宋体" w:hAnsi="宋体" w:cs="宋体"/>
          <w:bCs/>
          <w:sz w:val="24"/>
        </w:rPr>
      </w:pPr>
    </w:p>
    <w:p w14:paraId="0B8E867D">
      <w:pPr>
        <w:spacing w:before="5"/>
        <w:rPr>
          <w:rFonts w:ascii="宋体" w:hAnsi="宋体" w:cs="宋体"/>
          <w:bCs/>
          <w:sz w:val="24"/>
        </w:rPr>
      </w:pPr>
    </w:p>
    <w:p w14:paraId="651A36E7">
      <w:pPr>
        <w:spacing w:before="5"/>
        <w:rPr>
          <w:rFonts w:ascii="宋体" w:hAnsi="宋体" w:cs="宋体"/>
          <w:bCs/>
          <w:sz w:val="24"/>
        </w:rPr>
      </w:pPr>
    </w:p>
    <w:p w14:paraId="72708EE6">
      <w:pPr>
        <w:spacing w:before="5"/>
        <w:rPr>
          <w:rFonts w:ascii="宋体" w:hAnsi="宋体" w:cs="宋体"/>
          <w:bCs/>
          <w:sz w:val="24"/>
        </w:rPr>
      </w:pPr>
    </w:p>
    <w:p w14:paraId="2124C5F1">
      <w:pPr>
        <w:spacing w:before="5"/>
        <w:rPr>
          <w:rFonts w:ascii="宋体" w:hAnsi="宋体" w:cs="宋体"/>
          <w:bCs/>
          <w:sz w:val="24"/>
        </w:rPr>
      </w:pPr>
    </w:p>
    <w:p w14:paraId="22E474EC">
      <w:pPr>
        <w:spacing w:before="5"/>
        <w:rPr>
          <w:rFonts w:ascii="宋体" w:hAnsi="宋体" w:cs="宋体"/>
          <w:bCs/>
          <w:sz w:val="24"/>
        </w:rPr>
      </w:pPr>
    </w:p>
    <w:p w14:paraId="07191762">
      <w:pPr>
        <w:spacing w:before="5"/>
        <w:rPr>
          <w:rFonts w:ascii="宋体" w:hAnsi="宋体" w:cs="宋体"/>
          <w:bCs/>
          <w:sz w:val="24"/>
        </w:rPr>
      </w:pPr>
    </w:p>
    <w:p w14:paraId="48E8D77A">
      <w:pPr>
        <w:spacing w:before="5"/>
        <w:rPr>
          <w:rFonts w:ascii="宋体" w:hAnsi="宋体" w:cs="宋体"/>
          <w:bCs/>
          <w:sz w:val="24"/>
        </w:rPr>
      </w:pPr>
    </w:p>
    <w:p w14:paraId="224FE15B">
      <w:pPr>
        <w:spacing w:before="5"/>
        <w:rPr>
          <w:rFonts w:ascii="宋体" w:hAnsi="宋体" w:cs="宋体"/>
          <w:bCs/>
          <w:sz w:val="24"/>
        </w:rPr>
      </w:pPr>
    </w:p>
    <w:p w14:paraId="73A54430">
      <w:pPr>
        <w:spacing w:before="5"/>
        <w:rPr>
          <w:rFonts w:ascii="宋体" w:hAnsi="宋体" w:cs="宋体"/>
          <w:bCs/>
          <w:sz w:val="24"/>
        </w:rPr>
      </w:pPr>
    </w:p>
    <w:p w14:paraId="02D4B1D0">
      <w:pPr>
        <w:spacing w:before="5"/>
        <w:rPr>
          <w:rFonts w:ascii="宋体" w:hAnsi="宋体" w:cs="宋体"/>
          <w:bCs/>
          <w:sz w:val="24"/>
        </w:rPr>
      </w:pPr>
    </w:p>
    <w:p w14:paraId="75A35033">
      <w:pPr>
        <w:spacing w:before="5"/>
        <w:rPr>
          <w:rFonts w:ascii="宋体" w:hAnsi="宋体" w:cs="宋体"/>
          <w:bCs/>
          <w:sz w:val="24"/>
        </w:rPr>
      </w:pPr>
    </w:p>
    <w:p w14:paraId="051C1A89">
      <w:pPr>
        <w:spacing w:before="5"/>
        <w:rPr>
          <w:rFonts w:ascii="宋体" w:hAnsi="宋体" w:cs="宋体"/>
          <w:bCs/>
          <w:sz w:val="24"/>
        </w:rPr>
      </w:pPr>
    </w:p>
    <w:p w14:paraId="5C9210DB">
      <w:pPr>
        <w:spacing w:before="5"/>
        <w:rPr>
          <w:rFonts w:ascii="宋体" w:hAnsi="宋体" w:cs="宋体"/>
          <w:bCs/>
          <w:sz w:val="24"/>
        </w:rPr>
      </w:pPr>
    </w:p>
    <w:p w14:paraId="71674FC9">
      <w:pPr>
        <w:spacing w:before="5"/>
        <w:rPr>
          <w:rFonts w:ascii="宋体" w:hAnsi="宋体" w:cs="宋体"/>
          <w:bCs/>
          <w:sz w:val="24"/>
        </w:rPr>
      </w:pPr>
    </w:p>
    <w:p w14:paraId="4E1CC128">
      <w:pPr>
        <w:spacing w:before="5"/>
        <w:rPr>
          <w:rFonts w:ascii="宋体" w:hAnsi="宋体" w:cs="宋体"/>
          <w:bCs/>
          <w:sz w:val="24"/>
        </w:rPr>
      </w:pPr>
    </w:p>
    <w:p w14:paraId="3669F901">
      <w:pPr>
        <w:tabs>
          <w:tab w:val="center" w:pos="4870"/>
        </w:tabs>
        <w:outlineLvl w:val="0"/>
        <w:rPr>
          <w:rFonts w:ascii="宋体" w:hAnsi="宋体" w:cs="宋体"/>
          <w:sz w:val="24"/>
        </w:rPr>
      </w:pPr>
    </w:p>
    <w:p w14:paraId="2255DA58">
      <w:pPr>
        <w:tabs>
          <w:tab w:val="center" w:pos="4870"/>
        </w:tabs>
        <w:outlineLvl w:val="0"/>
        <w:rPr>
          <w:rFonts w:ascii="宋体" w:hAnsi="宋体" w:cs="宋体"/>
          <w:sz w:val="24"/>
        </w:rPr>
      </w:pPr>
    </w:p>
    <w:p w14:paraId="557E4544">
      <w:pPr>
        <w:tabs>
          <w:tab w:val="center" w:pos="4870"/>
        </w:tabs>
        <w:outlineLvl w:val="0"/>
        <w:rPr>
          <w:rFonts w:ascii="宋体" w:hAnsi="宋体" w:cs="宋体"/>
          <w:sz w:val="24"/>
        </w:rPr>
      </w:pPr>
    </w:p>
    <w:p w14:paraId="2423B49F">
      <w:pPr>
        <w:tabs>
          <w:tab w:val="center" w:pos="4870"/>
        </w:tabs>
        <w:outlineLvl w:val="0"/>
        <w:rPr>
          <w:rFonts w:ascii="宋体" w:hAnsi="宋体" w:cs="宋体"/>
          <w:sz w:val="24"/>
        </w:rPr>
      </w:pPr>
    </w:p>
    <w:p w14:paraId="698F5998">
      <w:pPr>
        <w:tabs>
          <w:tab w:val="center" w:pos="4870"/>
        </w:tabs>
        <w:outlineLvl w:val="0"/>
        <w:rPr>
          <w:rFonts w:ascii="宋体" w:hAnsi="宋体" w:cs="宋体"/>
          <w:sz w:val="24"/>
        </w:rPr>
      </w:pPr>
    </w:p>
    <w:p w14:paraId="6B393C99">
      <w:pPr>
        <w:tabs>
          <w:tab w:val="center" w:pos="4870"/>
        </w:tabs>
        <w:outlineLvl w:val="0"/>
        <w:rPr>
          <w:rFonts w:ascii="宋体" w:hAnsi="宋体" w:cs="宋体"/>
        </w:rPr>
      </w:pPr>
      <w:r>
        <w:rPr>
          <w:rFonts w:hint="eastAsia" w:ascii="宋体" w:hAnsi="宋体" w:cs="宋体"/>
          <w:bCs/>
          <w:sz w:val="24"/>
        </w:rPr>
        <w:t>（十四）技术文件（暗标）：</w:t>
      </w:r>
      <w:r>
        <w:rPr>
          <w:rFonts w:hint="eastAsia" w:ascii="宋体" w:hAnsi="宋体" w:cs="宋体"/>
        </w:rPr>
        <w:tab/>
      </w:r>
    </w:p>
    <w:p w14:paraId="52C8E382">
      <w:pPr>
        <w:ind w:firstLine="1446"/>
        <w:outlineLvl w:val="0"/>
        <w:rPr>
          <w:rFonts w:ascii="宋体" w:hAnsi="宋体" w:cs="宋体"/>
          <w:b/>
          <w:sz w:val="24"/>
        </w:rPr>
      </w:pPr>
    </w:p>
    <w:p w14:paraId="6EF28FCB">
      <w:pPr>
        <w:ind w:firstLine="1446"/>
        <w:outlineLvl w:val="0"/>
        <w:rPr>
          <w:rFonts w:ascii="宋体" w:hAnsi="宋体" w:cs="宋体"/>
          <w:b/>
          <w:sz w:val="24"/>
        </w:rPr>
      </w:pPr>
    </w:p>
    <w:p w14:paraId="637EBEF6">
      <w:pPr>
        <w:ind w:firstLine="1446"/>
        <w:outlineLvl w:val="0"/>
        <w:rPr>
          <w:rFonts w:ascii="宋体" w:hAnsi="宋体" w:cs="宋体"/>
          <w:b/>
          <w:sz w:val="24"/>
        </w:rPr>
      </w:pPr>
    </w:p>
    <w:p w14:paraId="1455CC47">
      <w:pPr>
        <w:spacing w:line="440" w:lineRule="exact"/>
        <w:ind w:firstLine="482"/>
        <w:rPr>
          <w:rFonts w:ascii="宋体" w:hAnsi="宋体" w:cs="宋体"/>
          <w:b/>
          <w:sz w:val="24"/>
        </w:rPr>
      </w:pPr>
    </w:p>
    <w:p w14:paraId="76458834">
      <w:pPr>
        <w:jc w:val="center"/>
        <w:outlineLvl w:val="0"/>
        <w:rPr>
          <w:rFonts w:ascii="宋体" w:hAnsi="宋体" w:cs="宋体"/>
          <w:bCs/>
          <w:szCs w:val="21"/>
        </w:rPr>
      </w:pPr>
      <w:r>
        <w:rPr>
          <w:rFonts w:hint="eastAsia" w:ascii="宋体" w:hAnsi="宋体" w:cs="宋体"/>
          <w:sz w:val="24"/>
        </w:rPr>
        <w:t>根据采购文件及评标标准要求，自行拟定</w:t>
      </w:r>
    </w:p>
    <w:p w14:paraId="0BFA1D67">
      <w:pPr>
        <w:rPr>
          <w:rFonts w:ascii="宋体" w:hAnsi="宋体" w:cs="宋体"/>
          <w:sz w:val="24"/>
        </w:rPr>
      </w:pPr>
    </w:p>
    <w:p w14:paraId="5484254A">
      <w:pPr>
        <w:rPr>
          <w:rFonts w:ascii="宋体" w:hAnsi="宋体" w:cs="宋体"/>
          <w:sz w:val="24"/>
        </w:rPr>
      </w:pPr>
    </w:p>
    <w:p w14:paraId="2150693B">
      <w:pPr>
        <w:rPr>
          <w:rFonts w:ascii="宋体" w:hAnsi="宋体" w:cs="宋体"/>
          <w:sz w:val="24"/>
        </w:rPr>
      </w:pPr>
    </w:p>
    <w:p w14:paraId="00F55B32">
      <w:pPr>
        <w:rPr>
          <w:rFonts w:ascii="宋体" w:hAnsi="宋体" w:cs="宋体"/>
          <w:sz w:val="24"/>
        </w:rPr>
      </w:pPr>
    </w:p>
    <w:sectPr>
      <w:footerReference r:id="rId13" w:type="default"/>
      <w:pgSz w:w="11906" w:h="16838"/>
      <w:pgMar w:top="1134" w:right="1134" w:bottom="1134" w:left="1134" w:header="851" w:footer="907"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幼圆">
    <w:altName w:val="宋体"/>
    <w:panose1 w:val="0201050906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10" w:usb3="00000000" w:csb0="0004009F" w:csb1="00000000"/>
  </w:font>
  <w:font w:name="Consolas">
    <w:panose1 w:val="020B0609020204030204"/>
    <w:charset w:val="00"/>
    <w:family w:val="modern"/>
    <w:pitch w:val="default"/>
    <w:sig w:usb0="E00006FF" w:usb1="0000FCFF" w:usb2="00000001" w:usb3="00000000" w:csb0="6000019F" w:csb1="DFD70000"/>
  </w:font>
  <w:font w:name="ˎ̥">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Verdana">
    <w:panose1 w:val="020B0604030504040204"/>
    <w:charset w:val="00"/>
    <w:family w:val="swiss"/>
    <w:pitch w:val="default"/>
    <w:sig w:usb0="A00006FF" w:usb1="4000205B" w:usb2="00000010"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隶书">
    <w:altName w:val="微软雅黑"/>
    <w:panose1 w:val="02010509060101010101"/>
    <w:charset w:val="86"/>
    <w:family w:val="modern"/>
    <w:pitch w:val="default"/>
    <w:sig w:usb0="00000000" w:usb1="00000000" w:usb2="00000010" w:usb3="00000000" w:csb0="00040000" w:csb1="00000000"/>
  </w:font>
  <w:font w:name="Times New Roman PSMT">
    <w:altName w:val="Times New Roman"/>
    <w:panose1 w:val="00000000000000000000"/>
    <w:charset w:val="00"/>
    <w:family w:val="auto"/>
    <w:pitch w:val="default"/>
    <w:sig w:usb0="00000000" w:usb1="00000000" w:usb2="00000000" w:usb3="00000000" w:csb0="00000000" w:csb1="00000000"/>
  </w:font>
  <w:font w:name="文鼎CS中宋">
    <w:altName w:val="宋体"/>
    <w:panose1 w:val="00000000000000000000"/>
    <w:charset w:val="00"/>
    <w:family w:val="auto"/>
    <w:pitch w:val="default"/>
    <w:sig w:usb0="00000000" w:usb1="00000000" w:usb2="00000000" w:usb3="00000000" w:csb0="00000000" w:csb1="00000000"/>
  </w:font>
  <w:font w:name="MS Sans Serif">
    <w:altName w:val="DejaVu Math TeX Gyre"/>
    <w:panose1 w:val="00000000000000000000"/>
    <w:charset w:val="00"/>
    <w:family w:val="auto"/>
    <w:pitch w:val="default"/>
    <w:sig w:usb0="00000000" w:usb1="00000000" w:usb2="00000000" w:usb3="00000000" w:csb0="00000000"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C1B0F">
    <w:pPr>
      <w:pStyle w:val="2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F55CC1">
    <w:pPr>
      <w:pStyle w:val="2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D61D5">
    <w:pPr>
      <w:pStyle w:val="2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BA8640">
    <w:pPr>
      <w:pStyle w:val="223"/>
    </w:pPr>
    <w:r>
      <w:pict>
        <v:shape id="_x0000_s3075" o:spid="_x0000_s3075" o:spt="202" type="#_x0000_t202" style="position:absolute;left:0pt;margin-top:3.95pt;height:18.45pt;width:13pt;mso-position-horizontal:center;mso-position-horizontal-relative:margin;z-index:251660288;mso-width-relative:page;mso-height-relative:page;" filled="f" stroked="f" coordsize="21600,21600" o:gfxdata="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OaOPDdQA&#10;AAAEAQAADwAAAAAAAAABACAAAAAiAAAAZHJzL2Rvd25yZXYueG1sUEsBAhQAFAAAAAgAh07iQKAV&#10;KjHqAQAAyQMAAA4AAAAAAAAAAQAgAAAAIwEAAGRycy9lMm9Eb2MueG1sUEsFBgAAAAAGAAYAWQEA&#10;AH8FAAAAAA==&#10;">
          <v:path/>
          <v:fill on="f" focussize="0,0"/>
          <v:stroke on="f" weight="1.25pt" joinstyle="round"/>
          <v:imagedata o:title=""/>
          <o:lock v:ext="edit"/>
          <v:textbox inset="0mm,0mm,0mm,0mm">
            <w:txbxContent>
              <w:p w14:paraId="4AE0B7A9">
                <w:pPr>
                  <w:pStyle w:val="223"/>
                  <w:tabs>
                    <w:tab w:val="clear" w:pos="4153"/>
                    <w:tab w:val="clear" w:pos="8306"/>
                  </w:tabs>
                </w:pPr>
                <w:r>
                  <w:fldChar w:fldCharType="begin"/>
                </w:r>
                <w:r>
                  <w:instrText xml:space="preserve"> PAGE  \* MERGEFORMAT </w:instrText>
                </w:r>
                <w:r>
                  <w:fldChar w:fldCharType="separate"/>
                </w:r>
                <w:r>
                  <w:t>45</w:t>
                </w:r>
                <w:r>
                  <w:fldChar w:fldCharType="end"/>
                </w:r>
              </w:p>
              <w:p w14:paraId="6AA90933"/>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9C8A17">
    <w:pPr>
      <w:pStyle w:val="223"/>
    </w:pPr>
    <w:r>
      <w:pict>
        <v:shape id="文本框 6" o:spid="_x0000_s3076" o:spt="202" type="#_x0000_t202" style="position:absolute;left:0pt;margin-top:0pt;height:22.4pt;width:9.05pt;mso-position-horizontal:center;mso-position-horizontal-relative:margin;mso-wrap-style:none;z-index:251661312;mso-width-relative:page;mso-height-relative:page;" filled="f" stroked="f" coordsize="21600,21600" o:gfxdata="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BF0iHvTAAAA&#10;AwEAAA8AAAAAAAAAAQAgAAAAIgAAAGRycy9kb3ducmV2LnhtbFBLAQIUABQAAAAIAIdO4kBCGyy/&#10;6QEAAL0DAAAOAAAAAAAAAAEAIAAAACIBAABkcnMvZTJvRG9jLnhtbFBLBQYAAAAABgAGAFkBAAB9&#10;BQAAAAA=&#10;">
          <v:path/>
          <v:fill on="f" focussize="0,0"/>
          <v:stroke on="f" weight="1.25pt" joinstyle="miter"/>
          <v:imagedata o:title=""/>
          <o:lock v:ext="edit"/>
          <v:textbox inset="0mm,0mm,0mm,0mm" style="mso-fit-shape-to-text:t;">
            <w:txbxContent>
              <w:p w14:paraId="0AF161F7">
                <w:pPr>
                  <w:pStyle w:val="223"/>
                  <w:tabs>
                    <w:tab w:val="clear" w:pos="4153"/>
                    <w:tab w:val="clear" w:pos="8306"/>
                  </w:tabs>
                </w:pPr>
                <w:r>
                  <w:fldChar w:fldCharType="begin"/>
                </w:r>
                <w:r>
                  <w:instrText xml:space="preserve"> PAGE  \* MERGEFORMAT </w:instrText>
                </w:r>
                <w:r>
                  <w:fldChar w:fldCharType="separate"/>
                </w:r>
                <w:r>
                  <w:t>1</w:t>
                </w:r>
                <w:r>
                  <w:fldChar w:fldCharType="end"/>
                </w:r>
              </w:p>
              <w:p w14:paraId="73E0FC53"/>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B1348">
    <w:pPr>
      <w:pStyle w:val="223"/>
    </w:pPr>
    <w:r>
      <w:pict>
        <v:shape id="文本框 4" o:spid="_x0000_s3074" o:spt="202" type="#_x0000_t202" style="position:absolute;left:0pt;margin-top:0pt;height:22.4pt;width:14.8pt;mso-position-horizontal:center;mso-position-horizontal-relative:margin;z-index:251662336;mso-width-relative:page;mso-height-relative:page;" filled="f" stroked="f" coordsize="21600,21600" o:gfxdata="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mLHmOtQAAAAD&#10;AQAADwAAAAAAAAABACAAAAAiAAAAZHJzL2Rvd25yZXYueG1sUEsBAhQAFAAAAAgAh07iQBHsbV/n&#10;AQAAvwMAAA4AAAAAAAAAAQAgAAAAIwEAAGRycy9lMm9Eb2MueG1sUEsFBgAAAAAGAAYAWQEAAHwF&#10;AAAAAA==&#10;">
          <v:path/>
          <v:fill on="f" focussize="0,0"/>
          <v:stroke on="f" weight="1.25pt" joinstyle="miter"/>
          <v:imagedata o:title=""/>
          <o:lock v:ext="edit"/>
          <v:textbox inset="0mm,0mm,0mm,0mm">
            <w:txbxContent>
              <w:p w14:paraId="6790C2B8">
                <w:pPr>
                  <w:pStyle w:val="223"/>
                  <w:tabs>
                    <w:tab w:val="clear" w:pos="4153"/>
                    <w:tab w:val="clear" w:pos="8306"/>
                  </w:tabs>
                </w:pPr>
                <w:r>
                  <w:fldChar w:fldCharType="begin"/>
                </w:r>
                <w:r>
                  <w:instrText xml:space="preserve"> PAGE  \* MERGEFORMAT </w:instrText>
                </w:r>
                <w:r>
                  <w:fldChar w:fldCharType="separate"/>
                </w:r>
                <w:r>
                  <w:t>60</w:t>
                </w:r>
                <w:r>
                  <w:fldChar w:fldCharType="end"/>
                </w:r>
              </w:p>
              <w:p w14:paraId="3CE7C753"/>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5A56E">
    <w:pPr>
      <w:pStyle w:val="223"/>
      <w:jc w:val="center"/>
    </w:pPr>
    <w:r>
      <w:pict>
        <v:shape id="文本框 2" o:spid="_x0000_s3073" o:spt="202" type="#_x0000_t202" style="position:absolute;left:0pt;flip:x;margin-left:239.15pt;margin-top:-7.5pt;height:15.65pt;width:17.75pt;mso-position-horizontal-relative:margin;z-index:251663360;mso-width-relative:page;mso-height-relative:page;" filled="f" stroked="f" coordsize="21600,21600" o:gfxdata="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Cs&#10;c+g+1gAAAAoBAAAPAAAAAAAAAAEAIAAAACIAAABkcnMvZG93bnJldi54bWxQSwECFAAUAAAACACH&#10;TuJAp/tGBO0BAADJAwAADgAAAAAAAAABACAAAAAlAQAAZHJzL2Uyb0RvYy54bWxQSwUGAAAAAAYA&#10;BgBZAQAAhAUAAAAA&#10;">
          <v:path/>
          <v:fill on="f" focussize="0,0"/>
          <v:stroke on="f" weight="1.25pt" joinstyle="miter"/>
          <v:imagedata o:title=""/>
          <o:lock v:ext="edit"/>
          <v:textbox inset="0mm,0mm,0mm,0mm">
            <w:txbxContent>
              <w:p w14:paraId="31FAC886">
                <w:pPr>
                  <w:pStyle w:val="223"/>
                  <w:tabs>
                    <w:tab w:val="clear" w:pos="4153"/>
                    <w:tab w:val="clear" w:pos="8306"/>
                  </w:tabs>
                  <w:jc w:val="center"/>
                </w:pPr>
                <w:r>
                  <w:fldChar w:fldCharType="begin"/>
                </w:r>
                <w:r>
                  <w:instrText xml:space="preserve"> PAGE  \* MERGEFORMAT </w:instrText>
                </w:r>
                <w:r>
                  <w:fldChar w:fldCharType="separate"/>
                </w:r>
                <w:r>
                  <w:t>63</w:t>
                </w:r>
                <w:r>
                  <w:fldChar w:fldCharType="end"/>
                </w:r>
              </w:p>
              <w:p w14:paraId="1D1B7A70"/>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8E383F">
    <w:pPr>
      <w:pStyle w:val="279"/>
      <w:pBdr>
        <w:bottom w:val="single" w:color="000000" w:sz="18" w:space="1"/>
      </w:pBdr>
      <w:jc w:val="left"/>
      <w:rPr>
        <w:rFonts w:eastAsia="楷体"/>
      </w:rPr>
    </w:pPr>
    <w:r>
      <w:rPr>
        <w:rFonts w:hint="eastAsia" w:ascii="楷体" w:hAnsi="楷体" w:eastAsia="楷体" w:cs="楷体"/>
        <w:bCs/>
        <w:sz w:val="21"/>
        <w:szCs w:val="21"/>
      </w:rPr>
      <w:t>监管中心及执法办案管理中心2026-2028餐饮服务外包项目采购文件    JSZC-320200-ZRJJ-G2026-0005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630ED9">
    <w:pPr>
      <w:pStyle w:val="2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DC2B7E">
    <w:pPr>
      <w:pStyle w:val="279"/>
      <w:pBdr>
        <w:bottom w:val="single" w:color="000000" w:sz="18" w:space="1"/>
      </w:pBdr>
      <w:jc w:val="left"/>
      <w:rPr>
        <w:rFonts w:ascii="楷体" w:hAnsi="楷体" w:eastAsia="楷体" w:cs="楷体"/>
        <w:sz w:val="21"/>
        <w:szCs w:val="21"/>
      </w:rPr>
    </w:pPr>
    <w:r>
      <w:rPr>
        <w:rFonts w:hint="eastAsia" w:ascii="楷体" w:hAnsi="楷体" w:eastAsia="楷体" w:cs="楷体"/>
        <w:bCs/>
        <w:sz w:val="21"/>
        <w:szCs w:val="21"/>
      </w:rPr>
      <w:t>监管中心及执法办案管理中心2026-2028餐饮服务外包项目采购文件    JSZC-320200-ZRJJ-G2026-0005</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E7A8C5">
    <w:pPr>
      <w:pStyle w:val="279"/>
      <w:pBdr>
        <w:bottom w:val="single" w:color="000000" w:sz="18" w:space="1"/>
      </w:pBdr>
      <w:jc w:val="left"/>
      <w:rPr>
        <w:rFonts w:ascii="楷体" w:hAnsi="楷体" w:eastAsia="楷体" w:cs="楷体"/>
        <w:szCs w:val="21"/>
      </w:rPr>
    </w:pPr>
    <w:r>
      <w:rPr>
        <w:rFonts w:hint="eastAsia" w:ascii="楷体" w:hAnsi="楷体" w:eastAsia="楷体" w:cs="楷体"/>
        <w:bCs/>
        <w:sz w:val="21"/>
        <w:szCs w:val="21"/>
      </w:rPr>
      <w:t>监管中心及执法办案管理中心2026-2028餐饮服务外包项目采购文件    JSZC-320200-ZRJJ-G2026-0005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upperRoman"/>
      <w:pStyle w:val="576"/>
      <w:lvlText w:val="第 %1 条"/>
      <w:lvlJc w:val="left"/>
      <w:pPr>
        <w:tabs>
          <w:tab w:val="left" w:pos="1440"/>
        </w:tabs>
        <w:ind w:left="0" w:firstLine="0"/>
      </w:pPr>
    </w:lvl>
    <w:lvl w:ilvl="1" w:tentative="0">
      <w:start w:val="1"/>
      <w:numFmt w:val="decimalZero"/>
      <w:lvlText w:val="节 %1.%2"/>
      <w:lvlJc w:val="left"/>
      <w:pPr>
        <w:tabs>
          <w:tab w:val="left" w:pos="1080"/>
        </w:tabs>
        <w:ind w:left="0" w:firstLine="0"/>
      </w:pPr>
    </w:lvl>
    <w:lvl w:ilvl="2" w:tentative="0">
      <w:start w:val="1"/>
      <w:numFmt w:val="lowerLetter"/>
      <w:lvlText w:val="(%3)"/>
      <w:lvlJc w:val="left"/>
      <w:pPr>
        <w:tabs>
          <w:tab w:val="left" w:pos="1008"/>
        </w:tabs>
        <w:ind w:left="720" w:hanging="432"/>
      </w:pPr>
    </w:lvl>
    <w:lvl w:ilvl="3" w:tentative="0">
      <w:start w:val="1"/>
      <w:numFmt w:val="lowerRoman"/>
      <w:lvlText w:val="(%4)"/>
      <w:lvlJc w:val="right"/>
      <w:pPr>
        <w:tabs>
          <w:tab w:val="left" w:pos="864"/>
        </w:tabs>
        <w:ind w:left="864" w:hanging="144"/>
      </w:pPr>
    </w:lvl>
    <w:lvl w:ilvl="4" w:tentative="0">
      <w:start w:val="1"/>
      <w:numFmt w:val="decimal"/>
      <w:lvlText w:val="%5)"/>
      <w:lvlJc w:val="left"/>
      <w:pPr>
        <w:tabs>
          <w:tab w:val="left" w:pos="1008"/>
        </w:tabs>
        <w:ind w:left="1008" w:hanging="432"/>
      </w:pPr>
    </w:lvl>
    <w:lvl w:ilvl="5" w:tentative="0">
      <w:start w:val="1"/>
      <w:numFmt w:val="lowerLetter"/>
      <w:lvlText w:val="%6)"/>
      <w:lvlJc w:val="left"/>
      <w:pPr>
        <w:tabs>
          <w:tab w:val="left" w:pos="1152"/>
        </w:tabs>
        <w:ind w:left="1152" w:hanging="432"/>
      </w:pPr>
    </w:lvl>
    <w:lvl w:ilvl="6" w:tentative="0">
      <w:start w:val="1"/>
      <w:numFmt w:val="lowerRoman"/>
      <w:lvlText w:val="%7)"/>
      <w:lvlJc w:val="right"/>
      <w:pPr>
        <w:tabs>
          <w:tab w:val="left" w:pos="1296"/>
        </w:tabs>
        <w:ind w:left="1296" w:hanging="288"/>
      </w:pPr>
    </w:lvl>
    <w:lvl w:ilvl="7" w:tentative="0">
      <w:start w:val="1"/>
      <w:numFmt w:val="lowerLetter"/>
      <w:lvlText w:val="%8."/>
      <w:lvlJc w:val="left"/>
      <w:pPr>
        <w:tabs>
          <w:tab w:val="left" w:pos="1440"/>
        </w:tabs>
        <w:ind w:left="1440" w:hanging="432"/>
      </w:pPr>
    </w:lvl>
    <w:lvl w:ilvl="8" w:tentative="0">
      <w:start w:val="1"/>
      <w:numFmt w:val="lowerRoman"/>
      <w:lvlText w:val="%9."/>
      <w:lvlJc w:val="right"/>
      <w:pPr>
        <w:tabs>
          <w:tab w:val="left" w:pos="1584"/>
        </w:tabs>
        <w:ind w:left="1584" w:hanging="144"/>
      </w:pPr>
    </w:lvl>
  </w:abstractNum>
  <w:abstractNum w:abstractNumId="1">
    <w:nsid w:val="B5535971"/>
    <w:multiLevelType w:val="singleLevel"/>
    <w:tmpl w:val="B5535971"/>
    <w:lvl w:ilvl="0" w:tentative="0">
      <w:start w:val="1"/>
      <w:numFmt w:val="decimal"/>
      <w:suff w:val="nothing"/>
      <w:lvlText w:val="（%1）"/>
      <w:lvlJc w:val="left"/>
    </w:lvl>
  </w:abstractNum>
  <w:abstractNum w:abstractNumId="2">
    <w:nsid w:val="B5E306ED"/>
    <w:multiLevelType w:val="multilevel"/>
    <w:tmpl w:val="B5E306ED"/>
    <w:lvl w:ilvl="0" w:tentative="0">
      <w:start w:val="1"/>
      <w:numFmt w:val="decimal"/>
      <w:pStyle w:val="473"/>
      <w:lvlText w:val="%1．"/>
      <w:lvlJc w:val="left"/>
      <w:pPr>
        <w:tabs>
          <w:tab w:val="left" w:pos="570"/>
        </w:tabs>
        <w:ind w:left="570"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F205925"/>
    <w:multiLevelType w:val="multilevel"/>
    <w:tmpl w:val="BF205925"/>
    <w:lvl w:ilvl="0" w:tentative="0">
      <w:start w:val="1"/>
      <w:numFmt w:val="decimal"/>
      <w:pStyle w:val="447"/>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1"/>
      <w:numFmt w:val="decimal"/>
      <w:lvlText w:val="%1.%2.%3"/>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4">
    <w:nsid w:val="C26220A0"/>
    <w:multiLevelType w:val="singleLevel"/>
    <w:tmpl w:val="C26220A0"/>
    <w:lvl w:ilvl="0" w:tentative="0">
      <w:start w:val="1"/>
      <w:numFmt w:val="decimal"/>
      <w:suff w:val="nothing"/>
      <w:lvlText w:val="（%1）"/>
      <w:lvlJc w:val="left"/>
    </w:lvl>
  </w:abstractNum>
  <w:abstractNum w:abstractNumId="5">
    <w:nsid w:val="C6C8E38C"/>
    <w:multiLevelType w:val="singleLevel"/>
    <w:tmpl w:val="C6C8E38C"/>
    <w:lvl w:ilvl="0" w:tentative="0">
      <w:start w:val="1"/>
      <w:numFmt w:val="chineseCounting"/>
      <w:suff w:val="nothing"/>
      <w:lvlText w:val="%1、"/>
      <w:lvlJc w:val="left"/>
      <w:rPr>
        <w:rFonts w:hint="eastAsia"/>
      </w:rPr>
    </w:lvl>
  </w:abstractNum>
  <w:abstractNum w:abstractNumId="6">
    <w:nsid w:val="C8879AEF"/>
    <w:multiLevelType w:val="multilevel"/>
    <w:tmpl w:val="C8879AEF"/>
    <w:lvl w:ilvl="0" w:tentative="0">
      <w:start w:val="1"/>
      <w:numFmt w:val="decimal"/>
      <w:suff w:val="space"/>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7">
    <w:nsid w:val="CF092B84"/>
    <w:multiLevelType w:val="multilevel"/>
    <w:tmpl w:val="CF092B84"/>
    <w:lvl w:ilvl="0" w:tentative="0">
      <w:start w:val="1"/>
      <w:numFmt w:val="bullet"/>
      <w:pStyle w:val="261"/>
      <w:lvlText w:val=""/>
      <w:lvlJc w:val="left"/>
      <w:pPr>
        <w:tabs>
          <w:tab w:val="left" w:pos="1200"/>
        </w:tabs>
        <w:ind w:left="120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ECBB576E"/>
    <w:multiLevelType w:val="singleLevel"/>
    <w:tmpl w:val="ECBB576E"/>
    <w:lvl w:ilvl="0" w:tentative="0">
      <w:start w:val="3"/>
      <w:numFmt w:val="decimal"/>
      <w:suff w:val="nothing"/>
      <w:lvlText w:val="（%1）"/>
      <w:lvlJc w:val="left"/>
    </w:lvl>
  </w:abstractNum>
  <w:abstractNum w:abstractNumId="9">
    <w:nsid w:val="F6CDD2F3"/>
    <w:multiLevelType w:val="singleLevel"/>
    <w:tmpl w:val="F6CDD2F3"/>
    <w:lvl w:ilvl="0" w:tentative="0">
      <w:start w:val="2"/>
      <w:numFmt w:val="decimal"/>
      <w:suff w:val="nothing"/>
      <w:lvlText w:val="（%1）"/>
      <w:lvlJc w:val="left"/>
    </w:lvl>
  </w:abstractNum>
  <w:abstractNum w:abstractNumId="10">
    <w:nsid w:val="0053208E"/>
    <w:multiLevelType w:val="multilevel"/>
    <w:tmpl w:val="0053208E"/>
    <w:lvl w:ilvl="0" w:tentative="0">
      <w:start w:val="1"/>
      <w:numFmt w:val="decimal"/>
      <w:pStyle w:val="254"/>
      <w:lvlText w:val="（%1）"/>
      <w:lvlJc w:val="left"/>
      <w:pPr>
        <w:ind w:left="840" w:hanging="420"/>
      </w:pPr>
      <w:rPr>
        <w:rFonts w:hint="eastAsia"/>
        <w:lang w:val="en-US"/>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1">
    <w:nsid w:val="0248C179"/>
    <w:multiLevelType w:val="multilevel"/>
    <w:tmpl w:val="0248C179"/>
    <w:lvl w:ilvl="0" w:tentative="0">
      <w:start w:val="1"/>
      <w:numFmt w:val="decimal"/>
      <w:pStyle w:val="554"/>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2">
    <w:nsid w:val="03D62ECE"/>
    <w:multiLevelType w:val="multilevel"/>
    <w:tmpl w:val="03D62ECE"/>
    <w:lvl w:ilvl="0" w:tentative="0">
      <w:start w:val="1"/>
      <w:numFmt w:val="decimal"/>
      <w:pStyle w:val="479"/>
      <w:lvlText w:val="%1．"/>
      <w:lvlJc w:val="left"/>
      <w:pPr>
        <w:tabs>
          <w:tab w:val="left" w:pos="552"/>
        </w:tabs>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09EB22B3"/>
    <w:multiLevelType w:val="singleLevel"/>
    <w:tmpl w:val="09EB22B3"/>
    <w:lvl w:ilvl="0" w:tentative="0">
      <w:start w:val="6"/>
      <w:numFmt w:val="chineseCounting"/>
      <w:suff w:val="space"/>
      <w:lvlText w:val="第%1条"/>
      <w:lvlJc w:val="left"/>
      <w:rPr>
        <w:rFonts w:hint="eastAsia"/>
      </w:rPr>
    </w:lvl>
  </w:abstractNum>
  <w:abstractNum w:abstractNumId="14">
    <w:nsid w:val="1CC7EF4B"/>
    <w:multiLevelType w:val="singleLevel"/>
    <w:tmpl w:val="1CC7EF4B"/>
    <w:lvl w:ilvl="0" w:tentative="0">
      <w:start w:val="2"/>
      <w:numFmt w:val="decimal"/>
      <w:suff w:val="nothing"/>
      <w:lvlText w:val="（%1）"/>
      <w:lvlJc w:val="left"/>
    </w:lvl>
  </w:abstractNum>
  <w:abstractNum w:abstractNumId="15">
    <w:nsid w:val="25B654F3"/>
    <w:multiLevelType w:val="multilevel"/>
    <w:tmpl w:val="25B654F3"/>
    <w:lvl w:ilvl="0" w:tentative="0">
      <w:start w:val="1"/>
      <w:numFmt w:val="decimal"/>
      <w:pStyle w:val="511"/>
      <w:lvlText w:val="%1."/>
      <w:lvlJc w:val="left"/>
      <w:pPr>
        <w:tabs>
          <w:tab w:val="left" w:pos="1110"/>
        </w:tabs>
        <w:ind w:left="1110" w:hanging="480"/>
      </w:pPr>
    </w:lvl>
    <w:lvl w:ilvl="1" w:tentative="0">
      <w:start w:val="1"/>
      <w:numFmt w:val="lowerLetter"/>
      <w:lvlText w:val="%2)"/>
      <w:lvlJc w:val="left"/>
      <w:pPr>
        <w:tabs>
          <w:tab w:val="left" w:pos="1470"/>
        </w:tabs>
        <w:ind w:left="1470" w:hanging="420"/>
      </w:pPr>
    </w:lvl>
    <w:lvl w:ilvl="2" w:tentative="0">
      <w:start w:val="1"/>
      <w:numFmt w:val="lowerRoman"/>
      <w:lvlText w:val="%3."/>
      <w:lvlJc w:val="right"/>
      <w:pPr>
        <w:tabs>
          <w:tab w:val="left" w:pos="1890"/>
        </w:tabs>
        <w:ind w:left="1890" w:hanging="420"/>
      </w:pPr>
    </w:lvl>
    <w:lvl w:ilvl="3" w:tentative="0">
      <w:start w:val="1"/>
      <w:numFmt w:val="decimal"/>
      <w:lvlText w:val="%4."/>
      <w:lvlJc w:val="left"/>
      <w:pPr>
        <w:tabs>
          <w:tab w:val="left" w:pos="2310"/>
        </w:tabs>
        <w:ind w:left="2310" w:hanging="420"/>
      </w:pPr>
    </w:lvl>
    <w:lvl w:ilvl="4" w:tentative="0">
      <w:start w:val="1"/>
      <w:numFmt w:val="lowerLetter"/>
      <w:lvlText w:val="%5)"/>
      <w:lvlJc w:val="left"/>
      <w:pPr>
        <w:tabs>
          <w:tab w:val="left" w:pos="2730"/>
        </w:tabs>
        <w:ind w:left="2730" w:hanging="420"/>
      </w:pPr>
    </w:lvl>
    <w:lvl w:ilvl="5" w:tentative="0">
      <w:start w:val="1"/>
      <w:numFmt w:val="lowerRoman"/>
      <w:lvlText w:val="%6."/>
      <w:lvlJc w:val="right"/>
      <w:pPr>
        <w:tabs>
          <w:tab w:val="left" w:pos="3150"/>
        </w:tabs>
        <w:ind w:left="3150" w:hanging="420"/>
      </w:pPr>
    </w:lvl>
    <w:lvl w:ilvl="6" w:tentative="0">
      <w:start w:val="1"/>
      <w:numFmt w:val="decimal"/>
      <w:lvlText w:val="%7."/>
      <w:lvlJc w:val="left"/>
      <w:pPr>
        <w:tabs>
          <w:tab w:val="left" w:pos="3570"/>
        </w:tabs>
        <w:ind w:left="3570" w:hanging="420"/>
      </w:pPr>
    </w:lvl>
    <w:lvl w:ilvl="7" w:tentative="0">
      <w:start w:val="1"/>
      <w:numFmt w:val="lowerLetter"/>
      <w:lvlText w:val="%8)"/>
      <w:lvlJc w:val="left"/>
      <w:pPr>
        <w:tabs>
          <w:tab w:val="left" w:pos="3990"/>
        </w:tabs>
        <w:ind w:left="3990" w:hanging="420"/>
      </w:pPr>
    </w:lvl>
    <w:lvl w:ilvl="8" w:tentative="0">
      <w:start w:val="1"/>
      <w:numFmt w:val="lowerRoman"/>
      <w:lvlText w:val="%9."/>
      <w:lvlJc w:val="right"/>
      <w:pPr>
        <w:tabs>
          <w:tab w:val="left" w:pos="4410"/>
        </w:tabs>
        <w:ind w:left="4410" w:hanging="420"/>
      </w:pPr>
    </w:lvl>
  </w:abstractNum>
  <w:abstractNum w:abstractNumId="16">
    <w:nsid w:val="2A8F537B"/>
    <w:multiLevelType w:val="multilevel"/>
    <w:tmpl w:val="2A8F537B"/>
    <w:lvl w:ilvl="0" w:tentative="0">
      <w:start w:val="1"/>
      <w:numFmt w:val="decimal"/>
      <w:pStyle w:val="603"/>
      <w:suff w:val="nothing"/>
      <w:lvlText w:val="%1　"/>
      <w:lvlJc w:val="left"/>
      <w:pPr>
        <w:ind w:left="993" w:firstLine="0"/>
      </w:pPr>
      <w:rPr>
        <w:rFonts w:hint="eastAsia" w:ascii="黑体" w:hAnsi="Times New Roman" w:eastAsia="黑体"/>
        <w:b w:val="0"/>
        <w:i w:val="0"/>
        <w:sz w:val="21"/>
        <w:szCs w:val="21"/>
      </w:rPr>
    </w:lvl>
    <w:lvl w:ilvl="1" w:tentative="0">
      <w:start w:val="1"/>
      <w:numFmt w:val="decimal"/>
      <w:suff w:val="nothing"/>
      <w:lvlText w:val="%1.%2　"/>
      <w:lvlJc w:val="left"/>
      <w:pPr>
        <w:ind w:left="2268" w:firstLine="0"/>
      </w:pPr>
      <w:rPr>
        <w:rFonts w:hint="eastAsia" w:ascii="黑体" w:hAnsi="Times New Roman" w:eastAsia="黑体" w:cs="Times New Roman"/>
        <w:b w:val="0"/>
        <w:bCs w:val="0"/>
        <w:i w:val="0"/>
        <w:iCs w:val="0"/>
        <w:caps w:val="0"/>
        <w:strike w:val="0"/>
        <w:vanish w:val="0"/>
        <w:spacing w:val="0"/>
        <w:position w:val="0"/>
        <w:sz w:val="21"/>
        <w:szCs w:val="21"/>
        <w:u w:val="none"/>
        <w:vertAlign w:val="baseline"/>
        <w:lang w:val="en-US"/>
      </w:rPr>
    </w:lvl>
    <w:lvl w:ilvl="2" w:tentative="0">
      <w:start w:val="1"/>
      <w:numFmt w:val="decimal"/>
      <w:suff w:val="nothing"/>
      <w:lvlText w:val="%1.%2.%3　"/>
      <w:lvlJc w:val="left"/>
      <w:pPr>
        <w:ind w:left="1843" w:firstLine="0"/>
      </w:pPr>
      <w:rPr>
        <w:rFonts w:hint="eastAsia" w:ascii="黑体" w:hAnsi="Times New Roman" w:eastAsia="黑体" w:cs="Times New Roman"/>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lvl>
    <w:lvl w:ilvl="8" w:tentative="0">
      <w:start w:val="1"/>
      <w:numFmt w:val="decimal"/>
      <w:lvlText w:val="%1.%2.%3.%4.%5.%6.%7.%8.%9"/>
      <w:lvlJc w:val="left"/>
      <w:pPr>
        <w:tabs>
          <w:tab w:val="left" w:pos="4777"/>
        </w:tabs>
        <w:ind w:left="4677" w:hanging="1700"/>
      </w:pPr>
    </w:lvl>
  </w:abstractNum>
  <w:abstractNum w:abstractNumId="17">
    <w:nsid w:val="4C1BAE26"/>
    <w:multiLevelType w:val="multilevel"/>
    <w:tmpl w:val="4C1BAE26"/>
    <w:lvl w:ilvl="0" w:tentative="0">
      <w:start w:val="4"/>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8">
    <w:nsid w:val="59ADCABA"/>
    <w:multiLevelType w:val="multilevel"/>
    <w:tmpl w:val="59ADCABA"/>
    <w:lvl w:ilvl="0" w:tentative="0">
      <w:start w:val="1"/>
      <w:numFmt w:val="decimal"/>
      <w:pStyle w:val="440"/>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tentative="0">
      <w:start w:val="1"/>
      <w:numFmt w:val="lowerLetter"/>
      <w:lvlText w:val="%2)"/>
      <w:lvlJc w:val="left"/>
      <w:pPr>
        <w:ind w:left="1691" w:hanging="420"/>
      </w:pPr>
    </w:lvl>
    <w:lvl w:ilvl="2" w:tentative="0">
      <w:start w:val="1"/>
      <w:numFmt w:val="lowerRoman"/>
      <w:lvlText w:val="%3."/>
      <w:lvlJc w:val="right"/>
      <w:pPr>
        <w:ind w:left="2111" w:hanging="420"/>
      </w:pPr>
    </w:lvl>
    <w:lvl w:ilvl="3" w:tentative="0">
      <w:start w:val="1"/>
      <w:numFmt w:val="decimal"/>
      <w:lvlText w:val="%4."/>
      <w:lvlJc w:val="left"/>
      <w:pPr>
        <w:ind w:left="2531" w:hanging="420"/>
      </w:pPr>
    </w:lvl>
    <w:lvl w:ilvl="4" w:tentative="0">
      <w:start w:val="1"/>
      <w:numFmt w:val="lowerLetter"/>
      <w:lvlText w:val="%5)"/>
      <w:lvlJc w:val="left"/>
      <w:pPr>
        <w:ind w:left="2951" w:hanging="420"/>
      </w:pPr>
    </w:lvl>
    <w:lvl w:ilvl="5" w:tentative="0">
      <w:start w:val="1"/>
      <w:numFmt w:val="lowerRoman"/>
      <w:lvlText w:val="%6."/>
      <w:lvlJc w:val="right"/>
      <w:pPr>
        <w:ind w:left="3371" w:hanging="420"/>
      </w:pPr>
    </w:lvl>
    <w:lvl w:ilvl="6" w:tentative="0">
      <w:start w:val="1"/>
      <w:numFmt w:val="decimal"/>
      <w:lvlText w:val="%7."/>
      <w:lvlJc w:val="left"/>
      <w:pPr>
        <w:ind w:left="3791" w:hanging="420"/>
      </w:pPr>
    </w:lvl>
    <w:lvl w:ilvl="7" w:tentative="0">
      <w:start w:val="1"/>
      <w:numFmt w:val="lowerLetter"/>
      <w:lvlText w:val="%8)"/>
      <w:lvlJc w:val="left"/>
      <w:pPr>
        <w:ind w:left="4211" w:hanging="420"/>
      </w:pPr>
    </w:lvl>
    <w:lvl w:ilvl="8" w:tentative="0">
      <w:start w:val="1"/>
      <w:numFmt w:val="lowerRoman"/>
      <w:lvlText w:val="%9."/>
      <w:lvlJc w:val="right"/>
      <w:pPr>
        <w:ind w:left="4631" w:hanging="420"/>
      </w:pPr>
    </w:lvl>
  </w:abstractNum>
  <w:abstractNum w:abstractNumId="19">
    <w:nsid w:val="60382F6E"/>
    <w:multiLevelType w:val="multilevel"/>
    <w:tmpl w:val="60382F6E"/>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0">
    <w:nsid w:val="72183CF9"/>
    <w:multiLevelType w:val="multilevel"/>
    <w:tmpl w:val="72183CF9"/>
    <w:lvl w:ilvl="0" w:tentative="0">
      <w:start w:val="1"/>
      <w:numFmt w:val="bullet"/>
      <w:pStyle w:val="541"/>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18"/>
  </w:num>
  <w:num w:numId="4">
    <w:abstractNumId w:val="3"/>
  </w:num>
  <w:num w:numId="5">
    <w:abstractNumId w:val="2"/>
  </w:num>
  <w:num w:numId="6">
    <w:abstractNumId w:val="12"/>
  </w:num>
  <w:num w:numId="7">
    <w:abstractNumId w:val="15"/>
  </w:num>
  <w:num w:numId="8">
    <w:abstractNumId w:val="20"/>
  </w:num>
  <w:num w:numId="9">
    <w:abstractNumId w:val="11"/>
  </w:num>
  <w:num w:numId="10">
    <w:abstractNumId w:val="0"/>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 w:numId="13">
    <w:abstractNumId w:val="8"/>
  </w:num>
  <w:num w:numId="14">
    <w:abstractNumId w:val="4"/>
  </w:num>
  <w:num w:numId="15">
    <w:abstractNumId w:val="17"/>
  </w:num>
  <w:num w:numId="16">
    <w:abstractNumId w:val="5"/>
  </w:num>
  <w:num w:numId="17">
    <w:abstractNumId w:val="13"/>
  </w:num>
  <w:num w:numId="18">
    <w:abstractNumId w:val="19"/>
  </w:num>
  <w:num w:numId="19">
    <w:abstractNumId w:val="9"/>
  </w:num>
  <w:num w:numId="20">
    <w:abstractNumId w:val="14"/>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revisionView w:markup="0"/>
  <w:trackRevisions w:val="1"/>
  <w:documentProtection w:enforcement="0"/>
  <w:defaultTabStop w:val="420"/>
  <w:noPunctuationKerning w:val="1"/>
  <w:characterSpacingControl w:val="doNotCompress"/>
  <w:hdrShapeDefaults>
    <o:shapelayout v:ext="edit">
      <o:idmap v:ext="edit" data="3"/>
    </o:shapelayout>
  </w:hdrShapeDefaults>
  <w:compat>
    <w:balanceSingleByteDoubleByteWidth/>
    <w:ulTrailSpace/>
    <w:doNotExpandShiftReturn/>
    <w:doNotWrapTextWithPunct/>
    <w:doNotUseEastAsianBreakRules/>
    <w:useFELayout/>
    <w:compatSetting w:name="compatibilityMode" w:uri="http://schemas.microsoft.com/office/word" w:val="12"/>
  </w:compat>
  <w:docVars>
    <w:docVar w:name="commondata" w:val="eyJoZGlkIjoiYTczNGJjNGY5ZmQzM2NmYWI4NjUyZTIwNTVjZGE2YTEifQ=="/>
  </w:docVars>
  <w:rsids>
    <w:rsidRoot w:val="00AA2CFB"/>
    <w:rsid w:val="00015FAA"/>
    <w:rsid w:val="00023B41"/>
    <w:rsid w:val="00051694"/>
    <w:rsid w:val="00052E72"/>
    <w:rsid w:val="0008341F"/>
    <w:rsid w:val="00093C1D"/>
    <w:rsid w:val="000F4EA9"/>
    <w:rsid w:val="001543C1"/>
    <w:rsid w:val="00162E69"/>
    <w:rsid w:val="001A57AD"/>
    <w:rsid w:val="001C6700"/>
    <w:rsid w:val="00204750"/>
    <w:rsid w:val="0021776B"/>
    <w:rsid w:val="002331CD"/>
    <w:rsid w:val="0028027F"/>
    <w:rsid w:val="0028482C"/>
    <w:rsid w:val="002A1DB2"/>
    <w:rsid w:val="002A3BDB"/>
    <w:rsid w:val="002C6515"/>
    <w:rsid w:val="002D6DFC"/>
    <w:rsid w:val="002E205B"/>
    <w:rsid w:val="00302601"/>
    <w:rsid w:val="00316200"/>
    <w:rsid w:val="00322749"/>
    <w:rsid w:val="0038435A"/>
    <w:rsid w:val="00384D00"/>
    <w:rsid w:val="003A6ED1"/>
    <w:rsid w:val="003A7DFD"/>
    <w:rsid w:val="003B68D0"/>
    <w:rsid w:val="003C65FF"/>
    <w:rsid w:val="003D324F"/>
    <w:rsid w:val="00422FCA"/>
    <w:rsid w:val="00432732"/>
    <w:rsid w:val="00436120"/>
    <w:rsid w:val="00471FEC"/>
    <w:rsid w:val="004A2178"/>
    <w:rsid w:val="004F72C7"/>
    <w:rsid w:val="00505215"/>
    <w:rsid w:val="00516C3F"/>
    <w:rsid w:val="00520797"/>
    <w:rsid w:val="00551BF1"/>
    <w:rsid w:val="005614FD"/>
    <w:rsid w:val="00580944"/>
    <w:rsid w:val="005D534E"/>
    <w:rsid w:val="005D7A94"/>
    <w:rsid w:val="005E289F"/>
    <w:rsid w:val="006132BF"/>
    <w:rsid w:val="00621495"/>
    <w:rsid w:val="00623304"/>
    <w:rsid w:val="006745F3"/>
    <w:rsid w:val="00697968"/>
    <w:rsid w:val="006A7464"/>
    <w:rsid w:val="006B2897"/>
    <w:rsid w:val="006B3BA2"/>
    <w:rsid w:val="00701988"/>
    <w:rsid w:val="00717304"/>
    <w:rsid w:val="00765884"/>
    <w:rsid w:val="0079553A"/>
    <w:rsid w:val="00795AE2"/>
    <w:rsid w:val="007B1D20"/>
    <w:rsid w:val="007C0746"/>
    <w:rsid w:val="007C508F"/>
    <w:rsid w:val="007F1240"/>
    <w:rsid w:val="008058F5"/>
    <w:rsid w:val="00806E38"/>
    <w:rsid w:val="0084529C"/>
    <w:rsid w:val="00845E59"/>
    <w:rsid w:val="008467A3"/>
    <w:rsid w:val="00861A5D"/>
    <w:rsid w:val="00874C9A"/>
    <w:rsid w:val="008C4370"/>
    <w:rsid w:val="008C4CC3"/>
    <w:rsid w:val="009213C3"/>
    <w:rsid w:val="00944404"/>
    <w:rsid w:val="00954321"/>
    <w:rsid w:val="00957227"/>
    <w:rsid w:val="009717F3"/>
    <w:rsid w:val="00981DAE"/>
    <w:rsid w:val="00991E0F"/>
    <w:rsid w:val="009A1A80"/>
    <w:rsid w:val="009A3702"/>
    <w:rsid w:val="009A7694"/>
    <w:rsid w:val="009C6136"/>
    <w:rsid w:val="009D79CC"/>
    <w:rsid w:val="009E4B06"/>
    <w:rsid w:val="00A363E6"/>
    <w:rsid w:val="00A57D48"/>
    <w:rsid w:val="00A6313F"/>
    <w:rsid w:val="00A747E7"/>
    <w:rsid w:val="00A755EA"/>
    <w:rsid w:val="00A858DE"/>
    <w:rsid w:val="00AA2CFB"/>
    <w:rsid w:val="00AB1471"/>
    <w:rsid w:val="00AE5C14"/>
    <w:rsid w:val="00AE6860"/>
    <w:rsid w:val="00B05D87"/>
    <w:rsid w:val="00B226E3"/>
    <w:rsid w:val="00B261A4"/>
    <w:rsid w:val="00B84217"/>
    <w:rsid w:val="00BC15BD"/>
    <w:rsid w:val="00BF2DAC"/>
    <w:rsid w:val="00BF41DD"/>
    <w:rsid w:val="00C21A2A"/>
    <w:rsid w:val="00C406CC"/>
    <w:rsid w:val="00C932FF"/>
    <w:rsid w:val="00CA7C73"/>
    <w:rsid w:val="00CB3232"/>
    <w:rsid w:val="00D05254"/>
    <w:rsid w:val="00D8794E"/>
    <w:rsid w:val="00D96C3C"/>
    <w:rsid w:val="00DA50CF"/>
    <w:rsid w:val="00DC62A7"/>
    <w:rsid w:val="00DD395F"/>
    <w:rsid w:val="00DD7C91"/>
    <w:rsid w:val="00E22C31"/>
    <w:rsid w:val="00E2783F"/>
    <w:rsid w:val="00E30A9B"/>
    <w:rsid w:val="00E47983"/>
    <w:rsid w:val="00E73C87"/>
    <w:rsid w:val="00E90E09"/>
    <w:rsid w:val="00EC152F"/>
    <w:rsid w:val="00EF1521"/>
    <w:rsid w:val="00F44285"/>
    <w:rsid w:val="00FB2655"/>
    <w:rsid w:val="00FD623D"/>
    <w:rsid w:val="00FE0789"/>
    <w:rsid w:val="00FF30E2"/>
    <w:rsid w:val="015E5CF8"/>
    <w:rsid w:val="01F921E0"/>
    <w:rsid w:val="06D72E94"/>
    <w:rsid w:val="079A5E51"/>
    <w:rsid w:val="080871C9"/>
    <w:rsid w:val="085B2D10"/>
    <w:rsid w:val="09031251"/>
    <w:rsid w:val="0A605E22"/>
    <w:rsid w:val="0C2B36C6"/>
    <w:rsid w:val="0D3F756A"/>
    <w:rsid w:val="0D5F5E5E"/>
    <w:rsid w:val="0DB42D0D"/>
    <w:rsid w:val="0DC21F49"/>
    <w:rsid w:val="0E6C3353"/>
    <w:rsid w:val="103919ED"/>
    <w:rsid w:val="10466E02"/>
    <w:rsid w:val="153B01E3"/>
    <w:rsid w:val="1E3D561E"/>
    <w:rsid w:val="1EB851A5"/>
    <w:rsid w:val="23913D59"/>
    <w:rsid w:val="262D5595"/>
    <w:rsid w:val="27B30E28"/>
    <w:rsid w:val="2B2F07C6"/>
    <w:rsid w:val="2C0A6D4C"/>
    <w:rsid w:val="2DDC28DF"/>
    <w:rsid w:val="2E580034"/>
    <w:rsid w:val="2EFE6E2D"/>
    <w:rsid w:val="30BC6FA0"/>
    <w:rsid w:val="30C5371E"/>
    <w:rsid w:val="34F0313D"/>
    <w:rsid w:val="354335A1"/>
    <w:rsid w:val="377A5A01"/>
    <w:rsid w:val="396B619E"/>
    <w:rsid w:val="3A687667"/>
    <w:rsid w:val="3A7A3738"/>
    <w:rsid w:val="3AA6409D"/>
    <w:rsid w:val="3DA70890"/>
    <w:rsid w:val="3E8C0CAA"/>
    <w:rsid w:val="3EFF57F2"/>
    <w:rsid w:val="41686DEB"/>
    <w:rsid w:val="41E41072"/>
    <w:rsid w:val="49AC42E9"/>
    <w:rsid w:val="49D6290A"/>
    <w:rsid w:val="4E0B07C7"/>
    <w:rsid w:val="50425A73"/>
    <w:rsid w:val="517063C3"/>
    <w:rsid w:val="536270DB"/>
    <w:rsid w:val="53D82AA0"/>
    <w:rsid w:val="54D47B64"/>
    <w:rsid w:val="558E065B"/>
    <w:rsid w:val="56642544"/>
    <w:rsid w:val="56C91952"/>
    <w:rsid w:val="586C35A6"/>
    <w:rsid w:val="5C882140"/>
    <w:rsid w:val="5E824AD5"/>
    <w:rsid w:val="608762B9"/>
    <w:rsid w:val="6411334E"/>
    <w:rsid w:val="65D57BE0"/>
    <w:rsid w:val="681542C4"/>
    <w:rsid w:val="6A507835"/>
    <w:rsid w:val="6A8D19FD"/>
    <w:rsid w:val="6E3B6A4F"/>
    <w:rsid w:val="6E9313E2"/>
    <w:rsid w:val="6FC748F6"/>
    <w:rsid w:val="70C60851"/>
    <w:rsid w:val="72225936"/>
    <w:rsid w:val="75157FF9"/>
    <w:rsid w:val="76121BAF"/>
    <w:rsid w:val="767177E0"/>
    <w:rsid w:val="78B418D7"/>
    <w:rsid w:val="78F960F9"/>
    <w:rsid w:val="79764DDF"/>
    <w:rsid w:val="7A5213A8"/>
    <w:rsid w:val="7AE739AF"/>
    <w:rsid w:val="7BA56D61"/>
    <w:rsid w:val="7C395948"/>
    <w:rsid w:val="7CD03689"/>
    <w:rsid w:val="7D985324"/>
    <w:rsid w:val="7DE62533"/>
    <w:rsid w:val="7E355268"/>
    <w:rsid w:val="7F3421FD"/>
    <w:rsid w:val="7F7B13DC"/>
    <w:rsid w:val="7FF0651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autoRedefine/>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68"/>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69"/>
    <w:autoRedefine/>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70"/>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71"/>
    <w:autoRedefine/>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72"/>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73"/>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74"/>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75"/>
    <w:autoRedefine/>
    <w:unhideWhenUsed/>
    <w:qFormat/>
    <w:uiPriority w:val="9"/>
    <w:pPr>
      <w:keepNext/>
      <w:keepLines/>
      <w:spacing w:before="320" w:after="200"/>
      <w:outlineLvl w:val="8"/>
    </w:pPr>
    <w:rPr>
      <w:rFonts w:ascii="Arial" w:hAnsi="Arial" w:eastAsia="Arial" w:cs="Arial"/>
      <w:i/>
      <w:iCs/>
      <w:szCs w:val="21"/>
    </w:rPr>
  </w:style>
  <w:style w:type="character" w:default="1" w:styleId="42">
    <w:name w:val="Default Paragraph Font"/>
    <w:semiHidden/>
    <w:unhideWhenUsed/>
    <w:qFormat/>
    <w:uiPriority w:val="1"/>
  </w:style>
  <w:style w:type="table" w:default="1" w:styleId="40">
    <w:name w:val="Normal Table"/>
    <w:semiHidden/>
    <w:unhideWhenUsed/>
    <w:qFormat/>
    <w:uiPriority w:val="99"/>
    <w:tblPr>
      <w:tblCellMar>
        <w:top w:w="0" w:type="dxa"/>
        <w:left w:w="108" w:type="dxa"/>
        <w:bottom w:w="0" w:type="dxa"/>
        <w:right w:w="108" w:type="dxa"/>
      </w:tblCellMar>
    </w:tblPr>
  </w:style>
  <w:style w:type="paragraph" w:customStyle="1" w:styleId="2">
    <w:name w:val="标题 411"/>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12">
    <w:name w:val="toc 7"/>
    <w:basedOn w:val="1"/>
    <w:next w:val="1"/>
    <w:autoRedefine/>
    <w:unhideWhenUsed/>
    <w:qFormat/>
    <w:uiPriority w:val="39"/>
    <w:pPr>
      <w:spacing w:after="57"/>
      <w:ind w:left="1701"/>
    </w:pPr>
  </w:style>
  <w:style w:type="paragraph" w:styleId="13">
    <w:name w:val="Normal Indent"/>
    <w:basedOn w:val="1"/>
    <w:qFormat/>
    <w:uiPriority w:val="0"/>
    <w:pPr>
      <w:ind w:firstLine="420"/>
    </w:pPr>
    <w:rPr>
      <w:szCs w:val="22"/>
    </w:rPr>
  </w:style>
  <w:style w:type="paragraph" w:styleId="14">
    <w:name w:val="caption"/>
    <w:basedOn w:val="1"/>
    <w:next w:val="1"/>
    <w:semiHidden/>
    <w:unhideWhenUsed/>
    <w:qFormat/>
    <w:uiPriority w:val="35"/>
    <w:pPr>
      <w:spacing w:line="276" w:lineRule="auto"/>
    </w:pPr>
    <w:rPr>
      <w:b/>
      <w:bCs/>
      <w:color w:val="4F81BD" w:themeColor="accent1"/>
      <w:sz w:val="18"/>
      <w:szCs w:val="18"/>
    </w:rPr>
  </w:style>
  <w:style w:type="paragraph" w:styleId="15">
    <w:name w:val="annotation text"/>
    <w:basedOn w:val="1"/>
    <w:link w:val="610"/>
    <w:qFormat/>
    <w:uiPriority w:val="0"/>
    <w:pPr>
      <w:spacing w:line="360" w:lineRule="auto"/>
      <w:jc w:val="left"/>
    </w:pPr>
    <w:rPr>
      <w:rFonts w:ascii="Calibri" w:hAnsi="Calibri" w:eastAsia="微软雅黑"/>
      <w:lang w:val="zh-CN"/>
    </w:rPr>
  </w:style>
  <w:style w:type="paragraph" w:styleId="16">
    <w:name w:val="Body Text"/>
    <w:basedOn w:val="1"/>
    <w:semiHidden/>
    <w:qFormat/>
    <w:uiPriority w:val="0"/>
    <w:rPr>
      <w:rFonts w:ascii="宋体" w:hAnsi="宋体" w:cs="宋体"/>
      <w:sz w:val="24"/>
      <w:lang w:eastAsia="en-US"/>
    </w:rPr>
  </w:style>
  <w:style w:type="paragraph" w:styleId="17">
    <w:name w:val="Body Text Indent"/>
    <w:basedOn w:val="1"/>
    <w:qFormat/>
    <w:uiPriority w:val="0"/>
    <w:pPr>
      <w:spacing w:after="120"/>
      <w:ind w:left="420"/>
    </w:pPr>
  </w:style>
  <w:style w:type="paragraph" w:styleId="18">
    <w:name w:val="index 4"/>
    <w:basedOn w:val="1"/>
    <w:next w:val="1"/>
    <w:autoRedefine/>
    <w:qFormat/>
    <w:uiPriority w:val="0"/>
    <w:pPr>
      <w:ind w:left="1260"/>
    </w:pPr>
    <w:rPr>
      <w:rFonts w:eastAsia="楷体_GB2312"/>
      <w:sz w:val="26"/>
      <w:szCs w:val="26"/>
    </w:rPr>
  </w:style>
  <w:style w:type="paragraph" w:styleId="19">
    <w:name w:val="toc 5"/>
    <w:basedOn w:val="1"/>
    <w:next w:val="1"/>
    <w:unhideWhenUsed/>
    <w:qFormat/>
    <w:uiPriority w:val="39"/>
    <w:pPr>
      <w:spacing w:after="57"/>
      <w:ind w:left="1134"/>
    </w:pPr>
  </w:style>
  <w:style w:type="paragraph" w:styleId="20">
    <w:name w:val="toc 3"/>
    <w:basedOn w:val="1"/>
    <w:next w:val="1"/>
    <w:unhideWhenUsed/>
    <w:qFormat/>
    <w:uiPriority w:val="39"/>
    <w:pPr>
      <w:spacing w:after="57"/>
      <w:ind w:left="567"/>
    </w:pPr>
  </w:style>
  <w:style w:type="paragraph" w:styleId="21">
    <w:name w:val="Plain Text"/>
    <w:basedOn w:val="1"/>
    <w:qFormat/>
    <w:uiPriority w:val="0"/>
    <w:rPr>
      <w:rFonts w:ascii="宋体" w:hAnsi="Courier New"/>
    </w:rPr>
  </w:style>
  <w:style w:type="paragraph" w:styleId="22">
    <w:name w:val="toc 8"/>
    <w:basedOn w:val="1"/>
    <w:next w:val="1"/>
    <w:unhideWhenUsed/>
    <w:qFormat/>
    <w:uiPriority w:val="39"/>
    <w:pPr>
      <w:spacing w:after="57"/>
      <w:ind w:left="1984"/>
    </w:pPr>
  </w:style>
  <w:style w:type="paragraph" w:styleId="23">
    <w:name w:val="endnote text"/>
    <w:basedOn w:val="1"/>
    <w:link w:val="211"/>
    <w:semiHidden/>
    <w:unhideWhenUsed/>
    <w:qFormat/>
    <w:uiPriority w:val="99"/>
    <w:rPr>
      <w:sz w:val="20"/>
    </w:rPr>
  </w:style>
  <w:style w:type="paragraph" w:styleId="24">
    <w:name w:val="Balloon Text"/>
    <w:basedOn w:val="1"/>
    <w:link w:val="612"/>
    <w:semiHidden/>
    <w:unhideWhenUsed/>
    <w:qFormat/>
    <w:uiPriority w:val="99"/>
    <w:rPr>
      <w:sz w:val="18"/>
      <w:szCs w:val="18"/>
    </w:rPr>
  </w:style>
  <w:style w:type="paragraph" w:styleId="25">
    <w:name w:val="footer"/>
    <w:basedOn w:val="1"/>
    <w:link w:val="84"/>
    <w:autoRedefine/>
    <w:unhideWhenUsed/>
    <w:qFormat/>
    <w:uiPriority w:val="99"/>
    <w:pPr>
      <w:tabs>
        <w:tab w:val="center" w:pos="7143"/>
        <w:tab w:val="right" w:pos="14287"/>
      </w:tabs>
    </w:pPr>
  </w:style>
  <w:style w:type="paragraph" w:styleId="26">
    <w:name w:val="header"/>
    <w:basedOn w:val="1"/>
    <w:link w:val="82"/>
    <w:autoRedefine/>
    <w:unhideWhenUsed/>
    <w:qFormat/>
    <w:uiPriority w:val="99"/>
    <w:pPr>
      <w:tabs>
        <w:tab w:val="center" w:pos="7143"/>
        <w:tab w:val="right" w:pos="14287"/>
      </w:tabs>
    </w:pPr>
  </w:style>
  <w:style w:type="paragraph" w:styleId="27">
    <w:name w:val="toc 1"/>
    <w:basedOn w:val="1"/>
    <w:next w:val="1"/>
    <w:autoRedefine/>
    <w:unhideWhenUsed/>
    <w:qFormat/>
    <w:uiPriority w:val="39"/>
    <w:pPr>
      <w:spacing w:after="57"/>
    </w:pPr>
  </w:style>
  <w:style w:type="paragraph" w:styleId="28">
    <w:name w:val="toc 4"/>
    <w:basedOn w:val="1"/>
    <w:next w:val="1"/>
    <w:autoRedefine/>
    <w:unhideWhenUsed/>
    <w:qFormat/>
    <w:uiPriority w:val="39"/>
    <w:pPr>
      <w:spacing w:after="57"/>
      <w:ind w:left="850"/>
    </w:pPr>
  </w:style>
  <w:style w:type="paragraph" w:styleId="29">
    <w:name w:val="Subtitle"/>
    <w:basedOn w:val="1"/>
    <w:next w:val="1"/>
    <w:link w:val="78"/>
    <w:autoRedefine/>
    <w:qFormat/>
    <w:uiPriority w:val="11"/>
    <w:pPr>
      <w:spacing w:before="200" w:after="200"/>
    </w:pPr>
    <w:rPr>
      <w:sz w:val="24"/>
    </w:rPr>
  </w:style>
  <w:style w:type="paragraph" w:styleId="30">
    <w:name w:val="footnote text"/>
    <w:basedOn w:val="1"/>
    <w:link w:val="210"/>
    <w:autoRedefine/>
    <w:semiHidden/>
    <w:unhideWhenUsed/>
    <w:qFormat/>
    <w:uiPriority w:val="99"/>
    <w:pPr>
      <w:spacing w:after="40"/>
    </w:pPr>
    <w:rPr>
      <w:sz w:val="18"/>
    </w:rPr>
  </w:style>
  <w:style w:type="paragraph" w:styleId="31">
    <w:name w:val="toc 6"/>
    <w:basedOn w:val="1"/>
    <w:next w:val="1"/>
    <w:autoRedefine/>
    <w:unhideWhenUsed/>
    <w:qFormat/>
    <w:uiPriority w:val="39"/>
    <w:pPr>
      <w:spacing w:after="57"/>
      <w:ind w:left="1417"/>
    </w:pPr>
  </w:style>
  <w:style w:type="paragraph" w:styleId="32">
    <w:name w:val="table of figures"/>
    <w:basedOn w:val="1"/>
    <w:next w:val="1"/>
    <w:autoRedefine/>
    <w:unhideWhenUsed/>
    <w:qFormat/>
    <w:uiPriority w:val="99"/>
  </w:style>
  <w:style w:type="paragraph" w:styleId="33">
    <w:name w:val="toc 2"/>
    <w:basedOn w:val="1"/>
    <w:next w:val="1"/>
    <w:autoRedefine/>
    <w:unhideWhenUsed/>
    <w:qFormat/>
    <w:uiPriority w:val="39"/>
    <w:pPr>
      <w:spacing w:after="57"/>
      <w:ind w:left="283"/>
    </w:pPr>
  </w:style>
  <w:style w:type="paragraph" w:styleId="34">
    <w:name w:val="toc 9"/>
    <w:basedOn w:val="1"/>
    <w:next w:val="1"/>
    <w:autoRedefine/>
    <w:unhideWhenUsed/>
    <w:qFormat/>
    <w:uiPriority w:val="39"/>
    <w:pPr>
      <w:spacing w:after="57"/>
      <w:ind w:left="2268"/>
    </w:pPr>
  </w:style>
  <w:style w:type="paragraph" w:styleId="35">
    <w:name w:val="Normal (Web)"/>
    <w:basedOn w:val="1"/>
    <w:autoRedefine/>
    <w:semiHidden/>
    <w:unhideWhenUsed/>
    <w:qFormat/>
    <w:uiPriority w:val="99"/>
    <w:pPr>
      <w:spacing w:beforeAutospacing="1" w:afterAutospacing="1"/>
      <w:jc w:val="left"/>
    </w:pPr>
    <w:rPr>
      <w:sz w:val="24"/>
    </w:rPr>
  </w:style>
  <w:style w:type="paragraph" w:styleId="36">
    <w:name w:val="Title"/>
    <w:basedOn w:val="1"/>
    <w:next w:val="1"/>
    <w:link w:val="77"/>
    <w:autoRedefine/>
    <w:qFormat/>
    <w:uiPriority w:val="10"/>
    <w:pPr>
      <w:spacing w:before="300" w:after="200"/>
      <w:contextualSpacing/>
    </w:pPr>
    <w:rPr>
      <w:sz w:val="48"/>
      <w:szCs w:val="48"/>
    </w:rPr>
  </w:style>
  <w:style w:type="paragraph" w:styleId="37">
    <w:name w:val="annotation subject"/>
    <w:basedOn w:val="15"/>
    <w:next w:val="15"/>
    <w:link w:val="611"/>
    <w:autoRedefine/>
    <w:semiHidden/>
    <w:unhideWhenUsed/>
    <w:qFormat/>
    <w:uiPriority w:val="99"/>
    <w:pPr>
      <w:spacing w:line="240" w:lineRule="auto"/>
    </w:pPr>
    <w:rPr>
      <w:rFonts w:ascii="Times New Roman" w:hAnsi="Times New Roman" w:eastAsia="宋体"/>
      <w:b/>
      <w:bCs/>
      <w:lang w:val="en-US"/>
    </w:rPr>
  </w:style>
  <w:style w:type="paragraph" w:styleId="38">
    <w:name w:val="Body Text First Indent"/>
    <w:basedOn w:val="16"/>
    <w:autoRedefine/>
    <w:qFormat/>
    <w:uiPriority w:val="0"/>
    <w:pPr>
      <w:spacing w:after="120"/>
      <w:ind w:firstLine="420"/>
    </w:pPr>
    <w:rPr>
      <w:rFonts w:ascii="Times New Roman"/>
      <w:sz w:val="21"/>
    </w:rPr>
  </w:style>
  <w:style w:type="paragraph" w:styleId="39">
    <w:name w:val="Body Text First Indent 2"/>
    <w:basedOn w:val="17"/>
    <w:next w:val="1"/>
    <w:autoRedefine/>
    <w:qFormat/>
    <w:uiPriority w:val="0"/>
    <w:pPr>
      <w:ind w:firstLine="420"/>
    </w:pPr>
  </w:style>
  <w:style w:type="table" w:styleId="41">
    <w:name w:val="Table Grid"/>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3">
    <w:name w:val="Strong"/>
    <w:basedOn w:val="42"/>
    <w:autoRedefine/>
    <w:qFormat/>
    <w:uiPriority w:val="22"/>
    <w:rPr>
      <w:b/>
    </w:rPr>
  </w:style>
  <w:style w:type="character" w:styleId="44">
    <w:name w:val="endnote reference"/>
    <w:autoRedefine/>
    <w:semiHidden/>
    <w:unhideWhenUsed/>
    <w:qFormat/>
    <w:uiPriority w:val="99"/>
    <w:rPr>
      <w:vertAlign w:val="superscript"/>
    </w:rPr>
  </w:style>
  <w:style w:type="character" w:styleId="45">
    <w:name w:val="page number"/>
    <w:basedOn w:val="42"/>
    <w:qFormat/>
    <w:uiPriority w:val="0"/>
  </w:style>
  <w:style w:type="character" w:styleId="46">
    <w:name w:val="Hyperlink"/>
    <w:autoRedefine/>
    <w:unhideWhenUsed/>
    <w:qFormat/>
    <w:uiPriority w:val="99"/>
    <w:rPr>
      <w:color w:val="0000FF" w:themeColor="hyperlink"/>
      <w:u w:val="single"/>
    </w:rPr>
  </w:style>
  <w:style w:type="character" w:styleId="47">
    <w:name w:val="annotation reference"/>
    <w:basedOn w:val="42"/>
    <w:autoRedefine/>
    <w:semiHidden/>
    <w:unhideWhenUsed/>
    <w:qFormat/>
    <w:uiPriority w:val="99"/>
    <w:rPr>
      <w:sz w:val="21"/>
      <w:szCs w:val="21"/>
    </w:rPr>
  </w:style>
  <w:style w:type="character" w:styleId="48">
    <w:name w:val="footnote reference"/>
    <w:autoRedefine/>
    <w:unhideWhenUsed/>
    <w:qFormat/>
    <w:uiPriority w:val="99"/>
    <w:rPr>
      <w:vertAlign w:val="superscript"/>
    </w:rPr>
  </w:style>
  <w:style w:type="paragraph" w:styleId="49">
    <w:name w:val="Intense Quote"/>
    <w:basedOn w:val="1"/>
    <w:next w:val="1"/>
    <w:link w:val="81"/>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0">
    <w:name w:val="Heading 2 Char"/>
    <w:basedOn w:val="42"/>
    <w:autoRedefine/>
    <w:qFormat/>
    <w:uiPriority w:val="9"/>
    <w:rPr>
      <w:rFonts w:ascii="Arial" w:hAnsi="Arial" w:eastAsia="Arial" w:cs="Arial"/>
      <w:sz w:val="34"/>
    </w:rPr>
  </w:style>
  <w:style w:type="character" w:customStyle="1" w:styleId="51">
    <w:name w:val="Heading 3 Char"/>
    <w:basedOn w:val="42"/>
    <w:autoRedefine/>
    <w:qFormat/>
    <w:uiPriority w:val="9"/>
    <w:rPr>
      <w:rFonts w:ascii="Arial" w:hAnsi="Arial" w:eastAsia="Arial" w:cs="Arial"/>
      <w:sz w:val="30"/>
      <w:szCs w:val="30"/>
    </w:rPr>
  </w:style>
  <w:style w:type="character" w:customStyle="1" w:styleId="52">
    <w:name w:val="Heading 4 Char"/>
    <w:basedOn w:val="42"/>
    <w:autoRedefine/>
    <w:qFormat/>
    <w:uiPriority w:val="9"/>
    <w:rPr>
      <w:rFonts w:ascii="Arial" w:hAnsi="Arial" w:eastAsia="Arial" w:cs="Arial"/>
      <w:b/>
      <w:bCs/>
      <w:sz w:val="26"/>
      <w:szCs w:val="26"/>
    </w:rPr>
  </w:style>
  <w:style w:type="character" w:customStyle="1" w:styleId="53">
    <w:name w:val="Heading 5 Char"/>
    <w:basedOn w:val="42"/>
    <w:autoRedefine/>
    <w:qFormat/>
    <w:uiPriority w:val="9"/>
    <w:rPr>
      <w:rFonts w:ascii="Arial" w:hAnsi="Arial" w:eastAsia="Arial" w:cs="Arial"/>
      <w:b/>
      <w:bCs/>
      <w:sz w:val="24"/>
      <w:szCs w:val="24"/>
    </w:rPr>
  </w:style>
  <w:style w:type="character" w:customStyle="1" w:styleId="54">
    <w:name w:val="Heading 6 Char"/>
    <w:basedOn w:val="42"/>
    <w:autoRedefine/>
    <w:qFormat/>
    <w:uiPriority w:val="9"/>
    <w:rPr>
      <w:rFonts w:ascii="Arial" w:hAnsi="Arial" w:eastAsia="Arial" w:cs="Arial"/>
      <w:b/>
      <w:bCs/>
      <w:sz w:val="22"/>
      <w:szCs w:val="22"/>
    </w:rPr>
  </w:style>
  <w:style w:type="character" w:customStyle="1" w:styleId="55">
    <w:name w:val="Heading 7 Char"/>
    <w:basedOn w:val="42"/>
    <w:autoRedefine/>
    <w:qFormat/>
    <w:uiPriority w:val="9"/>
    <w:rPr>
      <w:rFonts w:ascii="Arial" w:hAnsi="Arial" w:eastAsia="Arial" w:cs="Arial"/>
      <w:b/>
      <w:bCs/>
      <w:i/>
      <w:iCs/>
      <w:sz w:val="22"/>
      <w:szCs w:val="22"/>
    </w:rPr>
  </w:style>
  <w:style w:type="character" w:customStyle="1" w:styleId="56">
    <w:name w:val="Heading 8 Char"/>
    <w:basedOn w:val="42"/>
    <w:autoRedefine/>
    <w:qFormat/>
    <w:uiPriority w:val="9"/>
    <w:rPr>
      <w:rFonts w:ascii="Arial" w:hAnsi="Arial" w:eastAsia="Arial" w:cs="Arial"/>
      <w:i/>
      <w:iCs/>
      <w:sz w:val="22"/>
      <w:szCs w:val="22"/>
    </w:rPr>
  </w:style>
  <w:style w:type="character" w:customStyle="1" w:styleId="57">
    <w:name w:val="Heading 9 Char"/>
    <w:basedOn w:val="42"/>
    <w:autoRedefine/>
    <w:qFormat/>
    <w:uiPriority w:val="9"/>
    <w:rPr>
      <w:rFonts w:ascii="Arial" w:hAnsi="Arial" w:eastAsia="Arial" w:cs="Arial"/>
      <w:i/>
      <w:iCs/>
      <w:sz w:val="21"/>
      <w:szCs w:val="21"/>
    </w:rPr>
  </w:style>
  <w:style w:type="character" w:customStyle="1" w:styleId="58">
    <w:name w:val="Title Char"/>
    <w:basedOn w:val="42"/>
    <w:autoRedefine/>
    <w:qFormat/>
    <w:uiPriority w:val="10"/>
    <w:rPr>
      <w:sz w:val="48"/>
      <w:szCs w:val="48"/>
    </w:rPr>
  </w:style>
  <w:style w:type="character" w:customStyle="1" w:styleId="59">
    <w:name w:val="Subtitle Char"/>
    <w:basedOn w:val="42"/>
    <w:autoRedefine/>
    <w:qFormat/>
    <w:uiPriority w:val="11"/>
    <w:rPr>
      <w:sz w:val="24"/>
      <w:szCs w:val="24"/>
    </w:rPr>
  </w:style>
  <w:style w:type="character" w:customStyle="1" w:styleId="60">
    <w:name w:val="Quote Char"/>
    <w:autoRedefine/>
    <w:qFormat/>
    <w:uiPriority w:val="29"/>
    <w:rPr>
      <w:i/>
    </w:rPr>
  </w:style>
  <w:style w:type="character" w:customStyle="1" w:styleId="61">
    <w:name w:val="Intense Quote Char"/>
    <w:autoRedefine/>
    <w:qFormat/>
    <w:uiPriority w:val="30"/>
    <w:rPr>
      <w:i/>
    </w:rPr>
  </w:style>
  <w:style w:type="character" w:customStyle="1" w:styleId="62">
    <w:name w:val="Header Char"/>
    <w:basedOn w:val="42"/>
    <w:autoRedefine/>
    <w:qFormat/>
    <w:uiPriority w:val="99"/>
  </w:style>
  <w:style w:type="character" w:customStyle="1" w:styleId="63">
    <w:name w:val="Caption Char"/>
    <w:autoRedefine/>
    <w:qFormat/>
    <w:uiPriority w:val="99"/>
  </w:style>
  <w:style w:type="character" w:customStyle="1" w:styleId="64">
    <w:name w:val="Footnote Text Char"/>
    <w:autoRedefine/>
    <w:qFormat/>
    <w:uiPriority w:val="99"/>
    <w:rPr>
      <w:sz w:val="18"/>
    </w:rPr>
  </w:style>
  <w:style w:type="character" w:customStyle="1" w:styleId="65">
    <w:name w:val="Endnote Text Char"/>
    <w:autoRedefine/>
    <w:qFormat/>
    <w:uiPriority w:val="99"/>
    <w:rPr>
      <w:sz w:val="20"/>
    </w:rPr>
  </w:style>
  <w:style w:type="paragraph" w:customStyle="1" w:styleId="66">
    <w:name w:val="TOC 标题1"/>
    <w:autoRedefine/>
    <w:unhideWhenUsed/>
    <w:qFormat/>
    <w:uiPriority w:val="39"/>
    <w:rPr>
      <w:rFonts w:ascii="Times New Roman" w:hAnsi="Times New Roman" w:eastAsia="宋体" w:cs="Times New Roman"/>
      <w:lang w:val="en-US" w:eastAsia="zh-CN" w:bidi="ar-SA"/>
    </w:rPr>
  </w:style>
  <w:style w:type="paragraph" w:customStyle="1" w:styleId="67">
    <w:name w:val="段"/>
    <w:next w:val="1"/>
    <w:autoRedefine/>
    <w:qFormat/>
    <w:uiPriority w:val="99"/>
    <w:pPr>
      <w:ind w:firstLine="200"/>
      <w:jc w:val="both"/>
    </w:pPr>
    <w:rPr>
      <w:rFonts w:ascii="宋体" w:hAnsi="Times New Roman" w:eastAsia="Times New Roman" w:cs="Times New Roman"/>
      <w:sz w:val="21"/>
      <w:lang w:val="en-US" w:eastAsia="zh-CN" w:bidi="ar-SA"/>
    </w:rPr>
  </w:style>
  <w:style w:type="character" w:customStyle="1" w:styleId="68">
    <w:name w:val="标题 2 Char1"/>
    <w:link w:val="4"/>
    <w:autoRedefine/>
    <w:qFormat/>
    <w:uiPriority w:val="9"/>
    <w:rPr>
      <w:rFonts w:ascii="Arial" w:hAnsi="Arial" w:eastAsia="Arial" w:cs="Arial"/>
      <w:sz w:val="34"/>
    </w:rPr>
  </w:style>
  <w:style w:type="character" w:customStyle="1" w:styleId="69">
    <w:name w:val="标题 3 Char1"/>
    <w:link w:val="5"/>
    <w:autoRedefine/>
    <w:qFormat/>
    <w:uiPriority w:val="9"/>
    <w:rPr>
      <w:rFonts w:ascii="Arial" w:hAnsi="Arial" w:eastAsia="Arial" w:cs="Arial"/>
      <w:sz w:val="30"/>
      <w:szCs w:val="30"/>
    </w:rPr>
  </w:style>
  <w:style w:type="character" w:customStyle="1" w:styleId="70">
    <w:name w:val="标题 4 Char1"/>
    <w:link w:val="6"/>
    <w:autoRedefine/>
    <w:qFormat/>
    <w:uiPriority w:val="9"/>
    <w:rPr>
      <w:rFonts w:ascii="Arial" w:hAnsi="Arial" w:eastAsia="Arial" w:cs="Arial"/>
      <w:b/>
      <w:bCs/>
      <w:sz w:val="26"/>
      <w:szCs w:val="26"/>
    </w:rPr>
  </w:style>
  <w:style w:type="character" w:customStyle="1" w:styleId="71">
    <w:name w:val="标题 5 Char1"/>
    <w:link w:val="7"/>
    <w:autoRedefine/>
    <w:qFormat/>
    <w:uiPriority w:val="9"/>
    <w:rPr>
      <w:rFonts w:ascii="Arial" w:hAnsi="Arial" w:eastAsia="Arial" w:cs="Arial"/>
      <w:b/>
      <w:bCs/>
      <w:sz w:val="24"/>
      <w:szCs w:val="24"/>
    </w:rPr>
  </w:style>
  <w:style w:type="character" w:customStyle="1" w:styleId="72">
    <w:name w:val="标题 6 Char1"/>
    <w:link w:val="8"/>
    <w:autoRedefine/>
    <w:qFormat/>
    <w:uiPriority w:val="9"/>
    <w:rPr>
      <w:rFonts w:ascii="Arial" w:hAnsi="Arial" w:eastAsia="Arial" w:cs="Arial"/>
      <w:b/>
      <w:bCs/>
      <w:sz w:val="22"/>
      <w:szCs w:val="22"/>
    </w:rPr>
  </w:style>
  <w:style w:type="character" w:customStyle="1" w:styleId="73">
    <w:name w:val="标题 7 Char1"/>
    <w:link w:val="9"/>
    <w:autoRedefine/>
    <w:qFormat/>
    <w:uiPriority w:val="9"/>
    <w:rPr>
      <w:rFonts w:ascii="Arial" w:hAnsi="Arial" w:eastAsia="Arial" w:cs="Arial"/>
      <w:b/>
      <w:bCs/>
      <w:i/>
      <w:iCs/>
      <w:sz w:val="22"/>
      <w:szCs w:val="22"/>
    </w:rPr>
  </w:style>
  <w:style w:type="character" w:customStyle="1" w:styleId="74">
    <w:name w:val="标题 8 Char1"/>
    <w:link w:val="10"/>
    <w:autoRedefine/>
    <w:qFormat/>
    <w:uiPriority w:val="9"/>
    <w:rPr>
      <w:rFonts w:ascii="Arial" w:hAnsi="Arial" w:eastAsia="Arial" w:cs="Arial"/>
      <w:i/>
      <w:iCs/>
      <w:sz w:val="22"/>
      <w:szCs w:val="22"/>
    </w:rPr>
  </w:style>
  <w:style w:type="character" w:customStyle="1" w:styleId="75">
    <w:name w:val="标题 9 Char1"/>
    <w:link w:val="11"/>
    <w:autoRedefine/>
    <w:qFormat/>
    <w:uiPriority w:val="9"/>
    <w:rPr>
      <w:rFonts w:ascii="Arial" w:hAnsi="Arial" w:eastAsia="Arial" w:cs="Arial"/>
      <w:i/>
      <w:iCs/>
      <w:sz w:val="21"/>
      <w:szCs w:val="21"/>
    </w:rPr>
  </w:style>
  <w:style w:type="paragraph" w:styleId="76">
    <w:name w:val="No Spacing"/>
    <w:autoRedefine/>
    <w:qFormat/>
    <w:uiPriority w:val="1"/>
    <w:rPr>
      <w:rFonts w:ascii="Times New Roman" w:hAnsi="Times New Roman" w:eastAsia="宋体" w:cs="Times New Roman"/>
      <w:lang w:val="en-US" w:eastAsia="zh-CN" w:bidi="ar-SA"/>
    </w:rPr>
  </w:style>
  <w:style w:type="character" w:customStyle="1" w:styleId="77">
    <w:name w:val="标题 Char2"/>
    <w:link w:val="36"/>
    <w:autoRedefine/>
    <w:qFormat/>
    <w:uiPriority w:val="10"/>
    <w:rPr>
      <w:sz w:val="48"/>
      <w:szCs w:val="48"/>
    </w:rPr>
  </w:style>
  <w:style w:type="character" w:customStyle="1" w:styleId="78">
    <w:name w:val="副标题 Char2"/>
    <w:link w:val="29"/>
    <w:autoRedefine/>
    <w:qFormat/>
    <w:uiPriority w:val="11"/>
    <w:rPr>
      <w:sz w:val="24"/>
      <w:szCs w:val="24"/>
    </w:rPr>
  </w:style>
  <w:style w:type="paragraph" w:styleId="79">
    <w:name w:val="Quote"/>
    <w:basedOn w:val="1"/>
    <w:next w:val="1"/>
    <w:link w:val="80"/>
    <w:autoRedefine/>
    <w:qFormat/>
    <w:uiPriority w:val="29"/>
    <w:pPr>
      <w:ind w:left="720" w:right="720"/>
    </w:pPr>
    <w:rPr>
      <w:i/>
    </w:rPr>
  </w:style>
  <w:style w:type="character" w:customStyle="1" w:styleId="80">
    <w:name w:val="引用 Char2"/>
    <w:link w:val="79"/>
    <w:autoRedefine/>
    <w:qFormat/>
    <w:uiPriority w:val="29"/>
    <w:rPr>
      <w:i/>
    </w:rPr>
  </w:style>
  <w:style w:type="character" w:customStyle="1" w:styleId="81">
    <w:name w:val="明显引用 Char2"/>
    <w:link w:val="49"/>
    <w:autoRedefine/>
    <w:qFormat/>
    <w:uiPriority w:val="30"/>
    <w:rPr>
      <w:i/>
    </w:rPr>
  </w:style>
  <w:style w:type="character" w:customStyle="1" w:styleId="82">
    <w:name w:val="页眉 Char1"/>
    <w:link w:val="26"/>
    <w:autoRedefine/>
    <w:qFormat/>
    <w:uiPriority w:val="99"/>
  </w:style>
  <w:style w:type="character" w:customStyle="1" w:styleId="83">
    <w:name w:val="Footer Char"/>
    <w:autoRedefine/>
    <w:qFormat/>
    <w:uiPriority w:val="99"/>
  </w:style>
  <w:style w:type="character" w:customStyle="1" w:styleId="84">
    <w:name w:val="页脚 Char2"/>
    <w:link w:val="25"/>
    <w:autoRedefine/>
    <w:qFormat/>
    <w:uiPriority w:val="99"/>
  </w:style>
  <w:style w:type="table" w:customStyle="1" w:styleId="85">
    <w:name w:val="Table Grid Light"/>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6">
    <w:name w:val="无格式表格 11"/>
    <w:autoRedefine/>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7">
    <w:name w:val="无格式表格 21"/>
    <w:autoRedefine/>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8">
    <w:name w:val="无格式表格 31"/>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无格式表格 41"/>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无格式表格 51"/>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网格表 1 浅色1"/>
    <w:autoRedefine/>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2">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3">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4">
    <w:name w:val="Grid Table 1 Light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5">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6">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7">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8">
    <w:name w:val="网格表 2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0">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2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网格表 3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7">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3 - Accent 5"/>
    <w:autoRedefine/>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网格表 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4 - Accent 1"/>
    <w:autoRedefine/>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4">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网格表 5 深色1"/>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0">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1">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2">
    <w:name w:val="Grid Table 5 Dark - Accent 3"/>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3">
    <w:name w:val="Grid Table 5 Dark- Accent 4"/>
    <w:autoRedefine/>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4">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5">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6">
    <w:name w:val="网格表 6 彩色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27">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6BFDD" w:themeColor="accent1" w:themeTint="80"/>
      </w:rPr>
      <w:tcPr>
        <w:tcBorders>
          <w:bottom w:val="single" w:color="A6BFDD" w:themeColor="accent1" w:themeTint="80" w:sz="12" w:space="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28">
    <w:name w:val="Grid Table 6 Colorful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99896" w:themeColor="accent2" w:themeTint="96"/>
      </w:rPr>
      <w:tcPr>
        <w:tcBorders>
          <w:bottom w:val="single" w:color="D99795" w:themeColor="accent2" w:themeTint="97" w:sz="12" w:space="0"/>
        </w:tcBorders>
      </w:tcPr>
    </w:tblStylePr>
    <w:tblStylePr w:type="lastRow">
      <w:rPr>
        <w:b/>
        <w:color w:val="D99896" w:themeColor="accent2" w:themeTint="96"/>
      </w:rPr>
    </w:tblStylePr>
    <w:tblStylePr w:type="firstCol">
      <w:rPr>
        <w:b/>
        <w:color w:val="D99896" w:themeColor="accent2" w:themeTint="96"/>
      </w:rPr>
    </w:tblStylePr>
    <w:tblStylePr w:type="lastCol">
      <w:rPr>
        <w:b/>
        <w:color w:val="D99896" w:themeColor="accent2" w:themeTint="96"/>
      </w:r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29">
    <w:name w:val="Grid Table 6 Colorful - Accent 3"/>
    <w:autoRedefine/>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rPr>
      <w:tcPr>
        <w:tcBorders>
          <w:bottom w:val="single" w:color="9BBB59" w:themeColor="accent3" w:themeTint="FE" w:sz="12" w:space="0"/>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30">
    <w:name w:val="Grid Table 6 Colorful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2A1C7" w:themeColor="accent4" w:themeTint="99"/>
      </w:rPr>
      <w:tcPr>
        <w:tcBorders>
          <w:bottom w:val="single" w:color="B2A1C6" w:themeColor="accent4" w:themeTint="9A" w:sz="12" w:space="0"/>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31">
    <w:name w:val="Grid Table 6 Colorful - Accent 5"/>
    <w:autoRedefine/>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678" w:themeColor="accent5" w:themeShade="94"/>
      </w:rPr>
      <w:tcPr>
        <w:tcBorders>
          <w:bottom w:val="single" w:color="4BACC6" w:themeColor="accent5"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32">
    <w:name w:val="Grid Table 6 Colorful - Accent 6"/>
    <w:autoRedefine/>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678" w:themeColor="accent5" w:themeShade="94"/>
      </w:rPr>
      <w:tcPr>
        <w:tcBorders>
          <w:bottom w:val="single" w:color="F79646" w:themeColor="accent6"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2Horz">
      <w:rPr>
        <w:rFonts w:ascii="Arial" w:hAnsi="Arial"/>
        <w:color w:val="266678" w:themeColor="accent5" w:themeShade="94"/>
        <w:sz w:val="22"/>
      </w:rPr>
    </w:tblStylePr>
  </w:style>
  <w:style w:type="table" w:customStyle="1" w:styleId="133">
    <w:name w:val="网格表 7 彩色1"/>
    <w:autoRedefine/>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134">
    <w:name w:val="Grid Table 7 Colorful - Accent 1"/>
    <w:autoRedefine/>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6BFDD" w:themeColor="accent1"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35">
    <w:name w:val="Grid Table 7 Colorful - Accent 2"/>
    <w:autoRedefine/>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36">
    <w:name w:val="Grid Table 7 Colorful - Accent 3"/>
    <w:autoRedefine/>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37">
    <w:name w:val="Grid Table 7 Colorful - Accent 4"/>
    <w:autoRedefine/>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38">
    <w:name w:val="Grid Table 7 Colorful - Accent 5"/>
    <w:autoRedefine/>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6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6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6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39">
    <w:name w:val="Grid Table 7 Colorful - Accent 6"/>
    <w:autoRedefine/>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05307"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307"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307"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2Horz">
      <w:rPr>
        <w:rFonts w:ascii="Arial" w:hAnsi="Arial"/>
        <w:color w:val="B05307" w:themeColor="accent6" w:themeShade="94"/>
        <w:sz w:val="22"/>
      </w:rPr>
    </w:tblStylePr>
  </w:style>
  <w:style w:type="table" w:customStyle="1" w:styleId="140">
    <w:name w:val="清单表 1 浅色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1">
    <w:name w:val="List Table 1 Light - Accent 1"/>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2">
    <w:name w:val="List Table 1 Light - Accent 2"/>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3">
    <w:name w:val="List Table 1 Light - Accent 3"/>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4">
    <w:name w:val="List Table 1 Light - Accent 4"/>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5">
    <w:name w:val="List Table 1 Light - Accent 5"/>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6">
    <w:name w:val="List Table 1 Light - Accent 6"/>
    <w:autoRedefine/>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7">
    <w:name w:val="清单表 21"/>
    <w:autoRedefine/>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2 - Accent 1"/>
    <w:autoRedefine/>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9">
    <w:name w:val="List Table 2 - Accent 2"/>
    <w:autoRedefine/>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0">
    <w:name w:val="List Table 2 - Accent 3"/>
    <w:autoRedefine/>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1">
    <w:name w:val="List Table 2 - Accent 4"/>
    <w:autoRedefine/>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2">
    <w:name w:val="List Table 2 - Accent 5"/>
    <w:autoRedefine/>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3">
    <w:name w:val="List Table 2 - Accent 6"/>
    <w:autoRedefine/>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4">
    <w:name w:val="清单表 3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5">
    <w:name w:val="List Table 3 - Accent 1"/>
    <w:autoRedefine/>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6">
    <w:name w:val="List Table 3 - Accent 2"/>
    <w:autoRedefine/>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7">
    <w:name w:val="List Table 3 - Accent 3"/>
    <w:autoRedefine/>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8">
    <w:name w:val="List Table 3 - Accent 4"/>
    <w:autoRedefine/>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9">
    <w:name w:val="List Table 3 - Accent 5"/>
    <w:autoRedefine/>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0">
    <w:name w:val="List Table 3 - Accent 6"/>
    <w:autoRedefine/>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1">
    <w:name w:val="清单表 41"/>
    <w:autoRedefine/>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2">
    <w:name w:val="List Table 4 - Accent 1"/>
    <w:autoRedefine/>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3">
    <w:name w:val="List Table 4 - Accent 2"/>
    <w:autoRedefine/>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4">
    <w:name w:val="List Table 4 - Accent 3"/>
    <w:autoRedefine/>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5">
    <w:name w:val="List Table 4 - Accent 4"/>
    <w:autoRedefine/>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6">
    <w:name w:val="List Table 4 - Accent 5"/>
    <w:autoRedefine/>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7">
    <w:name w:val="List Table 4 - Accent 6"/>
    <w:autoRedefine/>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8">
    <w:name w:val="清单表 5 深色1"/>
    <w:autoRedefine/>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9">
    <w:name w:val="List Table 5 Dark - Accent 1"/>
    <w:autoRedefine/>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0">
    <w:name w:val="List Table 5 Dark - Accent 2"/>
    <w:autoRedefine/>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1">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2">
    <w:name w:val="List Table 5 Dark - Accent 4"/>
    <w:autoRedefine/>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3">
    <w:name w:val="List Table 5 Dark - Accent 5"/>
    <w:autoRedefine/>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4">
    <w:name w:val="List Table 5 Dark - Accent 6"/>
    <w:autoRedefine/>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5">
    <w:name w:val="清单表 6 彩色1"/>
    <w:autoRedefine/>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76">
    <w:name w:val="List Table 6 Colorful - Accent 1"/>
    <w:autoRedefine/>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A71" w:themeColor="accent1" w:themeShade="94"/>
      </w:rPr>
      <w:tcPr>
        <w:tcBorders>
          <w:bottom w:val="single" w:color="4F81BD" w:themeColor="accent1" w:sz="4" w:space="0"/>
        </w:tcBorders>
      </w:tcPr>
    </w:tblStylePr>
    <w:tblStylePr w:type="lastRow">
      <w:rPr>
        <w:b/>
        <w:color w:val="2A4A71" w:themeColor="accent1" w:themeShade="94"/>
      </w:rPr>
      <w:tcPr>
        <w:tcBorders>
          <w:top w:val="single" w:color="4F81BD" w:themeColor="accent1" w:sz="4" w:space="0"/>
        </w:tcBorders>
      </w:tcPr>
    </w:tblStylePr>
    <w:tblStylePr w:type="firstCol">
      <w:rPr>
        <w:b/>
        <w:color w:val="2A4A71" w:themeColor="accent1" w:themeShade="94"/>
      </w:rPr>
    </w:tblStylePr>
    <w:tblStylePr w:type="lastCol">
      <w:rPr>
        <w:b/>
        <w:color w:val="2A4A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77">
    <w:name w:val="List Table 6 Colorful - Accent 2"/>
    <w:autoRedefine/>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99896" w:themeColor="accent2" w:themeTint="96"/>
      </w:rPr>
      <w:tcPr>
        <w:tcBorders>
          <w:bottom w:val="single" w:color="D99795" w:themeColor="accent2" w:themeTint="97" w:sz="4" w:space="0"/>
        </w:tcBorders>
      </w:tcPr>
    </w:tblStylePr>
    <w:tblStylePr w:type="lastRow">
      <w:rPr>
        <w:b/>
        <w:color w:val="D99896" w:themeColor="accent2" w:themeTint="96"/>
      </w:rPr>
      <w:tcPr>
        <w:tcBorders>
          <w:top w:val="single" w:color="D99795" w:themeColor="accent2" w:themeTint="97" w:sz="4" w:space="0"/>
        </w:tcBorders>
      </w:tcPr>
    </w:tblStylePr>
    <w:tblStylePr w:type="firstCol">
      <w:rPr>
        <w:b/>
        <w:color w:val="D99896" w:themeColor="accent2" w:themeTint="96"/>
      </w:rPr>
    </w:tblStylePr>
    <w:tblStylePr w:type="lastCol">
      <w:rPr>
        <w:b/>
        <w:color w:val="D99896" w:themeColor="accent2" w:themeTint="96"/>
      </w:r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78">
    <w:name w:val="List Table 6 Colorful - Accent 3"/>
    <w:autoRedefine/>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2D69B" w:themeColor="accent3" w:themeTint="99"/>
      </w:rPr>
      <w:tcPr>
        <w:tcBorders>
          <w:bottom w:val="single" w:color="C3D69C" w:themeColor="accent3" w:themeTint="98" w:sz="4" w:space="0"/>
        </w:tcBorders>
      </w:tcPr>
    </w:tblStylePr>
    <w:tblStylePr w:type="lastRow">
      <w:rPr>
        <w:b/>
        <w:color w:val="C2D69B" w:themeColor="accent3" w:themeTint="99"/>
      </w:rPr>
      <w:tcPr>
        <w:tcBorders>
          <w:top w:val="single" w:color="C3D69C" w:themeColor="accent3" w:themeTint="98" w:sz="4" w:space="0"/>
        </w:tcBorders>
      </w:tcPr>
    </w:tblStylePr>
    <w:tblStylePr w:type="firstCol">
      <w:rPr>
        <w:b/>
        <w:color w:val="C2D69B" w:themeColor="accent3" w:themeTint="99"/>
      </w:rPr>
    </w:tblStylePr>
    <w:tblStylePr w:type="lastCol">
      <w:rPr>
        <w:b/>
        <w:color w:val="C2D69B" w:themeColor="accent3" w:themeTint="99"/>
      </w:r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79">
    <w:name w:val="List Table 6 Colorful - Accent 4"/>
    <w:autoRedefine/>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2A1C7" w:themeColor="accent4" w:themeTint="99"/>
      </w:rPr>
      <w:tcPr>
        <w:tcBorders>
          <w:bottom w:val="single" w:color="B2A1C6" w:themeColor="accent4" w:themeTint="9A" w:sz="4" w:space="0"/>
        </w:tcBorders>
      </w:tcPr>
    </w:tblStylePr>
    <w:tblStylePr w:type="lastRow">
      <w:rPr>
        <w:b/>
        <w:color w:val="B2A1C7" w:themeColor="accent4" w:themeTint="99"/>
      </w:rPr>
      <w:tcPr>
        <w:tcBorders>
          <w:top w:val="single" w:color="B2A1C6" w:themeColor="accent4" w:themeTint="9A" w:sz="4" w:space="0"/>
        </w:tcBorders>
      </w:tcPr>
    </w:tblStylePr>
    <w:tblStylePr w:type="firstCol">
      <w:rPr>
        <w:b/>
        <w:color w:val="B2A1C7" w:themeColor="accent4" w:themeTint="99"/>
      </w:rPr>
    </w:tblStylePr>
    <w:tblStylePr w:type="lastCol">
      <w:rPr>
        <w:b/>
        <w:color w:val="B2A1C7" w:themeColor="accent4" w:themeTint="99"/>
      </w:r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80">
    <w:name w:val="List Table 6 Colorful - Accent 5"/>
    <w:autoRedefine/>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2CDDC" w:themeColor="accent5" w:themeTint="99"/>
      </w:rPr>
      <w:tcPr>
        <w:tcBorders>
          <w:bottom w:val="single" w:color="92CCDC" w:themeColor="accent5" w:themeTint="9A" w:sz="4" w:space="0"/>
        </w:tcBorders>
      </w:tcPr>
    </w:tblStylePr>
    <w:tblStylePr w:type="lastRow">
      <w:rPr>
        <w:b/>
        <w:color w:val="92CDDC" w:themeColor="accent5" w:themeTint="99"/>
      </w:rPr>
      <w:tcPr>
        <w:tcBorders>
          <w:top w:val="single" w:color="92CCDC" w:themeColor="accent5" w:themeTint="9A" w:sz="4" w:space="0"/>
        </w:tcBorders>
      </w:tcPr>
    </w:tblStylePr>
    <w:tblStylePr w:type="firstCol">
      <w:rPr>
        <w:b/>
        <w:color w:val="92CDDC" w:themeColor="accent5" w:themeTint="99"/>
      </w:rPr>
    </w:tblStylePr>
    <w:tblStylePr w:type="lastCol">
      <w:rPr>
        <w:b/>
        <w:color w:val="92CDDC" w:themeColor="accent5" w:themeTint="99"/>
      </w:r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81">
    <w:name w:val="List Table 6 Colorful - Accent 6"/>
    <w:autoRedefine/>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BF8F" w:themeColor="accent6" w:themeTint="99"/>
      </w:rPr>
      <w:tcPr>
        <w:tcBorders>
          <w:bottom w:val="single" w:color="FAC090" w:themeColor="accent6" w:themeTint="98" w:sz="4" w:space="0"/>
        </w:tcBorders>
      </w:tcPr>
    </w:tblStylePr>
    <w:tblStylePr w:type="lastRow">
      <w:rPr>
        <w:b/>
        <w:color w:val="FABF8F" w:themeColor="accent6" w:themeTint="99"/>
      </w:rPr>
      <w:tcPr>
        <w:tcBorders>
          <w:top w:val="single" w:color="FAC090" w:themeColor="accent6" w:themeTint="98" w:sz="4" w:space="0"/>
        </w:tcBorders>
      </w:tcPr>
    </w:tblStylePr>
    <w:tblStylePr w:type="firstCol">
      <w:rPr>
        <w:b/>
        <w:color w:val="FABF8F" w:themeColor="accent6" w:themeTint="99"/>
      </w:rPr>
    </w:tblStylePr>
    <w:tblStylePr w:type="lastCol">
      <w:rPr>
        <w:b/>
        <w:color w:val="FABF8F" w:themeColor="accent6" w:themeTint="99"/>
      </w:r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82">
    <w:name w:val="清单表 7 彩色1"/>
    <w:autoRedefine/>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183">
    <w:name w:val="List Table 7 Colorful - Accent 1"/>
    <w:autoRedefine/>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A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A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A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84">
    <w:name w:val="List Table 7 Colorful - Accent 2"/>
    <w:autoRedefine/>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85">
    <w:name w:val="List Table 7 Colorful - Accent 3"/>
    <w:autoRedefine/>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2D69B" w:themeColor="accent3" w:themeTint="99"/>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2D69B" w:themeColor="accent3" w:themeTint="99"/>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2D69B" w:themeColor="accent3" w:themeTint="99"/>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86">
    <w:name w:val="List Table 7 Colorful - Accent 4"/>
    <w:autoRedefine/>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87">
    <w:name w:val="List Table 7 Colorful - Accent 5"/>
    <w:autoRedefine/>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2CDDC" w:themeColor="accent5" w:themeTint="99"/>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DDC" w:themeColor="accent5" w:themeTint="99"/>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DDC" w:themeColor="accent5" w:themeTint="99"/>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88">
    <w:name w:val="List Table 7 Colorful - Accent 6"/>
    <w:autoRedefine/>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BF8F" w:themeColor="accent6" w:themeTint="99"/>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BF8F" w:themeColor="accent6" w:themeTint="99"/>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BF8F" w:themeColor="accent6" w:themeTint="99"/>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89">
    <w:name w:val="Lined - Accent"/>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Lined - Accent 1"/>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1">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2">
    <w:name w:val="Lined - Accent 3"/>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3">
    <w:name w:val="Lined - Accent 4"/>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4">
    <w:name w:val="Lined - Accent 5"/>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5">
    <w:name w:val="Lined - Accent 6"/>
    <w:autoRedefine/>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6">
    <w:name w:val="Bordered &amp; Lined - Accent"/>
    <w:autoRedefine/>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7">
    <w:name w:val="Bordered &amp; Lined - Accent 1"/>
    <w:autoRedefine/>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8">
    <w:name w:val="Bordered &amp; Lined - Accent 2"/>
    <w:autoRedefine/>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9">
    <w:name w:val="Bordered &amp; Lined - Accent 3"/>
    <w:autoRedefine/>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0">
    <w:name w:val="Bordered &amp; Lined - Accent 4"/>
    <w:autoRedefine/>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1">
    <w:name w:val="Bordered &amp; Lined - Accent 5"/>
    <w:autoRedefine/>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2">
    <w:name w:val="Bordered &amp; Lined - Accent 6"/>
    <w:autoRedefine/>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3">
    <w:name w:val="Bordered"/>
    <w:autoRedefine/>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4">
    <w:name w:val="Bordered - Accent 1"/>
    <w:autoRedefine/>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5">
    <w:name w:val="Bordered - Accent 2"/>
    <w:autoRedefine/>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6">
    <w:name w:val="Bordered - Accent 3"/>
    <w:autoRedefine/>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7">
    <w:name w:val="Bordered - Accent 4"/>
    <w:autoRedefine/>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8">
    <w:name w:val="Bordered - Accent 5"/>
    <w:autoRedefine/>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9">
    <w:name w:val="Bordered - Accent 6"/>
    <w:autoRedefine/>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0">
    <w:name w:val="脚注文本 Char2"/>
    <w:link w:val="30"/>
    <w:autoRedefine/>
    <w:qFormat/>
    <w:uiPriority w:val="99"/>
    <w:rPr>
      <w:sz w:val="18"/>
    </w:rPr>
  </w:style>
  <w:style w:type="character" w:customStyle="1" w:styleId="211">
    <w:name w:val="尾注文本 Char1"/>
    <w:link w:val="23"/>
    <w:autoRedefine/>
    <w:qFormat/>
    <w:uiPriority w:val="99"/>
    <w:rPr>
      <w:sz w:val="20"/>
    </w:rPr>
  </w:style>
  <w:style w:type="paragraph" w:customStyle="1" w:styleId="212">
    <w:name w:val="标题 11"/>
    <w:basedOn w:val="1"/>
    <w:link w:val="227"/>
    <w:autoRedefine/>
    <w:qFormat/>
    <w:uiPriority w:val="0"/>
    <w:pPr>
      <w:ind w:left="233"/>
      <w:jc w:val="left"/>
      <w:outlineLvl w:val="0"/>
    </w:pPr>
    <w:rPr>
      <w:rFonts w:ascii="黑体" w:hAnsi="黑体" w:eastAsia="黑体"/>
      <w:b/>
      <w:bCs/>
      <w:sz w:val="72"/>
      <w:szCs w:val="72"/>
      <w:lang w:eastAsia="en-US"/>
    </w:rPr>
  </w:style>
  <w:style w:type="paragraph" w:customStyle="1" w:styleId="213">
    <w:name w:val="标题 21"/>
    <w:basedOn w:val="1"/>
    <w:next w:val="1"/>
    <w:link w:val="228"/>
    <w:autoRedefine/>
    <w:qFormat/>
    <w:uiPriority w:val="0"/>
    <w:pPr>
      <w:keepNext/>
      <w:keepLines/>
      <w:spacing w:before="260" w:after="260" w:line="416" w:lineRule="auto"/>
      <w:outlineLvl w:val="1"/>
    </w:pPr>
    <w:rPr>
      <w:rFonts w:ascii="Cambria" w:hAnsi="Cambria"/>
      <w:b/>
      <w:bCs/>
      <w:sz w:val="32"/>
      <w:szCs w:val="32"/>
    </w:rPr>
  </w:style>
  <w:style w:type="paragraph" w:customStyle="1" w:styleId="214">
    <w:name w:val="标题 31"/>
    <w:basedOn w:val="1"/>
    <w:next w:val="1"/>
    <w:link w:val="229"/>
    <w:autoRedefine/>
    <w:qFormat/>
    <w:uiPriority w:val="0"/>
    <w:pPr>
      <w:keepNext/>
      <w:jc w:val="center"/>
      <w:outlineLvl w:val="2"/>
    </w:pPr>
    <w:rPr>
      <w:rFonts w:eastAsia="楷体_GB2312"/>
      <w:b/>
      <w:bCs/>
      <w:sz w:val="15"/>
    </w:rPr>
  </w:style>
  <w:style w:type="paragraph" w:customStyle="1" w:styleId="215">
    <w:name w:val="标题 41"/>
    <w:basedOn w:val="1"/>
    <w:next w:val="1"/>
    <w:link w:val="230"/>
    <w:autoRedefine/>
    <w:qFormat/>
    <w:uiPriority w:val="0"/>
    <w:pPr>
      <w:keepNext/>
      <w:jc w:val="center"/>
      <w:outlineLvl w:val="3"/>
    </w:pPr>
    <w:rPr>
      <w:rFonts w:eastAsia="楷体_GB2312"/>
      <w:b/>
      <w:bCs/>
      <w:sz w:val="13"/>
    </w:rPr>
  </w:style>
  <w:style w:type="paragraph" w:customStyle="1" w:styleId="216">
    <w:name w:val="标题 51"/>
    <w:basedOn w:val="1"/>
    <w:next w:val="1"/>
    <w:link w:val="231"/>
    <w:autoRedefine/>
    <w:qFormat/>
    <w:uiPriority w:val="0"/>
    <w:pPr>
      <w:keepNext/>
      <w:keepLines/>
      <w:widowControl/>
      <w:spacing w:before="120" w:after="120" w:line="360" w:lineRule="auto"/>
      <w:ind w:firstLine="499"/>
      <w:jc w:val="left"/>
      <w:outlineLvl w:val="4"/>
    </w:pPr>
    <w:rPr>
      <w:rFonts w:ascii="宋体" w:hAnsi="宋体"/>
      <w:b/>
      <w:sz w:val="24"/>
      <w:szCs w:val="20"/>
    </w:rPr>
  </w:style>
  <w:style w:type="paragraph" w:customStyle="1" w:styleId="217">
    <w:name w:val="标题 61"/>
    <w:basedOn w:val="1"/>
    <w:next w:val="1"/>
    <w:link w:val="232"/>
    <w:autoRedefine/>
    <w:qFormat/>
    <w:uiPriority w:val="0"/>
    <w:pPr>
      <w:ind w:left="102"/>
      <w:jc w:val="left"/>
      <w:outlineLvl w:val="5"/>
    </w:pPr>
    <w:rPr>
      <w:rFonts w:ascii="黑体" w:hAnsi="黑体" w:eastAsia="黑体"/>
      <w:sz w:val="28"/>
      <w:szCs w:val="28"/>
      <w:lang w:eastAsia="en-US"/>
    </w:rPr>
  </w:style>
  <w:style w:type="paragraph" w:customStyle="1" w:styleId="218">
    <w:name w:val="标题 71"/>
    <w:basedOn w:val="1"/>
    <w:next w:val="1"/>
    <w:link w:val="233"/>
    <w:autoRedefine/>
    <w:qFormat/>
    <w:uiPriority w:val="0"/>
    <w:pPr>
      <w:ind w:left="102"/>
      <w:jc w:val="left"/>
      <w:outlineLvl w:val="6"/>
    </w:pPr>
    <w:rPr>
      <w:rFonts w:ascii="黑体" w:hAnsi="黑体" w:eastAsia="黑体"/>
      <w:sz w:val="24"/>
      <w:lang w:eastAsia="en-US"/>
    </w:rPr>
  </w:style>
  <w:style w:type="paragraph" w:customStyle="1" w:styleId="219">
    <w:name w:val="标题 81"/>
    <w:basedOn w:val="1"/>
    <w:link w:val="234"/>
    <w:autoRedefine/>
    <w:qFormat/>
    <w:uiPriority w:val="0"/>
    <w:pPr>
      <w:ind w:left="102"/>
      <w:jc w:val="left"/>
      <w:outlineLvl w:val="7"/>
    </w:pPr>
    <w:rPr>
      <w:rFonts w:ascii="宋体" w:hAnsi="宋体"/>
      <w:b/>
      <w:bCs/>
      <w:szCs w:val="21"/>
      <w:lang w:eastAsia="en-US"/>
    </w:rPr>
  </w:style>
  <w:style w:type="paragraph" w:customStyle="1" w:styleId="220">
    <w:name w:val="标题 91"/>
    <w:basedOn w:val="1"/>
    <w:next w:val="1"/>
    <w:link w:val="235"/>
    <w:autoRedefine/>
    <w:qFormat/>
    <w:uiPriority w:val="0"/>
    <w:pPr>
      <w:keepNext/>
      <w:keepLines/>
      <w:widowControl/>
      <w:tabs>
        <w:tab w:val="left" w:pos="1584"/>
      </w:tabs>
      <w:spacing w:before="240" w:after="64" w:line="320" w:lineRule="auto"/>
      <w:ind w:left="1584" w:hanging="1584"/>
      <w:jc w:val="left"/>
      <w:outlineLvl w:val="8"/>
    </w:pPr>
    <w:rPr>
      <w:rFonts w:ascii="Tahoma" w:hAnsi="Tahoma" w:eastAsia="幼圆"/>
      <w:szCs w:val="21"/>
      <w:lang w:eastAsia="en-US"/>
    </w:rPr>
  </w:style>
  <w:style w:type="character" w:customStyle="1" w:styleId="221">
    <w:name w:val="默认段落字体1"/>
    <w:autoRedefine/>
    <w:qFormat/>
    <w:uiPriority w:val="0"/>
    <w:rPr>
      <w:sz w:val="21"/>
      <w:szCs w:val="24"/>
    </w:rPr>
  </w:style>
  <w:style w:type="table" w:customStyle="1" w:styleId="222">
    <w:name w:val="普通表格1"/>
    <w:autoRedefine/>
    <w:semiHidden/>
    <w:qFormat/>
    <w:uiPriority w:val="0"/>
    <w:tblPr>
      <w:tblCellMar>
        <w:top w:w="0" w:type="dxa"/>
        <w:left w:w="0" w:type="dxa"/>
        <w:bottom w:w="0" w:type="dxa"/>
        <w:right w:w="0" w:type="dxa"/>
      </w:tblCellMar>
    </w:tblPr>
  </w:style>
  <w:style w:type="paragraph" w:customStyle="1" w:styleId="223">
    <w:name w:val="页脚1"/>
    <w:basedOn w:val="1"/>
    <w:next w:val="224"/>
    <w:link w:val="225"/>
    <w:autoRedefine/>
    <w:qFormat/>
    <w:uiPriority w:val="0"/>
    <w:pPr>
      <w:tabs>
        <w:tab w:val="center" w:pos="4153"/>
        <w:tab w:val="right" w:pos="8306"/>
      </w:tabs>
      <w:jc w:val="left"/>
    </w:pPr>
    <w:rPr>
      <w:sz w:val="18"/>
      <w:szCs w:val="18"/>
    </w:rPr>
  </w:style>
  <w:style w:type="paragraph" w:customStyle="1" w:styleId="224">
    <w:name w:val="明显引用1"/>
    <w:basedOn w:val="1"/>
    <w:next w:val="1"/>
    <w:autoRedefine/>
    <w:qFormat/>
    <w:uiPriority w:val="0"/>
    <w:pPr>
      <w:pBdr>
        <w:bottom w:val="single" w:color="4F81BD" w:sz="4" w:space="4"/>
      </w:pBdr>
      <w:spacing w:before="200" w:after="280"/>
      <w:ind w:left="936" w:right="936"/>
    </w:pPr>
    <w:rPr>
      <w:b/>
      <w:bCs/>
      <w:i/>
      <w:iCs/>
      <w:color w:val="4F81BD"/>
    </w:rPr>
  </w:style>
  <w:style w:type="character" w:customStyle="1" w:styleId="225">
    <w:name w:val="页脚 Char"/>
    <w:link w:val="223"/>
    <w:autoRedefine/>
    <w:qFormat/>
    <w:uiPriority w:val="0"/>
    <w:rPr>
      <w:sz w:val="18"/>
      <w:szCs w:val="18"/>
    </w:rPr>
  </w:style>
  <w:style w:type="paragraph" w:customStyle="1" w:styleId="226">
    <w:name w:val="TOC Heading1"/>
    <w:next w:val="1"/>
    <w:autoRedefine/>
    <w:qFormat/>
    <w:uiPriority w:val="0"/>
    <w:rPr>
      <w:rFonts w:ascii="Calibri" w:hAnsi="Calibri" w:eastAsia="宋体" w:cs="Times New Roman"/>
      <w:sz w:val="32"/>
      <w:lang w:val="en-US" w:eastAsia="zh-CN" w:bidi="ar-SA"/>
    </w:rPr>
  </w:style>
  <w:style w:type="character" w:customStyle="1" w:styleId="227">
    <w:name w:val="标题 1 Char"/>
    <w:link w:val="212"/>
    <w:autoRedefine/>
    <w:qFormat/>
    <w:uiPriority w:val="0"/>
    <w:rPr>
      <w:rFonts w:ascii="黑体" w:hAnsi="黑体" w:eastAsia="黑体"/>
      <w:b/>
      <w:bCs/>
      <w:sz w:val="72"/>
      <w:szCs w:val="72"/>
      <w:lang w:eastAsia="en-US"/>
    </w:rPr>
  </w:style>
  <w:style w:type="character" w:customStyle="1" w:styleId="228">
    <w:name w:val="标题 2 Char"/>
    <w:link w:val="213"/>
    <w:autoRedefine/>
    <w:qFormat/>
    <w:uiPriority w:val="0"/>
    <w:rPr>
      <w:rFonts w:ascii="Cambria" w:hAnsi="Cambria"/>
      <w:b/>
      <w:bCs/>
      <w:sz w:val="32"/>
      <w:szCs w:val="32"/>
    </w:rPr>
  </w:style>
  <w:style w:type="character" w:customStyle="1" w:styleId="229">
    <w:name w:val="标题 3 Char"/>
    <w:link w:val="214"/>
    <w:autoRedefine/>
    <w:qFormat/>
    <w:uiPriority w:val="0"/>
    <w:rPr>
      <w:rFonts w:eastAsia="楷体_GB2312"/>
      <w:b/>
      <w:bCs/>
      <w:sz w:val="15"/>
      <w:szCs w:val="24"/>
    </w:rPr>
  </w:style>
  <w:style w:type="character" w:customStyle="1" w:styleId="230">
    <w:name w:val="标题 4 Char"/>
    <w:link w:val="215"/>
    <w:autoRedefine/>
    <w:qFormat/>
    <w:uiPriority w:val="0"/>
    <w:rPr>
      <w:rFonts w:eastAsia="楷体_GB2312"/>
      <w:b/>
      <w:bCs/>
      <w:sz w:val="13"/>
      <w:szCs w:val="24"/>
    </w:rPr>
  </w:style>
  <w:style w:type="character" w:customStyle="1" w:styleId="231">
    <w:name w:val="标题 5 Char"/>
    <w:link w:val="216"/>
    <w:autoRedefine/>
    <w:qFormat/>
    <w:uiPriority w:val="0"/>
    <w:rPr>
      <w:rFonts w:ascii="宋体" w:hAnsi="宋体"/>
      <w:b/>
      <w:sz w:val="24"/>
    </w:rPr>
  </w:style>
  <w:style w:type="character" w:customStyle="1" w:styleId="232">
    <w:name w:val="标题 6 Char"/>
    <w:link w:val="217"/>
    <w:autoRedefine/>
    <w:qFormat/>
    <w:uiPriority w:val="0"/>
    <w:rPr>
      <w:rFonts w:ascii="黑体" w:hAnsi="黑体" w:eastAsia="黑体"/>
      <w:sz w:val="28"/>
      <w:szCs w:val="28"/>
      <w:lang w:eastAsia="en-US"/>
    </w:rPr>
  </w:style>
  <w:style w:type="character" w:customStyle="1" w:styleId="233">
    <w:name w:val="标题 7 Char"/>
    <w:link w:val="218"/>
    <w:autoRedefine/>
    <w:qFormat/>
    <w:uiPriority w:val="0"/>
    <w:rPr>
      <w:rFonts w:ascii="黑体" w:hAnsi="黑体" w:eastAsia="黑体"/>
      <w:sz w:val="24"/>
      <w:szCs w:val="24"/>
      <w:lang w:eastAsia="en-US"/>
    </w:rPr>
  </w:style>
  <w:style w:type="character" w:customStyle="1" w:styleId="234">
    <w:name w:val="标题 8 Char"/>
    <w:link w:val="219"/>
    <w:autoRedefine/>
    <w:qFormat/>
    <w:uiPriority w:val="0"/>
    <w:rPr>
      <w:rFonts w:ascii="宋体" w:hAnsi="宋体"/>
      <w:b/>
      <w:bCs/>
      <w:sz w:val="21"/>
      <w:szCs w:val="21"/>
      <w:lang w:eastAsia="en-US"/>
    </w:rPr>
  </w:style>
  <w:style w:type="character" w:customStyle="1" w:styleId="235">
    <w:name w:val="标题 9 Char"/>
    <w:link w:val="220"/>
    <w:autoRedefine/>
    <w:qFormat/>
    <w:uiPriority w:val="0"/>
    <w:rPr>
      <w:rFonts w:ascii="Tahoma" w:hAnsi="Tahoma" w:eastAsia="幼圆"/>
      <w:sz w:val="21"/>
      <w:szCs w:val="21"/>
      <w:lang w:eastAsia="en-US"/>
    </w:rPr>
  </w:style>
  <w:style w:type="paragraph" w:customStyle="1" w:styleId="236">
    <w:name w:val="列表 31"/>
    <w:basedOn w:val="1"/>
    <w:autoRedefine/>
    <w:qFormat/>
    <w:uiPriority w:val="0"/>
    <w:pPr>
      <w:widowControl/>
      <w:ind w:left="100" w:hanging="200"/>
      <w:jc w:val="left"/>
    </w:pPr>
    <w:rPr>
      <w:sz w:val="20"/>
      <w:szCs w:val="20"/>
    </w:rPr>
  </w:style>
  <w:style w:type="paragraph" w:customStyle="1" w:styleId="237">
    <w:name w:val="目录 71"/>
    <w:basedOn w:val="1"/>
    <w:next w:val="1"/>
    <w:autoRedefine/>
    <w:unhideWhenUsed/>
    <w:qFormat/>
    <w:uiPriority w:val="0"/>
    <w:pPr>
      <w:ind w:left="2520"/>
    </w:pPr>
    <w:rPr>
      <w:rFonts w:ascii="仿宋_GB2312" w:hAnsi="仿宋_GB2312" w:eastAsia="华文细黑" w:cs="Cambria"/>
      <w:szCs w:val="22"/>
    </w:rPr>
  </w:style>
  <w:style w:type="paragraph" w:customStyle="1" w:styleId="238">
    <w:name w:val="索引 81"/>
    <w:basedOn w:val="1"/>
    <w:next w:val="1"/>
    <w:autoRedefine/>
    <w:qFormat/>
    <w:uiPriority w:val="0"/>
    <w:pPr>
      <w:ind w:left="1400"/>
    </w:pPr>
    <w:rPr>
      <w:szCs w:val="20"/>
    </w:rPr>
  </w:style>
  <w:style w:type="paragraph" w:customStyle="1" w:styleId="239">
    <w:name w:val="正文缩进1"/>
    <w:basedOn w:val="1"/>
    <w:link w:val="240"/>
    <w:autoRedefine/>
    <w:unhideWhenUsed/>
    <w:qFormat/>
    <w:uiPriority w:val="0"/>
    <w:pPr>
      <w:ind w:firstLine="420"/>
    </w:pPr>
  </w:style>
  <w:style w:type="character" w:customStyle="1" w:styleId="240">
    <w:name w:val="正文缩进 Char"/>
    <w:link w:val="239"/>
    <w:autoRedefine/>
    <w:qFormat/>
    <w:uiPriority w:val="0"/>
    <w:rPr>
      <w:sz w:val="21"/>
      <w:szCs w:val="24"/>
    </w:rPr>
  </w:style>
  <w:style w:type="paragraph" w:customStyle="1" w:styleId="241">
    <w:name w:val="题注1"/>
    <w:basedOn w:val="1"/>
    <w:next w:val="1"/>
    <w:autoRedefine/>
    <w:qFormat/>
    <w:uiPriority w:val="0"/>
    <w:rPr>
      <w:rFonts w:ascii="幼圆" w:hAnsi="幼圆" w:eastAsia="幼圆" w:cs="Cambria"/>
      <w:sz w:val="20"/>
      <w:szCs w:val="20"/>
    </w:rPr>
  </w:style>
  <w:style w:type="paragraph" w:customStyle="1" w:styleId="242">
    <w:name w:val="索引 51"/>
    <w:basedOn w:val="1"/>
    <w:next w:val="1"/>
    <w:autoRedefine/>
    <w:qFormat/>
    <w:uiPriority w:val="0"/>
    <w:pPr>
      <w:ind w:left="800"/>
    </w:pPr>
    <w:rPr>
      <w:szCs w:val="20"/>
    </w:rPr>
  </w:style>
  <w:style w:type="paragraph" w:customStyle="1" w:styleId="243">
    <w:name w:val="文档结构图1"/>
    <w:basedOn w:val="1"/>
    <w:link w:val="244"/>
    <w:autoRedefine/>
    <w:qFormat/>
    <w:uiPriority w:val="0"/>
    <w:pPr>
      <w:shd w:val="clear" w:color="auto" w:fill="000080"/>
    </w:pPr>
  </w:style>
  <w:style w:type="character" w:customStyle="1" w:styleId="244">
    <w:name w:val="文档结构图 Char"/>
    <w:link w:val="243"/>
    <w:autoRedefine/>
    <w:qFormat/>
    <w:uiPriority w:val="0"/>
    <w:rPr>
      <w:sz w:val="21"/>
      <w:szCs w:val="24"/>
      <w:shd w:val="clear" w:color="auto" w:fill="000080"/>
    </w:rPr>
  </w:style>
  <w:style w:type="paragraph" w:customStyle="1" w:styleId="245">
    <w:name w:val="批注文字1"/>
    <w:basedOn w:val="1"/>
    <w:link w:val="246"/>
    <w:autoRedefine/>
    <w:qFormat/>
    <w:uiPriority w:val="99"/>
    <w:pPr>
      <w:jc w:val="left"/>
    </w:pPr>
  </w:style>
  <w:style w:type="character" w:customStyle="1" w:styleId="246">
    <w:name w:val="批注文字 Char"/>
    <w:link w:val="245"/>
    <w:autoRedefine/>
    <w:qFormat/>
    <w:uiPriority w:val="99"/>
    <w:rPr>
      <w:sz w:val="21"/>
      <w:szCs w:val="24"/>
    </w:rPr>
  </w:style>
  <w:style w:type="paragraph" w:customStyle="1" w:styleId="247">
    <w:name w:val="索引 61"/>
    <w:basedOn w:val="1"/>
    <w:next w:val="1"/>
    <w:autoRedefine/>
    <w:qFormat/>
    <w:uiPriority w:val="0"/>
    <w:pPr>
      <w:ind w:left="1000"/>
    </w:pPr>
    <w:rPr>
      <w:szCs w:val="20"/>
    </w:rPr>
  </w:style>
  <w:style w:type="paragraph" w:customStyle="1" w:styleId="248">
    <w:name w:val="称呼1"/>
    <w:basedOn w:val="1"/>
    <w:next w:val="1"/>
    <w:link w:val="249"/>
    <w:autoRedefine/>
    <w:qFormat/>
    <w:uiPriority w:val="0"/>
    <w:pPr>
      <w:spacing w:after="20" w:line="288" w:lineRule="auto"/>
      <w:ind w:firstLine="420"/>
    </w:pPr>
    <w:rPr>
      <w:sz w:val="28"/>
    </w:rPr>
  </w:style>
  <w:style w:type="character" w:customStyle="1" w:styleId="249">
    <w:name w:val="称呼 Char"/>
    <w:link w:val="248"/>
    <w:qFormat/>
    <w:uiPriority w:val="0"/>
    <w:rPr>
      <w:sz w:val="28"/>
      <w:szCs w:val="24"/>
    </w:rPr>
  </w:style>
  <w:style w:type="paragraph" w:customStyle="1" w:styleId="250">
    <w:name w:val="正文文本 31"/>
    <w:basedOn w:val="1"/>
    <w:link w:val="251"/>
    <w:autoRedefine/>
    <w:qFormat/>
    <w:uiPriority w:val="0"/>
    <w:pPr>
      <w:spacing w:after="120"/>
    </w:pPr>
    <w:rPr>
      <w:sz w:val="16"/>
      <w:szCs w:val="16"/>
    </w:rPr>
  </w:style>
  <w:style w:type="character" w:customStyle="1" w:styleId="251">
    <w:name w:val="正文文本 3 Char"/>
    <w:link w:val="250"/>
    <w:autoRedefine/>
    <w:qFormat/>
    <w:uiPriority w:val="0"/>
    <w:rPr>
      <w:sz w:val="16"/>
      <w:szCs w:val="16"/>
    </w:rPr>
  </w:style>
  <w:style w:type="paragraph" w:customStyle="1" w:styleId="252">
    <w:name w:val="结束语1"/>
    <w:basedOn w:val="1"/>
    <w:link w:val="253"/>
    <w:autoRedefine/>
    <w:qFormat/>
    <w:uiPriority w:val="0"/>
    <w:pPr>
      <w:spacing w:after="20" w:line="288" w:lineRule="auto"/>
      <w:ind w:left="100" w:firstLine="420"/>
    </w:pPr>
    <w:rPr>
      <w:sz w:val="28"/>
    </w:rPr>
  </w:style>
  <w:style w:type="character" w:customStyle="1" w:styleId="253">
    <w:name w:val="结束语 Char"/>
    <w:link w:val="252"/>
    <w:autoRedefine/>
    <w:qFormat/>
    <w:uiPriority w:val="0"/>
    <w:rPr>
      <w:sz w:val="28"/>
      <w:szCs w:val="24"/>
    </w:rPr>
  </w:style>
  <w:style w:type="paragraph" w:customStyle="1" w:styleId="254">
    <w:name w:val="列表项目符号 31"/>
    <w:basedOn w:val="1"/>
    <w:autoRedefine/>
    <w:qFormat/>
    <w:uiPriority w:val="0"/>
    <w:pPr>
      <w:numPr>
        <w:ilvl w:val="0"/>
        <w:numId w:val="1"/>
      </w:numPr>
    </w:pPr>
  </w:style>
  <w:style w:type="paragraph" w:customStyle="1" w:styleId="255">
    <w:name w:val="正文文本1"/>
    <w:basedOn w:val="1"/>
    <w:next w:val="1"/>
    <w:link w:val="256"/>
    <w:autoRedefine/>
    <w:qFormat/>
    <w:uiPriority w:val="0"/>
    <w:rPr>
      <w:rFonts w:ascii="仿宋_GB2312" w:eastAsia="仿宋_GB2312"/>
      <w:sz w:val="28"/>
    </w:rPr>
  </w:style>
  <w:style w:type="character" w:customStyle="1" w:styleId="256">
    <w:name w:val="正文文本 Char"/>
    <w:link w:val="255"/>
    <w:autoRedefine/>
    <w:qFormat/>
    <w:uiPriority w:val="0"/>
    <w:rPr>
      <w:rFonts w:ascii="仿宋_GB2312" w:eastAsia="仿宋_GB2312"/>
      <w:sz w:val="28"/>
      <w:szCs w:val="24"/>
    </w:rPr>
  </w:style>
  <w:style w:type="paragraph" w:customStyle="1" w:styleId="257">
    <w:name w:val="正文文本缩进1"/>
    <w:basedOn w:val="1"/>
    <w:link w:val="258"/>
    <w:autoRedefine/>
    <w:unhideWhenUsed/>
    <w:qFormat/>
    <w:uiPriority w:val="0"/>
    <w:pPr>
      <w:ind w:firstLine="576"/>
    </w:pPr>
    <w:rPr>
      <w:b/>
      <w:sz w:val="30"/>
    </w:rPr>
  </w:style>
  <w:style w:type="character" w:customStyle="1" w:styleId="258">
    <w:name w:val="正文文本缩进 Char"/>
    <w:link w:val="257"/>
    <w:autoRedefine/>
    <w:qFormat/>
    <w:uiPriority w:val="0"/>
    <w:rPr>
      <w:b/>
      <w:sz w:val="30"/>
      <w:szCs w:val="24"/>
    </w:rPr>
  </w:style>
  <w:style w:type="paragraph" w:customStyle="1" w:styleId="259">
    <w:name w:val="列表 21"/>
    <w:basedOn w:val="1"/>
    <w:autoRedefine/>
    <w:qFormat/>
    <w:uiPriority w:val="0"/>
    <w:pPr>
      <w:widowControl/>
      <w:ind w:left="100" w:hanging="200"/>
      <w:jc w:val="left"/>
    </w:pPr>
    <w:rPr>
      <w:sz w:val="20"/>
      <w:szCs w:val="20"/>
    </w:rPr>
  </w:style>
  <w:style w:type="paragraph" w:customStyle="1" w:styleId="260">
    <w:name w:val="文本块1"/>
    <w:basedOn w:val="1"/>
    <w:autoRedefine/>
    <w:unhideWhenUsed/>
    <w:qFormat/>
    <w:uiPriority w:val="0"/>
    <w:pPr>
      <w:ind w:left="420" w:right="33"/>
      <w:jc w:val="left"/>
    </w:pPr>
    <w:rPr>
      <w:sz w:val="24"/>
    </w:rPr>
  </w:style>
  <w:style w:type="paragraph" w:customStyle="1" w:styleId="261">
    <w:name w:val="列表项目符号 21"/>
    <w:basedOn w:val="1"/>
    <w:autoRedefine/>
    <w:qFormat/>
    <w:uiPriority w:val="0"/>
    <w:pPr>
      <w:numPr>
        <w:ilvl w:val="0"/>
        <w:numId w:val="2"/>
      </w:numPr>
      <w:tabs>
        <w:tab w:val="left" w:pos="780"/>
      </w:tabs>
      <w:ind w:left="780"/>
    </w:pPr>
  </w:style>
  <w:style w:type="paragraph" w:customStyle="1" w:styleId="262">
    <w:name w:val="索引 41"/>
    <w:basedOn w:val="1"/>
    <w:next w:val="1"/>
    <w:autoRedefine/>
    <w:qFormat/>
    <w:uiPriority w:val="0"/>
    <w:pPr>
      <w:ind w:left="600"/>
    </w:pPr>
    <w:rPr>
      <w:rFonts w:ascii="Cambria" w:hAnsi="Cambria" w:eastAsia="华文细黑" w:cs="Cambria"/>
    </w:rPr>
  </w:style>
  <w:style w:type="paragraph" w:customStyle="1" w:styleId="263">
    <w:name w:val="目录 51"/>
    <w:basedOn w:val="1"/>
    <w:next w:val="1"/>
    <w:autoRedefine/>
    <w:unhideWhenUsed/>
    <w:qFormat/>
    <w:uiPriority w:val="0"/>
    <w:pPr>
      <w:ind w:left="1680"/>
    </w:pPr>
    <w:rPr>
      <w:rFonts w:ascii="仿宋_GB2312" w:hAnsi="仿宋_GB2312" w:eastAsia="华文细黑" w:cs="Cambria"/>
      <w:szCs w:val="22"/>
    </w:rPr>
  </w:style>
  <w:style w:type="paragraph" w:customStyle="1" w:styleId="264">
    <w:name w:val="目录 31"/>
    <w:basedOn w:val="1"/>
    <w:autoRedefine/>
    <w:qFormat/>
    <w:uiPriority w:val="0"/>
    <w:pPr>
      <w:spacing w:before="13"/>
      <w:ind w:left="941"/>
      <w:jc w:val="left"/>
    </w:pPr>
    <w:rPr>
      <w:rFonts w:ascii="Calibri" w:hAnsi="Calibri"/>
      <w:szCs w:val="21"/>
      <w:lang w:eastAsia="en-US"/>
    </w:rPr>
  </w:style>
  <w:style w:type="paragraph" w:customStyle="1" w:styleId="265">
    <w:name w:val="纯文本1"/>
    <w:basedOn w:val="1"/>
    <w:next w:val="266"/>
    <w:link w:val="267"/>
    <w:autoRedefine/>
    <w:qFormat/>
    <w:uiPriority w:val="0"/>
    <w:rPr>
      <w:rFonts w:ascii="宋体" w:hAnsi="Courier New"/>
      <w:szCs w:val="20"/>
    </w:rPr>
  </w:style>
  <w:style w:type="paragraph" w:customStyle="1" w:styleId="266">
    <w:name w:val="目录 21"/>
    <w:basedOn w:val="1"/>
    <w:next w:val="1"/>
    <w:autoRedefine/>
    <w:qFormat/>
    <w:uiPriority w:val="0"/>
    <w:pPr>
      <w:spacing w:before="13"/>
      <w:ind w:left="521"/>
      <w:jc w:val="left"/>
    </w:pPr>
    <w:rPr>
      <w:rFonts w:ascii="宋体" w:hAnsi="宋体"/>
      <w:szCs w:val="21"/>
      <w:lang w:eastAsia="en-US"/>
    </w:rPr>
  </w:style>
  <w:style w:type="character" w:customStyle="1" w:styleId="267">
    <w:name w:val="纯文本 Char"/>
    <w:link w:val="265"/>
    <w:autoRedefine/>
    <w:qFormat/>
    <w:uiPriority w:val="0"/>
    <w:rPr>
      <w:rFonts w:ascii="宋体" w:hAnsi="Courier New"/>
      <w:sz w:val="21"/>
    </w:rPr>
  </w:style>
  <w:style w:type="paragraph" w:customStyle="1" w:styleId="268">
    <w:name w:val="列表项目符号 51"/>
    <w:basedOn w:val="1"/>
    <w:autoRedefine/>
    <w:qFormat/>
    <w:uiPriority w:val="0"/>
    <w:pPr>
      <w:widowControl/>
      <w:tabs>
        <w:tab w:val="left" w:pos="2040"/>
      </w:tabs>
      <w:spacing w:line="360" w:lineRule="exact"/>
      <w:ind w:left="2040" w:hanging="360"/>
    </w:pPr>
    <w:rPr>
      <w:rFonts w:eastAsia="楷体_GB2312"/>
      <w:sz w:val="24"/>
      <w:szCs w:val="20"/>
    </w:rPr>
  </w:style>
  <w:style w:type="paragraph" w:customStyle="1" w:styleId="269">
    <w:name w:val="目录 81"/>
    <w:basedOn w:val="1"/>
    <w:next w:val="1"/>
    <w:autoRedefine/>
    <w:unhideWhenUsed/>
    <w:qFormat/>
    <w:uiPriority w:val="0"/>
    <w:pPr>
      <w:ind w:left="2940"/>
    </w:pPr>
    <w:rPr>
      <w:rFonts w:ascii="仿宋_GB2312" w:hAnsi="仿宋_GB2312" w:eastAsia="华文细黑" w:cs="Cambria"/>
      <w:szCs w:val="22"/>
    </w:rPr>
  </w:style>
  <w:style w:type="paragraph" w:customStyle="1" w:styleId="270">
    <w:name w:val="索引 31"/>
    <w:basedOn w:val="1"/>
    <w:next w:val="1"/>
    <w:autoRedefine/>
    <w:qFormat/>
    <w:uiPriority w:val="0"/>
    <w:pPr>
      <w:ind w:left="400"/>
    </w:pPr>
    <w:rPr>
      <w:szCs w:val="20"/>
    </w:rPr>
  </w:style>
  <w:style w:type="paragraph" w:customStyle="1" w:styleId="271">
    <w:name w:val="日期1"/>
    <w:basedOn w:val="1"/>
    <w:next w:val="1"/>
    <w:link w:val="272"/>
    <w:autoRedefine/>
    <w:qFormat/>
    <w:uiPriority w:val="0"/>
    <w:rPr>
      <w:sz w:val="24"/>
      <w:szCs w:val="20"/>
    </w:rPr>
  </w:style>
  <w:style w:type="character" w:customStyle="1" w:styleId="272">
    <w:name w:val="日期 Char"/>
    <w:link w:val="271"/>
    <w:autoRedefine/>
    <w:qFormat/>
    <w:uiPriority w:val="0"/>
    <w:rPr>
      <w:sz w:val="24"/>
    </w:rPr>
  </w:style>
  <w:style w:type="paragraph" w:customStyle="1" w:styleId="273">
    <w:name w:val="正文文本缩进 21"/>
    <w:basedOn w:val="1"/>
    <w:link w:val="274"/>
    <w:autoRedefine/>
    <w:qFormat/>
    <w:uiPriority w:val="0"/>
    <w:pPr>
      <w:spacing w:after="120" w:line="480" w:lineRule="auto"/>
      <w:ind w:left="420"/>
    </w:pPr>
  </w:style>
  <w:style w:type="character" w:customStyle="1" w:styleId="274">
    <w:name w:val="正文文本缩进 2 Char"/>
    <w:link w:val="273"/>
    <w:autoRedefine/>
    <w:qFormat/>
    <w:uiPriority w:val="0"/>
    <w:rPr>
      <w:sz w:val="21"/>
      <w:szCs w:val="24"/>
    </w:rPr>
  </w:style>
  <w:style w:type="paragraph" w:customStyle="1" w:styleId="275">
    <w:name w:val="尾注文本1"/>
    <w:basedOn w:val="1"/>
    <w:link w:val="276"/>
    <w:autoRedefine/>
    <w:qFormat/>
    <w:uiPriority w:val="0"/>
    <w:pPr>
      <w:widowControl/>
      <w:jc w:val="left"/>
    </w:pPr>
    <w:rPr>
      <w:sz w:val="20"/>
      <w:szCs w:val="20"/>
    </w:rPr>
  </w:style>
  <w:style w:type="character" w:customStyle="1" w:styleId="276">
    <w:name w:val="尾注文本 Char"/>
    <w:link w:val="275"/>
    <w:autoRedefine/>
    <w:qFormat/>
    <w:uiPriority w:val="0"/>
  </w:style>
  <w:style w:type="paragraph" w:customStyle="1" w:styleId="277">
    <w:name w:val="批注框文本1"/>
    <w:basedOn w:val="1"/>
    <w:link w:val="278"/>
    <w:autoRedefine/>
    <w:qFormat/>
    <w:uiPriority w:val="0"/>
    <w:rPr>
      <w:sz w:val="18"/>
      <w:szCs w:val="18"/>
    </w:rPr>
  </w:style>
  <w:style w:type="character" w:customStyle="1" w:styleId="278">
    <w:name w:val="批注框文本 Char"/>
    <w:link w:val="277"/>
    <w:autoRedefine/>
    <w:qFormat/>
    <w:uiPriority w:val="0"/>
    <w:rPr>
      <w:sz w:val="18"/>
      <w:szCs w:val="18"/>
    </w:rPr>
  </w:style>
  <w:style w:type="paragraph" w:customStyle="1" w:styleId="279">
    <w:name w:val="页眉11"/>
    <w:basedOn w:val="1"/>
    <w:link w:val="280"/>
    <w:autoRedefine/>
    <w:qFormat/>
    <w:uiPriority w:val="0"/>
    <w:pPr>
      <w:pBdr>
        <w:bottom w:val="single" w:color="000000" w:sz="6" w:space="1"/>
      </w:pBdr>
      <w:tabs>
        <w:tab w:val="center" w:pos="4153"/>
        <w:tab w:val="right" w:pos="8306"/>
      </w:tabs>
      <w:jc w:val="center"/>
    </w:pPr>
    <w:rPr>
      <w:sz w:val="18"/>
      <w:szCs w:val="18"/>
    </w:rPr>
  </w:style>
  <w:style w:type="character" w:customStyle="1" w:styleId="280">
    <w:name w:val="页眉 Char"/>
    <w:link w:val="279"/>
    <w:autoRedefine/>
    <w:qFormat/>
    <w:uiPriority w:val="0"/>
    <w:rPr>
      <w:sz w:val="18"/>
      <w:szCs w:val="18"/>
    </w:rPr>
  </w:style>
  <w:style w:type="paragraph" w:customStyle="1" w:styleId="281">
    <w:name w:val="目录 11"/>
    <w:basedOn w:val="1"/>
    <w:autoRedefine/>
    <w:qFormat/>
    <w:uiPriority w:val="0"/>
    <w:pPr>
      <w:spacing w:before="133"/>
      <w:ind w:left="102"/>
      <w:jc w:val="left"/>
    </w:pPr>
    <w:rPr>
      <w:rFonts w:ascii="宋体" w:hAnsi="宋体"/>
      <w:szCs w:val="21"/>
      <w:lang w:eastAsia="en-US"/>
    </w:rPr>
  </w:style>
  <w:style w:type="paragraph" w:customStyle="1" w:styleId="282">
    <w:name w:val="目录 41"/>
    <w:basedOn w:val="1"/>
    <w:next w:val="1"/>
    <w:autoRedefine/>
    <w:unhideWhenUsed/>
    <w:qFormat/>
    <w:uiPriority w:val="0"/>
    <w:pPr>
      <w:ind w:left="1260"/>
    </w:pPr>
    <w:rPr>
      <w:rFonts w:ascii="仿宋_GB2312" w:hAnsi="仿宋_GB2312" w:eastAsia="华文细黑" w:cs="Cambria"/>
      <w:szCs w:val="22"/>
    </w:rPr>
  </w:style>
  <w:style w:type="paragraph" w:customStyle="1" w:styleId="283">
    <w:name w:val="副标题1"/>
    <w:basedOn w:val="1"/>
    <w:next w:val="1"/>
    <w:link w:val="284"/>
    <w:autoRedefine/>
    <w:qFormat/>
    <w:uiPriority w:val="0"/>
    <w:pPr>
      <w:spacing w:before="240" w:after="60" w:line="312" w:lineRule="auto"/>
      <w:jc w:val="center"/>
      <w:outlineLvl w:val="1"/>
    </w:pPr>
    <w:rPr>
      <w:rFonts w:ascii="幼圆" w:hAnsi="幼圆"/>
      <w:b/>
      <w:bCs/>
      <w:sz w:val="32"/>
      <w:szCs w:val="32"/>
    </w:rPr>
  </w:style>
  <w:style w:type="character" w:customStyle="1" w:styleId="284">
    <w:name w:val="副标题 Char"/>
    <w:link w:val="283"/>
    <w:autoRedefine/>
    <w:qFormat/>
    <w:uiPriority w:val="0"/>
    <w:rPr>
      <w:rFonts w:ascii="幼圆" w:hAnsi="幼圆"/>
      <w:b/>
      <w:bCs/>
      <w:sz w:val="32"/>
      <w:szCs w:val="32"/>
    </w:rPr>
  </w:style>
  <w:style w:type="paragraph" w:customStyle="1" w:styleId="285">
    <w:name w:val="列表1"/>
    <w:basedOn w:val="1"/>
    <w:autoRedefine/>
    <w:qFormat/>
    <w:uiPriority w:val="0"/>
    <w:pPr>
      <w:tabs>
        <w:tab w:val="left" w:pos="420"/>
      </w:tabs>
      <w:spacing w:after="20" w:line="288" w:lineRule="auto"/>
      <w:ind w:left="420" w:hanging="420"/>
    </w:pPr>
    <w:rPr>
      <w:szCs w:val="20"/>
      <w:lang w:val="en-GB"/>
    </w:rPr>
  </w:style>
  <w:style w:type="paragraph" w:customStyle="1" w:styleId="286">
    <w:name w:val="脚注文本1"/>
    <w:basedOn w:val="1"/>
    <w:link w:val="287"/>
    <w:autoRedefine/>
    <w:qFormat/>
    <w:uiPriority w:val="0"/>
    <w:pPr>
      <w:spacing w:after="60" w:line="360" w:lineRule="exact"/>
      <w:ind w:firstLine="425"/>
      <w:jc w:val="left"/>
    </w:pPr>
    <w:rPr>
      <w:sz w:val="18"/>
      <w:szCs w:val="18"/>
    </w:rPr>
  </w:style>
  <w:style w:type="character" w:customStyle="1" w:styleId="287">
    <w:name w:val="脚注文本 Char"/>
    <w:link w:val="286"/>
    <w:autoRedefine/>
    <w:qFormat/>
    <w:uiPriority w:val="0"/>
    <w:rPr>
      <w:sz w:val="18"/>
      <w:szCs w:val="18"/>
    </w:rPr>
  </w:style>
  <w:style w:type="paragraph" w:customStyle="1" w:styleId="288">
    <w:name w:val="目录 61"/>
    <w:basedOn w:val="1"/>
    <w:next w:val="1"/>
    <w:autoRedefine/>
    <w:unhideWhenUsed/>
    <w:qFormat/>
    <w:uiPriority w:val="0"/>
    <w:pPr>
      <w:ind w:left="2100"/>
    </w:pPr>
    <w:rPr>
      <w:rFonts w:ascii="仿宋_GB2312" w:hAnsi="仿宋_GB2312" w:eastAsia="华文细黑" w:cs="Cambria"/>
      <w:szCs w:val="22"/>
    </w:rPr>
  </w:style>
  <w:style w:type="paragraph" w:customStyle="1" w:styleId="289">
    <w:name w:val="正文文本缩进 31"/>
    <w:basedOn w:val="1"/>
    <w:link w:val="290"/>
    <w:autoRedefine/>
    <w:qFormat/>
    <w:uiPriority w:val="0"/>
    <w:pPr>
      <w:spacing w:after="120"/>
      <w:ind w:left="420"/>
    </w:pPr>
    <w:rPr>
      <w:rFonts w:ascii="Cambria" w:hAnsi="Cambria" w:eastAsia="华文细黑"/>
      <w:sz w:val="16"/>
      <w:szCs w:val="16"/>
    </w:rPr>
  </w:style>
  <w:style w:type="character" w:customStyle="1" w:styleId="290">
    <w:name w:val="正文文本缩进 3 Char"/>
    <w:link w:val="289"/>
    <w:autoRedefine/>
    <w:qFormat/>
    <w:uiPriority w:val="0"/>
    <w:rPr>
      <w:rFonts w:ascii="Cambria" w:hAnsi="Cambria" w:eastAsia="华文细黑" w:cs="Cambria"/>
      <w:sz w:val="16"/>
      <w:szCs w:val="16"/>
    </w:rPr>
  </w:style>
  <w:style w:type="paragraph" w:customStyle="1" w:styleId="291">
    <w:name w:val="索引 71"/>
    <w:basedOn w:val="1"/>
    <w:next w:val="1"/>
    <w:autoRedefine/>
    <w:qFormat/>
    <w:uiPriority w:val="0"/>
    <w:pPr>
      <w:ind w:left="1200"/>
    </w:pPr>
    <w:rPr>
      <w:szCs w:val="20"/>
    </w:rPr>
  </w:style>
  <w:style w:type="paragraph" w:customStyle="1" w:styleId="292">
    <w:name w:val="索引 91"/>
    <w:basedOn w:val="1"/>
    <w:next w:val="1"/>
    <w:autoRedefine/>
    <w:qFormat/>
    <w:uiPriority w:val="0"/>
    <w:pPr>
      <w:ind w:left="1600"/>
    </w:pPr>
    <w:rPr>
      <w:szCs w:val="20"/>
    </w:rPr>
  </w:style>
  <w:style w:type="paragraph" w:customStyle="1" w:styleId="293">
    <w:name w:val="目录 91"/>
    <w:basedOn w:val="1"/>
    <w:next w:val="1"/>
    <w:autoRedefine/>
    <w:unhideWhenUsed/>
    <w:qFormat/>
    <w:uiPriority w:val="0"/>
    <w:pPr>
      <w:ind w:left="3360"/>
    </w:pPr>
    <w:rPr>
      <w:rFonts w:ascii="仿宋_GB2312" w:hAnsi="仿宋_GB2312" w:eastAsia="华文细黑" w:cs="Cambria"/>
      <w:szCs w:val="22"/>
    </w:rPr>
  </w:style>
  <w:style w:type="paragraph" w:customStyle="1" w:styleId="294">
    <w:name w:val="正文文本 21"/>
    <w:basedOn w:val="1"/>
    <w:link w:val="295"/>
    <w:autoRedefine/>
    <w:qFormat/>
    <w:uiPriority w:val="0"/>
    <w:pPr>
      <w:tabs>
        <w:tab w:val="left" w:pos="540"/>
      </w:tabs>
      <w:spacing w:line="360" w:lineRule="auto"/>
    </w:pPr>
    <w:rPr>
      <w:rFonts w:ascii="华文细黑" w:hAnsi="Calibri" w:eastAsia="华文细黑"/>
      <w:color w:val="000000"/>
      <w:sz w:val="28"/>
    </w:rPr>
  </w:style>
  <w:style w:type="character" w:customStyle="1" w:styleId="295">
    <w:name w:val="正文文本 2 Char"/>
    <w:link w:val="294"/>
    <w:autoRedefine/>
    <w:qFormat/>
    <w:uiPriority w:val="0"/>
    <w:rPr>
      <w:rFonts w:ascii="华文细黑" w:hAnsi="Calibri" w:eastAsia="华文细黑" w:cs="Cambria"/>
      <w:color w:val="000000"/>
      <w:sz w:val="28"/>
      <w:szCs w:val="24"/>
    </w:rPr>
  </w:style>
  <w:style w:type="paragraph" w:customStyle="1" w:styleId="296">
    <w:name w:val="列表 41"/>
    <w:basedOn w:val="1"/>
    <w:autoRedefine/>
    <w:qFormat/>
    <w:uiPriority w:val="0"/>
    <w:pPr>
      <w:widowControl/>
      <w:ind w:left="100" w:hanging="200"/>
      <w:jc w:val="left"/>
    </w:pPr>
    <w:rPr>
      <w:sz w:val="20"/>
      <w:szCs w:val="20"/>
    </w:rPr>
  </w:style>
  <w:style w:type="paragraph" w:customStyle="1" w:styleId="297">
    <w:name w:val="HTML 预设格式1"/>
    <w:basedOn w:val="1"/>
    <w:link w:val="298"/>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 w:line="288" w:lineRule="auto"/>
      <w:ind w:firstLine="420"/>
      <w:jc w:val="left"/>
    </w:pPr>
    <w:rPr>
      <w:rFonts w:ascii="黑体" w:hAnsi="Courier New" w:eastAsia="黑体"/>
      <w:sz w:val="20"/>
      <w:szCs w:val="20"/>
    </w:rPr>
  </w:style>
  <w:style w:type="character" w:customStyle="1" w:styleId="298">
    <w:name w:val="HTML 预设格式 Char"/>
    <w:link w:val="297"/>
    <w:autoRedefine/>
    <w:qFormat/>
    <w:uiPriority w:val="0"/>
    <w:rPr>
      <w:rFonts w:ascii="黑体" w:hAnsi="Courier New" w:eastAsia="黑体"/>
    </w:rPr>
  </w:style>
  <w:style w:type="paragraph" w:customStyle="1" w:styleId="299">
    <w:name w:val="普通(网站)1"/>
    <w:basedOn w:val="1"/>
    <w:link w:val="300"/>
    <w:autoRedefine/>
    <w:qFormat/>
    <w:uiPriority w:val="0"/>
    <w:pPr>
      <w:widowControl/>
      <w:spacing w:before="100" w:beforeAutospacing="1" w:after="100" w:afterAutospacing="1" w:line="283" w:lineRule="atLeast"/>
      <w:jc w:val="left"/>
    </w:pPr>
    <w:rPr>
      <w:rFonts w:ascii="华文细黑" w:hAnsi="华文细黑" w:eastAsia="华文细黑"/>
      <w:color w:val="000000"/>
      <w:sz w:val="19"/>
      <w:szCs w:val="19"/>
    </w:rPr>
  </w:style>
  <w:style w:type="character" w:customStyle="1" w:styleId="300">
    <w:name w:val="普通(网站) Char"/>
    <w:link w:val="299"/>
    <w:autoRedefine/>
    <w:qFormat/>
    <w:uiPriority w:val="0"/>
    <w:rPr>
      <w:rFonts w:ascii="华文细黑" w:hAnsi="华文细黑" w:eastAsia="华文细黑" w:cs="Cambria"/>
      <w:color w:val="000000"/>
      <w:sz w:val="19"/>
      <w:szCs w:val="19"/>
    </w:rPr>
  </w:style>
  <w:style w:type="paragraph" w:customStyle="1" w:styleId="301">
    <w:name w:val="索引 11"/>
    <w:basedOn w:val="1"/>
    <w:next w:val="1"/>
    <w:autoRedefine/>
    <w:qFormat/>
    <w:uiPriority w:val="0"/>
    <w:rPr>
      <w:szCs w:val="20"/>
    </w:rPr>
  </w:style>
  <w:style w:type="paragraph" w:customStyle="1" w:styleId="302">
    <w:name w:val="索引 21"/>
    <w:basedOn w:val="1"/>
    <w:next w:val="1"/>
    <w:autoRedefine/>
    <w:qFormat/>
    <w:uiPriority w:val="0"/>
    <w:pPr>
      <w:ind w:left="200"/>
    </w:pPr>
    <w:rPr>
      <w:szCs w:val="20"/>
    </w:rPr>
  </w:style>
  <w:style w:type="paragraph" w:customStyle="1" w:styleId="303">
    <w:name w:val="标题1"/>
    <w:basedOn w:val="1"/>
    <w:next w:val="1"/>
    <w:link w:val="304"/>
    <w:autoRedefine/>
    <w:qFormat/>
    <w:uiPriority w:val="0"/>
    <w:pPr>
      <w:spacing w:before="120" w:after="120" w:line="360" w:lineRule="auto"/>
      <w:jc w:val="center"/>
      <w:outlineLvl w:val="0"/>
    </w:pPr>
    <w:rPr>
      <w:rFonts w:ascii="幼圆" w:hAnsi="Tahoma" w:eastAsia="幼圆"/>
      <w:b/>
      <w:bCs/>
      <w:sz w:val="32"/>
      <w:szCs w:val="32"/>
    </w:rPr>
  </w:style>
  <w:style w:type="character" w:customStyle="1" w:styleId="304">
    <w:name w:val="标题 Char"/>
    <w:link w:val="303"/>
    <w:autoRedefine/>
    <w:qFormat/>
    <w:uiPriority w:val="0"/>
    <w:rPr>
      <w:rFonts w:ascii="幼圆" w:hAnsi="Tahoma" w:eastAsia="幼圆" w:cs="Tahoma"/>
      <w:b/>
      <w:bCs/>
      <w:sz w:val="32"/>
      <w:szCs w:val="32"/>
    </w:rPr>
  </w:style>
  <w:style w:type="paragraph" w:customStyle="1" w:styleId="305">
    <w:name w:val="批注主题1"/>
    <w:basedOn w:val="245"/>
    <w:next w:val="245"/>
    <w:link w:val="306"/>
    <w:autoRedefine/>
    <w:qFormat/>
    <w:uiPriority w:val="0"/>
    <w:rPr>
      <w:b/>
      <w:bCs/>
    </w:rPr>
  </w:style>
  <w:style w:type="character" w:customStyle="1" w:styleId="306">
    <w:name w:val="批注主题 Char"/>
    <w:link w:val="305"/>
    <w:autoRedefine/>
    <w:qFormat/>
    <w:uiPriority w:val="0"/>
    <w:rPr>
      <w:b/>
      <w:bCs/>
      <w:sz w:val="21"/>
      <w:szCs w:val="24"/>
    </w:rPr>
  </w:style>
  <w:style w:type="paragraph" w:customStyle="1" w:styleId="307">
    <w:name w:val="正文首行缩进1"/>
    <w:basedOn w:val="255"/>
    <w:link w:val="308"/>
    <w:autoRedefine/>
    <w:qFormat/>
    <w:uiPriority w:val="0"/>
    <w:pPr>
      <w:widowControl/>
      <w:spacing w:after="120"/>
      <w:ind w:firstLine="420"/>
      <w:jc w:val="left"/>
    </w:pPr>
    <w:rPr>
      <w:sz w:val="30"/>
    </w:rPr>
  </w:style>
  <w:style w:type="character" w:customStyle="1" w:styleId="308">
    <w:name w:val="正文首行缩进 Char"/>
    <w:link w:val="307"/>
    <w:autoRedefine/>
    <w:qFormat/>
    <w:uiPriority w:val="0"/>
    <w:rPr>
      <w:rFonts w:ascii="仿宋_GB2312" w:eastAsia="仿宋_GB2312"/>
      <w:sz w:val="30"/>
      <w:szCs w:val="24"/>
    </w:rPr>
  </w:style>
  <w:style w:type="paragraph" w:customStyle="1" w:styleId="309">
    <w:name w:val="正文首行缩进 21"/>
    <w:basedOn w:val="257"/>
    <w:link w:val="310"/>
    <w:autoRedefine/>
    <w:qFormat/>
    <w:uiPriority w:val="0"/>
    <w:pPr>
      <w:spacing w:after="120"/>
      <w:ind w:left="420" w:firstLine="420"/>
    </w:pPr>
    <w:rPr>
      <w:rFonts w:ascii="Cambria" w:hAnsi="Cambria" w:eastAsia="华文细黑"/>
      <w:b w:val="0"/>
      <w:sz w:val="21"/>
    </w:rPr>
  </w:style>
  <w:style w:type="character" w:customStyle="1" w:styleId="310">
    <w:name w:val="正文首行缩进 2 Char"/>
    <w:link w:val="309"/>
    <w:autoRedefine/>
    <w:qFormat/>
    <w:uiPriority w:val="0"/>
    <w:rPr>
      <w:rFonts w:ascii="Cambria" w:hAnsi="Cambria" w:eastAsia="华文细黑" w:cs="Cambria"/>
      <w:sz w:val="21"/>
      <w:szCs w:val="24"/>
    </w:rPr>
  </w:style>
  <w:style w:type="table" w:customStyle="1" w:styleId="311">
    <w:name w:val="网格型11"/>
    <w:basedOn w:val="222"/>
    <w:autoRedefine/>
    <w:qFormat/>
    <w:uiPriority w:val="0"/>
    <w:pPr>
      <w:widowControl w:val="0"/>
      <w:jc w:val="both"/>
    </w:pPr>
    <w:rPr>
      <w:rFonts w:ascii="Cambria" w:hAnsi="Cambria" w:eastAsia="华文细黑" w:cs="Cambria"/>
    </w:rPr>
    <w:tblPr>
      <w:tblCellMar>
        <w:top w:w="0" w:type="dxa"/>
        <w:left w:w="0" w:type="dxa"/>
        <w:bottom w:w="0" w:type="dxa"/>
        <w:right w:w="0" w:type="dxa"/>
      </w:tblCellMar>
    </w:tblPr>
  </w:style>
  <w:style w:type="table" w:customStyle="1" w:styleId="312">
    <w:name w:val="网格型 211"/>
    <w:basedOn w:val="222"/>
    <w:autoRedefine/>
    <w:qFormat/>
    <w:uiPriority w:val="0"/>
    <w:pPr>
      <w:widowControl w:val="0"/>
      <w:jc w:val="both"/>
    </w:pPr>
    <w:tblPr>
      <w:tblCellMar>
        <w:top w:w="0" w:type="dxa"/>
        <w:left w:w="0" w:type="dxa"/>
        <w:bottom w:w="0" w:type="dxa"/>
        <w:right w:w="0" w:type="dxa"/>
      </w:tblCellMar>
    </w:tblPr>
  </w:style>
  <w:style w:type="character" w:customStyle="1" w:styleId="313">
    <w:name w:val="要点1"/>
    <w:autoRedefine/>
    <w:qFormat/>
    <w:uiPriority w:val="0"/>
    <w:rPr>
      <w:b/>
      <w:sz w:val="21"/>
      <w:szCs w:val="24"/>
    </w:rPr>
  </w:style>
  <w:style w:type="character" w:customStyle="1" w:styleId="314">
    <w:name w:val="尾注引用1"/>
    <w:autoRedefine/>
    <w:qFormat/>
    <w:uiPriority w:val="0"/>
    <w:rPr>
      <w:vertAlign w:val="superscript"/>
    </w:rPr>
  </w:style>
  <w:style w:type="character" w:customStyle="1" w:styleId="315">
    <w:name w:val="页码1"/>
    <w:autoRedefine/>
    <w:qFormat/>
    <w:uiPriority w:val="0"/>
  </w:style>
  <w:style w:type="character" w:customStyle="1" w:styleId="316">
    <w:name w:val="已访问的超链接1"/>
    <w:autoRedefine/>
    <w:qFormat/>
    <w:uiPriority w:val="99"/>
    <w:rPr>
      <w:color w:val="000000"/>
      <w:sz w:val="21"/>
      <w:szCs w:val="24"/>
      <w:u w:val="none"/>
    </w:rPr>
  </w:style>
  <w:style w:type="character" w:customStyle="1" w:styleId="317">
    <w:name w:val="强调1"/>
    <w:autoRedefine/>
    <w:qFormat/>
    <w:uiPriority w:val="0"/>
    <w:rPr>
      <w:i/>
    </w:rPr>
  </w:style>
  <w:style w:type="character" w:customStyle="1" w:styleId="318">
    <w:name w:val="HTML 定义1"/>
    <w:autoRedefine/>
    <w:unhideWhenUsed/>
    <w:qFormat/>
    <w:uiPriority w:val="99"/>
    <w:rPr>
      <w:i/>
    </w:rPr>
  </w:style>
  <w:style w:type="character" w:customStyle="1" w:styleId="319">
    <w:name w:val="HTML 打字机1"/>
    <w:autoRedefine/>
    <w:unhideWhenUsed/>
    <w:qFormat/>
    <w:uiPriority w:val="0"/>
    <w:rPr>
      <w:rFonts w:ascii="宋体" w:hAnsi="宋体" w:eastAsia="宋体" w:cs="宋体"/>
      <w:sz w:val="24"/>
      <w:szCs w:val="24"/>
    </w:rPr>
  </w:style>
  <w:style w:type="character" w:customStyle="1" w:styleId="320">
    <w:name w:val="超链接1"/>
    <w:autoRedefine/>
    <w:qFormat/>
    <w:uiPriority w:val="99"/>
    <w:rPr>
      <w:color w:val="0000FF"/>
      <w:sz w:val="21"/>
      <w:szCs w:val="24"/>
      <w:u w:val="single"/>
    </w:rPr>
  </w:style>
  <w:style w:type="character" w:customStyle="1" w:styleId="321">
    <w:name w:val="HTML 代码1"/>
    <w:autoRedefine/>
    <w:unhideWhenUsed/>
    <w:qFormat/>
    <w:uiPriority w:val="99"/>
    <w:rPr>
      <w:rFonts w:ascii="Courier New" w:hAnsi="Courier New"/>
      <w:sz w:val="20"/>
    </w:rPr>
  </w:style>
  <w:style w:type="character" w:customStyle="1" w:styleId="322">
    <w:name w:val="批注引用1"/>
    <w:autoRedefine/>
    <w:qFormat/>
    <w:uiPriority w:val="0"/>
    <w:rPr>
      <w:sz w:val="21"/>
      <w:szCs w:val="21"/>
    </w:rPr>
  </w:style>
  <w:style w:type="character" w:customStyle="1" w:styleId="323">
    <w:name w:val="脚注引用1"/>
    <w:autoRedefine/>
    <w:qFormat/>
    <w:uiPriority w:val="0"/>
    <w:rPr>
      <w:rFonts w:ascii="宋体" w:hAnsi="宋体" w:eastAsia="宋体"/>
      <w:vertAlign w:val="superscript"/>
    </w:rPr>
  </w:style>
  <w:style w:type="character" w:customStyle="1" w:styleId="324">
    <w:name w:val="HTML 键盘1"/>
    <w:autoRedefine/>
    <w:unhideWhenUsed/>
    <w:qFormat/>
    <w:uiPriority w:val="99"/>
    <w:rPr>
      <w:rFonts w:ascii="Consolas" w:hAnsi="Consolas" w:eastAsia="Consolas" w:cs="Consolas"/>
      <w:color w:val="FFFFFF"/>
      <w:sz w:val="21"/>
      <w:szCs w:val="21"/>
      <w:shd w:val="clear" w:color="auto" w:fill="333333"/>
    </w:rPr>
  </w:style>
  <w:style w:type="character" w:customStyle="1" w:styleId="325">
    <w:name w:val="HTML 样本1"/>
    <w:autoRedefine/>
    <w:unhideWhenUsed/>
    <w:qFormat/>
    <w:uiPriority w:val="99"/>
    <w:rPr>
      <w:rFonts w:ascii="Consolas" w:hAnsi="Consolas" w:eastAsia="Consolas" w:cs="Consolas"/>
      <w:sz w:val="21"/>
      <w:szCs w:val="21"/>
    </w:rPr>
  </w:style>
  <w:style w:type="paragraph" w:customStyle="1" w:styleId="326">
    <w:name w:val="列出段落1"/>
    <w:basedOn w:val="1"/>
    <w:autoRedefine/>
    <w:qFormat/>
    <w:uiPriority w:val="0"/>
    <w:pPr>
      <w:ind w:firstLine="420"/>
    </w:pPr>
    <w:rPr>
      <w:rFonts w:ascii="Cambria" w:hAnsi="Cambria" w:eastAsia="华文细黑" w:cs="Cambria"/>
    </w:rPr>
  </w:style>
  <w:style w:type="character" w:customStyle="1" w:styleId="327">
    <w:name w:val="10"/>
    <w:autoRedefine/>
    <w:qFormat/>
    <w:uiPriority w:val="0"/>
    <w:rPr>
      <w:rFonts w:ascii="Calibri" w:hAnsi="Calibri"/>
      <w:sz w:val="21"/>
      <w:szCs w:val="24"/>
    </w:rPr>
  </w:style>
  <w:style w:type="character" w:customStyle="1" w:styleId="328">
    <w:name w:val="Definition"/>
    <w:autoRedefine/>
    <w:qFormat/>
    <w:uiPriority w:val="0"/>
    <w:rPr>
      <w:i/>
    </w:rPr>
  </w:style>
  <w:style w:type="character" w:customStyle="1" w:styleId="329">
    <w:name w:val="Char Char16"/>
    <w:autoRedefine/>
    <w:qFormat/>
    <w:uiPriority w:val="0"/>
    <w:rPr>
      <w:rFonts w:ascii="Tahoma" w:hAnsi="Tahoma" w:eastAsia="幼圆"/>
      <w:sz w:val="24"/>
      <w:szCs w:val="24"/>
    </w:rPr>
  </w:style>
  <w:style w:type="character" w:customStyle="1" w:styleId="330">
    <w:name w:val="Char Char4"/>
    <w:autoRedefine/>
    <w:qFormat/>
    <w:uiPriority w:val="0"/>
    <w:rPr>
      <w:rFonts w:ascii="华文细黑" w:hAnsi="华文细黑" w:eastAsia="幼圆" w:cs="Tahoma"/>
      <w:b/>
      <w:sz w:val="28"/>
      <w:szCs w:val="32"/>
      <w:lang w:val="en-US" w:eastAsia="zh-CN" w:bidi="ar-SA"/>
    </w:rPr>
  </w:style>
  <w:style w:type="character" w:customStyle="1" w:styleId="331">
    <w:name w:val="Char Char23"/>
    <w:autoRedefine/>
    <w:qFormat/>
    <w:uiPriority w:val="0"/>
    <w:rPr>
      <w:rFonts w:ascii="幼圆" w:hAnsi="华文细黑" w:eastAsia="幼圆" w:cs="Tahoma"/>
      <w:b/>
      <w:bCs/>
      <w:sz w:val="30"/>
      <w:szCs w:val="24"/>
    </w:rPr>
  </w:style>
  <w:style w:type="character" w:customStyle="1" w:styleId="332">
    <w:name w:val="正文首行缩进 Char1"/>
    <w:autoRedefine/>
    <w:semiHidden/>
    <w:qFormat/>
    <w:uiPriority w:val="99"/>
    <w:rPr>
      <w:rFonts w:ascii="仿宋_GB2312" w:eastAsia="仿宋_GB2312"/>
      <w:sz w:val="21"/>
      <w:szCs w:val="24"/>
    </w:rPr>
  </w:style>
  <w:style w:type="character" w:customStyle="1" w:styleId="333">
    <w:name w:val="CODE"/>
    <w:autoRedefine/>
    <w:qFormat/>
    <w:uiPriority w:val="0"/>
    <w:rPr>
      <w:rFonts w:ascii="华文细黑" w:hAnsi="华文细黑"/>
      <w:sz w:val="20"/>
    </w:rPr>
  </w:style>
  <w:style w:type="character" w:customStyle="1" w:styleId="334">
    <w:name w:val="Char Char19"/>
    <w:autoRedefine/>
    <w:qFormat/>
    <w:uiPriority w:val="0"/>
    <w:rPr>
      <w:rFonts w:ascii="仿宋_GB2312" w:hAnsi="仿宋_GB2312"/>
      <w:b/>
      <w:bCs/>
      <w:sz w:val="28"/>
      <w:szCs w:val="28"/>
    </w:rPr>
  </w:style>
  <w:style w:type="character" w:customStyle="1" w:styleId="335">
    <w:name w:val="不明显参考1"/>
    <w:autoRedefine/>
    <w:qFormat/>
    <w:uiPriority w:val="0"/>
    <w:rPr>
      <w:smallCaps/>
      <w:color w:val="C0504D"/>
      <w:u w:val="single"/>
    </w:rPr>
  </w:style>
  <w:style w:type="character" w:customStyle="1" w:styleId="336">
    <w:name w:val="chword"/>
    <w:autoRedefine/>
    <w:qFormat/>
    <w:uiPriority w:val="0"/>
  </w:style>
  <w:style w:type="character" w:customStyle="1" w:styleId="337">
    <w:name w:val="l15 Char"/>
    <w:link w:val="338"/>
    <w:autoRedefine/>
    <w:qFormat/>
    <w:uiPriority w:val="0"/>
    <w:rPr>
      <w:color w:val="000000"/>
      <w:sz w:val="23"/>
      <w:szCs w:val="23"/>
    </w:rPr>
  </w:style>
  <w:style w:type="paragraph" w:customStyle="1" w:styleId="338">
    <w:name w:val="l15"/>
    <w:basedOn w:val="1"/>
    <w:link w:val="337"/>
    <w:autoRedefine/>
    <w:qFormat/>
    <w:uiPriority w:val="0"/>
    <w:pPr>
      <w:widowControl/>
      <w:spacing w:before="100" w:beforeAutospacing="1" w:after="100" w:afterAutospacing="1" w:line="300" w:lineRule="atLeast"/>
      <w:jc w:val="left"/>
    </w:pPr>
    <w:rPr>
      <w:color w:val="000000"/>
      <w:sz w:val="23"/>
      <w:szCs w:val="23"/>
    </w:rPr>
  </w:style>
  <w:style w:type="character" w:customStyle="1" w:styleId="339">
    <w:name w:val="infodetail1"/>
    <w:autoRedefine/>
    <w:qFormat/>
    <w:uiPriority w:val="0"/>
    <w:rPr>
      <w:rFonts w:ascii="ˎ̥" w:hAnsi="ˎ̥"/>
      <w:sz w:val="24"/>
      <w:szCs w:val="24"/>
    </w:rPr>
  </w:style>
  <w:style w:type="character" w:customStyle="1" w:styleId="340">
    <w:name w:val="标题 311"/>
    <w:autoRedefine/>
    <w:qFormat/>
    <w:uiPriority w:val="0"/>
    <w:rPr>
      <w:rFonts w:hint="eastAsia" w:ascii="黑体" w:hAnsi="ˎ̥" w:eastAsia="黑体"/>
      <w:sz w:val="28"/>
    </w:rPr>
  </w:style>
  <w:style w:type="character" w:customStyle="1" w:styleId="341">
    <w:name w:val="表格正文 Char Char"/>
    <w:qFormat/>
    <w:uiPriority w:val="0"/>
    <w:rPr>
      <w:sz w:val="21"/>
      <w:szCs w:val="24"/>
    </w:rPr>
  </w:style>
  <w:style w:type="character" w:customStyle="1" w:styleId="342">
    <w:name w:val="textcontents"/>
    <w:autoRedefine/>
    <w:qFormat/>
    <w:uiPriority w:val="0"/>
    <w:rPr>
      <w:rFonts w:cs="Cambria"/>
    </w:rPr>
  </w:style>
  <w:style w:type="character" w:customStyle="1" w:styleId="343">
    <w:name w:val="脚注文本 Char1"/>
    <w:autoRedefine/>
    <w:qFormat/>
    <w:uiPriority w:val="0"/>
    <w:rPr>
      <w:sz w:val="18"/>
      <w:szCs w:val="18"/>
    </w:rPr>
  </w:style>
  <w:style w:type="character" w:customStyle="1" w:styleId="344">
    <w:name w:val="font31"/>
    <w:autoRedefine/>
    <w:qFormat/>
    <w:uiPriority w:val="0"/>
    <w:rPr>
      <w:rFonts w:hint="eastAsia" w:ascii="宋体" w:hAnsi="宋体" w:eastAsia="宋体" w:cs="宋体"/>
      <w:color w:val="000000"/>
      <w:sz w:val="24"/>
      <w:szCs w:val="24"/>
      <w:u w:val="none"/>
    </w:rPr>
  </w:style>
  <w:style w:type="character" w:customStyle="1" w:styleId="345">
    <w:name w:val="副标题 Char1"/>
    <w:autoRedefine/>
    <w:qFormat/>
    <w:uiPriority w:val="0"/>
    <w:rPr>
      <w:rFonts w:ascii="Cambria" w:hAnsi="Cambria" w:cs="Times New Roman"/>
      <w:b/>
      <w:bCs/>
      <w:sz w:val="32"/>
      <w:szCs w:val="32"/>
    </w:rPr>
  </w:style>
  <w:style w:type="character" w:customStyle="1" w:styleId="346">
    <w:name w:val="HTML Markup"/>
    <w:autoRedefine/>
    <w:qFormat/>
    <w:uiPriority w:val="0"/>
    <w:rPr>
      <w:vanish/>
      <w:color w:val="FF0000"/>
    </w:rPr>
  </w:style>
  <w:style w:type="character" w:customStyle="1" w:styleId="347">
    <w:name w:val="明显强调1"/>
    <w:autoRedefine/>
    <w:qFormat/>
    <w:uiPriority w:val="0"/>
    <w:rPr>
      <w:b/>
      <w:bCs/>
      <w:i/>
      <w:iCs/>
      <w:color w:val="4F81BD"/>
    </w:rPr>
  </w:style>
  <w:style w:type="character" w:customStyle="1" w:styleId="348">
    <w:name w:val="Variable"/>
    <w:autoRedefine/>
    <w:qFormat/>
    <w:uiPriority w:val="0"/>
    <w:rPr>
      <w:i/>
    </w:rPr>
  </w:style>
  <w:style w:type="character" w:customStyle="1" w:styleId="349">
    <w:name w:val="sugg-loading"/>
    <w:autoRedefine/>
    <w:qFormat/>
    <w:uiPriority w:val="0"/>
  </w:style>
  <w:style w:type="character" w:customStyle="1" w:styleId="350">
    <w:name w:val="Char Char17"/>
    <w:autoRedefine/>
    <w:qFormat/>
    <w:uiPriority w:val="0"/>
    <w:rPr>
      <w:b/>
      <w:bCs/>
      <w:sz w:val="24"/>
      <w:szCs w:val="24"/>
    </w:rPr>
  </w:style>
  <w:style w:type="character" w:customStyle="1" w:styleId="351">
    <w:name w:val="Char Char"/>
    <w:autoRedefine/>
    <w:qFormat/>
    <w:uiPriority w:val="0"/>
    <w:rPr>
      <w:rFonts w:eastAsia="华文细黑"/>
      <w:b/>
      <w:bCs/>
      <w:sz w:val="21"/>
      <w:szCs w:val="24"/>
      <w:lang w:val="en-US" w:eastAsia="zh-CN" w:bidi="ar-SA"/>
    </w:rPr>
  </w:style>
  <w:style w:type="character" w:customStyle="1" w:styleId="352">
    <w:name w:val="文档结构图 Char1"/>
    <w:autoRedefine/>
    <w:qFormat/>
    <w:uiPriority w:val="0"/>
    <w:rPr>
      <w:rFonts w:ascii="华文细黑"/>
      <w:sz w:val="18"/>
      <w:szCs w:val="18"/>
    </w:rPr>
  </w:style>
  <w:style w:type="character" w:customStyle="1" w:styleId="353">
    <w:name w:val="手改 Char Char"/>
    <w:autoRedefine/>
    <w:qFormat/>
    <w:uiPriority w:val="0"/>
    <w:rPr>
      <w:sz w:val="21"/>
      <w:szCs w:val="24"/>
    </w:rPr>
  </w:style>
  <w:style w:type="character" w:customStyle="1" w:styleId="354">
    <w:name w:val="标题5 Char Char"/>
    <w:link w:val="355"/>
    <w:autoRedefine/>
    <w:qFormat/>
    <w:uiPriority w:val="0"/>
    <w:rPr>
      <w:rFonts w:ascii="Tahoma" w:hAnsi="Tahoma"/>
      <w:b/>
      <w:bCs/>
      <w:sz w:val="24"/>
      <w:szCs w:val="32"/>
    </w:rPr>
  </w:style>
  <w:style w:type="paragraph" w:customStyle="1" w:styleId="355">
    <w:name w:val="标题5"/>
    <w:basedOn w:val="214"/>
    <w:link w:val="354"/>
    <w:autoRedefine/>
    <w:qFormat/>
    <w:uiPriority w:val="0"/>
    <w:pPr>
      <w:keepLines/>
      <w:spacing w:before="260" w:after="260" w:line="413" w:lineRule="auto"/>
      <w:jc w:val="both"/>
    </w:pPr>
    <w:rPr>
      <w:rFonts w:ascii="Tahoma" w:hAnsi="Tahoma" w:eastAsia="宋体"/>
      <w:sz w:val="24"/>
      <w:szCs w:val="32"/>
    </w:rPr>
  </w:style>
  <w:style w:type="character" w:customStyle="1" w:styleId="356">
    <w:name w:val="普通文字 Char Char1"/>
    <w:autoRedefine/>
    <w:qFormat/>
    <w:uiPriority w:val="0"/>
    <w:rPr>
      <w:rFonts w:ascii="华文细黑" w:hAnsi="华文细黑" w:eastAsia="华文细黑" w:cs="华文细黑"/>
      <w:sz w:val="21"/>
      <w:szCs w:val="21"/>
      <w:lang w:val="en-US" w:eastAsia="zh-CN" w:bidi="ar-SA"/>
    </w:rPr>
  </w:style>
  <w:style w:type="character" w:customStyle="1" w:styleId="357">
    <w:name w:val="Char Char11"/>
    <w:autoRedefine/>
    <w:qFormat/>
    <w:uiPriority w:val="0"/>
    <w:rPr>
      <w:rFonts w:eastAsia="华文细黑"/>
      <w:b/>
      <w:bCs/>
      <w:sz w:val="21"/>
      <w:szCs w:val="24"/>
      <w:lang w:val="en-US" w:eastAsia="zh-CN" w:bidi="ar-SA"/>
    </w:rPr>
  </w:style>
  <w:style w:type="character" w:customStyle="1" w:styleId="358">
    <w:name w:val="15"/>
    <w:autoRedefine/>
    <w:qFormat/>
    <w:uiPriority w:val="0"/>
    <w:rPr>
      <w:rFonts w:ascii="Calibri" w:hAnsi="Calibri"/>
      <w:sz w:val="21"/>
      <w:szCs w:val="24"/>
    </w:rPr>
  </w:style>
  <w:style w:type="character" w:customStyle="1" w:styleId="359">
    <w:name w:val="Char Char3"/>
    <w:autoRedefine/>
    <w:qFormat/>
    <w:uiPriority w:val="0"/>
    <w:rPr>
      <w:rFonts w:ascii="幼圆" w:hAnsi="华文细黑" w:eastAsia="幼圆" w:cs="Tahoma"/>
      <w:b/>
      <w:bCs/>
      <w:sz w:val="24"/>
      <w:szCs w:val="24"/>
      <w:lang w:val="en-US" w:eastAsia="zh-CN" w:bidi="ar-SA"/>
    </w:rPr>
  </w:style>
  <w:style w:type="character" w:customStyle="1" w:styleId="360">
    <w:name w:val="Char Char21"/>
    <w:autoRedefine/>
    <w:qFormat/>
    <w:uiPriority w:val="0"/>
    <w:rPr>
      <w:rFonts w:ascii="华文细黑" w:hAnsi="华文细黑" w:eastAsia="幼圆" w:cs="Tahoma"/>
      <w:b/>
      <w:sz w:val="30"/>
      <w:szCs w:val="30"/>
    </w:rPr>
  </w:style>
  <w:style w:type="character" w:customStyle="1" w:styleId="361">
    <w:name w:val="HTML 预设格式 Char1"/>
    <w:autoRedefine/>
    <w:qFormat/>
    <w:uiPriority w:val="0"/>
    <w:rPr>
      <w:rFonts w:ascii="Courier New" w:hAnsi="Courier New" w:cs="Courier New"/>
      <w:sz w:val="21"/>
      <w:szCs w:val="24"/>
    </w:rPr>
  </w:style>
  <w:style w:type="character" w:customStyle="1" w:styleId="362">
    <w:name w:val="批注文字 Char Char"/>
    <w:autoRedefine/>
    <w:qFormat/>
    <w:uiPriority w:val="0"/>
    <w:rPr>
      <w:rFonts w:ascii="华文细黑" w:hAnsi="Cambria" w:eastAsia="华文细黑" w:cs="Cambria"/>
      <w:sz w:val="28"/>
      <w:szCs w:val="20"/>
    </w:rPr>
  </w:style>
  <w:style w:type="character" w:customStyle="1" w:styleId="363">
    <w:name w:val="Para head"/>
    <w:autoRedefine/>
    <w:qFormat/>
    <w:uiPriority w:val="0"/>
    <w:rPr>
      <w:rFonts w:ascii="Arial" w:hAnsi="Arial" w:eastAsia="Times New Roman"/>
      <w:sz w:val="20"/>
    </w:rPr>
  </w:style>
  <w:style w:type="character" w:customStyle="1" w:styleId="364">
    <w:name w:val="tit"/>
    <w:autoRedefine/>
    <w:qFormat/>
    <w:uiPriority w:val="0"/>
    <w:rPr>
      <w:color w:val="DB2200"/>
    </w:rPr>
  </w:style>
  <w:style w:type="character" w:customStyle="1" w:styleId="365">
    <w:name w:val="表格正文 Char"/>
    <w:link w:val="366"/>
    <w:autoRedefine/>
    <w:qFormat/>
    <w:uiPriority w:val="0"/>
    <w:rPr>
      <w:szCs w:val="24"/>
    </w:rPr>
  </w:style>
  <w:style w:type="paragraph" w:customStyle="1" w:styleId="366">
    <w:name w:val="表格正文"/>
    <w:basedOn w:val="1"/>
    <w:link w:val="365"/>
    <w:autoRedefine/>
    <w:qFormat/>
    <w:uiPriority w:val="0"/>
    <w:rPr>
      <w:sz w:val="20"/>
    </w:rPr>
  </w:style>
  <w:style w:type="character" w:customStyle="1" w:styleId="367">
    <w:name w:val="样式 标题 3 + (中文) 黑体 小四 非加粗 段前: 7.8 磅 段后: 0 磅 行距: 固定值 20 磅 Char"/>
    <w:autoRedefine/>
    <w:qFormat/>
    <w:uiPriority w:val="0"/>
    <w:rPr>
      <w:rFonts w:ascii="幼圆" w:hAnsi="华文细黑" w:eastAsia="幼圆" w:cs="华文细黑"/>
      <w:b/>
      <w:bCs/>
      <w:sz w:val="24"/>
      <w:lang w:val="en-US" w:eastAsia="zh-CN" w:bidi="ar-SA"/>
    </w:rPr>
  </w:style>
  <w:style w:type="character" w:customStyle="1" w:styleId="368">
    <w:name w:val="Typewriter"/>
    <w:autoRedefine/>
    <w:qFormat/>
    <w:uiPriority w:val="0"/>
    <w:rPr>
      <w:rFonts w:ascii="华文细黑" w:hAnsi="华文细黑"/>
      <w:sz w:val="20"/>
    </w:rPr>
  </w:style>
  <w:style w:type="character" w:customStyle="1" w:styleId="369">
    <w:name w:val="Char Char1"/>
    <w:autoRedefine/>
    <w:qFormat/>
    <w:uiPriority w:val="0"/>
    <w:rPr>
      <w:rFonts w:ascii="幼圆" w:hAnsi="Tahoma" w:eastAsia="幼圆" w:cs="Tahoma"/>
      <w:b/>
      <w:bCs/>
      <w:sz w:val="32"/>
      <w:szCs w:val="32"/>
      <w:lang w:val="en-US" w:eastAsia="zh-CN" w:bidi="ar-SA"/>
    </w:rPr>
  </w:style>
  <w:style w:type="character" w:customStyle="1" w:styleId="370">
    <w:name w:val="Char Char12"/>
    <w:autoRedefine/>
    <w:qFormat/>
    <w:uiPriority w:val="0"/>
    <w:rPr>
      <w:rFonts w:ascii="幼圆" w:hAnsi="Tahoma" w:eastAsia="幼圆" w:cs="Tahoma"/>
      <w:b/>
      <w:bCs/>
      <w:sz w:val="32"/>
      <w:szCs w:val="32"/>
      <w:lang w:val="en-US" w:eastAsia="zh-CN" w:bidi="ar-SA"/>
    </w:rPr>
  </w:style>
  <w:style w:type="character" w:customStyle="1" w:styleId="371">
    <w:name w:val="Char Char22"/>
    <w:autoRedefine/>
    <w:qFormat/>
    <w:uiPriority w:val="0"/>
    <w:rPr>
      <w:rFonts w:ascii="幼圆" w:hAnsi="华文细黑" w:eastAsia="幼圆" w:cs="Tahoma"/>
      <w:b/>
      <w:bCs/>
      <w:color w:val="FF0000"/>
      <w:sz w:val="30"/>
      <w:szCs w:val="30"/>
    </w:rPr>
  </w:style>
  <w:style w:type="character" w:customStyle="1" w:styleId="372">
    <w:name w:val="不明显强调1"/>
    <w:autoRedefine/>
    <w:qFormat/>
    <w:uiPriority w:val="0"/>
    <w:rPr>
      <w:i/>
      <w:iCs/>
      <w:color w:val="808080"/>
    </w:rPr>
  </w:style>
  <w:style w:type="character" w:customStyle="1" w:styleId="373">
    <w:name w:val="Comment"/>
    <w:autoRedefine/>
    <w:qFormat/>
    <w:uiPriority w:val="0"/>
    <w:rPr>
      <w:vanish/>
    </w:rPr>
  </w:style>
  <w:style w:type="character" w:customStyle="1" w:styleId="374">
    <w:name w:val="Char Char Char"/>
    <w:autoRedefine/>
    <w:qFormat/>
    <w:uiPriority w:val="0"/>
    <w:rPr>
      <w:rFonts w:ascii="宋体" w:hAnsi="宋体" w:eastAsia="宋体"/>
      <w:b/>
      <w:sz w:val="24"/>
      <w:lang w:val="en-US" w:eastAsia="zh-CN" w:bidi="ar-SA"/>
    </w:rPr>
  </w:style>
  <w:style w:type="character" w:customStyle="1" w:styleId="375">
    <w:name w:val="more6"/>
    <w:autoRedefine/>
    <w:qFormat/>
    <w:uiPriority w:val="0"/>
  </w:style>
  <w:style w:type="character" w:customStyle="1" w:styleId="376">
    <w:name w:val="正文文本缩进 Char1"/>
    <w:autoRedefine/>
    <w:qFormat/>
    <w:uiPriority w:val="0"/>
    <w:rPr>
      <w:rFonts w:ascii="仿宋_GB2312" w:eastAsia="仿宋_GB2312"/>
      <w:sz w:val="28"/>
    </w:rPr>
  </w:style>
  <w:style w:type="character" w:customStyle="1" w:styleId="377">
    <w:name w:val="引用 Char"/>
    <w:link w:val="378"/>
    <w:autoRedefine/>
    <w:qFormat/>
    <w:uiPriority w:val="0"/>
    <w:rPr>
      <w:i/>
      <w:iCs/>
      <w:color w:val="000000"/>
      <w:sz w:val="21"/>
      <w:szCs w:val="22"/>
    </w:rPr>
  </w:style>
  <w:style w:type="paragraph" w:customStyle="1" w:styleId="378">
    <w:name w:val="引用1"/>
    <w:basedOn w:val="1"/>
    <w:next w:val="1"/>
    <w:link w:val="377"/>
    <w:autoRedefine/>
    <w:qFormat/>
    <w:uiPriority w:val="0"/>
    <w:rPr>
      <w:i/>
      <w:iCs/>
      <w:color w:val="000000"/>
      <w:szCs w:val="22"/>
    </w:rPr>
  </w:style>
  <w:style w:type="character" w:customStyle="1" w:styleId="379">
    <w:name w:val="称呼 Char1"/>
    <w:autoRedefine/>
    <w:qFormat/>
    <w:uiPriority w:val="0"/>
  </w:style>
  <w:style w:type="character" w:customStyle="1" w:styleId="380">
    <w:name w:val="页脚 Char1"/>
    <w:autoRedefine/>
    <w:semiHidden/>
    <w:qFormat/>
    <w:uiPriority w:val="0"/>
    <w:rPr>
      <w:rFonts w:ascii="Times New Roman" w:hAnsi="Times New Roman" w:eastAsia="宋体" w:cs="Times New Roman"/>
      <w:sz w:val="18"/>
      <w:szCs w:val="18"/>
    </w:rPr>
  </w:style>
  <w:style w:type="character" w:customStyle="1" w:styleId="381">
    <w:name w:val="正文文本 3 Char1"/>
    <w:autoRedefine/>
    <w:semiHidden/>
    <w:qFormat/>
    <w:uiPriority w:val="0"/>
    <w:rPr>
      <w:rFonts w:ascii="Times New Roman" w:hAnsi="Times New Roman" w:eastAsia="宋体" w:cs="Times New Roman"/>
      <w:sz w:val="16"/>
      <w:szCs w:val="16"/>
    </w:rPr>
  </w:style>
  <w:style w:type="character" w:customStyle="1" w:styleId="382">
    <w:name w:val="正文文本 2 Char1"/>
    <w:autoRedefine/>
    <w:semiHidden/>
    <w:qFormat/>
    <w:uiPriority w:val="0"/>
    <w:rPr>
      <w:rFonts w:ascii="Times New Roman" w:hAnsi="Times New Roman" w:eastAsia="宋体" w:cs="Times New Roman"/>
      <w:szCs w:val="24"/>
    </w:rPr>
  </w:style>
  <w:style w:type="character" w:customStyle="1" w:styleId="383">
    <w:name w:val="Sample"/>
    <w:autoRedefine/>
    <w:qFormat/>
    <w:uiPriority w:val="0"/>
    <w:rPr>
      <w:rFonts w:ascii="华文细黑" w:hAnsi="华文细黑"/>
    </w:rPr>
  </w:style>
  <w:style w:type="character" w:customStyle="1" w:styleId="384">
    <w:name w:val="Keyboard"/>
    <w:autoRedefine/>
    <w:qFormat/>
    <w:uiPriority w:val="0"/>
    <w:rPr>
      <w:rFonts w:ascii="华文细黑" w:hAnsi="华文细黑"/>
      <w:b/>
      <w:sz w:val="20"/>
    </w:rPr>
  </w:style>
  <w:style w:type="character" w:customStyle="1" w:styleId="385">
    <w:name w:val="Char Char41"/>
    <w:autoRedefine/>
    <w:qFormat/>
    <w:uiPriority w:val="0"/>
    <w:rPr>
      <w:rFonts w:ascii="华文细黑" w:hAnsi="华文细黑" w:eastAsia="幼圆" w:cs="Tahoma"/>
      <w:b/>
      <w:sz w:val="28"/>
      <w:szCs w:val="32"/>
      <w:lang w:val="en-US" w:eastAsia="zh-CN" w:bidi="ar-SA"/>
    </w:rPr>
  </w:style>
  <w:style w:type="character" w:customStyle="1" w:styleId="386">
    <w:name w:val="Char Char2"/>
    <w:autoRedefine/>
    <w:qFormat/>
    <w:uiPriority w:val="0"/>
    <w:rPr>
      <w:rFonts w:eastAsia="华文细黑"/>
      <w:sz w:val="21"/>
      <w:szCs w:val="24"/>
      <w:lang w:val="en-US" w:eastAsia="zh-CN" w:bidi="ar-SA"/>
    </w:rPr>
  </w:style>
  <w:style w:type="character" w:customStyle="1" w:styleId="387">
    <w:name w:val="批注框文本 Char1"/>
    <w:autoRedefine/>
    <w:qFormat/>
    <w:uiPriority w:val="0"/>
    <w:rPr>
      <w:sz w:val="18"/>
      <w:szCs w:val="18"/>
    </w:rPr>
  </w:style>
  <w:style w:type="character" w:customStyle="1" w:styleId="388">
    <w:name w:val="引用 Char1"/>
    <w:autoRedefine/>
    <w:qFormat/>
    <w:uiPriority w:val="0"/>
    <w:rPr>
      <w:i/>
      <w:iCs/>
      <w:color w:val="000000"/>
      <w:sz w:val="21"/>
      <w:szCs w:val="24"/>
    </w:rPr>
  </w:style>
  <w:style w:type="character" w:customStyle="1" w:styleId="389">
    <w:name w:val="标题 Char1"/>
    <w:autoRedefine/>
    <w:qFormat/>
    <w:uiPriority w:val="10"/>
    <w:rPr>
      <w:rFonts w:ascii="Cambria" w:hAnsi="Cambria" w:cs="Times New Roman"/>
      <w:b/>
      <w:bCs/>
      <w:sz w:val="32"/>
      <w:szCs w:val="32"/>
    </w:rPr>
  </w:style>
  <w:style w:type="character" w:customStyle="1" w:styleId="390">
    <w:name w:val="Heading 1 Char"/>
    <w:autoRedefine/>
    <w:qFormat/>
    <w:uiPriority w:val="0"/>
    <w:rPr>
      <w:rFonts w:ascii="黑体" w:hAnsi="黑体" w:eastAsia="黑体"/>
      <w:b/>
      <w:bCs/>
      <w:sz w:val="72"/>
      <w:szCs w:val="72"/>
      <w:lang w:val="en-US" w:eastAsia="en-US" w:bidi="ar-SA"/>
    </w:rPr>
  </w:style>
  <w:style w:type="character" w:customStyle="1" w:styleId="391">
    <w:name w:val="tit12"/>
    <w:autoRedefine/>
    <w:qFormat/>
    <w:uiPriority w:val="0"/>
    <w:rPr>
      <w:color w:val="DB2200"/>
    </w:rPr>
  </w:style>
  <w:style w:type="character" w:customStyle="1" w:styleId="392">
    <w:name w:val="CITE"/>
    <w:autoRedefine/>
    <w:qFormat/>
    <w:uiPriority w:val="0"/>
    <w:rPr>
      <w:i/>
    </w:rPr>
  </w:style>
  <w:style w:type="character" w:customStyle="1" w:styleId="393">
    <w:name w:val="结束语 Char1"/>
    <w:autoRedefine/>
    <w:qFormat/>
    <w:uiPriority w:val="0"/>
  </w:style>
  <w:style w:type="character" w:customStyle="1" w:styleId="394">
    <w:name w:val="more"/>
    <w:autoRedefine/>
    <w:qFormat/>
    <w:uiPriority w:val="0"/>
  </w:style>
  <w:style w:type="character" w:customStyle="1" w:styleId="395">
    <w:name w:val="明显引用 Char1"/>
    <w:autoRedefine/>
    <w:qFormat/>
    <w:uiPriority w:val="0"/>
    <w:rPr>
      <w:b/>
      <w:bCs/>
      <w:i/>
      <w:iCs/>
      <w:color w:val="4F81BD"/>
      <w:sz w:val="21"/>
      <w:szCs w:val="24"/>
    </w:rPr>
  </w:style>
  <w:style w:type="character" w:customStyle="1" w:styleId="396">
    <w:name w:val="hover4"/>
    <w:autoRedefine/>
    <w:qFormat/>
    <w:uiPriority w:val="0"/>
    <w:rPr>
      <w:color w:val="999999"/>
    </w:rPr>
  </w:style>
  <w:style w:type="character" w:customStyle="1" w:styleId="397">
    <w:name w:val="日期 Char1"/>
    <w:autoRedefine/>
    <w:qFormat/>
    <w:uiPriority w:val="0"/>
    <w:rPr>
      <w:sz w:val="21"/>
      <w:szCs w:val="22"/>
    </w:rPr>
  </w:style>
  <w:style w:type="character" w:customStyle="1" w:styleId="398">
    <w:name w:val="明显引用 Char"/>
    <w:link w:val="399"/>
    <w:autoRedefine/>
    <w:qFormat/>
    <w:uiPriority w:val="0"/>
    <w:rPr>
      <w:b/>
      <w:bCs/>
      <w:i/>
      <w:iCs/>
      <w:color w:val="4F81BD"/>
      <w:sz w:val="21"/>
      <w:szCs w:val="22"/>
    </w:rPr>
  </w:style>
  <w:style w:type="paragraph" w:customStyle="1" w:styleId="399">
    <w:name w:val="明显引用2"/>
    <w:basedOn w:val="1"/>
    <w:next w:val="1"/>
    <w:link w:val="398"/>
    <w:autoRedefine/>
    <w:qFormat/>
    <w:uiPriority w:val="0"/>
    <w:pPr>
      <w:pBdr>
        <w:bottom w:val="single" w:color="4F81BD" w:sz="4" w:space="4"/>
      </w:pBdr>
      <w:spacing w:before="200" w:after="280"/>
      <w:ind w:left="936" w:right="936"/>
    </w:pPr>
    <w:rPr>
      <w:b/>
      <w:bCs/>
      <w:i/>
      <w:iCs/>
      <w:color w:val="4F81BD"/>
      <w:szCs w:val="22"/>
    </w:rPr>
  </w:style>
  <w:style w:type="character" w:customStyle="1" w:styleId="400">
    <w:name w:val="Char Char9"/>
    <w:autoRedefine/>
    <w:qFormat/>
    <w:uiPriority w:val="0"/>
    <w:rPr>
      <w:sz w:val="18"/>
      <w:szCs w:val="18"/>
    </w:rPr>
  </w:style>
  <w:style w:type="character" w:customStyle="1" w:styleId="401">
    <w:name w:val="Char Char20"/>
    <w:autoRedefine/>
    <w:qFormat/>
    <w:uiPriority w:val="0"/>
    <w:rPr>
      <w:rFonts w:ascii="Tahoma" w:hAnsi="Tahoma" w:eastAsia="幼圆"/>
      <w:b/>
      <w:bCs/>
      <w:sz w:val="28"/>
      <w:szCs w:val="28"/>
    </w:rPr>
  </w:style>
  <w:style w:type="character" w:customStyle="1" w:styleId="402">
    <w:name w:val="Char Char18"/>
    <w:autoRedefine/>
    <w:qFormat/>
    <w:uiPriority w:val="0"/>
    <w:rPr>
      <w:rFonts w:ascii="Tahoma" w:hAnsi="Tahoma" w:eastAsia="幼圆"/>
      <w:b/>
      <w:bCs/>
      <w:sz w:val="24"/>
      <w:szCs w:val="24"/>
    </w:rPr>
  </w:style>
  <w:style w:type="character" w:customStyle="1" w:styleId="403">
    <w:name w:val="普通(网站) Char Char"/>
    <w:autoRedefine/>
    <w:qFormat/>
    <w:uiPriority w:val="0"/>
    <w:rPr>
      <w:rFonts w:ascii="宋体" w:hAnsi="宋体"/>
      <w:sz w:val="24"/>
      <w:szCs w:val="24"/>
    </w:rPr>
  </w:style>
  <w:style w:type="character" w:customStyle="1" w:styleId="404">
    <w:name w:val="apple-converted-space"/>
    <w:autoRedefine/>
    <w:qFormat/>
    <w:uiPriority w:val="0"/>
  </w:style>
  <w:style w:type="character" w:customStyle="1" w:styleId="405">
    <w:name w:val="more4"/>
    <w:autoRedefine/>
    <w:qFormat/>
    <w:uiPriority w:val="0"/>
  </w:style>
  <w:style w:type="character" w:customStyle="1" w:styleId="406">
    <w:name w:val="书籍标题1"/>
    <w:autoRedefine/>
    <w:qFormat/>
    <w:uiPriority w:val="0"/>
    <w:rPr>
      <w:b/>
      <w:bCs/>
      <w:smallCaps/>
      <w:spacing w:val="5"/>
    </w:rPr>
  </w:style>
  <w:style w:type="character" w:customStyle="1" w:styleId="407">
    <w:name w:val="Char Char24"/>
    <w:autoRedefine/>
    <w:semiHidden/>
    <w:qFormat/>
    <w:uiPriority w:val="0"/>
    <w:rPr>
      <w:rFonts w:eastAsia="华文细黑"/>
      <w:sz w:val="21"/>
      <w:szCs w:val="24"/>
      <w:lang w:val="en-US" w:eastAsia="zh-CN" w:bidi="ar-SA"/>
    </w:rPr>
  </w:style>
  <w:style w:type="character" w:customStyle="1" w:styleId="408">
    <w:name w:val="text_list1"/>
    <w:autoRedefine/>
    <w:qFormat/>
    <w:uiPriority w:val="0"/>
    <w:rPr>
      <w:rFonts w:ascii="Arial" w:hAnsi="Arial" w:cs="Arial"/>
      <w:color w:val="000000"/>
      <w:spacing w:val="272"/>
      <w:sz w:val="16"/>
      <w:szCs w:val="16"/>
    </w:rPr>
  </w:style>
  <w:style w:type="character" w:customStyle="1" w:styleId="409">
    <w:name w:val="明显参考1"/>
    <w:autoRedefine/>
    <w:qFormat/>
    <w:uiPriority w:val="0"/>
    <w:rPr>
      <w:b/>
      <w:bCs/>
      <w:smallCaps/>
      <w:color w:val="C0504D"/>
      <w:spacing w:val="5"/>
      <w:u w:val="single"/>
    </w:rPr>
  </w:style>
  <w:style w:type="character" w:customStyle="1" w:styleId="410">
    <w:name w:val="批注主题 Char1"/>
    <w:autoRedefine/>
    <w:qFormat/>
    <w:uiPriority w:val="0"/>
    <w:rPr>
      <w:b/>
      <w:bCs/>
      <w:sz w:val="21"/>
      <w:szCs w:val="22"/>
    </w:rPr>
  </w:style>
  <w:style w:type="character" w:customStyle="1" w:styleId="411">
    <w:name w:val="批注文字 Char1"/>
    <w:autoRedefine/>
    <w:semiHidden/>
    <w:qFormat/>
    <w:uiPriority w:val="0"/>
    <w:rPr>
      <w:rFonts w:ascii="Times New Roman" w:hAnsi="Times New Roman" w:eastAsia="宋体" w:cs="Times New Roman"/>
      <w:szCs w:val="24"/>
    </w:rPr>
  </w:style>
  <w:style w:type="character" w:customStyle="1" w:styleId="412">
    <w:name w:val="itm1"/>
    <w:autoRedefine/>
    <w:qFormat/>
    <w:uiPriority w:val="0"/>
    <w:rPr>
      <w:rFonts w:hint="eastAsia" w:ascii="宋体" w:hAnsi="宋体" w:eastAsia="宋体"/>
      <w:sz w:val="21"/>
      <w:szCs w:val="21"/>
    </w:rPr>
  </w:style>
  <w:style w:type="character" w:customStyle="1" w:styleId="413">
    <w:name w:val="Char Char31"/>
    <w:autoRedefine/>
    <w:qFormat/>
    <w:uiPriority w:val="0"/>
    <w:rPr>
      <w:rFonts w:ascii="幼圆" w:hAnsi="华文细黑" w:eastAsia="幼圆" w:cs="Tahoma"/>
      <w:b/>
      <w:bCs/>
      <w:sz w:val="24"/>
      <w:szCs w:val="24"/>
      <w:lang w:val="en-US" w:eastAsia="zh-CN" w:bidi="ar-SA"/>
    </w:rPr>
  </w:style>
  <w:style w:type="character" w:customStyle="1" w:styleId="414">
    <w:name w:val="署名 Char"/>
    <w:autoRedefine/>
    <w:qFormat/>
    <w:uiPriority w:val="0"/>
    <w:rPr>
      <w:rFonts w:ascii="Cambria" w:hAnsi="Cambria" w:eastAsia="华文细黑"/>
      <w:sz w:val="21"/>
      <w:szCs w:val="24"/>
      <w:lang w:bidi="ar-SA"/>
    </w:rPr>
  </w:style>
  <w:style w:type="character" w:customStyle="1" w:styleId="415">
    <w:name w:val="font01"/>
    <w:autoRedefine/>
    <w:qFormat/>
    <w:uiPriority w:val="0"/>
    <w:rPr>
      <w:rFonts w:hint="eastAsia" w:ascii="宋体" w:hAnsi="宋体" w:eastAsia="宋体" w:cs="宋体"/>
      <w:color w:val="000000"/>
      <w:sz w:val="22"/>
      <w:szCs w:val="22"/>
      <w:u w:val="none"/>
    </w:rPr>
  </w:style>
  <w:style w:type="character" w:customStyle="1" w:styleId="416">
    <w:name w:val="正文文本 Char1"/>
    <w:autoRedefine/>
    <w:qFormat/>
    <w:uiPriority w:val="0"/>
    <w:rPr>
      <w:sz w:val="21"/>
      <w:szCs w:val="22"/>
    </w:rPr>
  </w:style>
  <w:style w:type="paragraph" w:customStyle="1" w:styleId="417">
    <w:name w:val="重点"/>
    <w:basedOn w:val="1"/>
    <w:qFormat/>
    <w:uiPriority w:val="0"/>
    <w:pPr>
      <w:shd w:val="pct10" w:color="auto" w:fill="auto"/>
      <w:spacing w:after="20" w:line="288" w:lineRule="auto"/>
      <w:ind w:firstLine="420"/>
    </w:pPr>
    <w:rPr>
      <w:rFonts w:eastAsia="黑体"/>
      <w:b/>
    </w:rPr>
  </w:style>
  <w:style w:type="paragraph" w:customStyle="1" w:styleId="418">
    <w:name w:val="H5"/>
    <w:basedOn w:val="1"/>
    <w:next w:val="1"/>
    <w:autoRedefine/>
    <w:qFormat/>
    <w:uiPriority w:val="0"/>
    <w:pPr>
      <w:keepNext/>
      <w:spacing w:before="100" w:after="100"/>
      <w:jc w:val="left"/>
      <w:outlineLvl w:val="5"/>
    </w:pPr>
    <w:rPr>
      <w:rFonts w:ascii="Cambria" w:hAnsi="Cambria" w:eastAsia="华文细黑" w:cs="Cambria"/>
      <w:b/>
      <w:sz w:val="20"/>
      <w:szCs w:val="20"/>
    </w:rPr>
  </w:style>
  <w:style w:type="paragraph" w:customStyle="1" w:styleId="419">
    <w:name w:val="函数注释2"/>
    <w:basedOn w:val="1"/>
    <w:autoRedefine/>
    <w:qFormat/>
    <w:uiPriority w:val="0"/>
    <w:pPr>
      <w:spacing w:after="20" w:line="288" w:lineRule="auto"/>
      <w:ind w:left="1680" w:firstLine="420"/>
    </w:pPr>
  </w:style>
  <w:style w:type="paragraph" w:customStyle="1" w:styleId="420">
    <w:name w:val="xl74"/>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21">
    <w:name w:val="Char Char Char Char Char Char Char"/>
    <w:basedOn w:val="1"/>
    <w:autoRedefine/>
    <w:qFormat/>
    <w:uiPriority w:val="0"/>
    <w:pPr>
      <w:widowControl/>
      <w:spacing w:after="160" w:line="240" w:lineRule="exact"/>
      <w:jc w:val="left"/>
    </w:pPr>
    <w:rPr>
      <w:rFonts w:ascii="Arial" w:hAnsi="Arial" w:eastAsia="Times New Roman" w:cs="Verdana"/>
      <w:b/>
      <w:sz w:val="24"/>
      <w:lang w:eastAsia="en-US"/>
    </w:rPr>
  </w:style>
  <w:style w:type="paragraph" w:customStyle="1" w:styleId="422">
    <w:name w:val="标准文字"/>
    <w:basedOn w:val="1"/>
    <w:autoRedefine/>
    <w:qFormat/>
    <w:uiPriority w:val="0"/>
    <w:pPr>
      <w:spacing w:after="20" w:line="360" w:lineRule="auto"/>
      <w:ind w:firstLine="420"/>
    </w:pPr>
  </w:style>
  <w:style w:type="paragraph" w:customStyle="1" w:styleId="423">
    <w:name w:val="xl63"/>
    <w:basedOn w:val="1"/>
    <w:autoRedefine/>
    <w:qFormat/>
    <w:uiPriority w:val="0"/>
    <w:pPr>
      <w:widowControl/>
      <w:spacing w:before="100" w:beforeAutospacing="1" w:after="100" w:afterAutospacing="1"/>
      <w:jc w:val="left"/>
    </w:pPr>
    <w:rPr>
      <w:rFonts w:ascii="微软雅黑" w:hAnsi="微软雅黑" w:eastAsia="微软雅黑" w:cs="宋体"/>
      <w:sz w:val="13"/>
      <w:szCs w:val="13"/>
    </w:rPr>
  </w:style>
  <w:style w:type="paragraph" w:customStyle="1" w:styleId="424">
    <w:name w:val="Char"/>
    <w:basedOn w:val="1"/>
    <w:autoRedefine/>
    <w:qFormat/>
    <w:uiPriority w:val="0"/>
    <w:pPr>
      <w:widowControl/>
      <w:spacing w:after="160" w:line="240" w:lineRule="exact"/>
      <w:jc w:val="left"/>
    </w:pPr>
  </w:style>
  <w:style w:type="paragraph" w:customStyle="1" w:styleId="425">
    <w:name w:val="font6"/>
    <w:basedOn w:val="1"/>
    <w:autoRedefine/>
    <w:qFormat/>
    <w:uiPriority w:val="0"/>
    <w:pPr>
      <w:widowControl/>
      <w:spacing w:before="100" w:beforeAutospacing="1" w:after="100" w:afterAutospacing="1" w:line="288" w:lineRule="auto"/>
      <w:ind w:firstLine="420"/>
      <w:jc w:val="left"/>
    </w:pPr>
    <w:rPr>
      <w:sz w:val="24"/>
    </w:rPr>
  </w:style>
  <w:style w:type="paragraph" w:customStyle="1" w:styleId="426">
    <w:name w:val="xl25"/>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27">
    <w:name w:val="ZDY正文"/>
    <w:basedOn w:val="1"/>
    <w:autoRedefine/>
    <w:qFormat/>
    <w:uiPriority w:val="0"/>
    <w:pPr>
      <w:spacing w:line="360" w:lineRule="auto"/>
      <w:ind w:firstLine="200"/>
      <w:jc w:val="left"/>
    </w:pPr>
    <w:rPr>
      <w:rFonts w:ascii="宋体" w:hAnsi="宋体"/>
      <w:sz w:val="24"/>
    </w:rPr>
  </w:style>
  <w:style w:type="paragraph" w:customStyle="1" w:styleId="428">
    <w:name w:val="简介正文"/>
    <w:basedOn w:val="1"/>
    <w:autoRedefine/>
    <w:qFormat/>
    <w:uiPriority w:val="0"/>
    <w:pPr>
      <w:spacing w:after="20" w:line="520" w:lineRule="exact"/>
      <w:ind w:left="1701" w:hanging="1701"/>
    </w:pPr>
    <w:rPr>
      <w:sz w:val="24"/>
      <w:szCs w:val="20"/>
    </w:rPr>
  </w:style>
  <w:style w:type="paragraph" w:customStyle="1" w:styleId="429">
    <w:name w:val="_Style 4"/>
    <w:basedOn w:val="1"/>
    <w:autoRedefine/>
    <w:qFormat/>
    <w:uiPriority w:val="0"/>
    <w:pPr>
      <w:spacing w:line="360" w:lineRule="auto"/>
      <w:ind w:firstLine="200"/>
    </w:pPr>
  </w:style>
  <w:style w:type="paragraph" w:customStyle="1" w:styleId="430">
    <w:name w:val="xl4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olor w:val="0000FF"/>
      <w:sz w:val="24"/>
    </w:rPr>
  </w:style>
  <w:style w:type="paragraph" w:customStyle="1" w:styleId="431">
    <w:name w:val="样式 标题 2 + Times New Roman 四号 非加粗 段前: 5 磅 段后: 0 磅 行距: 固定值 20..."/>
    <w:basedOn w:val="213"/>
    <w:autoRedefine/>
    <w:qFormat/>
    <w:uiPriority w:val="0"/>
    <w:pPr>
      <w:spacing w:before="100" w:after="0" w:line="400" w:lineRule="exact"/>
    </w:pPr>
    <w:rPr>
      <w:rFonts w:eastAsia="幼圆" w:cs="华文细黑"/>
      <w:b w:val="0"/>
      <w:bCs w:val="0"/>
      <w:color w:val="FF0000"/>
      <w:sz w:val="30"/>
      <w:szCs w:val="20"/>
      <w:lang w:eastAsia="en-US"/>
    </w:rPr>
  </w:style>
  <w:style w:type="paragraph" w:customStyle="1" w:styleId="432">
    <w:name w:val="产品型号"/>
    <w:basedOn w:val="1"/>
    <w:autoRedefine/>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szCs w:val="20"/>
    </w:rPr>
  </w:style>
  <w:style w:type="paragraph" w:customStyle="1" w:styleId="433">
    <w:name w:val="目录文字"/>
    <w:basedOn w:val="1"/>
    <w:autoRedefine/>
    <w:qFormat/>
    <w:uiPriority w:val="0"/>
    <w:pPr>
      <w:widowControl/>
      <w:spacing w:line="480" w:lineRule="auto"/>
      <w:jc w:val="left"/>
    </w:pPr>
    <w:rPr>
      <w:rFonts w:ascii="宋体" w:hAnsi="宋体"/>
      <w:sz w:val="24"/>
      <w:szCs w:val="20"/>
    </w:rPr>
  </w:style>
  <w:style w:type="paragraph" w:customStyle="1" w:styleId="434">
    <w:name w:val="Char Char Char Char Char Char"/>
    <w:basedOn w:val="1"/>
    <w:autoRedefine/>
    <w:qFormat/>
    <w:uiPriority w:val="0"/>
    <w:pPr>
      <w:widowControl/>
      <w:spacing w:after="160" w:line="240" w:lineRule="exact"/>
      <w:jc w:val="left"/>
    </w:pPr>
    <w:rPr>
      <w:rFonts w:ascii="黑体" w:hAnsi="Verdana" w:eastAsia="黑体"/>
      <w:sz w:val="32"/>
      <w:szCs w:val="32"/>
    </w:rPr>
  </w:style>
  <w:style w:type="paragraph" w:customStyle="1" w:styleId="435">
    <w:name w:val="È±Ê¡ÎÄ±¾"/>
    <w:basedOn w:val="1"/>
    <w:autoRedefine/>
    <w:qFormat/>
    <w:uiPriority w:val="0"/>
    <w:pPr>
      <w:widowControl/>
      <w:jc w:val="left"/>
    </w:pPr>
    <w:rPr>
      <w:sz w:val="24"/>
      <w:szCs w:val="20"/>
    </w:rPr>
  </w:style>
  <w:style w:type="paragraph" w:customStyle="1" w:styleId="436">
    <w:name w:val="_Style 13"/>
    <w:basedOn w:val="1"/>
    <w:next w:val="255"/>
    <w:autoRedefine/>
    <w:qFormat/>
    <w:uiPriority w:val="0"/>
    <w:pPr>
      <w:spacing w:line="0" w:lineRule="atLeast"/>
    </w:pPr>
    <w:rPr>
      <w:sz w:val="30"/>
      <w:szCs w:val="20"/>
    </w:rPr>
  </w:style>
  <w:style w:type="paragraph" w:customStyle="1" w:styleId="437">
    <w:name w:val="列表_名词"/>
    <w:basedOn w:val="438"/>
    <w:autoRedefine/>
    <w:qFormat/>
    <w:uiPriority w:val="0"/>
    <w:pPr>
      <w:tabs>
        <w:tab w:val="left" w:pos="2745"/>
      </w:tabs>
      <w:ind w:left="2745" w:hanging="420"/>
    </w:pPr>
  </w:style>
  <w:style w:type="paragraph" w:customStyle="1" w:styleId="438">
    <w:name w:val="名词解释11"/>
    <w:basedOn w:val="439"/>
    <w:autoRedefine/>
    <w:qFormat/>
    <w:uiPriority w:val="0"/>
    <w:pPr>
      <w:spacing w:after="0"/>
      <w:ind w:firstLine="0"/>
    </w:pPr>
  </w:style>
  <w:style w:type="paragraph" w:customStyle="1" w:styleId="439">
    <w:name w:val="名词解释"/>
    <w:basedOn w:val="1"/>
    <w:autoRedefine/>
    <w:qFormat/>
    <w:uiPriority w:val="0"/>
    <w:pPr>
      <w:spacing w:after="20" w:line="288" w:lineRule="auto"/>
      <w:ind w:left="2325" w:hanging="2325"/>
    </w:pPr>
    <w:rPr>
      <w:szCs w:val="20"/>
    </w:rPr>
  </w:style>
  <w:style w:type="paragraph" w:customStyle="1" w:styleId="440">
    <w:name w:val="题注4"/>
    <w:basedOn w:val="1"/>
    <w:next w:val="241"/>
    <w:autoRedefine/>
    <w:qFormat/>
    <w:uiPriority w:val="0"/>
    <w:pPr>
      <w:framePr w:hSpace="180" w:wrap="around" w:vAnchor="text" w:hAnchor="margin" w:y="514"/>
      <w:numPr>
        <w:ilvl w:val="0"/>
        <w:numId w:val="3"/>
      </w:numPr>
      <w:ind w:left="0" w:firstLine="0"/>
      <w:jc w:val="center"/>
    </w:pPr>
    <w:rPr>
      <w:b/>
      <w:color w:val="000000"/>
      <w:szCs w:val="21"/>
      <w:lang w:val="en-GB"/>
    </w:rPr>
  </w:style>
  <w:style w:type="paragraph" w:customStyle="1" w:styleId="441">
    <w:name w:val="默认段落字体 Para Char Char Char"/>
    <w:basedOn w:val="1"/>
    <w:autoRedefine/>
    <w:qFormat/>
    <w:uiPriority w:val="0"/>
  </w:style>
  <w:style w:type="paragraph" w:customStyle="1" w:styleId="442">
    <w:name w:val="Char Char Char Char Char Char Char Char Char Char Char Char Char Char Char Char"/>
    <w:basedOn w:val="1"/>
    <w:autoRedefine/>
    <w:qFormat/>
    <w:uiPriority w:val="0"/>
    <w:pPr>
      <w:tabs>
        <w:tab w:val="left" w:pos="360"/>
      </w:tabs>
    </w:pPr>
    <w:rPr>
      <w:sz w:val="24"/>
    </w:rPr>
  </w:style>
  <w:style w:type="paragraph" w:customStyle="1" w:styleId="443">
    <w:name w:val="图形"/>
    <w:basedOn w:val="1"/>
    <w:autoRedefine/>
    <w:qFormat/>
    <w:uiPriority w:val="0"/>
    <w:pPr>
      <w:spacing w:after="20" w:line="288" w:lineRule="auto"/>
      <w:ind w:firstLine="420"/>
      <w:jc w:val="center"/>
    </w:pPr>
  </w:style>
  <w:style w:type="paragraph" w:customStyle="1" w:styleId="444">
    <w:name w:val="Char Char Char1 Char Char Char"/>
    <w:basedOn w:val="1"/>
    <w:autoRedefine/>
    <w:qFormat/>
    <w:uiPriority w:val="0"/>
    <w:pPr>
      <w:ind w:firstLine="200"/>
    </w:pPr>
    <w:rPr>
      <w:rFonts w:ascii="Tahoma" w:hAnsi="Tahoma"/>
      <w:sz w:val="24"/>
      <w:szCs w:val="20"/>
    </w:rPr>
  </w:style>
  <w:style w:type="paragraph" w:customStyle="1" w:styleId="445">
    <w:name w:val="样式1"/>
    <w:basedOn w:val="1"/>
    <w:autoRedefine/>
    <w:qFormat/>
    <w:uiPriority w:val="0"/>
    <w:pPr>
      <w:jc w:val="center"/>
    </w:pPr>
    <w:rPr>
      <w:rFonts w:ascii="楷体" w:hAnsi="Cambria" w:eastAsia="楷体" w:cs="Cambria"/>
      <w:b/>
      <w:sz w:val="32"/>
      <w:szCs w:val="28"/>
    </w:rPr>
  </w:style>
  <w:style w:type="paragraph" w:customStyle="1" w:styleId="446">
    <w:name w:val="xl43"/>
    <w:basedOn w:val="1"/>
    <w:autoRedefine/>
    <w:qFormat/>
    <w:uiPriority w:val="0"/>
    <w:pPr>
      <w:widowControl/>
      <w:pBdr>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47">
    <w:name w:val="样式2"/>
    <w:basedOn w:val="212"/>
    <w:autoRedefine/>
    <w:qFormat/>
    <w:uiPriority w:val="0"/>
    <w:pPr>
      <w:keepNext/>
      <w:keepLines/>
      <w:numPr>
        <w:ilvl w:val="0"/>
        <w:numId w:val="4"/>
      </w:numPr>
      <w:spacing w:before="340" w:after="330" w:line="578" w:lineRule="auto"/>
      <w:jc w:val="both"/>
    </w:pPr>
    <w:rPr>
      <w:rFonts w:ascii="Times New Roman" w:hAnsi="Times New Roman"/>
      <w:sz w:val="32"/>
      <w:szCs w:val="44"/>
    </w:rPr>
  </w:style>
  <w:style w:type="paragraph" w:customStyle="1" w:styleId="448">
    <w:name w:val="Javis"/>
    <w:basedOn w:val="1"/>
    <w:autoRedefine/>
    <w:qFormat/>
    <w:uiPriority w:val="0"/>
    <w:pPr>
      <w:ind w:right="210"/>
    </w:pPr>
    <w:rPr>
      <w:rFonts w:cs="宋体"/>
      <w:sz w:val="24"/>
      <w:szCs w:val="20"/>
    </w:rPr>
  </w:style>
  <w:style w:type="paragraph" w:customStyle="1" w:styleId="449">
    <w:name w:val="正文1)"/>
    <w:basedOn w:val="1"/>
    <w:autoRedefine/>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szCs w:val="20"/>
    </w:rPr>
  </w:style>
  <w:style w:type="paragraph" w:customStyle="1" w:styleId="450">
    <w:name w:val="xl40"/>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451">
    <w:name w:val="z-Top of Form"/>
    <w:next w:val="1"/>
    <w:autoRedefine/>
    <w:qFormat/>
    <w:uiPriority w:val="0"/>
    <w:pPr>
      <w:widowControl w:val="0"/>
      <w:pBdr>
        <w:bottom w:val="single" w:color="000000" w:sz="2" w:space="0"/>
      </w:pBdr>
      <w:jc w:val="center"/>
    </w:pPr>
    <w:rPr>
      <w:rFonts w:ascii="Tahoma" w:hAnsi="Tahoma" w:eastAsia="华文细黑" w:cs="Cambria"/>
      <w:vanish/>
      <w:sz w:val="16"/>
      <w:lang w:val="en-US" w:eastAsia="zh-CN" w:bidi="ar-SA"/>
    </w:rPr>
  </w:style>
  <w:style w:type="paragraph" w:customStyle="1" w:styleId="452">
    <w:name w:val="H3"/>
    <w:basedOn w:val="1"/>
    <w:next w:val="1"/>
    <w:autoRedefine/>
    <w:qFormat/>
    <w:uiPriority w:val="0"/>
    <w:pPr>
      <w:keepNext/>
      <w:spacing w:before="100" w:after="100"/>
      <w:jc w:val="left"/>
      <w:outlineLvl w:val="3"/>
    </w:pPr>
    <w:rPr>
      <w:rFonts w:ascii="Cambria" w:hAnsi="Cambria" w:eastAsia="华文细黑" w:cs="Cambria"/>
      <w:b/>
      <w:sz w:val="28"/>
      <w:szCs w:val="20"/>
    </w:rPr>
  </w:style>
  <w:style w:type="paragraph" w:customStyle="1" w:styleId="453">
    <w:name w:val="Address"/>
    <w:basedOn w:val="1"/>
    <w:next w:val="1"/>
    <w:autoRedefine/>
    <w:qFormat/>
    <w:uiPriority w:val="0"/>
    <w:pPr>
      <w:jc w:val="left"/>
    </w:pPr>
    <w:rPr>
      <w:rFonts w:ascii="Cambria" w:hAnsi="Cambria" w:eastAsia="华文细黑" w:cs="Cambria"/>
      <w:i/>
      <w:sz w:val="24"/>
      <w:szCs w:val="20"/>
    </w:rPr>
  </w:style>
  <w:style w:type="paragraph" w:customStyle="1" w:styleId="454">
    <w:name w:val="Table Paragraph"/>
    <w:basedOn w:val="1"/>
    <w:autoRedefine/>
    <w:qFormat/>
    <w:uiPriority w:val="0"/>
    <w:pPr>
      <w:jc w:val="left"/>
    </w:pPr>
    <w:rPr>
      <w:rFonts w:ascii="Calibri" w:hAnsi="Calibri"/>
      <w:sz w:val="22"/>
      <w:szCs w:val="22"/>
      <w:lang w:eastAsia="en-US"/>
    </w:rPr>
  </w:style>
  <w:style w:type="paragraph" w:customStyle="1" w:styleId="455">
    <w:name w:val="格式３"/>
    <w:basedOn w:val="1"/>
    <w:autoRedefine/>
    <w:qFormat/>
    <w:uiPriority w:val="0"/>
    <w:pPr>
      <w:spacing w:line="420" w:lineRule="atLeast"/>
      <w:ind w:left="600" w:hanging="600"/>
    </w:pPr>
    <w:rPr>
      <w:rFonts w:hint="eastAsia" w:ascii="宋体" w:hAnsi="宋体"/>
      <w:color w:val="000000"/>
      <w:sz w:val="24"/>
      <w:szCs w:val="20"/>
    </w:rPr>
  </w:style>
  <w:style w:type="paragraph" w:customStyle="1" w:styleId="456">
    <w:name w:val="首行缩进"/>
    <w:autoRedefine/>
    <w:qFormat/>
    <w:uiPriority w:val="0"/>
    <w:pPr>
      <w:widowControl w:val="0"/>
      <w:ind w:firstLine="480"/>
      <w:jc w:val="both"/>
    </w:pPr>
    <w:rPr>
      <w:rFonts w:ascii="Times New Roman" w:hAnsi="Times New Roman" w:eastAsia="宋体" w:cs="Times New Roman"/>
      <w:sz w:val="21"/>
      <w:szCs w:val="22"/>
      <w:lang w:val="zh-CN" w:eastAsia="zh-CN" w:bidi="ar-SA"/>
    </w:rPr>
  </w:style>
  <w:style w:type="paragraph" w:customStyle="1" w:styleId="457">
    <w:name w:val="TOC 标题111"/>
    <w:basedOn w:val="212"/>
    <w:next w:val="1"/>
    <w:autoRedefine/>
    <w:qFormat/>
    <w:uiPriority w:val="0"/>
    <w:pPr>
      <w:keepNext/>
      <w:keepLines/>
      <w:spacing w:before="340" w:after="330" w:line="578" w:lineRule="auto"/>
      <w:ind w:left="0"/>
      <w:jc w:val="both"/>
      <w:outlineLvl w:val="9"/>
    </w:pPr>
    <w:rPr>
      <w:rFonts w:ascii="Cambria" w:hAnsi="Cambria" w:eastAsia="华文细黑" w:cs="Cambria"/>
      <w:sz w:val="44"/>
      <w:szCs w:val="44"/>
    </w:rPr>
  </w:style>
  <w:style w:type="paragraph" w:customStyle="1" w:styleId="458">
    <w:name w:val="Char Char Char Char1"/>
    <w:basedOn w:val="1"/>
    <w:autoRedefine/>
    <w:qFormat/>
    <w:uiPriority w:val="0"/>
  </w:style>
  <w:style w:type="paragraph" w:customStyle="1" w:styleId="459">
    <w:name w:val="BodyText1I1"/>
    <w:basedOn w:val="460"/>
    <w:autoRedefine/>
    <w:qFormat/>
    <w:uiPriority w:val="99"/>
    <w:pPr>
      <w:spacing w:after="120"/>
      <w:ind w:firstLine="420"/>
    </w:pPr>
    <w:rPr>
      <w:rFonts w:ascii="Times New Roman" w:eastAsia="宋体" w:cs="Times New Roman"/>
      <w:sz w:val="20"/>
      <w:szCs w:val="20"/>
    </w:rPr>
  </w:style>
  <w:style w:type="paragraph" w:customStyle="1" w:styleId="460">
    <w:name w:val="BodyText1"/>
    <w:basedOn w:val="1"/>
    <w:autoRedefine/>
    <w:qFormat/>
    <w:uiPriority w:val="99"/>
    <w:rPr>
      <w:rFonts w:ascii="华文中宋" w:eastAsia="Times New Roman" w:cs="华文中宋"/>
      <w:sz w:val="28"/>
      <w:szCs w:val="28"/>
    </w:rPr>
  </w:style>
  <w:style w:type="paragraph" w:customStyle="1" w:styleId="461">
    <w:name w:val="表中"/>
    <w:basedOn w:val="1"/>
    <w:autoRedefine/>
    <w:qFormat/>
    <w:uiPriority w:val="0"/>
    <w:pPr>
      <w:spacing w:line="360" w:lineRule="atLeast"/>
      <w:jc w:val="center"/>
    </w:pPr>
    <w:rPr>
      <w:szCs w:val="20"/>
    </w:rPr>
  </w:style>
  <w:style w:type="paragraph" w:customStyle="1" w:styleId="462">
    <w:name w:val="xl50"/>
    <w:basedOn w:val="1"/>
    <w:autoRedefine/>
    <w:qFormat/>
    <w:uiPriority w:val="0"/>
    <w:pPr>
      <w:widowControl/>
      <w:spacing w:before="100" w:beforeAutospacing="1" w:after="100" w:afterAutospacing="1"/>
      <w:jc w:val="center"/>
    </w:pPr>
    <w:rPr>
      <w:rFonts w:ascii="宋体" w:hAnsi="宋体"/>
      <w:b/>
      <w:bCs/>
      <w:sz w:val="40"/>
      <w:szCs w:val="40"/>
    </w:rPr>
  </w:style>
  <w:style w:type="paragraph" w:customStyle="1" w:styleId="463">
    <w:name w:val="_Style 88"/>
    <w:basedOn w:val="1"/>
    <w:autoRedefine/>
    <w:qFormat/>
    <w:uiPriority w:val="0"/>
    <w:rPr>
      <w:rFonts w:eastAsia="Times New Roman"/>
    </w:rPr>
  </w:style>
  <w:style w:type="paragraph" w:customStyle="1" w:styleId="464">
    <w:name w:val="xl22"/>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465">
    <w:name w:val="Char Char Char Char"/>
    <w:basedOn w:val="243"/>
    <w:autoRedefine/>
    <w:qFormat/>
    <w:uiPriority w:val="0"/>
    <w:pPr>
      <w:spacing w:line="360" w:lineRule="auto"/>
    </w:pPr>
    <w:rPr>
      <w:rFonts w:ascii="Tahoma" w:hAnsi="Tahoma"/>
      <w:sz w:val="24"/>
    </w:rPr>
  </w:style>
  <w:style w:type="paragraph" w:customStyle="1" w:styleId="466">
    <w:name w:val="表蕊"/>
    <w:basedOn w:val="1"/>
    <w:autoRedefine/>
    <w:qFormat/>
    <w:uiPriority w:val="0"/>
    <w:pPr>
      <w:spacing w:line="320" w:lineRule="atLeast"/>
      <w:jc w:val="left"/>
    </w:pPr>
    <w:rPr>
      <w:rFonts w:eastAsia="楷体_GB2312"/>
      <w:spacing w:val="-10"/>
      <w:szCs w:val="20"/>
    </w:rPr>
  </w:style>
  <w:style w:type="paragraph" w:customStyle="1" w:styleId="467">
    <w:name w:val="xl3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sz w:val="20"/>
      <w:szCs w:val="20"/>
    </w:rPr>
  </w:style>
  <w:style w:type="paragraph" w:customStyle="1" w:styleId="468">
    <w:name w:val="列表2"/>
    <w:basedOn w:val="1"/>
    <w:autoRedefine/>
    <w:qFormat/>
    <w:uiPriority w:val="0"/>
    <w:pPr>
      <w:tabs>
        <w:tab w:val="left" w:pos="1470"/>
      </w:tabs>
      <w:spacing w:after="20" w:line="288" w:lineRule="auto"/>
      <w:ind w:left="1469" w:hanging="420"/>
    </w:pPr>
  </w:style>
  <w:style w:type="paragraph" w:customStyle="1" w:styleId="469">
    <w:name w:val="H1"/>
    <w:basedOn w:val="1"/>
    <w:next w:val="1"/>
    <w:autoRedefine/>
    <w:qFormat/>
    <w:uiPriority w:val="0"/>
    <w:pPr>
      <w:keepNext/>
      <w:spacing w:before="100" w:after="100"/>
      <w:jc w:val="left"/>
      <w:outlineLvl w:val="1"/>
    </w:pPr>
    <w:rPr>
      <w:rFonts w:ascii="Cambria" w:hAnsi="Cambria" w:eastAsia="华文细黑" w:cs="Cambria"/>
      <w:b/>
      <w:sz w:val="48"/>
      <w:szCs w:val="20"/>
    </w:rPr>
  </w:style>
  <w:style w:type="paragraph" w:customStyle="1" w:styleId="470">
    <w:name w:val="页眉1"/>
    <w:basedOn w:val="1"/>
    <w:autoRedefine/>
    <w:qFormat/>
    <w:uiPriority w:val="0"/>
    <w:pPr>
      <w:pBdr>
        <w:bottom w:val="single" w:color="000000" w:sz="6" w:space="1"/>
      </w:pBdr>
      <w:tabs>
        <w:tab w:val="center" w:pos="4153"/>
        <w:tab w:val="right" w:pos="8306"/>
      </w:tabs>
      <w:spacing w:after="20" w:line="240" w:lineRule="atLeast"/>
      <w:ind w:right="57" w:firstLine="420"/>
      <w:jc w:val="right"/>
    </w:pPr>
    <w:rPr>
      <w:rFonts w:eastAsia="仿宋_GB2312"/>
      <w:sz w:val="18"/>
      <w:szCs w:val="20"/>
    </w:rPr>
  </w:style>
  <w:style w:type="paragraph" w:customStyle="1" w:styleId="471">
    <w:name w:val="正文 New New New New"/>
    <w:autoRedefine/>
    <w:qFormat/>
    <w:uiPriority w:val="0"/>
    <w:pPr>
      <w:widowControl w:val="0"/>
      <w:jc w:val="both"/>
    </w:pPr>
    <w:rPr>
      <w:rFonts w:ascii="Times New Roman" w:hAnsi="Times New Roman" w:eastAsia="宋体" w:cs="Times New Roman"/>
      <w:szCs w:val="24"/>
      <w:lang w:val="en-US" w:eastAsia="zh-CN" w:bidi="ar-SA"/>
    </w:rPr>
  </w:style>
  <w:style w:type="paragraph" w:customStyle="1" w:styleId="472">
    <w:name w:val="font5"/>
    <w:basedOn w:val="1"/>
    <w:autoRedefine/>
    <w:qFormat/>
    <w:uiPriority w:val="0"/>
    <w:pPr>
      <w:widowControl/>
      <w:spacing w:before="100" w:beforeAutospacing="1" w:after="100" w:afterAutospacing="1"/>
      <w:jc w:val="left"/>
    </w:pPr>
    <w:rPr>
      <w:rFonts w:hint="eastAsia" w:ascii="宋体" w:hAnsi="宋体"/>
      <w:sz w:val="18"/>
      <w:szCs w:val="18"/>
    </w:rPr>
  </w:style>
  <w:style w:type="paragraph" w:customStyle="1" w:styleId="473">
    <w:name w:val="项目编号3"/>
    <w:basedOn w:val="1"/>
    <w:next w:val="1"/>
    <w:autoRedefine/>
    <w:qFormat/>
    <w:uiPriority w:val="0"/>
    <w:pPr>
      <w:numPr>
        <w:ilvl w:val="0"/>
        <w:numId w:val="5"/>
      </w:numPr>
      <w:spacing w:line="360" w:lineRule="auto"/>
      <w:ind w:left="0" w:firstLine="200"/>
      <w:jc w:val="left"/>
    </w:pPr>
    <w:rPr>
      <w:rFonts w:ascii="宋体"/>
      <w:sz w:val="24"/>
    </w:rPr>
  </w:style>
  <w:style w:type="paragraph" w:customStyle="1" w:styleId="474">
    <w:name w:val="H2"/>
    <w:basedOn w:val="1"/>
    <w:next w:val="1"/>
    <w:autoRedefine/>
    <w:qFormat/>
    <w:uiPriority w:val="0"/>
    <w:pPr>
      <w:keepNext/>
      <w:spacing w:before="100" w:after="100"/>
      <w:jc w:val="left"/>
      <w:outlineLvl w:val="2"/>
    </w:pPr>
    <w:rPr>
      <w:rFonts w:ascii="Cambria" w:hAnsi="Cambria" w:eastAsia="华文细黑" w:cs="Cambria"/>
      <w:b/>
      <w:sz w:val="36"/>
      <w:szCs w:val="20"/>
    </w:rPr>
  </w:style>
  <w:style w:type="paragraph" w:customStyle="1" w:styleId="475">
    <w:name w:val="Definition Term"/>
    <w:basedOn w:val="1"/>
    <w:next w:val="476"/>
    <w:autoRedefine/>
    <w:qFormat/>
    <w:uiPriority w:val="0"/>
    <w:pPr>
      <w:jc w:val="left"/>
    </w:pPr>
    <w:rPr>
      <w:rFonts w:ascii="Cambria" w:hAnsi="Cambria" w:eastAsia="华文细黑" w:cs="Cambria"/>
      <w:sz w:val="24"/>
      <w:szCs w:val="20"/>
    </w:rPr>
  </w:style>
  <w:style w:type="paragraph" w:customStyle="1" w:styleId="476">
    <w:name w:val="Definition List"/>
    <w:basedOn w:val="1"/>
    <w:next w:val="475"/>
    <w:autoRedefine/>
    <w:qFormat/>
    <w:uiPriority w:val="0"/>
    <w:pPr>
      <w:ind w:left="360"/>
      <w:jc w:val="left"/>
    </w:pPr>
    <w:rPr>
      <w:rFonts w:ascii="Cambria" w:hAnsi="Cambria" w:eastAsia="华文细黑" w:cs="Cambria"/>
      <w:sz w:val="24"/>
      <w:szCs w:val="20"/>
    </w:rPr>
  </w:style>
  <w:style w:type="paragraph" w:customStyle="1" w:styleId="477">
    <w:name w:val="xl70"/>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478">
    <w:name w:val="默认段落字体 Para Char"/>
    <w:basedOn w:val="1"/>
    <w:autoRedefine/>
    <w:qFormat/>
    <w:uiPriority w:val="0"/>
    <w:pPr>
      <w:spacing w:line="360" w:lineRule="auto"/>
      <w:ind w:firstLine="200"/>
    </w:pPr>
    <w:rPr>
      <w:rFonts w:ascii="华文细黑" w:hAnsi="华文细黑" w:eastAsia="华文细黑" w:cs="华文细黑"/>
      <w:sz w:val="24"/>
    </w:rPr>
  </w:style>
  <w:style w:type="paragraph" w:customStyle="1" w:styleId="479">
    <w:name w:val="项目符号1"/>
    <w:basedOn w:val="1"/>
    <w:autoRedefine/>
    <w:qFormat/>
    <w:uiPriority w:val="0"/>
    <w:pPr>
      <w:numPr>
        <w:ilvl w:val="0"/>
        <w:numId w:val="6"/>
      </w:numPr>
    </w:pPr>
    <w:rPr>
      <w:szCs w:val="20"/>
    </w:rPr>
  </w:style>
  <w:style w:type="paragraph" w:customStyle="1" w:styleId="480">
    <w:name w:val="列出段落11"/>
    <w:basedOn w:val="1"/>
    <w:autoRedefine/>
    <w:qFormat/>
    <w:uiPriority w:val="0"/>
    <w:pPr>
      <w:jc w:val="left"/>
    </w:pPr>
    <w:rPr>
      <w:rFonts w:ascii="Calibri" w:hAnsi="Calibri"/>
      <w:sz w:val="22"/>
      <w:szCs w:val="22"/>
      <w:lang w:eastAsia="en-US"/>
    </w:rPr>
  </w:style>
  <w:style w:type="paragraph" w:customStyle="1" w:styleId="481">
    <w:name w:val="空半行"/>
    <w:basedOn w:val="1"/>
    <w:autoRedefine/>
    <w:qFormat/>
    <w:uiPriority w:val="0"/>
    <w:pPr>
      <w:spacing w:line="120" w:lineRule="exact"/>
    </w:pPr>
    <w:rPr>
      <w:rFonts w:ascii="Cambria" w:hAnsi="Cambria" w:eastAsia="Tahoma" w:cs="Cambria"/>
      <w:color w:val="FFFFFF"/>
      <w:sz w:val="30"/>
      <w:szCs w:val="20"/>
    </w:rPr>
  </w:style>
  <w:style w:type="paragraph" w:customStyle="1" w:styleId="482">
    <w:name w:val="xl28"/>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483">
    <w:name w:val="xl42"/>
    <w:basedOn w:val="1"/>
    <w:autoRedefine/>
    <w:qFormat/>
    <w:uiPriority w:val="0"/>
    <w:pPr>
      <w:widowControl/>
      <w:pBdr>
        <w:top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484">
    <w:name w:val="xl30"/>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right"/>
    </w:pPr>
    <w:rPr>
      <w:rFonts w:ascii="宋体" w:hAnsi="宋体"/>
      <w:b/>
      <w:bCs/>
      <w:sz w:val="20"/>
      <w:szCs w:val="20"/>
    </w:rPr>
  </w:style>
  <w:style w:type="paragraph" w:customStyle="1" w:styleId="485">
    <w:name w:val="Char Char Char1 Char"/>
    <w:basedOn w:val="213"/>
    <w:next w:val="1"/>
    <w:autoRedefine/>
    <w:qFormat/>
    <w:uiPriority w:val="0"/>
    <w:pPr>
      <w:spacing w:before="120" w:after="120" w:line="240" w:lineRule="auto"/>
      <w:jc w:val="left"/>
    </w:pPr>
    <w:rPr>
      <w:rFonts w:ascii="Arial" w:hAnsi="Arial" w:eastAsia="黑体"/>
      <w:bCs w:val="0"/>
      <w:szCs w:val="20"/>
    </w:rPr>
  </w:style>
  <w:style w:type="paragraph" w:customStyle="1" w:styleId="486">
    <w:name w:val="正文 + 宋体"/>
    <w:basedOn w:val="216"/>
    <w:autoRedefine/>
    <w:qFormat/>
    <w:uiPriority w:val="0"/>
    <w:pPr>
      <w:spacing w:before="0" w:after="0"/>
    </w:pPr>
    <w:rPr>
      <w:b w:val="0"/>
      <w:color w:val="000000"/>
      <w:szCs w:val="24"/>
    </w:rPr>
  </w:style>
  <w:style w:type="paragraph" w:customStyle="1" w:styleId="487">
    <w:name w:val="z-Bottom of Form"/>
    <w:next w:val="1"/>
    <w:autoRedefine/>
    <w:qFormat/>
    <w:uiPriority w:val="0"/>
    <w:pPr>
      <w:widowControl w:val="0"/>
      <w:pBdr>
        <w:top w:val="single" w:color="000000" w:sz="2" w:space="0"/>
      </w:pBdr>
      <w:jc w:val="center"/>
    </w:pPr>
    <w:rPr>
      <w:rFonts w:ascii="Tahoma" w:hAnsi="Tahoma" w:eastAsia="华文细黑" w:cs="Cambria"/>
      <w:vanish/>
      <w:sz w:val="16"/>
      <w:lang w:val="en-US" w:eastAsia="zh-CN" w:bidi="ar-SA"/>
    </w:rPr>
  </w:style>
  <w:style w:type="paragraph" w:customStyle="1" w:styleId="488">
    <w:name w:val="无间隔1"/>
    <w:autoRedefine/>
    <w:qFormat/>
    <w:uiPriority w:val="0"/>
    <w:pPr>
      <w:widowControl w:val="0"/>
      <w:jc w:val="both"/>
    </w:pPr>
    <w:rPr>
      <w:rFonts w:ascii="仿宋_GB2312" w:hAnsi="仿宋_GB2312" w:eastAsia="华文细黑" w:cs="Cambria"/>
      <w:sz w:val="21"/>
      <w:szCs w:val="22"/>
      <w:lang w:val="en-US" w:eastAsia="zh-CN" w:bidi="ar-SA"/>
    </w:rPr>
  </w:style>
  <w:style w:type="paragraph" w:customStyle="1" w:styleId="489">
    <w:name w:val="xl26"/>
    <w:basedOn w:val="1"/>
    <w:autoRedefine/>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490">
    <w:name w:val="样式 标题 1 + 黑体 三号 非加粗 居中 段前: 6 磅 段后: 6 磅 行距: 固定值 20 磅"/>
    <w:basedOn w:val="212"/>
    <w:autoRedefine/>
    <w:qFormat/>
    <w:uiPriority w:val="0"/>
    <w:pPr>
      <w:keepNext/>
      <w:keepLines/>
      <w:spacing w:before="120" w:after="120" w:line="400" w:lineRule="exact"/>
      <w:ind w:left="0"/>
      <w:jc w:val="center"/>
    </w:pPr>
    <w:rPr>
      <w:rFonts w:ascii="幼圆" w:hAnsi="幼圆" w:eastAsia="幼圆" w:cs="华文细黑"/>
      <w:b w:val="0"/>
      <w:bCs w:val="0"/>
      <w:sz w:val="32"/>
      <w:szCs w:val="20"/>
    </w:rPr>
  </w:style>
  <w:style w:type="paragraph" w:customStyle="1" w:styleId="491">
    <w:name w:val="样式 (西文) 仿宋_GB2312 居中 行距: 1.5 倍行距"/>
    <w:basedOn w:val="1"/>
    <w:autoRedefine/>
    <w:qFormat/>
    <w:uiPriority w:val="0"/>
    <w:pPr>
      <w:spacing w:line="360" w:lineRule="auto"/>
      <w:jc w:val="center"/>
    </w:pPr>
    <w:rPr>
      <w:rFonts w:ascii="华文细黑" w:hAnsi="华文细黑" w:eastAsia="华文细黑" w:cs="华文细黑"/>
      <w:szCs w:val="20"/>
    </w:rPr>
  </w:style>
  <w:style w:type="paragraph" w:customStyle="1" w:styleId="492">
    <w:name w:val="font7"/>
    <w:basedOn w:val="1"/>
    <w:autoRedefine/>
    <w:qFormat/>
    <w:uiPriority w:val="0"/>
    <w:pPr>
      <w:widowControl/>
      <w:spacing w:before="100" w:beforeAutospacing="1" w:after="100" w:afterAutospacing="1" w:line="288" w:lineRule="auto"/>
      <w:ind w:firstLine="420"/>
      <w:jc w:val="left"/>
    </w:pPr>
    <w:rPr>
      <w:b/>
      <w:bCs/>
      <w:sz w:val="24"/>
    </w:rPr>
  </w:style>
  <w:style w:type="paragraph" w:customStyle="1" w:styleId="493">
    <w:name w:val="正文2"/>
    <w:basedOn w:val="1"/>
    <w:autoRedefine/>
    <w:qFormat/>
    <w:uiPriority w:val="0"/>
    <w:pPr>
      <w:widowControl/>
      <w:spacing w:after="160" w:line="360" w:lineRule="auto"/>
      <w:ind w:firstLine="200"/>
      <w:jc w:val="left"/>
    </w:pPr>
    <w:rPr>
      <w:rFonts w:ascii="Verdana" w:hAnsi="Verdana" w:eastAsia="黑体"/>
      <w:szCs w:val="20"/>
      <w:lang w:eastAsia="en-US"/>
    </w:rPr>
  </w:style>
  <w:style w:type="paragraph" w:customStyle="1" w:styleId="494">
    <w:name w:val="xl4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495">
    <w:name w:val="p0"/>
    <w:basedOn w:val="1"/>
    <w:autoRedefine/>
    <w:qFormat/>
    <w:uiPriority w:val="0"/>
    <w:pPr>
      <w:widowControl/>
    </w:pPr>
    <w:rPr>
      <w:szCs w:val="21"/>
    </w:rPr>
  </w:style>
  <w:style w:type="paragraph" w:customStyle="1" w:styleId="496">
    <w:name w:val="表格"/>
    <w:basedOn w:val="1"/>
    <w:autoRedefine/>
    <w:qFormat/>
    <w:uiPriority w:val="0"/>
    <w:pPr>
      <w:jc w:val="center"/>
    </w:pPr>
    <w:rPr>
      <w:rFonts w:ascii="Wingdings" w:hAnsi="Wingdings" w:eastAsia="华文细黑" w:cs="Cambria"/>
      <w:szCs w:val="20"/>
    </w:rPr>
  </w:style>
  <w:style w:type="paragraph" w:customStyle="1" w:styleId="497">
    <w:name w:val="样式 小四 段前: 5 磅 段后: 5 磅 首行缩进:  2 字符"/>
    <w:basedOn w:val="1"/>
    <w:autoRedefine/>
    <w:qFormat/>
    <w:uiPriority w:val="0"/>
    <w:pPr>
      <w:spacing w:line="360" w:lineRule="auto"/>
    </w:pPr>
    <w:rPr>
      <w:rFonts w:ascii="宋体" w:hAnsi="宋体"/>
      <w:szCs w:val="21"/>
    </w:rPr>
  </w:style>
  <w:style w:type="paragraph" w:customStyle="1" w:styleId="498">
    <w:name w:val="xl32"/>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499">
    <w:name w:val="xl44"/>
    <w:basedOn w:val="1"/>
    <w:autoRedefine/>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00">
    <w:name w:val="xl27"/>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b/>
      <w:bCs/>
      <w:sz w:val="20"/>
      <w:szCs w:val="20"/>
    </w:rPr>
  </w:style>
  <w:style w:type="paragraph" w:customStyle="1" w:styleId="501">
    <w:name w:val="xl49"/>
    <w:basedOn w:val="1"/>
    <w:autoRedefine/>
    <w:qFormat/>
    <w:uiPriority w:val="0"/>
    <w:pPr>
      <w:widowControl/>
      <w:spacing w:before="100" w:beforeAutospacing="1" w:after="100" w:afterAutospacing="1"/>
      <w:jc w:val="center"/>
    </w:pPr>
    <w:rPr>
      <w:rFonts w:ascii="宋体" w:hAnsi="宋体"/>
      <w:b/>
      <w:bCs/>
      <w:color w:val="000000"/>
      <w:sz w:val="40"/>
      <w:szCs w:val="40"/>
    </w:rPr>
  </w:style>
  <w:style w:type="paragraph" w:customStyle="1" w:styleId="502">
    <w:name w:val="Char1"/>
    <w:basedOn w:val="1"/>
    <w:autoRedefine/>
    <w:qFormat/>
    <w:uiPriority w:val="0"/>
    <w:pPr>
      <w:widowControl/>
      <w:spacing w:after="160" w:line="240" w:lineRule="exact"/>
      <w:jc w:val="left"/>
    </w:pPr>
    <w:rPr>
      <w:rFonts w:ascii="Verdana" w:hAnsi="Verdana" w:eastAsia="仿宋_GB2312"/>
      <w:sz w:val="24"/>
      <w:szCs w:val="20"/>
      <w:lang w:eastAsia="en-US"/>
    </w:rPr>
  </w:style>
  <w:style w:type="paragraph" w:customStyle="1" w:styleId="503">
    <w:name w:val="Default"/>
    <w:autoRedefine/>
    <w:qFormat/>
    <w:uiPriority w:val="0"/>
    <w:pPr>
      <w:widowControl w:val="0"/>
    </w:pPr>
    <w:rPr>
      <w:rFonts w:ascii="宋体" w:hAnsi="宋体" w:eastAsia="宋体" w:cs="宋体"/>
      <w:color w:val="000000"/>
      <w:sz w:val="24"/>
      <w:szCs w:val="24"/>
      <w:lang w:val="en-US" w:eastAsia="zh-CN" w:bidi="ar-SA"/>
    </w:rPr>
  </w:style>
  <w:style w:type="paragraph" w:customStyle="1" w:styleId="504">
    <w:name w:val="xl48"/>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olor w:val="000000"/>
      <w:sz w:val="24"/>
    </w:rPr>
  </w:style>
  <w:style w:type="paragraph" w:customStyle="1" w:styleId="505">
    <w:name w:val="Char Char Char Char Char Char Char Char Char Char"/>
    <w:basedOn w:val="1"/>
    <w:autoRedefine/>
    <w:qFormat/>
    <w:uiPriority w:val="0"/>
    <w:pPr>
      <w:tabs>
        <w:tab w:val="left" w:pos="360"/>
      </w:tabs>
    </w:pPr>
  </w:style>
  <w:style w:type="paragraph" w:customStyle="1" w:styleId="506">
    <w:name w:val="xl24"/>
    <w:basedOn w:val="1"/>
    <w:autoRedefine/>
    <w:qFormat/>
    <w:uiPriority w:val="0"/>
    <w:pPr>
      <w:widowControl/>
      <w:pBdr>
        <w:top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07">
    <w:name w:val="xl51"/>
    <w:basedOn w:val="1"/>
    <w:autoRedefine/>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color w:val="000000"/>
      <w:sz w:val="24"/>
    </w:rPr>
  </w:style>
  <w:style w:type="paragraph" w:customStyle="1" w:styleId="508">
    <w:name w:val="菲页1"/>
    <w:basedOn w:val="213"/>
    <w:autoRedefine/>
    <w:qFormat/>
    <w:uiPriority w:val="0"/>
    <w:pPr>
      <w:widowControl/>
      <w:jc w:val="center"/>
    </w:pPr>
    <w:rPr>
      <w:rFonts w:ascii="黑体" w:hAnsi="宋体" w:eastAsia="黑体"/>
      <w:b w:val="0"/>
      <w:bCs w:val="0"/>
      <w:sz w:val="52"/>
      <w:szCs w:val="20"/>
    </w:rPr>
  </w:style>
  <w:style w:type="paragraph" w:customStyle="1" w:styleId="509">
    <w:name w:val="表头"/>
    <w:basedOn w:val="1"/>
    <w:autoRedefine/>
    <w:qFormat/>
    <w:uiPriority w:val="0"/>
    <w:pPr>
      <w:spacing w:line="320" w:lineRule="atLeast"/>
      <w:jc w:val="center"/>
    </w:pPr>
    <w:rPr>
      <w:rFonts w:eastAsia="黑体"/>
      <w:spacing w:val="-10"/>
      <w:szCs w:val="20"/>
    </w:rPr>
  </w:style>
  <w:style w:type="paragraph" w:customStyle="1" w:styleId="510">
    <w:name w:val="章标题"/>
    <w:next w:val="1"/>
    <w:autoRedefine/>
    <w:qFormat/>
    <w:uiPriority w:val="0"/>
    <w:pPr>
      <w:jc w:val="both"/>
      <w:outlineLvl w:val="1"/>
    </w:pPr>
    <w:rPr>
      <w:rFonts w:ascii="黑体" w:hAnsi="Times New Roman" w:eastAsia="黑体" w:cs="Times New Roman"/>
      <w:sz w:val="21"/>
      <w:lang w:val="en-US" w:eastAsia="zh-CN" w:bidi="ar-SA"/>
    </w:rPr>
  </w:style>
  <w:style w:type="paragraph" w:customStyle="1" w:styleId="511">
    <w:name w:val="项目编号1"/>
    <w:basedOn w:val="1"/>
    <w:next w:val="1"/>
    <w:autoRedefine/>
    <w:qFormat/>
    <w:uiPriority w:val="0"/>
    <w:pPr>
      <w:numPr>
        <w:ilvl w:val="0"/>
        <w:numId w:val="7"/>
      </w:numPr>
      <w:spacing w:line="360" w:lineRule="auto"/>
      <w:jc w:val="left"/>
    </w:pPr>
    <w:rPr>
      <w:rFonts w:ascii="宋体"/>
      <w:sz w:val="24"/>
    </w:rPr>
  </w:style>
  <w:style w:type="paragraph" w:customStyle="1" w:styleId="512">
    <w:name w:val="目录"/>
    <w:basedOn w:val="1"/>
    <w:next w:val="1"/>
    <w:autoRedefine/>
    <w:qFormat/>
    <w:uiPriority w:val="0"/>
    <w:pPr>
      <w:spacing w:before="360" w:after="360" w:line="360" w:lineRule="auto"/>
      <w:ind w:firstLine="420"/>
      <w:jc w:val="center"/>
    </w:pPr>
    <w:rPr>
      <w:b/>
      <w:spacing w:val="200"/>
      <w:sz w:val="36"/>
      <w:szCs w:val="20"/>
    </w:rPr>
  </w:style>
  <w:style w:type="paragraph" w:customStyle="1" w:styleId="513">
    <w:name w:val="xl52"/>
    <w:basedOn w:val="1"/>
    <w:autoRedefine/>
    <w:qFormat/>
    <w:uiPriority w:val="0"/>
    <w:pPr>
      <w:widowControl/>
      <w:pBdr>
        <w:bottom w:val="single" w:color="000000" w:sz="4" w:space="0"/>
      </w:pBdr>
      <w:spacing w:before="100" w:beforeAutospacing="1" w:after="100" w:afterAutospacing="1"/>
      <w:jc w:val="left"/>
    </w:pPr>
    <w:rPr>
      <w:rFonts w:hint="eastAsia" w:ascii="楷体_GB2312" w:hAnsi="宋体" w:eastAsia="楷体_GB2312"/>
      <w:b/>
      <w:bCs/>
      <w:sz w:val="24"/>
    </w:rPr>
  </w:style>
  <w:style w:type="paragraph" w:customStyle="1" w:styleId="514">
    <w:name w:val="Char Char Char Char Char Char Char Char Char Char1"/>
    <w:basedOn w:val="1"/>
    <w:autoRedefine/>
    <w:qFormat/>
    <w:uiPriority w:val="0"/>
    <w:pPr>
      <w:tabs>
        <w:tab w:val="left" w:pos="425"/>
      </w:tabs>
      <w:ind w:left="425" w:hanging="425"/>
    </w:pPr>
    <w:rPr>
      <w:sz w:val="28"/>
      <w:szCs w:val="20"/>
    </w:rPr>
  </w:style>
  <w:style w:type="paragraph" w:customStyle="1" w:styleId="515">
    <w:name w:val="xl33"/>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516">
    <w:name w:val="xl73"/>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17">
    <w:name w:val="xl38"/>
    <w:basedOn w:val="1"/>
    <w:autoRedefine/>
    <w:qFormat/>
    <w:uiPriority w:val="0"/>
    <w:pPr>
      <w:widowControl/>
      <w:spacing w:before="100" w:beforeAutospacing="1" w:after="100" w:afterAutospacing="1"/>
      <w:jc w:val="center"/>
    </w:pPr>
    <w:rPr>
      <w:rFonts w:hint="eastAsia" w:ascii="隶书" w:hAnsi="宋体" w:eastAsia="隶书"/>
      <w:b/>
      <w:bCs/>
      <w:sz w:val="48"/>
      <w:szCs w:val="48"/>
    </w:rPr>
  </w:style>
  <w:style w:type="paragraph" w:customStyle="1" w:styleId="518">
    <w:name w:val="样式 标题 2 + 首行缩进:  2 字符"/>
    <w:basedOn w:val="213"/>
    <w:autoRedefine/>
    <w:unhideWhenUsed/>
    <w:qFormat/>
    <w:uiPriority w:val="0"/>
    <w:pPr>
      <w:tabs>
        <w:tab w:val="left" w:pos="900"/>
      </w:tabs>
      <w:spacing w:after="240"/>
    </w:pPr>
    <w:rPr>
      <w:rFonts w:hint="eastAsia" w:ascii="宋体" w:hAnsi="宋体"/>
      <w:sz w:val="28"/>
    </w:rPr>
  </w:style>
  <w:style w:type="paragraph" w:customStyle="1" w:styleId="519">
    <w:name w:val="xl45"/>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20">
    <w:name w:val="xl69"/>
    <w:basedOn w:val="1"/>
    <w:autoRedefine/>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21">
    <w:name w:val="_Style 20"/>
    <w:basedOn w:val="1"/>
    <w:autoRedefine/>
    <w:qFormat/>
    <w:uiPriority w:val="0"/>
    <w:pPr>
      <w:spacing w:line="360" w:lineRule="auto"/>
      <w:ind w:firstLine="200"/>
    </w:pPr>
  </w:style>
  <w:style w:type="paragraph" w:customStyle="1" w:styleId="522">
    <w:name w:val="正文(缩进)"/>
    <w:basedOn w:val="1"/>
    <w:autoRedefine/>
    <w:qFormat/>
    <w:uiPriority w:val="0"/>
    <w:pPr>
      <w:widowControl/>
      <w:spacing w:line="360" w:lineRule="auto"/>
      <w:ind w:firstLine="200"/>
    </w:pPr>
    <w:rPr>
      <w:rFonts w:eastAsia="仿宋_GB2312"/>
      <w:sz w:val="24"/>
      <w:szCs w:val="20"/>
    </w:rPr>
  </w:style>
  <w:style w:type="paragraph" w:customStyle="1" w:styleId="523">
    <w:name w:val="列出段落2"/>
    <w:basedOn w:val="1"/>
    <w:autoRedefine/>
    <w:unhideWhenUsed/>
    <w:qFormat/>
    <w:uiPriority w:val="0"/>
    <w:pPr>
      <w:ind w:firstLine="420"/>
    </w:pPr>
  </w:style>
  <w:style w:type="paragraph" w:customStyle="1" w:styleId="524">
    <w:name w:val="xl39"/>
    <w:basedOn w:val="1"/>
    <w:autoRedefine/>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b/>
      <w:bCs/>
      <w:sz w:val="20"/>
      <w:szCs w:val="20"/>
    </w:rPr>
  </w:style>
  <w:style w:type="paragraph" w:customStyle="1" w:styleId="525">
    <w:name w:val="标准式样"/>
    <w:basedOn w:val="266"/>
    <w:autoRedefine/>
    <w:qFormat/>
    <w:uiPriority w:val="0"/>
    <w:pPr>
      <w:spacing w:before="0" w:line="288" w:lineRule="auto"/>
      <w:ind w:left="210" w:firstLine="420"/>
    </w:pPr>
    <w:rPr>
      <w:rFonts w:ascii="Times New Roman" w:hAnsi="Times New Roman"/>
      <w:smallCaps/>
      <w:sz w:val="20"/>
      <w:szCs w:val="20"/>
      <w:lang w:eastAsia="zh-CN"/>
    </w:rPr>
  </w:style>
  <w:style w:type="paragraph" w:customStyle="1" w:styleId="526">
    <w:name w:val="TOC 标题11"/>
    <w:basedOn w:val="212"/>
    <w:next w:val="1"/>
    <w:autoRedefine/>
    <w:unhideWhenUsed/>
    <w:qFormat/>
    <w:uiPriority w:val="0"/>
    <w:pPr>
      <w:keepNext/>
      <w:keepLines/>
      <w:widowControl/>
      <w:tabs>
        <w:tab w:val="left" w:pos="846"/>
      </w:tabs>
      <w:spacing w:before="240" w:line="259" w:lineRule="auto"/>
      <w:ind w:left="0"/>
      <w:outlineLvl w:val="9"/>
    </w:pPr>
    <w:rPr>
      <w:rFonts w:ascii="Cambria" w:hAnsi="Cambria" w:eastAsia="宋体"/>
      <w:b w:val="0"/>
      <w:bCs w:val="0"/>
      <w:color w:val="365F90"/>
      <w:sz w:val="32"/>
      <w:szCs w:val="32"/>
      <w:lang w:val="zh-CN" w:eastAsia="zh-CN"/>
    </w:rPr>
  </w:style>
  <w:style w:type="paragraph" w:customStyle="1" w:styleId="527">
    <w:name w:val="cjk"/>
    <w:basedOn w:val="1"/>
    <w:autoRedefine/>
    <w:qFormat/>
    <w:uiPriority w:val="0"/>
    <w:pPr>
      <w:widowControl/>
      <w:spacing w:before="100" w:beforeAutospacing="1"/>
    </w:pPr>
    <w:rPr>
      <w:rFonts w:ascii="宋体" w:hAnsi="宋体" w:cs="宋体"/>
      <w:color w:val="000000"/>
      <w:sz w:val="30"/>
      <w:szCs w:val="30"/>
    </w:rPr>
  </w:style>
  <w:style w:type="paragraph" w:customStyle="1" w:styleId="528">
    <w:name w:val="a2"/>
    <w:basedOn w:val="1"/>
    <w:autoRedefine/>
    <w:qFormat/>
    <w:uiPriority w:val="0"/>
    <w:pPr>
      <w:widowControl/>
      <w:spacing w:before="100" w:beforeAutospacing="1" w:after="100" w:afterAutospacing="1"/>
      <w:jc w:val="left"/>
    </w:pPr>
    <w:rPr>
      <w:rFonts w:ascii="宋体" w:hAnsi="宋体" w:cs="宋体"/>
      <w:sz w:val="24"/>
    </w:rPr>
  </w:style>
  <w:style w:type="paragraph" w:customStyle="1" w:styleId="529">
    <w:name w:val="样式 纯文本 + 楷体_GB2312 小四 行距: 固定值 20 磅1"/>
    <w:basedOn w:val="265"/>
    <w:autoRedefine/>
    <w:qFormat/>
    <w:uiPriority w:val="0"/>
    <w:pPr>
      <w:spacing w:line="400" w:lineRule="exact"/>
      <w:ind w:firstLine="200"/>
    </w:pPr>
    <w:rPr>
      <w:rFonts w:ascii="楷体_GB2312" w:eastAsia="楷体_GB2312"/>
      <w:sz w:val="24"/>
    </w:rPr>
  </w:style>
  <w:style w:type="paragraph" w:customStyle="1" w:styleId="530">
    <w:name w:val="Default Paragraph Font Para Char"/>
    <w:basedOn w:val="1"/>
    <w:autoRedefine/>
    <w:qFormat/>
    <w:uiPriority w:val="0"/>
    <w:pPr>
      <w:widowControl/>
      <w:spacing w:after="160" w:line="240" w:lineRule="exact"/>
      <w:jc w:val="left"/>
    </w:pPr>
  </w:style>
  <w:style w:type="paragraph" w:customStyle="1" w:styleId="531">
    <w:name w:val="xl23"/>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宋体" w:hAnsi="宋体"/>
      <w:color w:val="000000"/>
      <w:sz w:val="24"/>
    </w:rPr>
  </w:style>
  <w:style w:type="paragraph" w:customStyle="1" w:styleId="532">
    <w:name w:val="xl29"/>
    <w:basedOn w:val="1"/>
    <w:autoRedefine/>
    <w:qFormat/>
    <w:uiPriority w:val="0"/>
    <w:pPr>
      <w:widowControl/>
      <w:pBdr>
        <w:top w:val="single" w:color="000000" w:sz="4" w:space="0"/>
        <w:bottom w:val="single" w:color="000000" w:sz="4" w:space="0"/>
      </w:pBdr>
      <w:spacing w:before="100" w:beforeAutospacing="1" w:after="100" w:afterAutospacing="1"/>
      <w:jc w:val="right"/>
    </w:pPr>
    <w:rPr>
      <w:rFonts w:ascii="宋体" w:hAnsi="宋体"/>
      <w:b/>
      <w:bCs/>
      <w:sz w:val="20"/>
      <w:szCs w:val="20"/>
    </w:rPr>
  </w:style>
  <w:style w:type="paragraph" w:customStyle="1" w:styleId="533">
    <w:name w:val="font0"/>
    <w:basedOn w:val="1"/>
    <w:autoRedefine/>
    <w:qFormat/>
    <w:uiPriority w:val="0"/>
    <w:pPr>
      <w:widowControl/>
      <w:spacing w:before="100" w:beforeAutospacing="1" w:after="100" w:afterAutospacing="1"/>
      <w:jc w:val="left"/>
    </w:pPr>
    <w:rPr>
      <w:rFonts w:hint="eastAsia" w:ascii="宋体" w:hAnsi="宋体"/>
      <w:sz w:val="18"/>
      <w:szCs w:val="18"/>
    </w:rPr>
  </w:style>
  <w:style w:type="paragraph" w:customStyle="1" w:styleId="534">
    <w:name w:val="xl67"/>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35">
    <w:name w:val="xl71"/>
    <w:basedOn w:val="1"/>
    <w:autoRedefine/>
    <w:qFormat/>
    <w:uiPriority w:val="0"/>
    <w:pPr>
      <w:widowControl/>
      <w:spacing w:before="100" w:beforeAutospacing="1" w:after="100" w:afterAutospacing="1"/>
      <w:jc w:val="center"/>
    </w:pPr>
    <w:rPr>
      <w:rFonts w:ascii="微软雅黑" w:hAnsi="微软雅黑" w:eastAsia="微软雅黑" w:cs="宋体"/>
      <w:sz w:val="13"/>
      <w:szCs w:val="13"/>
    </w:rPr>
  </w:style>
  <w:style w:type="paragraph" w:customStyle="1" w:styleId="536">
    <w:name w:val="xl72"/>
    <w:basedOn w:val="1"/>
    <w:autoRedefine/>
    <w:qFormat/>
    <w:uiPriority w:val="0"/>
    <w:pPr>
      <w:widowControl/>
      <w:pBdr>
        <w:top w:val="single" w:color="000000" w:sz="4" w:space="0"/>
        <w:bottom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37">
    <w:name w:val="TOC 标题2"/>
    <w:basedOn w:val="212"/>
    <w:next w:val="1"/>
    <w:autoRedefine/>
    <w:qFormat/>
    <w:uiPriority w:val="0"/>
    <w:pPr>
      <w:keepNext/>
      <w:keepLines/>
      <w:spacing w:before="340" w:after="330" w:line="576" w:lineRule="auto"/>
      <w:ind w:left="0"/>
      <w:outlineLvl w:val="9"/>
    </w:pPr>
    <w:rPr>
      <w:rFonts w:ascii="Times New Roman" w:hAnsi="Times New Roman" w:eastAsia="宋体"/>
      <w:sz w:val="44"/>
      <w:szCs w:val="44"/>
      <w:lang w:eastAsia="zh-CN"/>
    </w:rPr>
  </w:style>
  <w:style w:type="paragraph" w:customStyle="1" w:styleId="538">
    <w:name w:val="样式 标题 3 + (中文) 黑体 小四 非加粗 段前: 7.8 磅 段后: 0 磅 行距: 固定值 20 磅"/>
    <w:basedOn w:val="214"/>
    <w:autoRedefine/>
    <w:qFormat/>
    <w:uiPriority w:val="0"/>
    <w:pPr>
      <w:keepLines/>
      <w:tabs>
        <w:tab w:val="left" w:pos="7200"/>
      </w:tabs>
      <w:spacing w:line="400" w:lineRule="exact"/>
      <w:jc w:val="left"/>
    </w:pPr>
    <w:rPr>
      <w:rFonts w:ascii="华文细黑" w:hAnsi="华文细黑" w:eastAsia="幼圆" w:cs="华文细黑"/>
      <w:bCs w:val="0"/>
      <w:sz w:val="30"/>
      <w:szCs w:val="20"/>
      <w:lang w:eastAsia="en-US"/>
    </w:rPr>
  </w:style>
  <w:style w:type="paragraph" w:customStyle="1" w:styleId="539">
    <w:name w:val="xl68"/>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40">
    <w:name w:val="H4"/>
    <w:basedOn w:val="1"/>
    <w:next w:val="1"/>
    <w:autoRedefine/>
    <w:qFormat/>
    <w:uiPriority w:val="0"/>
    <w:pPr>
      <w:keepNext/>
      <w:spacing w:before="100" w:after="100"/>
      <w:jc w:val="left"/>
      <w:outlineLvl w:val="4"/>
    </w:pPr>
    <w:rPr>
      <w:rFonts w:ascii="Cambria" w:hAnsi="Cambria" w:eastAsia="华文细黑" w:cs="Cambria"/>
      <w:b/>
      <w:sz w:val="24"/>
      <w:szCs w:val="20"/>
    </w:rPr>
  </w:style>
  <w:style w:type="paragraph" w:customStyle="1" w:styleId="541">
    <w:name w:val="Char Char Char Char2"/>
    <w:basedOn w:val="1"/>
    <w:autoRedefine/>
    <w:qFormat/>
    <w:uiPriority w:val="0"/>
    <w:pPr>
      <w:widowControl/>
      <w:numPr>
        <w:ilvl w:val="0"/>
        <w:numId w:val="8"/>
      </w:numPr>
      <w:tabs>
        <w:tab w:val="clear" w:pos="780"/>
      </w:tabs>
      <w:spacing w:after="120" w:line="360" w:lineRule="auto"/>
      <w:ind w:left="560" w:firstLine="480"/>
      <w:jc w:val="left"/>
    </w:pPr>
    <w:rPr>
      <w:rFonts w:ascii="Verdana" w:hAnsi="Verdana"/>
      <w:sz w:val="24"/>
    </w:rPr>
  </w:style>
  <w:style w:type="paragraph" w:customStyle="1" w:styleId="542">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华文细黑" w:hAnsi="华文细黑" w:eastAsia="华文细黑" w:cs="Cambria"/>
      <w:sz w:val="20"/>
      <w:szCs w:val="20"/>
    </w:rPr>
  </w:style>
  <w:style w:type="paragraph" w:customStyle="1" w:styleId="543">
    <w:name w:val="菲页(卷)"/>
    <w:basedOn w:val="212"/>
    <w:next w:val="544"/>
    <w:autoRedefine/>
    <w:qFormat/>
    <w:uiPriority w:val="0"/>
    <w:pPr>
      <w:keepNext/>
      <w:widowControl/>
      <w:ind w:left="780" w:hanging="360"/>
      <w:jc w:val="center"/>
      <w:outlineLvl w:val="1"/>
    </w:pPr>
    <w:rPr>
      <w:rFonts w:hAnsi="Times New Roman"/>
      <w:b w:val="0"/>
      <w:bCs w:val="0"/>
      <w:sz w:val="52"/>
      <w:szCs w:val="20"/>
      <w:lang w:eastAsia="zh-CN"/>
    </w:rPr>
  </w:style>
  <w:style w:type="paragraph" w:customStyle="1" w:styleId="544">
    <w:name w:val="Normal1"/>
    <w:autoRedefine/>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545">
    <w:name w:val="xl36"/>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b/>
      <w:bCs/>
      <w:sz w:val="20"/>
      <w:szCs w:val="20"/>
    </w:rPr>
  </w:style>
  <w:style w:type="paragraph" w:customStyle="1" w:styleId="546">
    <w:name w:val="1"/>
    <w:basedOn w:val="1"/>
    <w:autoRedefine/>
    <w:qFormat/>
    <w:uiPriority w:val="0"/>
    <w:pPr>
      <w:spacing w:line="360" w:lineRule="auto"/>
      <w:ind w:firstLine="200"/>
    </w:pPr>
    <w:rPr>
      <w:rFonts w:ascii="华文细黑" w:hAnsi="华文细黑" w:eastAsia="华文细黑" w:cs="华文细黑"/>
      <w:sz w:val="24"/>
    </w:rPr>
  </w:style>
  <w:style w:type="paragraph" w:customStyle="1" w:styleId="547">
    <w:name w:val="xl6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微软雅黑" w:hAnsi="微软雅黑" w:eastAsia="微软雅黑" w:cs="宋体"/>
      <w:sz w:val="13"/>
      <w:szCs w:val="13"/>
    </w:rPr>
  </w:style>
  <w:style w:type="paragraph" w:customStyle="1" w:styleId="548">
    <w:name w:val="CM4"/>
    <w:basedOn w:val="503"/>
    <w:next w:val="503"/>
    <w:autoRedefine/>
    <w:qFormat/>
    <w:uiPriority w:val="0"/>
    <w:pPr>
      <w:spacing w:line="468" w:lineRule="atLeast"/>
    </w:pPr>
    <w:rPr>
      <w:rFonts w:ascii="Times New Roman PSMT" w:hAnsi="Times New Roman" w:eastAsia="Times New Roman PSMT" w:cs="Times New Roman PSMT"/>
    </w:rPr>
  </w:style>
  <w:style w:type="paragraph" w:customStyle="1" w:styleId="549">
    <w:name w:val="xl34"/>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550">
    <w:name w:val="函数注释1"/>
    <w:basedOn w:val="1"/>
    <w:autoRedefine/>
    <w:qFormat/>
    <w:uiPriority w:val="0"/>
    <w:pPr>
      <w:spacing w:after="20" w:line="320" w:lineRule="exact"/>
      <w:ind w:left="1678" w:right="210" w:hanging="1049"/>
      <w:jc w:val="left"/>
    </w:pPr>
    <w:rPr>
      <w:szCs w:val="20"/>
    </w:rPr>
  </w:style>
  <w:style w:type="paragraph" w:customStyle="1" w:styleId="551">
    <w:name w:val="普通文字"/>
    <w:basedOn w:val="1"/>
    <w:next w:val="1"/>
    <w:autoRedefine/>
    <w:qFormat/>
    <w:uiPriority w:val="0"/>
    <w:rPr>
      <w:rFonts w:ascii="宋体"/>
      <w:sz w:val="24"/>
    </w:rPr>
  </w:style>
  <w:style w:type="paragraph" w:customStyle="1" w:styleId="552">
    <w:name w:val="Char Char Char Char Char Char Char1"/>
    <w:basedOn w:val="1"/>
    <w:autoRedefine/>
    <w:qFormat/>
    <w:uiPriority w:val="0"/>
    <w:pPr>
      <w:widowControl/>
      <w:spacing w:after="160" w:line="240" w:lineRule="exact"/>
      <w:jc w:val="left"/>
    </w:pPr>
    <w:rPr>
      <w:rFonts w:ascii="Arial" w:hAnsi="Arial" w:eastAsia="Times New Roman" w:cs="Verdana"/>
      <w:b/>
      <w:sz w:val="24"/>
      <w:lang w:eastAsia="en-US"/>
    </w:rPr>
  </w:style>
  <w:style w:type="paragraph" w:customStyle="1" w:styleId="553">
    <w:name w:val="表格标题"/>
    <w:basedOn w:val="1"/>
    <w:autoRedefine/>
    <w:qFormat/>
    <w:uiPriority w:val="0"/>
    <w:pPr>
      <w:spacing w:before="120" w:line="400" w:lineRule="exact"/>
      <w:jc w:val="center"/>
    </w:pPr>
    <w:rPr>
      <w:rFonts w:eastAsia="文鼎CS中宋"/>
      <w:spacing w:val="8"/>
      <w:sz w:val="24"/>
      <w:szCs w:val="20"/>
    </w:rPr>
  </w:style>
  <w:style w:type="paragraph" w:customStyle="1" w:styleId="554">
    <w:name w:val="Char2"/>
    <w:basedOn w:val="1"/>
    <w:autoRedefine/>
    <w:qFormat/>
    <w:uiPriority w:val="0"/>
    <w:pPr>
      <w:numPr>
        <w:ilvl w:val="0"/>
        <w:numId w:val="9"/>
      </w:numPr>
      <w:tabs>
        <w:tab w:val="left" w:pos="1080"/>
      </w:tabs>
    </w:pPr>
    <w:rPr>
      <w:sz w:val="24"/>
    </w:rPr>
  </w:style>
  <w:style w:type="paragraph" w:customStyle="1" w:styleId="555">
    <w:name w:val="Char11"/>
    <w:basedOn w:val="1"/>
    <w:autoRedefine/>
    <w:qFormat/>
    <w:uiPriority w:val="0"/>
    <w:rPr>
      <w:rFonts w:ascii="仿宋_GB2312" w:eastAsia="仿宋_GB2312"/>
      <w:b/>
      <w:sz w:val="32"/>
      <w:szCs w:val="32"/>
    </w:rPr>
  </w:style>
  <w:style w:type="paragraph" w:customStyle="1" w:styleId="556">
    <w:name w:val="样式一"/>
    <w:basedOn w:val="1"/>
    <w:autoRedefine/>
    <w:qFormat/>
    <w:uiPriority w:val="0"/>
    <w:pPr>
      <w:tabs>
        <w:tab w:val="left" w:pos="1080"/>
      </w:tabs>
      <w:spacing w:before="100" w:after="100" w:line="360" w:lineRule="exact"/>
      <w:ind w:left="340" w:hanging="340"/>
    </w:pPr>
    <w:rPr>
      <w:rFonts w:ascii="宋体" w:hAnsi="宋体" w:eastAsia="黑体"/>
      <w:sz w:val="24"/>
      <w:szCs w:val="20"/>
      <w:lang w:val="en-GB"/>
    </w:rPr>
  </w:style>
  <w:style w:type="paragraph" w:customStyle="1" w:styleId="557">
    <w:name w:val="无间隔11"/>
    <w:autoRedefine/>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58">
    <w:name w:val="表格文字"/>
    <w:basedOn w:val="1"/>
    <w:autoRedefine/>
    <w:qFormat/>
    <w:uiPriority w:val="0"/>
    <w:pPr>
      <w:spacing w:line="288" w:lineRule="auto"/>
      <w:jc w:val="left"/>
    </w:pPr>
    <w:rPr>
      <w:szCs w:val="20"/>
    </w:rPr>
  </w:style>
  <w:style w:type="paragraph" w:customStyle="1" w:styleId="559">
    <w:name w:val="；要求；"/>
    <w:basedOn w:val="1"/>
    <w:autoRedefine/>
    <w:qFormat/>
    <w:uiPriority w:val="0"/>
    <w:pPr>
      <w:spacing w:line="600" w:lineRule="exact"/>
      <w:ind w:left="420"/>
    </w:pPr>
    <w:rPr>
      <w:sz w:val="28"/>
    </w:rPr>
  </w:style>
  <w:style w:type="paragraph" w:customStyle="1" w:styleId="560">
    <w:name w:val="标题0"/>
    <w:basedOn w:val="303"/>
    <w:next w:val="303"/>
    <w:autoRedefine/>
    <w:qFormat/>
    <w:uiPriority w:val="0"/>
    <w:pPr>
      <w:spacing w:before="240" w:after="60" w:line="288" w:lineRule="auto"/>
      <w:ind w:firstLine="420"/>
    </w:pPr>
    <w:rPr>
      <w:rFonts w:ascii="Arial" w:hAnsi="Arial" w:eastAsia="宋体"/>
      <w:sz w:val="52"/>
    </w:rPr>
  </w:style>
  <w:style w:type="paragraph" w:customStyle="1" w:styleId="561">
    <w:name w:val="程序代码"/>
    <w:basedOn w:val="1"/>
    <w:autoRedefine/>
    <w:qFormat/>
    <w:uiPriority w:val="0"/>
    <w:pPr>
      <w:spacing w:after="20" w:line="288" w:lineRule="auto"/>
      <w:ind w:left="839" w:firstLine="420"/>
    </w:pPr>
    <w:rPr>
      <w:rFonts w:eastAsia="仿宋_GB2312"/>
    </w:rPr>
  </w:style>
  <w:style w:type="paragraph" w:customStyle="1" w:styleId="562">
    <w:name w:val="Char Char Char Char Char Char1"/>
    <w:basedOn w:val="1"/>
    <w:autoRedefine/>
    <w:qFormat/>
    <w:uiPriority w:val="0"/>
    <w:pPr>
      <w:widowControl/>
      <w:spacing w:after="160" w:line="240" w:lineRule="exact"/>
      <w:jc w:val="left"/>
    </w:pPr>
    <w:rPr>
      <w:rFonts w:ascii="黑体" w:hAnsi="Verdana" w:eastAsia="黑体"/>
      <w:sz w:val="32"/>
      <w:szCs w:val="32"/>
    </w:rPr>
  </w:style>
  <w:style w:type="paragraph" w:customStyle="1" w:styleId="563">
    <w:name w:val="样式"/>
    <w:basedOn w:val="1"/>
    <w:next w:val="257"/>
    <w:autoRedefine/>
    <w:qFormat/>
    <w:uiPriority w:val="0"/>
    <w:pPr>
      <w:widowControl/>
      <w:spacing w:line="360" w:lineRule="auto"/>
      <w:ind w:firstLine="540"/>
    </w:pPr>
    <w:rPr>
      <w:rFonts w:ascii="宋体" w:hAnsi="MS Sans Serif"/>
      <w:spacing w:val="12"/>
      <w:sz w:val="24"/>
    </w:rPr>
  </w:style>
  <w:style w:type="paragraph" w:styleId="564">
    <w:name w:val="List Paragraph"/>
    <w:basedOn w:val="1"/>
    <w:autoRedefine/>
    <w:qFormat/>
    <w:uiPriority w:val="34"/>
    <w:pPr>
      <w:ind w:firstLine="420"/>
    </w:pPr>
    <w:rPr>
      <w:rFonts w:ascii="Calibri" w:hAnsi="Calibri"/>
      <w:szCs w:val="22"/>
    </w:rPr>
  </w:style>
  <w:style w:type="paragraph" w:customStyle="1" w:styleId="565">
    <w:name w:val="xl65"/>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66">
    <w:name w:val="默认段落字体 Para Char Char Char Char Char Char Char"/>
    <w:basedOn w:val="1"/>
    <w:autoRedefine/>
    <w:qFormat/>
    <w:uiPriority w:val="0"/>
    <w:rPr>
      <w:rFonts w:eastAsia="华文细黑" w:cs="Cambria"/>
      <w:sz w:val="24"/>
      <w:szCs w:val="20"/>
    </w:rPr>
  </w:style>
  <w:style w:type="paragraph" w:customStyle="1" w:styleId="567">
    <w:name w:val="part2"/>
    <w:basedOn w:val="1"/>
    <w:autoRedefine/>
    <w:qFormat/>
    <w:uiPriority w:val="0"/>
    <w:pPr>
      <w:widowControl/>
      <w:spacing w:before="100" w:beforeAutospacing="1" w:after="100" w:afterAutospacing="1"/>
      <w:jc w:val="left"/>
    </w:pPr>
    <w:rPr>
      <w:rFonts w:ascii="宋体" w:hAnsi="宋体" w:cs="宋体"/>
      <w:sz w:val="24"/>
    </w:rPr>
  </w:style>
  <w:style w:type="paragraph" w:customStyle="1" w:styleId="568">
    <w:name w:val="修订1"/>
    <w:autoRedefine/>
    <w:unhideWhenUsed/>
    <w:qFormat/>
    <w:uiPriority w:val="0"/>
    <w:rPr>
      <w:rFonts w:ascii="Times New Roman" w:hAnsi="Times New Roman" w:eastAsia="宋体" w:cs="Times New Roman"/>
      <w:sz w:val="21"/>
      <w:szCs w:val="24"/>
      <w:lang w:val="en-US" w:eastAsia="zh-CN" w:bidi="ar-SA"/>
    </w:rPr>
  </w:style>
  <w:style w:type="paragraph" w:customStyle="1" w:styleId="569">
    <w:name w:val="回信地址"/>
    <w:basedOn w:val="1"/>
    <w:autoRedefine/>
    <w:qFormat/>
    <w:uiPriority w:val="0"/>
    <w:pPr>
      <w:keepLines/>
      <w:widowControl/>
      <w:spacing w:after="20" w:line="200" w:lineRule="atLeast"/>
      <w:ind w:right="-120" w:firstLine="420"/>
      <w:jc w:val="left"/>
    </w:pPr>
    <w:rPr>
      <w:sz w:val="16"/>
      <w:szCs w:val="20"/>
    </w:rPr>
  </w:style>
  <w:style w:type="paragraph" w:customStyle="1" w:styleId="570">
    <w:name w:val="yyn"/>
    <w:basedOn w:val="1"/>
    <w:autoRedefine/>
    <w:qFormat/>
    <w:uiPriority w:val="0"/>
    <w:pPr>
      <w:keepNext/>
      <w:widowControl/>
      <w:spacing w:line="360" w:lineRule="auto"/>
      <w:ind w:right="562" w:firstLine="576"/>
    </w:pPr>
    <w:rPr>
      <w:rFonts w:ascii="宋体"/>
      <w:sz w:val="28"/>
      <w:szCs w:val="20"/>
    </w:rPr>
  </w:style>
  <w:style w:type="paragraph" w:customStyle="1" w:styleId="571">
    <w:name w:val="xl6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微软雅黑" w:hAnsi="微软雅黑" w:eastAsia="微软雅黑" w:cs="宋体"/>
      <w:sz w:val="13"/>
      <w:szCs w:val="13"/>
    </w:rPr>
  </w:style>
  <w:style w:type="paragraph" w:customStyle="1" w:styleId="572">
    <w:name w:val="正文缩进2格"/>
    <w:basedOn w:val="1"/>
    <w:autoRedefine/>
    <w:qFormat/>
    <w:uiPriority w:val="99"/>
    <w:pPr>
      <w:spacing w:line="600" w:lineRule="exact"/>
      <w:ind w:firstLine="639"/>
    </w:pPr>
    <w:rPr>
      <w:rFonts w:ascii="仿宋_GB2312" w:hAnsi="宋体" w:eastAsia="仿宋_GB2312"/>
      <w:sz w:val="28"/>
      <w:szCs w:val="22"/>
    </w:rPr>
  </w:style>
  <w:style w:type="paragraph" w:customStyle="1" w:styleId="573">
    <w:name w:val="xl37"/>
    <w:basedOn w:val="1"/>
    <w:autoRedefine/>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574">
    <w:name w:val="菲页2"/>
    <w:basedOn w:val="214"/>
    <w:autoRedefine/>
    <w:qFormat/>
    <w:uiPriority w:val="0"/>
    <w:pPr>
      <w:keepLines/>
      <w:widowControl/>
      <w:spacing w:before="120" w:after="120" w:line="360" w:lineRule="auto"/>
      <w:ind w:left="6233" w:hanging="420"/>
    </w:pPr>
    <w:rPr>
      <w:rFonts w:ascii="黑体" w:hAnsi="宋体" w:eastAsia="黑体"/>
      <w:b w:val="0"/>
      <w:bCs w:val="0"/>
      <w:sz w:val="44"/>
      <w:szCs w:val="20"/>
    </w:rPr>
  </w:style>
  <w:style w:type="paragraph" w:customStyle="1" w:styleId="575">
    <w:name w:val="_Style 1"/>
    <w:basedOn w:val="1"/>
    <w:autoRedefine/>
    <w:qFormat/>
    <w:uiPriority w:val="0"/>
    <w:pPr>
      <w:spacing w:line="360" w:lineRule="auto"/>
      <w:ind w:firstLine="420"/>
    </w:pPr>
    <w:rPr>
      <w:rFonts w:ascii="Calibri" w:hAnsi="Calibri"/>
      <w:sz w:val="24"/>
      <w:szCs w:val="22"/>
    </w:rPr>
  </w:style>
  <w:style w:type="paragraph" w:customStyle="1" w:styleId="576">
    <w:name w:val="Char Char Char Char Char Char Char Char Char Char2"/>
    <w:basedOn w:val="1"/>
    <w:autoRedefine/>
    <w:qFormat/>
    <w:uiPriority w:val="0"/>
    <w:pPr>
      <w:numPr>
        <w:ilvl w:val="0"/>
        <w:numId w:val="10"/>
      </w:numPr>
    </w:pPr>
  </w:style>
  <w:style w:type="paragraph" w:customStyle="1" w:styleId="577">
    <w:name w:val="并列项-点"/>
    <w:basedOn w:val="1"/>
    <w:autoRedefine/>
    <w:qFormat/>
    <w:uiPriority w:val="0"/>
    <w:pPr>
      <w:widowControl/>
      <w:tabs>
        <w:tab w:val="left" w:pos="851"/>
        <w:tab w:val="left" w:pos="927"/>
      </w:tabs>
      <w:spacing w:before="120" w:line="360" w:lineRule="auto"/>
      <w:ind w:left="851" w:hanging="284"/>
    </w:pPr>
    <w:rPr>
      <w:sz w:val="24"/>
      <w:szCs w:val="20"/>
    </w:rPr>
  </w:style>
  <w:style w:type="paragraph" w:customStyle="1" w:styleId="578">
    <w:name w:val="aa"/>
    <w:basedOn w:val="1"/>
    <w:autoRedefine/>
    <w:qFormat/>
    <w:uiPriority w:val="0"/>
    <w:pPr>
      <w:widowControl/>
      <w:spacing w:before="100" w:beforeAutospacing="1" w:after="100" w:afterAutospacing="1"/>
      <w:jc w:val="left"/>
    </w:pPr>
    <w:rPr>
      <w:rFonts w:ascii="宋体" w:hAnsi="宋体" w:cs="宋体"/>
      <w:sz w:val="24"/>
    </w:rPr>
  </w:style>
  <w:style w:type="paragraph" w:customStyle="1" w:styleId="579">
    <w:name w:val="Char Char Char Char Char Char Char Char Char Char Char Char Char Char Char Char1"/>
    <w:basedOn w:val="1"/>
    <w:autoRedefine/>
    <w:qFormat/>
    <w:uiPriority w:val="0"/>
    <w:pPr>
      <w:tabs>
        <w:tab w:val="left" w:pos="360"/>
      </w:tabs>
    </w:pPr>
    <w:rPr>
      <w:sz w:val="24"/>
    </w:rPr>
  </w:style>
  <w:style w:type="paragraph" w:customStyle="1" w:styleId="580">
    <w:name w:val="xl31"/>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0"/>
      <w:szCs w:val="20"/>
    </w:rPr>
  </w:style>
  <w:style w:type="paragraph" w:customStyle="1" w:styleId="581">
    <w:name w:val="CM41"/>
    <w:basedOn w:val="503"/>
    <w:next w:val="503"/>
    <w:autoRedefine/>
    <w:qFormat/>
    <w:uiPriority w:val="0"/>
    <w:pPr>
      <w:spacing w:after="478"/>
    </w:pPr>
    <w:rPr>
      <w:rFonts w:ascii="Times New Roman PSMT" w:hAnsi="Times New Roman" w:eastAsia="Times New Roman PSMT" w:cs="Times New Roman PSMT"/>
    </w:rPr>
  </w:style>
  <w:style w:type="paragraph" w:customStyle="1" w:styleId="582">
    <w:name w:val="Char Char Char Char Char Char Char Char Char Char11"/>
    <w:basedOn w:val="1"/>
    <w:autoRedefine/>
    <w:qFormat/>
    <w:uiPriority w:val="0"/>
    <w:pPr>
      <w:tabs>
        <w:tab w:val="left" w:pos="425"/>
      </w:tabs>
      <w:ind w:left="425" w:hanging="425"/>
    </w:pPr>
    <w:rPr>
      <w:sz w:val="28"/>
      <w:szCs w:val="20"/>
    </w:rPr>
  </w:style>
  <w:style w:type="paragraph" w:customStyle="1" w:styleId="583">
    <w:name w:val="xl41"/>
    <w:basedOn w:val="1"/>
    <w:autoRedefine/>
    <w:qFormat/>
    <w:uiPriority w:val="0"/>
    <w:pPr>
      <w:widowControl/>
      <w:pBdr>
        <w:top w:val="single" w:color="000000" w:sz="4" w:space="0"/>
        <w:left w:val="single" w:color="000000" w:sz="4" w:space="0"/>
      </w:pBdr>
      <w:spacing w:before="100" w:beforeAutospacing="1" w:after="100" w:afterAutospacing="1"/>
      <w:jc w:val="center"/>
    </w:pPr>
    <w:rPr>
      <w:rFonts w:ascii="宋体" w:hAnsi="宋体"/>
      <w:b/>
      <w:bCs/>
      <w:sz w:val="20"/>
      <w:szCs w:val="20"/>
    </w:rPr>
  </w:style>
  <w:style w:type="paragraph" w:customStyle="1" w:styleId="584">
    <w:name w:val="flNote"/>
    <w:basedOn w:val="1"/>
    <w:autoRedefine/>
    <w:qFormat/>
    <w:uiPriority w:val="0"/>
    <w:pPr>
      <w:spacing w:before="320" w:after="160" w:line="360" w:lineRule="atLeast"/>
      <w:jc w:val="center"/>
    </w:pPr>
    <w:rPr>
      <w:rFonts w:ascii="Tahoma" w:hAnsi="Cambria" w:eastAsia="幼圆" w:cs="Cambria"/>
      <w:sz w:val="30"/>
      <w:szCs w:val="20"/>
    </w:rPr>
  </w:style>
  <w:style w:type="paragraph" w:customStyle="1" w:styleId="585">
    <w:name w:val="H6"/>
    <w:basedOn w:val="1"/>
    <w:next w:val="1"/>
    <w:autoRedefine/>
    <w:qFormat/>
    <w:uiPriority w:val="0"/>
    <w:pPr>
      <w:keepNext/>
      <w:spacing w:before="100" w:after="100"/>
      <w:jc w:val="left"/>
      <w:outlineLvl w:val="6"/>
    </w:pPr>
    <w:rPr>
      <w:rFonts w:ascii="Cambria" w:hAnsi="Cambria" w:eastAsia="华文细黑" w:cs="Cambria"/>
      <w:b/>
      <w:sz w:val="16"/>
      <w:szCs w:val="20"/>
    </w:rPr>
  </w:style>
  <w:style w:type="paragraph" w:customStyle="1" w:styleId="586">
    <w:name w:val="Blockquote"/>
    <w:basedOn w:val="1"/>
    <w:autoRedefine/>
    <w:qFormat/>
    <w:uiPriority w:val="0"/>
    <w:pPr>
      <w:spacing w:before="100" w:after="100"/>
      <w:ind w:left="360" w:right="360"/>
      <w:jc w:val="left"/>
    </w:pPr>
    <w:rPr>
      <w:rFonts w:ascii="Cambria" w:hAnsi="Cambria" w:eastAsia="华文细黑" w:cs="Cambria"/>
      <w:sz w:val="24"/>
      <w:szCs w:val="20"/>
    </w:rPr>
  </w:style>
  <w:style w:type="paragraph" w:customStyle="1" w:styleId="587">
    <w:name w:val="默认段落字体 Para Char Char Char1 Char"/>
    <w:basedOn w:val="1"/>
    <w:autoRedefine/>
    <w:qFormat/>
    <w:uiPriority w:val="0"/>
    <w:pPr>
      <w:spacing w:line="360" w:lineRule="auto"/>
      <w:ind w:left="420" w:firstLine="420"/>
    </w:pPr>
    <w:rPr>
      <w:sz w:val="24"/>
      <w:szCs w:val="21"/>
    </w:rPr>
  </w:style>
  <w:style w:type="paragraph" w:customStyle="1" w:styleId="588">
    <w:name w:val="_Style 5"/>
    <w:basedOn w:val="212"/>
    <w:next w:val="1"/>
    <w:autoRedefine/>
    <w:qFormat/>
    <w:uiPriority w:val="0"/>
    <w:pPr>
      <w:keepNext/>
      <w:keepLines/>
      <w:tabs>
        <w:tab w:val="left" w:pos="1800"/>
      </w:tabs>
      <w:spacing w:before="340" w:after="330" w:line="578" w:lineRule="auto"/>
      <w:ind w:left="0"/>
      <w:jc w:val="both"/>
      <w:outlineLvl w:val="9"/>
    </w:pPr>
    <w:rPr>
      <w:rFonts w:ascii="Cambria" w:hAnsi="Cambria" w:eastAsia="华文细黑" w:cs="Cambria"/>
      <w:sz w:val="44"/>
      <w:szCs w:val="44"/>
      <w:lang w:eastAsia="zh-CN"/>
    </w:rPr>
  </w:style>
  <w:style w:type="paragraph" w:customStyle="1" w:styleId="589">
    <w:name w:val="Char Char Char1 Char Char Char1"/>
    <w:basedOn w:val="1"/>
    <w:autoRedefine/>
    <w:qFormat/>
    <w:uiPriority w:val="0"/>
    <w:pPr>
      <w:ind w:firstLine="200"/>
    </w:pPr>
    <w:rPr>
      <w:rFonts w:ascii="Tahoma" w:hAnsi="Tahoma"/>
      <w:sz w:val="24"/>
      <w:szCs w:val="20"/>
    </w:rPr>
  </w:style>
  <w:style w:type="table" w:customStyle="1" w:styleId="590">
    <w:name w:val="网格型1"/>
    <w:basedOn w:val="222"/>
    <w:autoRedefine/>
    <w:qFormat/>
    <w:uiPriority w:val="0"/>
    <w:pPr>
      <w:widowControl w:val="0"/>
      <w:jc w:val="both"/>
    </w:pPr>
    <w:rPr>
      <w:rFonts w:ascii="Cambria" w:hAnsi="Cambria" w:eastAsia="华文细黑" w:cs="Cambria"/>
    </w:rPr>
    <w:tblPr>
      <w:tblCellMar>
        <w:top w:w="0" w:type="dxa"/>
        <w:left w:w="0" w:type="dxa"/>
        <w:bottom w:w="0" w:type="dxa"/>
        <w:right w:w="0" w:type="dxa"/>
      </w:tblCellMar>
    </w:tblPr>
  </w:style>
  <w:style w:type="table" w:customStyle="1" w:styleId="591">
    <w:name w:val="网格型 21"/>
    <w:basedOn w:val="222"/>
    <w:autoRedefine/>
    <w:qFormat/>
    <w:uiPriority w:val="0"/>
    <w:pPr>
      <w:widowControl w:val="0"/>
      <w:jc w:val="both"/>
    </w:pPr>
    <w:tblPr>
      <w:tblCellMar>
        <w:top w:w="0" w:type="dxa"/>
        <w:left w:w="0" w:type="dxa"/>
        <w:bottom w:w="0" w:type="dxa"/>
        <w:right w:w="0" w:type="dxa"/>
      </w:tblCellMar>
    </w:tblPr>
  </w:style>
  <w:style w:type="table" w:customStyle="1" w:styleId="592">
    <w:name w:val="网格型63"/>
    <w:basedOn w:val="222"/>
    <w:autoRedefine/>
    <w:qFormat/>
    <w:uiPriority w:val="59"/>
    <w:rPr>
      <w:rFonts w:ascii="Calibri" w:hAnsi="Calibri"/>
    </w:rPr>
    <w:tblPr>
      <w:tblCellMar>
        <w:top w:w="0" w:type="dxa"/>
        <w:left w:w="0" w:type="dxa"/>
        <w:bottom w:w="0" w:type="dxa"/>
        <w:right w:w="0" w:type="dxa"/>
      </w:tblCellMar>
    </w:tblPr>
  </w:style>
  <w:style w:type="character" w:customStyle="1" w:styleId="593">
    <w:name w:val="font21"/>
    <w:basedOn w:val="221"/>
    <w:autoRedefine/>
    <w:qFormat/>
    <w:uiPriority w:val="0"/>
    <w:rPr>
      <w:rFonts w:hint="eastAsia" w:ascii="宋体" w:hAnsi="宋体" w:eastAsia="宋体" w:cs="宋体"/>
      <w:color w:val="000000"/>
      <w:sz w:val="20"/>
      <w:szCs w:val="20"/>
      <w:u w:val="none"/>
    </w:rPr>
  </w:style>
  <w:style w:type="table" w:customStyle="1" w:styleId="594">
    <w:name w:val="网格型51"/>
    <w:basedOn w:val="222"/>
    <w:qFormat/>
    <w:uiPriority w:val="0"/>
    <w:pPr>
      <w:widowControl w:val="0"/>
      <w:jc w:val="both"/>
    </w:pPr>
    <w:tblPr>
      <w:tblCellMar>
        <w:top w:w="0" w:type="dxa"/>
        <w:left w:w="0" w:type="dxa"/>
        <w:bottom w:w="0" w:type="dxa"/>
        <w:right w:w="0" w:type="dxa"/>
      </w:tblCellMar>
    </w:tblPr>
  </w:style>
  <w:style w:type="paragraph" w:customStyle="1" w:styleId="595">
    <w:name w:val="引文目录1"/>
    <w:basedOn w:val="1"/>
    <w:next w:val="1"/>
    <w:autoRedefine/>
    <w:qFormat/>
    <w:uiPriority w:val="0"/>
    <w:pPr>
      <w:ind w:left="420"/>
    </w:pPr>
  </w:style>
  <w:style w:type="character" w:customStyle="1" w:styleId="596">
    <w:name w:val="font91"/>
    <w:basedOn w:val="221"/>
    <w:autoRedefine/>
    <w:qFormat/>
    <w:uiPriority w:val="0"/>
    <w:rPr>
      <w:rFonts w:ascii="Calibri" w:hAnsi="Calibri" w:cs="Calibri"/>
      <w:color w:val="000000"/>
      <w:sz w:val="21"/>
      <w:szCs w:val="21"/>
      <w:u w:val="none"/>
    </w:rPr>
  </w:style>
  <w:style w:type="character" w:customStyle="1" w:styleId="597">
    <w:name w:val="font131"/>
    <w:basedOn w:val="221"/>
    <w:autoRedefine/>
    <w:qFormat/>
    <w:uiPriority w:val="0"/>
    <w:rPr>
      <w:rFonts w:hint="eastAsia" w:ascii="宋体" w:hAnsi="宋体" w:eastAsia="宋体" w:cs="宋体"/>
      <w:color w:val="000000"/>
      <w:sz w:val="21"/>
      <w:szCs w:val="21"/>
      <w:u w:val="none"/>
    </w:rPr>
  </w:style>
  <w:style w:type="character" w:customStyle="1" w:styleId="598">
    <w:name w:val="font141"/>
    <w:basedOn w:val="221"/>
    <w:autoRedefine/>
    <w:qFormat/>
    <w:uiPriority w:val="0"/>
    <w:rPr>
      <w:rFonts w:hint="eastAsia" w:ascii="宋体" w:hAnsi="宋体" w:eastAsia="宋体" w:cs="宋体"/>
      <w:color w:val="FF0000"/>
      <w:sz w:val="21"/>
      <w:szCs w:val="21"/>
      <w:u w:val="none"/>
    </w:rPr>
  </w:style>
  <w:style w:type="character" w:customStyle="1" w:styleId="599">
    <w:name w:val="font151"/>
    <w:basedOn w:val="221"/>
    <w:autoRedefine/>
    <w:qFormat/>
    <w:uiPriority w:val="0"/>
    <w:rPr>
      <w:rFonts w:hint="eastAsia" w:ascii="宋体" w:hAnsi="宋体" w:eastAsia="宋体" w:cs="宋体"/>
      <w:color w:val="FF0000"/>
      <w:sz w:val="18"/>
      <w:szCs w:val="18"/>
      <w:u w:val="none"/>
    </w:rPr>
  </w:style>
  <w:style w:type="character" w:customStyle="1" w:styleId="600">
    <w:name w:val="font112"/>
    <w:basedOn w:val="221"/>
    <w:autoRedefine/>
    <w:qFormat/>
    <w:uiPriority w:val="0"/>
    <w:rPr>
      <w:rFonts w:hint="eastAsia" w:ascii="宋体" w:hAnsi="宋体" w:eastAsia="宋体" w:cs="宋体"/>
      <w:color w:val="000000"/>
      <w:sz w:val="18"/>
      <w:szCs w:val="18"/>
      <w:u w:val="none"/>
    </w:rPr>
  </w:style>
  <w:style w:type="character" w:customStyle="1" w:styleId="601">
    <w:name w:val="NormalCharacter1"/>
    <w:link w:val="602"/>
    <w:autoRedefine/>
    <w:qFormat/>
    <w:uiPriority w:val="99"/>
  </w:style>
  <w:style w:type="paragraph" w:customStyle="1" w:styleId="602">
    <w:name w:val="UserStyle_4"/>
    <w:basedOn w:val="1"/>
    <w:link w:val="601"/>
    <w:autoRedefine/>
    <w:qFormat/>
    <w:uiPriority w:val="99"/>
  </w:style>
  <w:style w:type="paragraph" w:customStyle="1" w:styleId="603">
    <w:name w:val="字母编号列项（一级）"/>
    <w:autoRedefine/>
    <w:qFormat/>
    <w:uiPriority w:val="0"/>
    <w:pPr>
      <w:numPr>
        <w:ilvl w:val="0"/>
        <w:numId w:val="11"/>
      </w:numPr>
      <w:tabs>
        <w:tab w:val="left" w:pos="840"/>
      </w:tabs>
      <w:jc w:val="both"/>
    </w:pPr>
    <w:rPr>
      <w:rFonts w:ascii="宋体" w:hAnsi="Times New Roman" w:eastAsia="宋体" w:cs="Times New Roman"/>
      <w:sz w:val="21"/>
      <w:lang w:val="en-US" w:eastAsia="zh-CN" w:bidi="ar-SA"/>
    </w:rPr>
  </w:style>
  <w:style w:type="paragraph" w:customStyle="1" w:styleId="604">
    <w:name w:val="一级条标题"/>
    <w:basedOn w:val="1"/>
    <w:next w:val="67"/>
    <w:autoRedefine/>
    <w:qFormat/>
    <w:uiPriority w:val="0"/>
    <w:pPr>
      <w:widowControl/>
      <w:tabs>
        <w:tab w:val="left" w:pos="907"/>
      </w:tabs>
      <w:spacing w:before="50" w:after="50"/>
      <w:ind w:left="907" w:hanging="907"/>
      <w:outlineLvl w:val="2"/>
    </w:pPr>
    <w:rPr>
      <w:rFonts w:ascii="黑体" w:hAnsi="宋体" w:eastAsia="黑体"/>
      <w:sz w:val="20"/>
      <w:szCs w:val="20"/>
    </w:rPr>
  </w:style>
  <w:style w:type="paragraph" w:customStyle="1" w:styleId="605">
    <w:name w:val="二级条标题"/>
    <w:basedOn w:val="604"/>
    <w:next w:val="67"/>
    <w:autoRedefine/>
    <w:qFormat/>
    <w:uiPriority w:val="0"/>
    <w:pPr>
      <w:tabs>
        <w:tab w:val="clear" w:pos="907"/>
      </w:tabs>
      <w:spacing w:before="0" w:after="0"/>
      <w:jc w:val="left"/>
      <w:outlineLvl w:val="3"/>
    </w:pPr>
    <w:rPr>
      <w:rFonts w:hAnsi="黑体"/>
      <w:sz w:val="21"/>
      <w:szCs w:val="21"/>
    </w:rPr>
  </w:style>
  <w:style w:type="paragraph" w:customStyle="1" w:styleId="606">
    <w:name w:val="正文 A"/>
    <w:autoRedefine/>
    <w:qFormat/>
    <w:uiPriority w:val="0"/>
    <w:pPr>
      <w:widowControl w:val="0"/>
      <w:jc w:val="both"/>
    </w:pPr>
    <w:rPr>
      <w:rFonts w:ascii="Times New Roman" w:hAnsi="Times New Roman" w:eastAsia="Times New Roman" w:cs="Times New Roman"/>
      <w:color w:val="000000"/>
      <w:sz w:val="21"/>
      <w:szCs w:val="21"/>
      <w:lang w:val="en-US" w:eastAsia="zh-CN" w:bidi="ar-SA"/>
    </w:rPr>
  </w:style>
  <w:style w:type="character" w:customStyle="1" w:styleId="607">
    <w:name w:val="无"/>
    <w:autoRedefine/>
    <w:qFormat/>
    <w:uiPriority w:val="0"/>
  </w:style>
  <w:style w:type="paragraph" w:customStyle="1" w:styleId="608">
    <w:name w:val="p15"/>
    <w:basedOn w:val="1"/>
    <w:autoRedefine/>
    <w:qFormat/>
    <w:uiPriority w:val="0"/>
    <w:pPr>
      <w:widowControl/>
      <w:ind w:firstLine="420"/>
    </w:pPr>
    <w:rPr>
      <w:rFonts w:ascii="仿宋_GB2312" w:hAnsi="宋体" w:eastAsia="仿宋_GB2312" w:cs="宋体"/>
      <w:color w:val="000000"/>
      <w:sz w:val="30"/>
      <w:szCs w:val="30"/>
    </w:rPr>
  </w:style>
  <w:style w:type="paragraph" w:customStyle="1" w:styleId="609">
    <w:name w:val="BodyText1I"/>
    <w:basedOn w:val="1"/>
    <w:autoRedefine/>
    <w:qFormat/>
    <w:uiPriority w:val="0"/>
    <w:pPr>
      <w:spacing w:line="440" w:lineRule="exact"/>
      <w:ind w:firstLine="420"/>
    </w:pPr>
    <w:rPr>
      <w:rFonts w:ascii="宋体" w:eastAsia="仿宋_GB2312"/>
      <w:sz w:val="24"/>
      <w:szCs w:val="28"/>
    </w:rPr>
  </w:style>
  <w:style w:type="character" w:customStyle="1" w:styleId="610">
    <w:name w:val="批注文字 Char2"/>
    <w:basedOn w:val="42"/>
    <w:link w:val="15"/>
    <w:autoRedefine/>
    <w:qFormat/>
    <w:uiPriority w:val="0"/>
    <w:rPr>
      <w:rFonts w:ascii="Calibri" w:hAnsi="Calibri" w:eastAsia="微软雅黑"/>
      <w:sz w:val="21"/>
      <w:szCs w:val="24"/>
      <w:lang w:val="zh-CN"/>
    </w:rPr>
  </w:style>
  <w:style w:type="character" w:customStyle="1" w:styleId="611">
    <w:name w:val="批注主题 Char2"/>
    <w:basedOn w:val="610"/>
    <w:link w:val="37"/>
    <w:autoRedefine/>
    <w:qFormat/>
    <w:uiPriority w:val="0"/>
    <w:rPr>
      <w:rFonts w:ascii="Calibri" w:hAnsi="Calibri" w:eastAsia="微软雅黑"/>
      <w:sz w:val="21"/>
      <w:szCs w:val="24"/>
      <w:lang w:val="zh-CN"/>
    </w:rPr>
  </w:style>
  <w:style w:type="character" w:customStyle="1" w:styleId="612">
    <w:name w:val="批注框文本 Char2"/>
    <w:basedOn w:val="42"/>
    <w:link w:val="24"/>
    <w:autoRedefine/>
    <w:semiHidden/>
    <w:qFormat/>
    <w:uiPriority w:val="99"/>
    <w:rPr>
      <w:sz w:val="18"/>
      <w:szCs w:val="18"/>
    </w:rPr>
  </w:style>
  <w:style w:type="paragraph" w:customStyle="1" w:styleId="613">
    <w:name w:val="列出段落3"/>
    <w:basedOn w:val="1"/>
    <w:qFormat/>
    <w:uiPriority w:val="0"/>
    <w:pPr>
      <w:ind w:firstLine="420"/>
    </w:pPr>
    <w:rPr>
      <w:rFonts w:ascii="Cambria" w:hAnsi="Cambria" w:eastAsia="华文细黑" w:cs="Cambria"/>
    </w:rPr>
  </w:style>
  <w:style w:type="table" w:customStyle="1" w:styleId="614">
    <w:name w:val="网格型52"/>
    <w:basedOn w:val="40"/>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3075"/>
    <customShpInfo spid="_x0000_s3076"/>
    <customShpInfo spid="_x0000_s3074"/>
    <customShpInfo spid="_x0000_s3073"/>
    <customShpInfo spid="_x0000_s1026"/>
    <customShpInfo spid="_x0000_s1030"/>
    <customShpInfo spid="_x0000_s1029"/>
    <customShpInfo spid="_x0000_s1028"/>
    <customShpInfo spid="_x0000_s1027"/>
  </customShpExts>
</s:customData>
</file>

<file path=customXml/item2.xml><?xml version="1.0" encoding="utf-8"?>
<contractReview xmlns="http://schemas.wps.cn/vas-ai-hub/contract-review">
  <reviewItems>
    <reviewItem>
      <errorID>8218d86f-3037-4adf-b87b-3b7c7961befc</errorID>
      <errorWord>/，</errorWord>
      <group>L1_Punc</group>
      <groupName>标点问题</groupName>
      <ability>L2_Punc</ability>
      <abilityName>标点符号检查</abilityName>
      <candidateList>
        <item>/</item>
      </candidateList>
      <explain/>
      <paraID>4EE4135A</paraID>
      <start>40</start>
      <end>42</end>
      <status>unmodified</status>
      <modifiedWord/>
      <trackRevisions>false</trackRevisions>
    </reviewItem>
    <reviewItem>
      <errorID>75793bc1-bda5-4b99-8ffa-b2b86c28b84c</errorID>
      <errorWord>“.</errorWord>
      <group>L1_Punc</group>
      <groupName>标点问题</groupName>
      <ability>L2_Punc</ability>
      <abilityName>标点符号检查</abilityName>
      <candidateList>
        <item>“</item>
      </candidateList>
      <explain/>
      <paraID>4EE4135A</paraID>
      <start>51</start>
      <end>53</end>
      <status>unmodified</status>
      <modifiedWord/>
      <trackRevisions>false</trackRevisions>
    </reviewItem>
    <reviewItem>
      <errorID>4ee2dccc-4f07-468b-99ad-54c61d3b9e95</errorID>
      <errorWord>/）</errorWord>
      <group>L1_Punc</group>
      <groupName>标点问题</groupName>
      <ability>L2_Punc</ability>
      <abilityName>标点符号检查</abilityName>
      <candidateList>
        <item>）</item>
      </candidateList>
      <explain/>
      <paraID>75F5D022</paraID>
      <start>108</start>
      <end>110</end>
      <status>unmodified</status>
      <modifiedWord/>
      <trackRevisions>false</trackRevisions>
    </reviewItem>
    <reviewItem>
      <errorID>eb17042d-e3e5-414f-98aa-25726a7d239b</errorID>
      <errorWord>/）</errorWord>
      <group>L1_Punc</group>
      <groupName>标点问题</groupName>
      <ability>L2_Punc</ability>
      <abilityName>标点符号检查</abilityName>
      <candidateList>
        <item>）</item>
      </candidateList>
      <explain/>
      <paraID>262F6D72</paraID>
      <start>38</start>
      <end>40</end>
      <status>unmodified</status>
      <modifiedWord/>
      <trackRevisions>false</trackRevisions>
    </reviewItem>
    <reviewItem>
      <errorID>3dc25bd1-c51d-47ba-8ffd-ae5adb9534c2</errorID>
      <errorWord>“.</errorWord>
      <group>L1_Punc</group>
      <groupName>标点问题</groupName>
      <ability>L2_Punc</ability>
      <abilityName>标点符号检查</abilityName>
      <candidateList>
        <item>“</item>
      </candidateList>
      <explain/>
      <paraID>38E0F342</paraID>
      <start>75</start>
      <end>77</end>
      <status>unmodified</status>
      <modifiedWord/>
      <trackRevisions>false</trackRevisions>
    </reviewItem>
    <reviewItem>
      <errorID>873e3c2f-6146-41e6-8e3d-fe5688a1f3fd</errorID>
      <errorWord>“.</errorWord>
      <group>L1_Punc</group>
      <groupName>标点问题</groupName>
      <ability>L2_Punc</ability>
      <abilityName>标点符号检查</abilityName>
      <candidateList>
        <item>“</item>
      </candidateList>
      <explain/>
      <paraID>38E0F342</paraID>
      <start>89</start>
      <end>91</end>
      <status>unmodified</status>
      <modifiedWord/>
      <trackRevisions>false</trackRevisions>
    </reviewItem>
    <reviewItem>
      <errorID>5be9692d-13f3-4f58-8f2a-3c11b2c49545</errorID>
      <errorWord>/。</errorWord>
      <group>L1_Punc</group>
      <groupName>标点问题</groupName>
      <ability>L2_Punc</ability>
      <abilityName>标点符号检查</abilityName>
      <candidateList>
        <item>/</item>
      </candidateList>
      <explain/>
      <paraID>41AECD31</paraID>
      <start>59</start>
      <end>61</end>
      <status>unmodified</status>
      <modifiedWord/>
      <trackRevisions>false</trackRevisions>
    </reviewItem>
    <reviewItem>
      <errorID>17c40af8-8d15-4b56-a797-ed2ddeb7bf54</errorID>
      <errorWord>“.</errorWord>
      <group>L1_Punc</group>
      <groupName>标点问题</groupName>
      <ability>L2_Punc</ability>
      <abilityName>标点符号检查</abilityName>
      <candidateList>
        <item>“</item>
      </candidateList>
      <explain/>
      <paraID>4A0C60B7</paraID>
      <start>12</start>
      <end>14</end>
      <status>unmodified</status>
      <modifiedWord/>
      <trackRevisions>false</trackRevisions>
    </reviewItem>
    <reviewItem>
      <errorID>6e97dcac-d069-4997-a4a8-a08889d757ae</errorID>
      <errorWord>作</errorWord>
      <group>L1_Word</group>
      <groupName>字词问题</groupName>
      <ability>L2_Typo</ability>
      <abilityName>字词错误</abilityName>
      <candidateList>
        <item>做</item>
      </candidateList>
      <explain>存在发音相同字词的误用。</explain>
      <paraID>73537F18</paraID>
      <start>114</start>
      <end>115</end>
      <status>unmodified</status>
      <modifiedWord/>
      <trackRevisions>false</trackRevisions>
    </reviewItem>
    <reviewItem>
      <errorID>7012ba7f-ea0d-4dab-9e71-531942dc76cd</errorID>
      <errorWord>&lt;</errorWord>
      <group>L1_Format</group>
      <groupName>格式问题</groupName>
      <ability>L2_HalfPunc</ability>
      <abilityName>全半角检查</abilityName>
      <candidateList>
        <item>〈</item>
      </candidateList>
      <explain>文本全半角错误。</explain>
      <paraID>1639FE00</paraID>
      <start>49</start>
      <end>50</end>
      <status>unmodified</status>
      <modifiedWord/>
      <trackRevisions>false</trackRevisions>
    </reviewItem>
    <reviewItem>
      <errorID>3599bd8b-caf8-4281-82e2-b7e0224f945c</errorID>
      <errorWord>&lt;</errorWord>
      <group>L1_Format</group>
      <groupName>格式问题</groupName>
      <ability>L2_HalfPunc</ability>
      <abilityName>全半角检查</abilityName>
      <candidateList>
        <item>〈</item>
      </candidateList>
      <explain>文本全半角错误。</explain>
      <paraID>478048DE</paraID>
      <start>49</start>
      <end>50</end>
      <status>unmodified</status>
      <modifiedWord/>
      <trackRevisions>false</trackRevisions>
    </reviewItem>
    <reviewItem>
      <errorID>203a2e8f-0f37-48a7-9c89-92f5c2cbfa2b</errorID>
      <errorWord>&lt;</errorWord>
      <group>L1_Format</group>
      <groupName>格式问题</groupName>
      <ability>L2_HalfPunc</ability>
      <abilityName>全半角检查</abilityName>
      <candidateList>
        <item>〈</item>
      </candidateList>
      <explain>文本全半角错误。</explain>
      <paraID>515140B0</paraID>
      <start>34</start>
      <end>35</end>
      <status>unmodified</status>
      <modifiedWord/>
      <trackRevisions>false</trackRevisions>
    </reviewItem>
    <reviewItem>
      <errorID>af065268-d140-4e52-a324-68dbcbc331d9</errorID>
      <errorWord>&lt;</errorWord>
      <group>L1_Format</group>
      <groupName>格式问题</groupName>
      <ability>L2_HalfPunc</ability>
      <abilityName>全半角检查</abilityName>
      <candidateList>
        <item>〈</item>
      </candidateList>
      <explain>文本全半角错误。</explain>
      <paraID> 9594535</paraID>
      <start>49</start>
      <end>50</end>
      <status>unmodified</status>
      <modifiedWord/>
      <trackRevisions>false</trackRevisions>
    </reviewItem>
    <reviewItem>
      <errorID>a593b53a-5d74-4511-81f0-a1470de80fd8</errorID>
      <errorWord>&lt;</errorWord>
      <group>L1_Format</group>
      <groupName>格式问题</groupName>
      <ability>L2_HalfPunc</ability>
      <abilityName>全半角检查</abilityName>
      <candidateList>
        <item>〈</item>
      </candidateList>
      <explain>文本全半角错误。</explain>
      <paraID>34A51A59</paraID>
      <start>49</start>
      <end>50</end>
      <status>unmodified</status>
      <modifiedWord/>
      <trackRevisions>false</trackRevisions>
    </reviewItem>
    <reviewItem>
      <errorID>b7021425-d771-4e15-8709-6eb8fe07bcd3</errorID>
      <errorWord>&lt;</errorWord>
      <group>L1_Format</group>
      <groupName>格式问题</groupName>
      <ability>L2_HalfPunc</ability>
      <abilityName>全半角检查</abilityName>
      <candidateList>
        <item>〈</item>
      </candidateList>
      <explain>文本全半角错误。</explain>
      <paraID>24EDA7AE</paraID>
      <start>34</start>
      <end>35</end>
      <status>unmodified</status>
      <modifiedWord/>
      <trackRevisions>false</trackRevisions>
    </reviewItem>
    <reviewItem>
      <errorID>6aa0af29-a668-489b-bf22-08426ef44597</errorID>
      <errorWord>/。</errorWord>
      <group>L1_Punc</group>
      <groupName>标点问题</groupName>
      <ability>L2_Punc</ability>
      <abilityName>标点符号检查</abilityName>
      <candidateList>
        <item>/</item>
      </candidateList>
      <explain/>
      <paraID>39F29A27</paraID>
      <start>87</start>
      <end>89</end>
      <status>unmodified</status>
      <modifiedWord/>
      <trackRevisions>false</trackRevisions>
    </reviewItem>
    <reviewItem>
      <errorID>9acd0c72-0af8-4a5a-a4e6-44188665c538</errorID>
      <errorWord>（</errorWord>
      <group>L1_Format</group>
      <groupName>格式问题</groupName>
      <ability>L2_HalfPunc</ability>
      <abilityName>全半角检查</abilityName>
      <candidateList>
        <item>(</item>
      </candidateList>
      <explain>文本全半角错误。</explain>
      <paraID>122572D6</paraID>
      <start>0</start>
      <end>1</end>
      <status>unmodified</status>
      <modifiedWord/>
      <trackRevisions>false</trackRevisions>
    </reviewItem>
    <reviewItem>
      <errorID>287831a7-ec17-4d18-8ce4-71afb65e71c1</errorID>
      <errorWord>）</errorWord>
      <group>L1_Format</group>
      <groupName>格式问题</groupName>
      <ability>L2_HalfPunc</ability>
      <abilityName>全半角检查</abilityName>
      <candidateList>
        <item>)</item>
      </candidateList>
      <explain>文本全半角错误。</explain>
      <paraID>122572D6</paraID>
      <start>2</start>
      <end>3</end>
      <status>unmodified</status>
      <modifiedWord/>
      <trackRevisions>false</trackRevisions>
    </reviewItem>
    <reviewItem>
      <errorID>ffd29aaa-24fe-4991-8637-87b7320d38cb</errorID>
      <errorWord>。</errorWord>
      <group>L1_Format</group>
      <groupName>格式问题</groupName>
      <ability>L2_HalfPunc</ability>
      <abilityName>全半角检查</abilityName>
      <candidateList>
        <item>.</item>
      </candidateList>
      <explain>文本全半角错误。</explain>
      <paraID>122572D6</paraID>
      <start>62</start>
      <end>63</end>
      <status>unmodified</status>
      <modifiedWord/>
      <trackRevisions>false</trackRevisions>
    </reviewItem>
    <reviewItem>
      <errorID>b6f65ccb-156a-4bf8-a879-a269b6a35a0d</errorID>
      <errorWord>供应</errorWord>
      <group>L1_Grammar</group>
      <groupName>语法问题</groupName>
      <ability>L2_Grammar</ability>
      <abilityName>语法错误</abilityName>
      <candidateList>
        <item>提供</item>
      </candidateList>
      <explain>“供应～服务”搭配不当，建议修改为“提供～服务”。</explain>
      <paraID>4A22F9D5</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7447A9D-CC79-4B8A-BC07-6C5619A677ED}">
  <ds:schemaRefs/>
</ds:datastoreItem>
</file>

<file path=docProps/app.xml><?xml version="1.0" encoding="utf-8"?>
<Properties xmlns="http://schemas.openxmlformats.org/officeDocument/2006/extended-properties" xmlns:vt="http://schemas.openxmlformats.org/officeDocument/2006/docPropsVTypes">
  <Template>Normal.dotm</Template>
  <Company>微软</Company>
  <Pages>64</Pages>
  <Words>39933</Words>
  <Characters>41368</Characters>
  <Lines>335</Lines>
  <Paragraphs>94</Paragraphs>
  <TotalTime>7</TotalTime>
  <ScaleCrop>false</ScaleCrop>
  <LinksUpToDate>false</LinksUpToDate>
  <CharactersWithSpaces>42417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2025-12-10T09:14:00Z</dcterms:created>
  <dc:creator>王</dc:creator>
  <cp:lastModifiedBy>非飞。</cp:lastModifiedBy>
  <cp:lastPrinted>2026-04-23T02:51:00Z</cp:lastPrinted>
  <dcterms:modified xsi:type="dcterms:W3CDTF">2026-05-09T07:13:33Z</dcterms:modified>
  <dc:title>目 </dc:title>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D91FECD30E6C4092845E94D9556BCE79_13</vt:lpwstr>
  </property>
  <property fmtid="{D5CDD505-2E9C-101B-9397-08002B2CF9AE}" pid="4" name="KSOTemplateDocerSaveRecord">
    <vt:lpwstr>eyJoZGlkIjoiMzQyMGZmYjRiMWRmYjFlMTI1ZDgxZWVmNThhMTUzMzUiLCJ1c2VySWQiOiIyMzE4NDQ0MDkifQ==</vt:lpwstr>
  </property>
</Properties>
</file>