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3"/>
        <w:spacing w:before="120" w:beforeAutospacing="0" w:after="120" w:afterAutospacing="0" w:line="360" w:lineRule="auto"/>
        <w:rPr>
          <w:color w:val="auto"/>
          <w:highlight w:val="none"/>
        </w:rPr>
      </w:pPr>
      <w:r>
        <w:rPr>
          <w:color w:val="auto"/>
          <w:highlight w:val="none"/>
        </w:rPr>
        <w:t xml:space="preserve"> </w:t>
      </w:r>
      <w:r/>
    </w:p>
    <w:p>
      <w:pPr>
        <w:pStyle w:val="713"/>
        <w:jc w:val="center"/>
        <w:spacing w:before="120" w:beforeAutospacing="0" w:after="120" w:afterAutospacing="0" w:line="360" w:lineRule="auto"/>
        <w:rPr>
          <w:rFonts w:ascii="Arial" w:hAnsi="Arial" w:cs="Arial"/>
          <w:b/>
          <w:color w:val="auto"/>
          <w:sz w:val="84"/>
          <w:szCs w:val="84"/>
          <w:highlight w:val="none"/>
        </w:rPr>
      </w:pPr>
      <w:r>
        <w:rPr>
          <w:rFonts w:ascii="Arial" w:hAnsi="Arial" w:cs="Arial"/>
          <w:b/>
          <w:color w:val="auto"/>
          <w:sz w:val="84"/>
          <w:szCs w:val="84"/>
          <w:highlight w:val="none"/>
        </w:rPr>
      </w:r>
      <w:r/>
    </w:p>
    <w:p>
      <w:pPr>
        <w:pStyle w:val="713"/>
        <w:jc w:val="center"/>
        <w:spacing w:before="120" w:beforeAutospacing="0" w:after="120" w:afterAutospacing="0" w:line="360" w:lineRule="auto"/>
        <w:rPr>
          <w:color w:val="auto"/>
          <w:highlight w:val="none"/>
        </w:rPr>
      </w:pPr>
      <w:r>
        <w:rPr>
          <w:rFonts w:ascii="Arial" w:hAnsi="Arial" w:cs="Arial"/>
          <w:b/>
          <w:color w:val="auto"/>
          <w:sz w:val="84"/>
          <w:szCs w:val="84"/>
          <w:highlight w:val="none"/>
        </w:rPr>
        <w:t xml:space="preserve">招 标 文 件</w:t>
      </w:r>
      <w:r/>
    </w:p>
    <w:p>
      <w:pPr>
        <w:pStyle w:val="713"/>
        <w:jc w:val="center"/>
        <w:spacing w:before="120" w:beforeAutospacing="0" w:after="120" w:afterAutospacing="0" w:line="360" w:lineRule="auto"/>
        <w:rPr>
          <w:rFonts w:ascii="Arial" w:hAnsi="Arial" w:cs="Arial"/>
          <w:b/>
          <w:color w:val="auto"/>
          <w:sz w:val="28"/>
          <w:szCs w:val="28"/>
          <w:highlight w:val="none"/>
        </w:rPr>
      </w:pPr>
      <w:r>
        <w:rPr>
          <w:rFonts w:ascii="Arial" w:hAnsi="Arial" w:cs="Arial"/>
          <w:b/>
          <w:color w:val="auto"/>
          <w:sz w:val="28"/>
          <w:szCs w:val="28"/>
          <w:highlight w:val="none"/>
        </w:rPr>
      </w:r>
      <w:r/>
    </w:p>
    <w:p>
      <w:pPr>
        <w:pStyle w:val="713"/>
        <w:jc w:val="center"/>
        <w:spacing w:before="120" w:beforeAutospacing="0" w:after="120" w:afterAutospacing="0" w:line="360" w:lineRule="auto"/>
        <w:rPr>
          <w:rFonts w:ascii="Arial" w:hAnsi="Arial" w:cs="Arial"/>
          <w:b/>
          <w:color w:val="auto"/>
          <w:sz w:val="28"/>
          <w:szCs w:val="28"/>
          <w:highlight w:val="none"/>
        </w:rPr>
      </w:pPr>
      <w:r>
        <w:rPr>
          <w:rFonts w:ascii="Arial" w:hAnsi="Arial" w:cs="Arial"/>
          <w:b/>
          <w:color w:val="auto"/>
          <w:sz w:val="28"/>
          <w:szCs w:val="28"/>
          <w:highlight w:val="none"/>
        </w:rPr>
      </w:r>
      <w:r/>
    </w:p>
    <w:p>
      <w:pPr>
        <w:pStyle w:val="713"/>
        <w:jc w:val="center"/>
        <w:spacing w:before="120" w:beforeAutospacing="0" w:after="120" w:afterAutospacing="0" w:line="360" w:lineRule="auto"/>
        <w:rPr>
          <w:rFonts w:ascii="Arial" w:hAnsi="Arial" w:cs="Arial"/>
          <w:b/>
          <w:color w:val="auto"/>
          <w:sz w:val="28"/>
          <w:szCs w:val="28"/>
          <w:highlight w:val="none"/>
        </w:rPr>
      </w:pPr>
      <w:r>
        <w:rPr>
          <w:rFonts w:ascii="Arial" w:hAnsi="Arial" w:cs="Arial"/>
          <w:b/>
          <w:color w:val="auto"/>
          <w:sz w:val="28"/>
          <w:szCs w:val="28"/>
          <w:highlight w:val="none"/>
        </w:rPr>
      </w:r>
      <w:r/>
    </w:p>
    <w:p>
      <w:pPr>
        <w:pStyle w:val="713"/>
        <w:jc w:val="center"/>
        <w:spacing w:before="120" w:beforeAutospacing="0" w:after="120" w:afterAutospacing="0" w:line="360" w:lineRule="auto"/>
        <w:rPr>
          <w:rFonts w:ascii="Arial" w:hAnsi="Arial" w:cs="Arial"/>
          <w:b/>
          <w:color w:val="auto"/>
          <w:sz w:val="28"/>
          <w:szCs w:val="28"/>
          <w:highlight w:val="none"/>
        </w:rPr>
      </w:pPr>
      <w:r>
        <w:rPr>
          <w:rFonts w:ascii="Arial" w:hAnsi="Arial" w:cs="Arial"/>
          <w:b/>
          <w:color w:val="auto"/>
          <w:sz w:val="28"/>
          <w:szCs w:val="28"/>
          <w:highlight w:val="none"/>
        </w:rPr>
      </w:r>
      <w:r/>
    </w:p>
    <w:p>
      <w:pPr>
        <w:pStyle w:val="713"/>
        <w:ind w:firstLine="281"/>
        <w:jc w:val="both"/>
        <w:spacing w:before="120" w:beforeAutospacing="0" w:after="120" w:afterAutospacing="0" w:line="360" w:lineRule="auto"/>
        <w:rPr>
          <w:rFonts w:hint="eastAsia" w:ascii="宋体" w:hAnsi="宋体" w:eastAsia="宋体" w:cs="宋体"/>
          <w:color w:val="auto"/>
          <w:sz w:val="22"/>
          <w:szCs w:val="22"/>
          <w:highlight w:val="none"/>
          <w:lang w:eastAsia="zh-CN"/>
        </w:rPr>
      </w:pPr>
      <w:r>
        <w:rPr>
          <w:rFonts w:hint="eastAsia" w:ascii="宋体" w:hAnsi="宋体" w:eastAsia="宋体" w:cs="宋体"/>
          <w:b/>
          <w:color w:val="auto"/>
          <w:sz w:val="28"/>
          <w:szCs w:val="28"/>
          <w:highlight w:val="none"/>
        </w:rPr>
        <w:t xml:space="preserve">项目名称：</w:t>
      </w:r>
      <w:r>
        <w:rPr>
          <w:rFonts w:hint="eastAsia" w:ascii="宋体" w:hAnsi="宋体" w:eastAsia="宋体" w:cs="宋体"/>
          <w:b/>
          <w:color w:val="auto"/>
          <w:sz w:val="28"/>
          <w:szCs w:val="28"/>
          <w:highlight w:val="none"/>
          <w:lang w:eastAsia="zh-CN"/>
        </w:rPr>
        <w:t xml:space="preserve">滨海县公安局交通管理大队涉案车辆清拖及保管服务项目</w:t>
      </w:r>
      <w:r/>
    </w:p>
    <w:p>
      <w:pPr>
        <w:pStyle w:val="713"/>
        <w:ind w:firstLine="281"/>
        <w:jc w:val="both"/>
        <w:spacing w:beforeAutospacing="0" w:afterAutospacing="0"/>
        <w:rPr>
          <w:rFonts w:hint="eastAsia" w:ascii="宋体" w:hAnsi="宋体" w:eastAsia="宋体" w:cs="宋体"/>
          <w:color w:val="000000" w:themeColor="text1"/>
          <w:sz w:val="22"/>
          <w:szCs w:val="22"/>
          <w:highlight w:val="white"/>
          <w14:textFill>
            <w14:solidFill>
              <w14:schemeClr w14:val="tx1"/>
            </w14:solidFill>
          </w14:textFill>
        </w:rPr>
      </w:pPr>
      <w:r>
        <w:rPr>
          <w:rFonts w:hint="eastAsia" w:ascii="宋体" w:hAnsi="宋体" w:eastAsia="宋体" w:cs="宋体"/>
          <w:b/>
          <w:color w:val="auto"/>
          <w:sz w:val="28"/>
          <w:szCs w:val="28"/>
          <w:highlight w:val="none"/>
        </w:rPr>
        <w:t xml:space="preserve">项目编号：</w:t>
      </w:r>
      <w:r>
        <w:rPr>
          <w:rFonts w:hint="eastAsia" w:ascii="宋体" w:hAnsi="宋体" w:eastAsia="宋体" w:cs="宋体"/>
          <w:b/>
          <w:color w:val="000000" w:themeColor="text1"/>
          <w:sz w:val="28"/>
          <w:szCs w:val="28"/>
          <w:highlight w:val="white"/>
          <w:u w:val="single"/>
          <w:lang w:eastAsia="zh-CN"/>
          <w14:textFill>
            <w14:solidFill>
              <w14:schemeClr w14:val="tx1"/>
            </w14:solidFill>
          </w14:textFill>
        </w:rPr>
        <w:t xml:space="preserve">JSZC-320922-JSJS-G2026-0004</w:t>
      </w:r>
      <w:r/>
    </w:p>
    <w:p>
      <w:pPr>
        <w:pStyle w:val="713"/>
        <w:spacing w:beforeAutospacing="0" w:afterAutospacing="0" w:line="360" w:lineRule="auto"/>
        <w:rPr>
          <w:color w:val="auto"/>
          <w:highlight w:val="none"/>
        </w:rPr>
      </w:pPr>
      <w:r>
        <w:rPr>
          <w:color w:val="auto"/>
          <w:highlight w:val="none"/>
        </w:rPr>
        <w:t xml:space="preserve"> </w:t>
      </w:r>
      <w:r/>
    </w:p>
    <w:p>
      <w:pPr>
        <w:pStyle w:val="713"/>
        <w:spacing w:beforeAutospacing="0" w:afterAutospacing="0" w:line="360" w:lineRule="auto"/>
        <w:rPr>
          <w:color w:val="auto"/>
          <w:highlight w:val="none"/>
        </w:rPr>
      </w:pPr>
      <w:r>
        <w:rPr>
          <w:color w:val="auto"/>
          <w:highlight w:val="none"/>
        </w:rPr>
        <w:t xml:space="preserve"> </w:t>
      </w:r>
      <w:r/>
    </w:p>
    <w:p>
      <w:pPr>
        <w:pStyle w:val="713"/>
        <w:spacing w:beforeAutospacing="0" w:afterAutospacing="0" w:line="360" w:lineRule="auto"/>
        <w:rPr>
          <w:color w:val="auto"/>
          <w:highlight w:val="none"/>
        </w:rPr>
      </w:pPr>
      <w:r>
        <w:rPr>
          <w:color w:val="auto"/>
          <w:highlight w:val="none"/>
        </w:rPr>
        <w:t xml:space="preserve"> </w:t>
      </w:r>
      <w:r/>
    </w:p>
    <w:p>
      <w:pPr>
        <w:pStyle w:val="713"/>
        <w:spacing w:beforeAutospacing="0" w:afterAutospacing="0" w:line="360" w:lineRule="auto"/>
        <w:rPr>
          <w:color w:val="auto"/>
          <w:highlight w:val="none"/>
        </w:rPr>
      </w:pPr>
      <w:r>
        <w:rPr>
          <w:color w:val="auto"/>
          <w:highlight w:val="none"/>
        </w:rPr>
        <w:t xml:space="preserve"> </w:t>
      </w:r>
      <w:r/>
    </w:p>
    <w:p>
      <w:pPr>
        <w:pStyle w:val="713"/>
        <w:spacing w:beforeAutospacing="0" w:afterAutospacing="0" w:line="360" w:lineRule="auto"/>
        <w:rPr>
          <w:color w:val="auto"/>
          <w:highlight w:val="none"/>
        </w:rPr>
      </w:pPr>
      <w:r>
        <w:rPr>
          <w:color w:val="auto"/>
          <w:highlight w:val="none"/>
        </w:rPr>
        <w:t xml:space="preserve">  </w:t>
      </w:r>
      <w:r/>
    </w:p>
    <w:p>
      <w:pPr>
        <w:pStyle w:val="713"/>
        <w:jc w:val="center"/>
        <w:spacing w:before="120" w:beforeAutospacing="0" w:after="120" w:afterAutospacing="0" w:line="360" w:lineRule="auto"/>
        <w:rPr>
          <w:rFonts w:hint="eastAsia" w:ascii="Arial" w:hAnsi="Arial" w:cs="Arial"/>
          <w:b/>
          <w:color w:val="auto"/>
          <w:sz w:val="32"/>
          <w:szCs w:val="32"/>
          <w:highlight w:val="none"/>
          <w:lang w:val="en-US" w:eastAsia="zh-CN"/>
        </w:rPr>
      </w:pPr>
      <w:r>
        <w:rPr>
          <w:rFonts w:hint="eastAsia" w:ascii="Arial" w:hAnsi="Arial" w:cs="Arial"/>
          <w:b/>
          <w:color w:val="auto"/>
          <w:sz w:val="32"/>
          <w:szCs w:val="32"/>
          <w:highlight w:val="none"/>
          <w:lang w:val="en-US" w:eastAsia="zh-CN"/>
        </w:rPr>
        <w:t xml:space="preserve">采购单位：滨海县公安局</w:t>
      </w:r>
      <w:r/>
    </w:p>
    <w:p>
      <w:pPr>
        <w:pStyle w:val="713"/>
        <w:jc w:val="center"/>
        <w:spacing w:before="120" w:beforeAutospacing="0" w:after="120" w:afterAutospacing="0" w:line="360" w:lineRule="auto"/>
        <w:rPr>
          <w:rFonts w:hint="eastAsia" w:ascii="Arial" w:hAnsi="Arial" w:cs="Arial"/>
          <w:b/>
          <w:color w:val="auto"/>
          <w:sz w:val="32"/>
          <w:szCs w:val="32"/>
          <w:highlight w:val="none"/>
          <w:lang w:val="en-US" w:eastAsia="zh-CN"/>
        </w:rPr>
      </w:pPr>
      <w:r>
        <w:rPr>
          <w:rFonts w:hint="eastAsia" w:ascii="Arial" w:hAnsi="Arial" w:cs="Arial"/>
          <w:b/>
          <w:color w:val="auto"/>
          <w:sz w:val="32"/>
          <w:szCs w:val="32"/>
          <w:highlight w:val="none"/>
          <w:lang w:val="en-US" w:eastAsia="zh-CN"/>
        </w:rPr>
      </w:r>
      <w:r/>
    </w:p>
    <w:p>
      <w:pPr>
        <w:pStyle w:val="713"/>
        <w:jc w:val="center"/>
        <w:spacing w:before="120" w:beforeAutospacing="0" w:after="120" w:afterAutospacing="0" w:line="360" w:lineRule="auto"/>
        <w:rPr>
          <w:rFonts w:ascii="Arial" w:hAnsi="Arial" w:cs="Arial"/>
          <w:b/>
          <w:color w:val="auto"/>
          <w:sz w:val="32"/>
          <w:szCs w:val="32"/>
          <w:highlight w:val="none"/>
        </w:rPr>
      </w:pPr>
      <w:r>
        <w:rPr>
          <w:rFonts w:hint="eastAsia" w:ascii="Arial" w:hAnsi="Arial" w:cs="Arial"/>
          <w:b/>
          <w:color w:val="auto"/>
          <w:sz w:val="32"/>
          <w:szCs w:val="32"/>
          <w:highlight w:val="none"/>
          <w:lang w:val="en-US" w:eastAsia="zh-CN"/>
        </w:rPr>
        <w:t xml:space="preserve">二〇二六</w:t>
      </w:r>
      <w:r>
        <w:rPr>
          <w:rFonts w:ascii="Arial" w:hAnsi="Arial" w:cs="Arial"/>
          <w:b/>
          <w:color w:val="auto"/>
          <w:sz w:val="32"/>
          <w:szCs w:val="32"/>
          <w:highlight w:val="none"/>
        </w:rPr>
        <w:t xml:space="preserve">年</w:t>
      </w:r>
      <w:r>
        <w:rPr>
          <w:rFonts w:ascii="Arial" w:hAnsi="Arial" w:cs="Arial"/>
          <w:b/>
          <w:color w:val="auto"/>
          <w:sz w:val="32"/>
          <w:szCs w:val="32"/>
          <w:highlight w:val="none"/>
        </w:rPr>
        <w:t xml:space="preserve">六</w:t>
      </w:r>
      <w:r>
        <w:rPr>
          <w:rFonts w:ascii="Arial" w:hAnsi="Arial" w:cs="Arial"/>
          <w:b/>
          <w:color w:val="auto"/>
          <w:sz w:val="32"/>
          <w:szCs w:val="32"/>
          <w:highlight w:val="none"/>
        </w:rPr>
        <w:t xml:space="preserve">月</w:t>
      </w:r>
      <w:r/>
    </w:p>
    <w:p>
      <w:r>
        <w:rPr>
          <w:rFonts w:ascii="Arial" w:hAnsi="Arial" w:cs="Arial"/>
          <w:b/>
          <w:color w:val="auto"/>
          <w:sz w:val="32"/>
          <w:szCs w:val="32"/>
          <w:highlight w:val="none"/>
        </w:rPr>
        <w:br w:type="page" w:clear="all"/>
      </w:r>
      <w:r/>
    </w:p>
    <w:sdt>
      <w:sdtPr>
        <w15:appearance w15:val="boundingBox"/>
        <w15:color w:val="dbdbdb"/>
        <w:id w:val="147468699"/>
        <w:docPartObj>
          <w:docPartGallery w:val="Table of Contents"/>
          <w:docPartUnique w:val="true"/>
        </w:docPartObj>
        <w:rPr>
          <w:rFonts w:ascii="宋体" w:hAnsi="宋体" w:eastAsia="宋体" w:cstheme="minorBidi"/>
          <w:color w:val="auto"/>
          <w:sz w:val="40"/>
          <w:szCs w:val="48"/>
          <w:highlight w:val="none"/>
          <w:lang w:val="en-US" w:eastAsia="zh-CN" w:bidi="ar-SA"/>
        </w:rPr>
      </w:sdtPr>
      <w:sdtContent>
        <w:p>
          <w:pPr>
            <w:rPr>
              <w:rFonts w:ascii="宋体" w:hAnsi="宋体" w:eastAsia="宋体" w:cstheme="minorBidi"/>
              <w:color w:val="auto"/>
              <w:sz w:val="40"/>
              <w:szCs w:val="48"/>
              <w:highlight w:val="none"/>
              <w:lang w:val="en-US" w:eastAsia="zh-CN" w:bidi="ar-SA"/>
            </w:rPr>
          </w:pPr>
          <w:r>
            <w:rPr>
              <w:rFonts w:ascii="宋体" w:hAnsi="宋体" w:eastAsia="宋体" w:cstheme="minorBidi"/>
              <w:color w:val="auto"/>
              <w:sz w:val="40"/>
              <w:szCs w:val="48"/>
              <w:highlight w:val="none"/>
              <w:lang w:val="en-US" w:eastAsia="zh-CN" w:bidi="ar-SA"/>
            </w:rPr>
          </w:r>
          <w:r/>
        </w:p>
        <w:p>
          <w:pPr>
            <w:ind w:left="0" w:right="0" w:firstLine="0"/>
            <w:jc w:val="center"/>
            <w:spacing w:before="0" w:after="0" w:line="240" w:lineRule="auto"/>
            <w:rPr>
              <w:color w:val="auto"/>
              <w:sz w:val="40"/>
              <w:szCs w:val="48"/>
              <w:highlight w:val="none"/>
            </w:rPr>
          </w:pPr>
          <w:r>
            <w:rPr>
              <w:rFonts w:ascii="宋体" w:hAnsi="宋体" w:eastAsia="宋体"/>
              <w:color w:val="auto"/>
              <w:sz w:val="40"/>
              <w:szCs w:val="48"/>
              <w:highlight w:val="none"/>
            </w:rPr>
            <w:t xml:space="preserve">目录</w:t>
          </w:r>
          <w:r/>
        </w:p>
        <w:p>
          <w:pPr>
            <w:pStyle w:val="705"/>
            <w:keepLines w:val="0"/>
            <w:keepNext w:val="0"/>
            <w:pageBreakBefore w:val="0"/>
            <w:spacing w:before="157" w:after="157" w:line="360" w:lineRule="auto"/>
            <w:widowControl w:val="off"/>
            <w:tabs>
              <w:tab w:val="right" w:pos="9746" w:leader="dot"/>
            </w:tabs>
            <w:rPr>
              <w:rFonts w:hint="eastAsia" w:ascii="宋体" w:hAnsi="宋体" w:eastAsia="宋体" w:cs="宋体"/>
              <w:color w:val="auto"/>
              <w:sz w:val="36"/>
              <w:szCs w:val="36"/>
              <w:highlight w:val="none"/>
            </w:rPr>
          </w:pPr>
          <w:r>
            <w:rPr>
              <w:color w:val="auto"/>
              <w:highlight w:val="none"/>
            </w:rPr>
            <w:fldChar w:fldCharType="begin"/>
          </w:r>
          <w:r>
            <w:rPr>
              <w:color w:val="auto"/>
              <w:highlight w:val="none"/>
            </w:rPr>
            <w:instrText xml:space="preserve">TOC \o "1-3" \h \u </w:instrText>
          </w:r>
          <w:r>
            <w:rPr>
              <w:color w:val="auto"/>
              <w:highlight w:val="none"/>
            </w:rPr>
            <w:fldChar w:fldCharType="separate"/>
          </w: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HYPERLINK \l _Toc26610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第一章 </w:t>
          </w:r>
          <w:r>
            <w:rPr>
              <w:rFonts w:hint="eastAsia" w:ascii="宋体" w:hAnsi="宋体" w:eastAsia="宋体" w:cs="宋体"/>
              <w:color w:val="auto"/>
              <w:sz w:val="36"/>
              <w:szCs w:val="36"/>
              <w:highlight w:val="none"/>
              <w:lang w:val="en-US" w:eastAsia="zh-CN"/>
            </w:rPr>
            <w:t xml:space="preserve">招标公告</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PAGEREF _Toc26610 \h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2</w:t>
          </w:r>
          <w:r>
            <w:rPr>
              <w:rFonts w:hint="eastAsia" w:ascii="宋体" w:hAnsi="宋体" w:eastAsia="宋体" w:cs="宋体"/>
              <w:color w:val="auto"/>
              <w:sz w:val="36"/>
              <w:szCs w:val="36"/>
              <w:highlight w:val="none"/>
            </w:rPr>
            <w:fldChar w:fldCharType="end"/>
          </w:r>
          <w:r>
            <w:rPr>
              <w:rFonts w:hint="eastAsia" w:ascii="宋体" w:hAnsi="宋体" w:eastAsia="宋体" w:cs="宋体"/>
              <w:color w:val="auto"/>
              <w:sz w:val="36"/>
              <w:szCs w:val="36"/>
              <w:highlight w:val="none"/>
            </w:rPr>
            <w:fldChar w:fldCharType="end"/>
          </w:r>
          <w:r/>
        </w:p>
        <w:p>
          <w:pPr>
            <w:pStyle w:val="705"/>
            <w:keepLines w:val="0"/>
            <w:keepNext w:val="0"/>
            <w:pageBreakBefore w:val="0"/>
            <w:spacing w:before="157" w:after="157" w:line="360" w:lineRule="auto"/>
            <w:widowControl w:val="off"/>
            <w:tabs>
              <w:tab w:val="right" w:pos="9746" w:leader="dot"/>
            </w:tabs>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HYPERLINK \l _Toc16503 </w:instrText>
          </w:r>
          <w:r>
            <w:rPr>
              <w:rFonts w:hint="eastAsia" w:ascii="宋体" w:hAnsi="宋体" w:eastAsia="宋体" w:cs="宋体"/>
              <w:color w:val="auto"/>
              <w:sz w:val="36"/>
              <w:szCs w:val="36"/>
              <w:highlight w:val="none"/>
            </w:rPr>
            <w:fldChar w:fldCharType="separate"/>
          </w:r>
          <w:r>
            <w:rPr>
              <w:rFonts w:hint="eastAsia" w:ascii="宋体" w:hAnsi="宋体" w:eastAsia="宋体" w:cs="宋体"/>
              <w:bCs w:val="0"/>
              <w:color w:val="auto"/>
              <w:sz w:val="36"/>
              <w:szCs w:val="36"/>
              <w:highlight w:val="none"/>
            </w:rPr>
            <w:t xml:space="preserve">第二章 </w:t>
          </w:r>
          <w:r>
            <w:rPr>
              <w:rFonts w:hint="eastAsia" w:ascii="宋体" w:hAnsi="宋体" w:eastAsia="宋体" w:cs="宋体"/>
              <w:bCs w:val="0"/>
              <w:color w:val="auto"/>
              <w:sz w:val="36"/>
              <w:szCs w:val="36"/>
              <w:highlight w:val="none"/>
              <w:lang w:eastAsia="zh-CN"/>
            </w:rPr>
            <w:t xml:space="preserve">投标供应商</w:t>
          </w:r>
          <w:r>
            <w:rPr>
              <w:rFonts w:hint="eastAsia" w:ascii="宋体" w:hAnsi="宋体" w:eastAsia="宋体" w:cs="宋体"/>
              <w:bCs w:val="0"/>
              <w:color w:val="auto"/>
              <w:sz w:val="36"/>
              <w:szCs w:val="36"/>
              <w:highlight w:val="none"/>
            </w:rPr>
            <w:t xml:space="preserve">须知</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PAGEREF _Toc16503 \h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6</w:t>
          </w:r>
          <w:r>
            <w:rPr>
              <w:rFonts w:hint="eastAsia" w:ascii="宋体" w:hAnsi="宋体" w:eastAsia="宋体" w:cs="宋体"/>
              <w:color w:val="auto"/>
              <w:sz w:val="36"/>
              <w:szCs w:val="36"/>
              <w:highlight w:val="none"/>
            </w:rPr>
            <w:fldChar w:fldCharType="end"/>
          </w:r>
          <w:r>
            <w:rPr>
              <w:rFonts w:hint="eastAsia" w:ascii="宋体" w:hAnsi="宋体" w:eastAsia="宋体" w:cs="宋体"/>
              <w:color w:val="auto"/>
              <w:sz w:val="36"/>
              <w:szCs w:val="36"/>
              <w:highlight w:val="none"/>
            </w:rPr>
            <w:fldChar w:fldCharType="end"/>
          </w:r>
          <w:r/>
        </w:p>
        <w:p>
          <w:pPr>
            <w:pStyle w:val="705"/>
            <w:keepLines w:val="0"/>
            <w:keepNext w:val="0"/>
            <w:pageBreakBefore w:val="0"/>
            <w:spacing w:before="157" w:after="157" w:line="360" w:lineRule="auto"/>
            <w:widowControl w:val="off"/>
            <w:tabs>
              <w:tab w:val="right" w:pos="9746" w:leader="dot"/>
            </w:tabs>
            <w:rPr>
              <w:rFonts w:hint="eastAsia" w:ascii="宋体" w:hAnsi="宋体" w:eastAsia="宋体" w:cs="宋体"/>
              <w:color w:val="auto"/>
              <w:sz w:val="36"/>
              <w:szCs w:val="36"/>
              <w:highlight w:val="none"/>
              <w:lang w:val="en-US" w:eastAsia="zh-CN"/>
            </w:rPr>
          </w:pP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HYPERLINK \l _Toc3194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第三章 合同文本</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lang w:val="en-US" w:eastAsia="zh-CN"/>
            </w:rPr>
            <w:t xml:space="preserve">2</w:t>
          </w:r>
          <w:r>
            <w:rPr>
              <w:rFonts w:hint="eastAsia" w:ascii="宋体" w:hAnsi="宋体" w:eastAsia="宋体" w:cs="宋体"/>
              <w:color w:val="auto"/>
              <w:sz w:val="36"/>
              <w:szCs w:val="36"/>
              <w:highlight w:val="none"/>
            </w:rPr>
            <w:fldChar w:fldCharType="end"/>
          </w:r>
          <w:r>
            <w:rPr>
              <w:rFonts w:hint="eastAsia" w:ascii="宋体" w:hAnsi="宋体" w:eastAsia="宋体" w:cs="宋体"/>
              <w:color w:val="auto"/>
              <w:sz w:val="36"/>
              <w:szCs w:val="36"/>
              <w:highlight w:val="none"/>
              <w:lang w:val="en-US" w:eastAsia="zh-CN"/>
            </w:rPr>
            <w:t xml:space="preserve">2</w:t>
          </w:r>
          <w:r/>
        </w:p>
        <w:p>
          <w:pPr>
            <w:pStyle w:val="705"/>
            <w:keepLines w:val="0"/>
            <w:keepNext w:val="0"/>
            <w:pageBreakBefore w:val="0"/>
            <w:spacing w:before="157" w:after="157" w:line="360" w:lineRule="auto"/>
            <w:widowControl w:val="off"/>
            <w:tabs>
              <w:tab w:val="right" w:pos="9746" w:leader="dot"/>
            </w:tabs>
            <w:rPr>
              <w:rFonts w:hint="eastAsia" w:ascii="宋体" w:hAnsi="宋体" w:eastAsia="宋体" w:cs="宋体"/>
              <w:color w:val="auto"/>
              <w:sz w:val="36"/>
              <w:szCs w:val="36"/>
              <w:highlight w:val="none"/>
              <w:lang w:val="en-US" w:eastAsia="zh-CN"/>
            </w:rPr>
          </w:pP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HYPERLINK \l _Toc11181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第四章 </w:t>
          </w:r>
          <w:r>
            <w:rPr>
              <w:rFonts w:hint="eastAsia" w:ascii="宋体" w:hAnsi="宋体" w:eastAsia="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rPr>
            <w:t xml:space="preserve">采购需求</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lang w:val="en-US" w:eastAsia="zh-CN"/>
            </w:rPr>
            <w:t xml:space="preserve">2</w:t>
          </w:r>
          <w:r>
            <w:rPr>
              <w:rFonts w:hint="eastAsia" w:ascii="宋体" w:hAnsi="宋体" w:eastAsia="宋体" w:cs="宋体"/>
              <w:color w:val="auto"/>
              <w:sz w:val="36"/>
              <w:szCs w:val="36"/>
              <w:highlight w:val="none"/>
            </w:rPr>
            <w:fldChar w:fldCharType="end"/>
          </w:r>
          <w:r>
            <w:rPr>
              <w:rFonts w:hint="eastAsia" w:ascii="宋体" w:hAnsi="宋体" w:eastAsia="宋体" w:cs="宋体"/>
              <w:color w:val="auto"/>
              <w:sz w:val="36"/>
              <w:szCs w:val="36"/>
              <w:highlight w:val="none"/>
              <w:lang w:val="en-US" w:eastAsia="zh-CN"/>
            </w:rPr>
            <w:t xml:space="preserve">7</w:t>
          </w:r>
          <w:r/>
        </w:p>
        <w:p>
          <w:pPr>
            <w:pStyle w:val="705"/>
            <w:keepLines w:val="0"/>
            <w:keepNext w:val="0"/>
            <w:pageBreakBefore w:val="0"/>
            <w:spacing w:before="157" w:after="157" w:line="360" w:lineRule="auto"/>
            <w:widowControl w:val="off"/>
            <w:tabs>
              <w:tab w:val="right" w:pos="9746" w:leader="dot"/>
            </w:tabs>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HYPERLINK \l _Toc26134 </w:instrText>
          </w:r>
          <w:r>
            <w:rPr>
              <w:rFonts w:hint="eastAsia" w:ascii="宋体" w:hAnsi="宋体" w:eastAsia="宋体" w:cs="宋体"/>
              <w:color w:val="auto"/>
              <w:sz w:val="36"/>
              <w:szCs w:val="36"/>
              <w:highlight w:val="none"/>
            </w:rPr>
            <w:fldChar w:fldCharType="separate"/>
          </w:r>
          <w:r>
            <w:rPr>
              <w:rFonts w:hint="eastAsia" w:ascii="宋体" w:hAnsi="宋体" w:eastAsia="宋体" w:cs="宋体"/>
              <w:bCs w:val="0"/>
              <w:color w:val="auto"/>
              <w:sz w:val="36"/>
              <w:szCs w:val="36"/>
              <w:highlight w:val="none"/>
            </w:rPr>
            <w:t xml:space="preserve">第五章 评标方法与评标标准</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PAGEREF _Toc26134 \h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22</w:t>
          </w:r>
          <w:r>
            <w:rPr>
              <w:rFonts w:hint="eastAsia" w:ascii="宋体" w:hAnsi="宋体" w:eastAsia="宋体" w:cs="宋体"/>
              <w:color w:val="auto"/>
              <w:sz w:val="36"/>
              <w:szCs w:val="36"/>
              <w:highlight w:val="none"/>
            </w:rPr>
            <w:fldChar w:fldCharType="end"/>
          </w:r>
          <w:r>
            <w:rPr>
              <w:rFonts w:hint="eastAsia" w:ascii="宋体" w:hAnsi="宋体" w:eastAsia="宋体" w:cs="宋体"/>
              <w:color w:val="auto"/>
              <w:sz w:val="36"/>
              <w:szCs w:val="36"/>
              <w:highlight w:val="none"/>
            </w:rPr>
            <w:fldChar w:fldCharType="end"/>
          </w:r>
          <w:r/>
        </w:p>
        <w:p>
          <w:pPr>
            <w:pStyle w:val="705"/>
            <w:keepLines w:val="0"/>
            <w:keepNext w:val="0"/>
            <w:pageBreakBefore w:val="0"/>
            <w:spacing w:before="157" w:after="157" w:line="360" w:lineRule="auto"/>
            <w:widowControl w:val="off"/>
            <w:tabs>
              <w:tab w:val="right" w:pos="9746" w:leader="dot"/>
            </w:tabs>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HYPERLINK \l _Toc18305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第六章 投标文件格式</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PAGEREF _Toc18305 \h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44</w:t>
          </w:r>
          <w:r>
            <w:rPr>
              <w:rFonts w:hint="eastAsia" w:ascii="宋体" w:hAnsi="宋体" w:eastAsia="宋体" w:cs="宋体"/>
              <w:color w:val="auto"/>
              <w:sz w:val="36"/>
              <w:szCs w:val="36"/>
              <w:highlight w:val="none"/>
            </w:rPr>
            <w:fldChar w:fldCharType="end"/>
          </w:r>
          <w:r>
            <w:rPr>
              <w:rFonts w:hint="eastAsia" w:ascii="宋体" w:hAnsi="宋体" w:eastAsia="宋体" w:cs="宋体"/>
              <w:color w:val="auto"/>
              <w:sz w:val="36"/>
              <w:szCs w:val="36"/>
              <w:highlight w:val="none"/>
            </w:rPr>
            <w:fldChar w:fldCharType="end"/>
          </w:r>
          <w:r/>
        </w:p>
        <w:p>
          <w:pPr>
            <w:pStyle w:val="711"/>
            <w:tabs>
              <w:tab w:val="right" w:pos="9746" w:leader="dot"/>
            </w:tabs>
            <w:rPr>
              <w:color w:val="auto"/>
              <w:highlight w:val="none"/>
            </w:rPr>
          </w:pPr>
          <w:r>
            <w:rPr>
              <w:color w:val="auto"/>
              <w:highlight w:val="none"/>
            </w:rPr>
          </w:r>
          <w:r/>
        </w:p>
        <w:p>
          <w:pPr>
            <w:jc w:val="center"/>
            <w:rPr>
              <w:rFonts w:hint="eastAsia" w:ascii="方正小标宋简体" w:hAnsi="方正小标宋简体" w:eastAsia="方正小标宋简体" w:cs="方正小标宋简体"/>
              <w:color w:val="auto"/>
              <w:sz w:val="44"/>
              <w:szCs w:val="44"/>
              <w:highlight w:val="none"/>
            </w:rPr>
          </w:pPr>
          <w:r>
            <w:rPr>
              <w:color w:val="auto"/>
              <w:highlight w:val="none"/>
            </w:rPr>
            <w:fldChar w:fldCharType="end"/>
          </w:r>
          <w:bookmarkStart w:id="0" w:name="_Toc10798"/>
          <w:r/>
          <w:r/>
        </w:p>
      </w:sdtContent>
    </w:sdt>
    <w:p>
      <w:pPr>
        <w:rPr>
          <w:rFonts w:hint="eastAsia" w:ascii="方正小标宋简体" w:hAnsi="方正小标宋简体" w:eastAsia="方正小标宋简体" w:cs="方正小标宋简体"/>
          <w:color w:val="auto"/>
          <w:highlight w:val="none"/>
          <w:lang w:val="en-US" w:eastAsia="zh-CN"/>
        </w:rPr>
        <w:outlineLvl w:val="0"/>
      </w:pPr>
      <w:r>
        <w:rPr>
          <w:highlight w:val="none"/>
        </w:rPr>
        <w:br w:type="page" w:clear="all"/>
      </w:r>
      <w:r/>
    </w:p>
    <w:p>
      <w:pPr>
        <w:pStyle w:val="713"/>
        <w:jc w:val="center"/>
        <w:keepLines w:val="0"/>
        <w:keepNext/>
        <w:pageBreakBefore w:val="0"/>
        <w:spacing w:beforeAutospacing="0" w:afterAutospacing="0" w:line="360" w:lineRule="auto"/>
        <w:widowControl w:val="off"/>
        <w:rPr>
          <w:highlight w:val="none"/>
        </w:rPr>
        <w:outlineLvl w:val="0"/>
      </w:pPr>
      <w:r/>
      <w:bookmarkStart w:id="1" w:name="_Toc26610"/>
      <w:r>
        <w:rPr>
          <w:rFonts w:hint="eastAsia" w:ascii="方正小标宋简体" w:hAnsi="方正小标宋简体" w:eastAsia="方正小标宋简体" w:cs="方正小标宋简体"/>
          <w:color w:val="auto"/>
          <w:sz w:val="44"/>
          <w:szCs w:val="44"/>
          <w:highlight w:val="none"/>
        </w:rPr>
        <w:t xml:space="preserve">第一章 </w:t>
      </w:r>
      <w:r>
        <w:rPr>
          <w:rFonts w:hint="eastAsia" w:ascii="方正小标宋简体" w:hAnsi="方正小标宋简体" w:eastAsia="方正小标宋简体" w:cs="方正小标宋简体"/>
          <w:color w:val="auto"/>
          <w:sz w:val="44"/>
          <w:szCs w:val="44"/>
          <w:highlight w:val="none"/>
          <w:lang w:val="en-US" w:eastAsia="zh-CN"/>
        </w:rPr>
        <w:t xml:space="preserve">招标公告</w:t>
      </w:r>
      <w:bookmarkEnd w:id="0"/>
      <w:r/>
      <w:bookmarkEnd w:id="1"/>
      <w:r/>
      <w:r/>
    </w:p>
    <w:p>
      <w:pPr>
        <w:pStyle w:val="713"/>
        <w:ind w:firstLine="480"/>
        <w:jc w:val="both"/>
        <w:pageBreakBefore w:val="0"/>
        <w:spacing w:beforeAutospacing="0" w:afterAutospacing="0" w:line="520" w:lineRule="exact"/>
        <w:rPr>
          <w:rFonts w:hint="eastAsia" w:ascii="仿宋" w:hAnsi="仿宋" w:eastAsia="仿宋" w:cs="仿宋"/>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auto"/>
          <w:sz w:val="24"/>
          <w:szCs w:val="24"/>
          <w:highlight w:val="none"/>
        </w:rPr>
        <w:t xml:space="preserve">项目概况</w:t>
      </w:r>
      <w:r/>
    </w:p>
    <w:p>
      <w:pPr>
        <w:pStyle w:val="713"/>
        <w:ind w:firstLine="480"/>
        <w:jc w:val="both"/>
        <w:pageBreakBefore w:val="0"/>
        <w:spacing w:beforeAutospacing="0" w:afterAutospacing="0" w:line="520" w:lineRule="exact"/>
        <w:rPr>
          <w:rFonts w:hint="eastAsia" w:ascii="仿宋" w:hAnsi="仿宋" w:eastAsia="仿宋" w:cs="仿宋"/>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b w:val="0"/>
          <w:bCs/>
          <w:color w:val="auto"/>
          <w:sz w:val="24"/>
          <w:szCs w:val="24"/>
          <w:highlight w:val="none"/>
          <w:u w:val="single"/>
          <w:lang w:val="en-US" w:eastAsia="zh-CN" w:bidi="ar-SA"/>
        </w:rPr>
        <w:t xml:space="preserve">滨海县公安局交通管理大队涉案车辆清拖及保管服务项目</w:t>
      </w:r>
      <w:r>
        <w:rPr>
          <w:rFonts w:hint="eastAsia" w:ascii="仿宋" w:hAnsi="仿宋" w:eastAsia="仿宋" w:cs="仿宋"/>
          <w:color w:val="auto"/>
          <w:sz w:val="24"/>
          <w:szCs w:val="24"/>
          <w:highlight w:val="none"/>
        </w:rPr>
        <w:t xml:space="preserve">招标项目的潜在</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可在</w:t>
      </w:r>
      <w:r>
        <w:rPr>
          <w:rFonts w:hint="eastAsia" w:ascii="仿宋" w:hAnsi="仿宋" w:eastAsia="仿宋" w:cs="仿宋"/>
          <w:i w:val="0"/>
          <w:iCs w:val="0"/>
          <w:caps w:val="0"/>
          <w:color w:val="auto"/>
          <w:spacing w:val="0"/>
          <w:sz w:val="24"/>
          <w:szCs w:val="24"/>
          <w:highlight w:val="none"/>
          <w:shd w:val="clear" w:color="auto" w:fill="ffffff"/>
        </w:rPr>
        <w:t xml:space="preserve">“苏采云”系统内免费下载（</w:t>
      </w:r>
      <w:r>
        <w:rPr>
          <w:rFonts w:hint="eastAsia" w:ascii="仿宋" w:hAnsi="仿宋" w:eastAsia="仿宋" w:cs="仿宋"/>
          <w:i w:val="0"/>
          <w:iCs w:val="0"/>
          <w:caps w:val="0"/>
          <w:color w:val="auto"/>
          <w:spacing w:val="0"/>
          <w:sz w:val="24"/>
          <w:szCs w:val="24"/>
          <w:highlight w:val="none"/>
          <w:shd w:val="clear" w:color="auto" w:fill="ffffff"/>
          <w:lang w:eastAsia="zh-CN"/>
        </w:rPr>
        <w:t xml:space="preserve">投标供应商</w:t>
      </w:r>
      <w:r>
        <w:rPr>
          <w:rFonts w:hint="eastAsia" w:ascii="仿宋" w:hAnsi="仿宋" w:eastAsia="仿宋" w:cs="仿宋"/>
          <w:i w:val="0"/>
          <w:iCs w:val="0"/>
          <w:caps w:val="0"/>
          <w:color w:val="auto"/>
          <w:spacing w:val="0"/>
          <w:sz w:val="24"/>
          <w:szCs w:val="24"/>
          <w:highlight w:val="none"/>
          <w:shd w:val="clear" w:color="auto" w:fill="ffffff"/>
        </w:rPr>
        <w:t xml:space="preserve">必须在苏采云系统中获取采购文件，方能参与政府采购项目） </w:t>
      </w:r>
      <w:r>
        <w:rPr>
          <w:rFonts w:hint="eastAsia" w:ascii="仿宋" w:hAnsi="仿宋" w:eastAsia="仿宋" w:cs="仿宋"/>
          <w:color w:val="auto"/>
          <w:sz w:val="24"/>
          <w:szCs w:val="24"/>
          <w:highlight w:val="none"/>
        </w:rPr>
        <w:t xml:space="preserve">，并于</w:t>
      </w:r>
      <w:r>
        <w:rPr>
          <w:rFonts w:hint="eastAsia" w:ascii="仿宋" w:hAnsi="仿宋" w:eastAsia="仿宋" w:cs="仿宋"/>
          <w:color w:val="auto"/>
          <w:sz w:val="24"/>
          <w:szCs w:val="24"/>
          <w:highlight w:val="none"/>
          <w:u w:val="single"/>
          <w:lang w:val="en-US" w:eastAsia="zh-CN"/>
        </w:rPr>
        <w:t xml:space="preserve">2026年7月2日15点00分</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北京时间）前递交投标文件。</w:t>
      </w:r>
      <w:r/>
    </w:p>
    <w:p>
      <w:pPr>
        <w:pStyle w:val="713"/>
        <w:ind w:firstLine="482"/>
        <w:jc w:val="both"/>
        <w:keepLines/>
        <w:keepNext/>
        <w:pageBreakBefore w:val="0"/>
        <w:spacing w:beforeAutospacing="0" w:afterAutospacing="0" w:line="520" w:lineRule="exact"/>
        <w:rPr>
          <w:rFonts w:hint="eastAsia" w:ascii="仿宋" w:hAnsi="仿宋" w:eastAsia="仿宋" w:cs="仿宋"/>
          <w:color w:val="auto"/>
          <w:sz w:val="24"/>
          <w:szCs w:val="24"/>
          <w:highlight w:val="none"/>
        </w:rPr>
        <w:outlineLvl w:val="0"/>
      </w:pPr>
      <w:r/>
      <w:bookmarkStart w:id="2" w:name="_Toc10391"/>
      <w:r/>
      <w:bookmarkStart w:id="3" w:name="_Toc38985263"/>
      <w:r/>
      <w:bookmarkStart w:id="4" w:name="_Toc35393790"/>
      <w:r/>
      <w:bookmarkStart w:id="5" w:name="_Toc28359079"/>
      <w:r/>
      <w:bookmarkStart w:id="6" w:name="_Hlk24379207"/>
      <w:r/>
      <w:bookmarkStart w:id="7" w:name="_Toc12143"/>
      <w:r/>
      <w:bookmarkStart w:id="8" w:name="_Toc28359002"/>
      <w:r/>
      <w:bookmarkStart w:id="9" w:name="_Toc35393621"/>
      <w:r>
        <w:rPr>
          <w:rFonts w:hint="eastAsia" w:ascii="仿宋" w:hAnsi="仿宋" w:eastAsia="仿宋" w:cs="仿宋"/>
          <w:b/>
          <w:color w:val="auto"/>
          <w:sz w:val="24"/>
          <w:szCs w:val="24"/>
          <w:highlight w:val="none"/>
        </w:rPr>
        <w:t xml:space="preserve">一、项目基本情况</w:t>
      </w:r>
      <w:bookmarkEnd w:id="2"/>
      <w:r/>
      <w:bookmarkEnd w:id="3"/>
      <w:r/>
      <w:bookmarkEnd w:id="4"/>
      <w:r/>
      <w:bookmarkEnd w:id="5"/>
      <w:r/>
      <w:bookmarkEnd w:id="6"/>
      <w:r/>
      <w:bookmarkEnd w:id="7"/>
      <w:r/>
      <w:bookmarkEnd w:id="8"/>
      <w:r/>
      <w:bookmarkEnd w:id="9"/>
      <w:r/>
      <w:r/>
    </w:p>
    <w:p>
      <w:pPr>
        <w:pStyle w:val="713"/>
        <w:ind w:firstLine="480"/>
        <w:jc w:val="both"/>
        <w:pageBreakBefore w:val="0"/>
        <w:spacing w:beforeAutospacing="0" w:afterAutospacing="0" w:line="52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1.项目编号：</w:t>
      </w:r>
      <w:r>
        <w:rPr>
          <w:rFonts w:hint="eastAsia" w:ascii="仿宋" w:hAnsi="仿宋" w:eastAsia="仿宋" w:cs="仿宋"/>
          <w:color w:val="auto"/>
          <w:sz w:val="24"/>
          <w:szCs w:val="24"/>
          <w:highlight w:val="none"/>
          <w:u w:val="single"/>
          <w:lang w:eastAsia="zh-CN"/>
        </w:rPr>
        <w:t xml:space="preserve">JSZC-320922-JSJS-G2026-0004</w:t>
      </w:r>
      <w:r/>
    </w:p>
    <w:p>
      <w:pPr>
        <w:pStyle w:val="713"/>
        <w:ind w:firstLine="480"/>
        <w:jc w:val="both"/>
        <w:pageBreakBefore w:val="0"/>
        <w:spacing w:beforeAutospacing="0" w:afterAutospacing="0"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2.项目名称：</w:t>
      </w:r>
      <w:r>
        <w:rPr>
          <w:rFonts w:hint="eastAsia" w:ascii="仿宋" w:hAnsi="仿宋" w:eastAsia="仿宋" w:cs="仿宋"/>
          <w:color w:val="auto"/>
          <w:sz w:val="24"/>
          <w:szCs w:val="24"/>
          <w:highlight w:val="none"/>
          <w:u w:val="single"/>
          <w:lang w:eastAsia="zh-CN"/>
        </w:rPr>
        <w:t xml:space="preserve">滨海县公安局交通管理大队涉案车辆清拖及保管服务项目</w:t>
      </w:r>
      <w:r/>
    </w:p>
    <w:p>
      <w:pPr>
        <w:pStyle w:val="713"/>
        <w:ind w:firstLine="480"/>
        <w:jc w:val="both"/>
        <w:pageBreakBefore w:val="0"/>
        <w:spacing w:beforeAutospacing="0" w:afterAutospacing="0" w:line="520" w:lineRule="exact"/>
        <w:rPr>
          <w:rFonts w:hint="eastAsia" w:ascii="仿宋" w:hAnsi="仿宋" w:eastAsia="仿宋" w:cs="仿宋"/>
          <w:color w:val="auto"/>
          <w:sz w:val="24"/>
          <w:szCs w:val="24"/>
          <w:highlight w:val="none"/>
          <w:lang w:val="en-US" w:eastAsia="zh-CN"/>
        </w:rPr>
      </w:pPr>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3.</w:t>
      </w:r>
      <w:r>
        <w:rPr>
          <w:rFonts w:hint="eastAsia" w:ascii="仿宋" w:hAnsi="仿宋" w:eastAsia="仿宋" w:cs="仿宋"/>
          <w:i w:val="0"/>
          <w:iCs w:val="0"/>
          <w:caps w:val="0"/>
          <w:color w:val="auto"/>
          <w:spacing w:val="0"/>
          <w:sz w:val="24"/>
          <w:szCs w:val="24"/>
          <w:highlight w:val="none"/>
          <w:shd w:val="clear" w:color="auto" w:fill="ffffff"/>
        </w:rPr>
        <w:t xml:space="preserve">采购方式：</w:t>
      </w:r>
      <w:r>
        <w:rPr>
          <w:rFonts w:hint="eastAsia" w:ascii="仿宋" w:hAnsi="仿宋" w:eastAsia="仿宋" w:cs="仿宋"/>
          <w:i w:val="0"/>
          <w:iCs w:val="0"/>
          <w:caps w:val="0"/>
          <w:color w:val="auto"/>
          <w:spacing w:val="0"/>
          <w:sz w:val="24"/>
          <w:szCs w:val="24"/>
          <w:highlight w:val="none"/>
          <w:u w:val="single"/>
          <w:shd w:val="clear" w:color="auto" w:fill="ffffff"/>
          <w:lang w:val="en-US" w:eastAsia="zh-CN"/>
        </w:rPr>
        <w:t xml:space="preserve">公开招标</w:t>
      </w:r>
      <w:r/>
    </w:p>
    <w:p>
      <w:pPr>
        <w:pStyle w:val="713"/>
        <w:ind w:firstLine="480"/>
        <w:jc w:val="both"/>
        <w:pageBreakBefore w:val="0"/>
        <w:spacing w:beforeAutospacing="0" w:afterAutospacing="0" w:line="52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.预算金额：</w:t>
      </w:r>
      <w:r>
        <w:rPr>
          <w:rFonts w:hint="eastAsia" w:ascii="仿宋" w:hAnsi="仿宋" w:eastAsia="仿宋" w:cs="仿宋"/>
          <w:color w:val="auto"/>
          <w:sz w:val="24"/>
          <w:szCs w:val="24"/>
          <w:highlight w:val="none"/>
          <w:u w:val="single"/>
          <w:lang w:val="en-US" w:eastAsia="zh-CN"/>
        </w:rPr>
        <w:t xml:space="preserve">130万元（其中清拖预算75万元，保管预算55万元）</w:t>
      </w:r>
      <w:r/>
    </w:p>
    <w:p>
      <w:pPr>
        <w:pStyle w:val="713"/>
        <w:ind w:firstLine="480"/>
        <w:jc w:val="both"/>
        <w:pageBreakBefore w:val="0"/>
        <w:spacing w:beforeAutospacing="0" w:afterAutospacing="0" w:line="52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最高限价：</w:t>
      </w:r>
      <w:r>
        <w:rPr>
          <w:rFonts w:hint="eastAsia" w:ascii="仿宋" w:hAnsi="仿宋" w:eastAsia="仿宋" w:cs="仿宋"/>
          <w:color w:val="auto"/>
          <w:sz w:val="24"/>
          <w:szCs w:val="24"/>
          <w:highlight w:val="none"/>
          <w:u w:val="single"/>
          <w:lang w:val="en-US" w:eastAsia="zh-CN"/>
        </w:rPr>
        <w:t xml:space="preserve">130万元（其中清拖服务预算75万元，保管服务预算55万元）</w:t>
      </w:r>
      <w:r/>
    </w:p>
    <w:p>
      <w:pPr>
        <w:pStyle w:val="713"/>
        <w:ind w:firstLine="480"/>
        <w:jc w:val="both"/>
        <w:pageBreakBefore w:val="0"/>
        <w:spacing w:beforeAutospacing="0" w:afterAutospacing="0" w:line="52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.采购需求（简介）：</w:t>
      </w:r>
      <w:r>
        <w:rPr>
          <w:rFonts w:hint="eastAsia" w:ascii="仿宋" w:hAnsi="仿宋" w:eastAsia="仿宋" w:cs="仿宋"/>
          <w:color w:val="auto"/>
          <w:sz w:val="24"/>
          <w:szCs w:val="24"/>
          <w:highlight w:val="none"/>
          <w:u w:val="single"/>
        </w:rPr>
        <w:t xml:space="preserve">本项目为滨海县公安局交管大队涉案车辆清拖及保管服务项目，需在县内三个区域设立专用停车场，提供涉案及违法车辆清拖、停放保管、事故现场清理等服务（详见采购需求）。本项目最高限价中车辆保管费用为停车场地使用固定费用；清拖服务费用采用优惠率报价，</w:t>
      </w:r>
      <w:r>
        <w:rPr>
          <w:rFonts w:hint="eastAsia" w:ascii="仿宋" w:hAnsi="仿宋" w:eastAsia="仿宋" w:cs="仿宋"/>
          <w:color w:val="auto"/>
          <w:sz w:val="24"/>
          <w:szCs w:val="24"/>
          <w:highlight w:val="none"/>
          <w:u w:val="single"/>
          <w:lang w:val="en-US" w:eastAsia="zh-CN"/>
        </w:rPr>
        <w:t xml:space="preserve">投标优惠率范围为0-100%，最终结算时按实际发生量据实结算，最高不超过75万元</w:t>
      </w:r>
      <w:r>
        <w:rPr>
          <w:rFonts w:hint="eastAsia" w:ascii="仿宋" w:hAnsi="仿宋" w:eastAsia="仿宋" w:cs="仿宋"/>
          <w:color w:val="auto"/>
          <w:sz w:val="24"/>
          <w:szCs w:val="24"/>
          <w:highlight w:val="none"/>
          <w:u w:val="single"/>
        </w:rPr>
        <w:t xml:space="preserve">。</w:t>
      </w:r>
      <w:r/>
    </w:p>
    <w:p>
      <w:pPr>
        <w:pStyle w:val="713"/>
        <w:ind w:firstLine="480"/>
        <w:jc w:val="both"/>
        <w:pageBreakBefore w:val="0"/>
        <w:spacing w:beforeAutospacing="0" w:afterAutospacing="0" w:line="52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.合同履行期限：</w:t>
      </w:r>
      <w:r>
        <w:rPr>
          <w:rFonts w:hint="eastAsia" w:ascii="仿宋" w:hAnsi="仿宋" w:eastAsia="仿宋" w:cs="仿宋"/>
          <w:color w:val="auto"/>
          <w:sz w:val="24"/>
          <w:szCs w:val="24"/>
          <w:highlight w:val="none"/>
          <w:u w:val="single"/>
          <w:lang w:val="en-US" w:eastAsia="zh-CN"/>
        </w:rPr>
        <w:t xml:space="preserve">1年（自合同签订之日起）</w:t>
      </w:r>
      <w:r>
        <w:rPr>
          <w:rFonts w:hint="eastAsia" w:ascii="仿宋" w:hAnsi="仿宋" w:eastAsia="仿宋" w:cs="仿宋"/>
          <w:color w:val="auto"/>
          <w:sz w:val="24"/>
          <w:szCs w:val="24"/>
          <w:highlight w:val="none"/>
        </w:rPr>
        <w:t xml:space="preserve">。</w:t>
      </w:r>
      <w:r/>
    </w:p>
    <w:p>
      <w:pPr>
        <w:pStyle w:val="713"/>
        <w:ind w:firstLine="480"/>
        <w:jc w:val="both"/>
        <w:pageBreakBefore w:val="0"/>
        <w:spacing w:beforeAutospacing="0" w:afterAutospacing="0"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本项目（是/否）接受联合体参与</w:t>
      </w:r>
      <w:r>
        <w:rPr>
          <w:rFonts w:hint="eastAsia" w:ascii="仿宋" w:hAnsi="仿宋" w:eastAsia="仿宋" w:cs="仿宋"/>
          <w:color w:val="auto"/>
          <w:sz w:val="24"/>
          <w:szCs w:val="24"/>
          <w:highlight w:val="none"/>
          <w:lang w:val="en-US" w:eastAsia="zh-CN"/>
        </w:rPr>
        <w:t xml:space="preserve">投标：</w:t>
      </w:r>
      <w:r>
        <w:rPr>
          <w:rFonts w:hint="eastAsia" w:ascii="仿宋" w:hAnsi="仿宋" w:eastAsia="仿宋" w:cs="仿宋"/>
          <w:color w:val="auto"/>
          <w:sz w:val="24"/>
          <w:szCs w:val="24"/>
          <w:highlight w:val="none"/>
          <w:u w:val="single"/>
          <w:lang w:val="en-US" w:eastAsia="zh-CN"/>
        </w:rPr>
        <w:t xml:space="preserve">否</w:t>
      </w:r>
      <w:r>
        <w:rPr>
          <w:rFonts w:hint="eastAsia" w:ascii="仿宋" w:hAnsi="仿宋" w:eastAsia="仿宋" w:cs="仿宋"/>
          <w:color w:val="auto"/>
          <w:sz w:val="24"/>
          <w:szCs w:val="24"/>
          <w:highlight w:val="none"/>
          <w:lang w:val="en-US" w:eastAsia="zh-CN"/>
        </w:rPr>
        <w:t xml:space="preserve">。</w:t>
      </w:r>
      <w:r/>
    </w:p>
    <w:p>
      <w:pPr>
        <w:pStyle w:val="713"/>
        <w:ind w:firstLine="482"/>
        <w:jc w:val="both"/>
        <w:keepLines/>
        <w:keepNext/>
        <w:pageBreakBefore w:val="0"/>
        <w:spacing w:beforeAutospacing="0" w:afterAutospacing="0" w:line="520" w:lineRule="exact"/>
        <w:rPr>
          <w:rFonts w:hint="eastAsia" w:ascii="仿宋" w:hAnsi="仿宋" w:eastAsia="仿宋" w:cs="仿宋"/>
          <w:color w:val="auto"/>
          <w:sz w:val="24"/>
          <w:szCs w:val="24"/>
          <w:highlight w:val="none"/>
        </w:rPr>
        <w:outlineLvl w:val="0"/>
      </w:pPr>
      <w:r/>
      <w:bookmarkStart w:id="10" w:name="_Toc24897"/>
      <w:r/>
      <w:bookmarkStart w:id="11" w:name="_Toc10554"/>
      <w:r/>
      <w:bookmarkStart w:id="12" w:name="_Toc35393791"/>
      <w:r/>
      <w:bookmarkStart w:id="13" w:name="_Toc38985264"/>
      <w:r/>
      <w:bookmarkStart w:id="14" w:name="_Toc35393622"/>
      <w:r/>
      <w:bookmarkStart w:id="15" w:name="_Toc28359003"/>
      <w:r/>
      <w:bookmarkStart w:id="16" w:name="_Toc28359080"/>
      <w:r>
        <w:rPr>
          <w:rFonts w:hint="eastAsia" w:ascii="仿宋" w:hAnsi="仿宋" w:eastAsia="仿宋" w:cs="仿宋"/>
          <w:b/>
          <w:color w:val="auto"/>
          <w:sz w:val="24"/>
          <w:szCs w:val="24"/>
          <w:highlight w:val="none"/>
        </w:rPr>
        <w:t xml:space="preserve">二、申请人的资格要求：</w:t>
      </w:r>
      <w:bookmarkEnd w:id="10"/>
      <w:r/>
      <w:bookmarkEnd w:id="11"/>
      <w:r/>
      <w:bookmarkEnd w:id="12"/>
      <w:r/>
      <w:bookmarkEnd w:id="13"/>
      <w:r/>
      <w:bookmarkEnd w:id="14"/>
      <w:r/>
      <w:bookmarkEnd w:id="15"/>
      <w:r/>
      <w:bookmarkEnd w:id="16"/>
      <w:r/>
      <w:r/>
    </w:p>
    <w:p>
      <w:pPr>
        <w:pStyle w:val="713"/>
        <w:ind w:firstLine="480"/>
        <w:jc w:val="both"/>
        <w:pageBreakBefore w:val="0"/>
        <w:spacing w:beforeAutospacing="0" w:afterAutospacing="0"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1.满足《中华人民共和国政府采购法》第二十二条规定，并提供下列材料：</w:t>
      </w:r>
      <w:r/>
    </w:p>
    <w:p>
      <w:pPr>
        <w:pStyle w:val="713"/>
        <w:ind w:firstLine="480"/>
        <w:jc w:val="both"/>
        <w:pageBreakBefore w:val="0"/>
        <w:spacing w:beforeAutospacing="0" w:afterAutospacing="0"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 法人或者其他组织的营业执照等证明文件，自然人的身份证明；</w:t>
      </w:r>
      <w:r/>
    </w:p>
    <w:p>
      <w:pPr>
        <w:pStyle w:val="713"/>
        <w:ind w:firstLine="480"/>
        <w:jc w:val="both"/>
        <w:pageBreakBefore w:val="0"/>
        <w:spacing w:beforeAutospacing="0" w:afterAutospacing="0"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1.2上一年度的财务状况报</w:t>
      </w:r>
      <w:r>
        <w:rPr>
          <w:rFonts w:hint="eastAsia" w:ascii="仿宋" w:hAnsi="仿宋" w:eastAsia="仿宋" w:cs="仿宋"/>
          <w:color w:val="auto"/>
          <w:sz w:val="24"/>
          <w:szCs w:val="24"/>
          <w:highlight w:val="none"/>
          <w:lang w:val="en-US" w:eastAsia="zh-CN"/>
        </w:rPr>
        <w:t xml:space="preserve">告</w:t>
      </w:r>
      <w:r>
        <w:rPr>
          <w:rFonts w:hint="eastAsia" w:ascii="仿宋" w:hAnsi="仿宋" w:eastAsia="仿宋" w:cs="仿宋"/>
          <w:color w:val="auto"/>
          <w:sz w:val="24"/>
          <w:szCs w:val="24"/>
          <w:highlight w:val="none"/>
        </w:rPr>
        <w:t xml:space="preserve">（成立不满一年无需提供</w:t>
      </w:r>
      <w:r>
        <w:rPr>
          <w:rFonts w:hint="eastAsia" w:ascii="仿宋" w:hAnsi="仿宋" w:eastAsia="仿宋" w:cs="仿宋"/>
          <w:color w:val="auto"/>
          <w:sz w:val="24"/>
          <w:szCs w:val="24"/>
          <w:highlight w:val="none"/>
          <w:lang w:eastAsia="zh-CN"/>
        </w:rPr>
        <w:t xml:space="preserve">，投标人投标时可提供202</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或202</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eastAsia="zh-CN"/>
        </w:rPr>
        <w:t xml:space="preserve">年度财务报表，在评标时均予以认可。</w:t>
      </w:r>
      <w:r>
        <w:rPr>
          <w:rFonts w:hint="eastAsia" w:ascii="仿宋" w:hAnsi="仿宋" w:eastAsia="仿宋" w:cs="仿宋"/>
          <w:color w:val="auto"/>
          <w:sz w:val="24"/>
          <w:szCs w:val="24"/>
          <w:highlight w:val="none"/>
        </w:rPr>
        <w:t xml:space="preserve">）；</w:t>
      </w:r>
      <w:r/>
    </w:p>
    <w:p>
      <w:pPr>
        <w:pStyle w:val="713"/>
        <w:ind w:firstLine="480"/>
        <w:jc w:val="both"/>
        <w:pageBreakBefore w:val="0"/>
        <w:spacing w:beforeAutospacing="0" w:afterAutospacing="0" w:line="52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1.3</w:t>
      </w:r>
      <w:r>
        <w:rPr>
          <w:rFonts w:hint="eastAsia" w:ascii="仿宋" w:hAnsi="仿宋" w:eastAsia="仿宋" w:cs="仿宋"/>
          <w:color w:val="auto"/>
          <w:sz w:val="24"/>
          <w:szCs w:val="24"/>
          <w:highlight w:val="none"/>
        </w:rPr>
        <w:t xml:space="preserve">具备履行合同所必需的设备和专业技术能力的书面声明；</w:t>
      </w:r>
      <w:r/>
    </w:p>
    <w:p>
      <w:pPr>
        <w:pStyle w:val="713"/>
        <w:ind w:firstLine="480"/>
        <w:jc w:val="both"/>
        <w:pageBreakBefore w:val="0"/>
        <w:spacing w:beforeAutospacing="0" w:afterAutospacing="0"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713"/>
        <w:ind w:firstLine="480"/>
        <w:jc w:val="both"/>
        <w:pageBreakBefore w:val="0"/>
        <w:spacing w:beforeAutospacing="0" w:afterAutospacing="0"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.5参加政府采购活动前3年内在经营活动中没有重大违法记录的书面声明。</w:t>
      </w:r>
      <w:r/>
    </w:p>
    <w:p>
      <w:pPr>
        <w:pStyle w:val="713"/>
        <w:ind w:firstLine="480"/>
        <w:jc w:val="both"/>
        <w:pageBreakBefore w:val="0"/>
        <w:spacing w:beforeAutospacing="0" w:afterAutospacing="0" w:line="52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1.6法律、行政法规规定的其他条件。</w:t>
      </w:r>
      <w:r/>
    </w:p>
    <w:p>
      <w:pPr>
        <w:pStyle w:val="713"/>
        <w:ind w:firstLine="480"/>
        <w:jc w:val="both"/>
        <w:pageBreakBefore w:val="0"/>
        <w:spacing w:beforeAutospacing="0" w:afterAutospacing="0"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落实政府采购政策需满足的资格要求：</w:t>
      </w:r>
      <w:r>
        <w:rPr>
          <w:rFonts w:hint="eastAsia" w:ascii="仿宋" w:hAnsi="仿宋" w:eastAsia="仿宋" w:cs="仿宋"/>
          <w:color w:val="auto"/>
          <w:sz w:val="24"/>
          <w:szCs w:val="24"/>
          <w:highlight w:val="none"/>
          <w:u w:val="single"/>
        </w:rPr>
        <w:t xml:space="preserve">本项目为专门面向中小企业采购的项目（供应商投标时须提供《中小企业声明函》，否则按无效处理）</w:t>
      </w:r>
      <w:r>
        <w:rPr>
          <w:rFonts w:hint="eastAsia" w:ascii="仿宋" w:hAnsi="仿宋" w:eastAsia="仿宋" w:cs="仿宋"/>
          <w:color w:val="auto"/>
          <w:sz w:val="24"/>
          <w:szCs w:val="24"/>
          <w:highlight w:val="none"/>
        </w:rPr>
        <w:t xml:space="preserve">。</w:t>
      </w:r>
      <w:r/>
    </w:p>
    <w:p>
      <w:pPr>
        <w:ind w:firstLine="480"/>
        <w:pageBreakBefore w:val="0"/>
        <w:spacing w:line="52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本项目的特定资格要求</w:t>
      </w:r>
      <w:r>
        <w:rPr>
          <w:rFonts w:hint="eastAsia" w:ascii="仿宋" w:hAnsi="仿宋" w:eastAsia="仿宋" w:cs="仿宋"/>
          <w:color w:val="auto"/>
          <w:sz w:val="24"/>
          <w:szCs w:val="24"/>
          <w:highlight w:val="none"/>
          <w:lang w:eastAsia="zh-CN"/>
        </w:rPr>
        <w:t xml:space="preserve">：</w:t>
      </w:r>
      <w:r/>
    </w:p>
    <w:p>
      <w:pPr>
        <w:ind w:firstLine="480"/>
        <w:pageBreakBefore w:val="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3.1</w:t>
      </w:r>
      <w:r>
        <w:rPr>
          <w:rFonts w:hint="eastAsia" w:ascii="仿宋" w:hAnsi="仿宋" w:eastAsia="仿宋" w:cs="仿宋"/>
          <w:color w:val="auto"/>
          <w:sz w:val="24"/>
          <w:szCs w:val="24"/>
          <w:highlight w:val="none"/>
        </w:rPr>
        <w:t xml:space="preserve">未被“信用中国”网站（www.creditchina.gov.cn）列入失信被执行人、重大税收违法案件当事人名单、政府采购严重失信行为记录名单。</w:t>
      </w:r>
      <w:r/>
    </w:p>
    <w:p>
      <w:pPr>
        <w:ind w:firstLine="480"/>
        <w:pageBreakBefore w:val="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w:t>
      </w:r>
      <w:r>
        <w:rPr>
          <w:rFonts w:hint="eastAsia" w:ascii="仿宋" w:hAnsi="仿宋" w:eastAsia="仿宋" w:cs="仿宋"/>
          <w:color w:val="auto"/>
          <w:sz w:val="24"/>
          <w:szCs w:val="24"/>
          <w:highlight w:val="none"/>
        </w:rPr>
        <w:t xml:space="preserve">单位负责人为同一人或者存在直接控股、管理关系的不同供应商，不得参加同一合同项下的政府采购活动。</w:t>
      </w:r>
      <w:r/>
    </w:p>
    <w:p>
      <w:pPr>
        <w:ind w:firstLine="480"/>
        <w:pageBreakBefore w:val="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本项目（是/否）接受联合体投标：</w:t>
      </w:r>
      <w:r>
        <w:rPr>
          <w:rFonts w:hint="eastAsia" w:ascii="仿宋" w:hAnsi="仿宋" w:eastAsia="仿宋" w:cs="仿宋"/>
          <w:color w:val="auto"/>
          <w:sz w:val="24"/>
          <w:szCs w:val="24"/>
          <w:highlight w:val="none"/>
          <w:u w:val="single"/>
        </w:rPr>
        <w:t xml:space="preserve">否</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必须具备独立完成该项目的能力，中标后不允许分包或转包。</w:t>
      </w:r>
      <w:r/>
    </w:p>
    <w:p>
      <w:pPr>
        <w:pStyle w:val="713"/>
        <w:ind w:firstLine="482"/>
        <w:jc w:val="both"/>
        <w:keepLines/>
        <w:keepNext/>
        <w:pageBreakBefore w:val="0"/>
        <w:spacing w:beforeAutospacing="0" w:afterAutospacing="0" w:line="520" w:lineRule="exact"/>
        <w:outlineLvl w:val="0"/>
      </w:pPr>
      <w:r>
        <w:rPr>
          <w:rFonts w:ascii="仿宋" w:hAnsi="仿宋" w:eastAsia="仿宋" w:cs="仿宋"/>
          <w:b/>
          <w:color w:val="000000"/>
          <w:sz w:val="24"/>
        </w:rPr>
        <w:t xml:space="preserve">注：本次政府采购招标活动不再接受滨海县惠众科技服务有限公司参与本次项目的投标。</w:t>
      </w:r>
      <w:r/>
    </w:p>
    <w:p>
      <w:pPr>
        <w:pStyle w:val="713"/>
        <w:ind w:firstLine="482"/>
        <w:jc w:val="both"/>
        <w:keepLines/>
        <w:keepNext/>
        <w:pageBreakBefore w:val="0"/>
        <w:spacing w:beforeAutospacing="0" w:afterAutospacing="0" w:line="520" w:lineRule="exact"/>
        <w:rPr>
          <w:rFonts w:hint="eastAsia" w:ascii="仿宋" w:hAnsi="仿宋" w:eastAsia="仿宋" w:cs="仿宋"/>
          <w:color w:val="auto"/>
          <w:sz w:val="24"/>
          <w:szCs w:val="24"/>
          <w:highlight w:val="none"/>
          <w:lang w:eastAsia="zh-CN"/>
        </w:rPr>
        <w:outlineLvl w:val="0"/>
      </w:pPr>
      <w:r/>
      <w:bookmarkStart w:id="17" w:name="_Toc18300"/>
      <w:r/>
      <w:bookmarkStart w:id="18" w:name="_Toc13511"/>
      <w:r>
        <w:rPr>
          <w:rFonts w:hint="eastAsia" w:ascii="仿宋" w:hAnsi="仿宋" w:eastAsia="仿宋" w:cs="仿宋"/>
          <w:b/>
          <w:color w:val="auto"/>
          <w:sz w:val="24"/>
          <w:szCs w:val="24"/>
          <w:highlight w:val="none"/>
        </w:rPr>
        <w:t xml:space="preserve">三、获取</w:t>
      </w:r>
      <w:bookmarkEnd w:id="17"/>
      <w:r>
        <w:rPr>
          <w:rFonts w:hint="eastAsia" w:ascii="仿宋" w:hAnsi="仿宋" w:eastAsia="仿宋" w:cs="仿宋"/>
          <w:b/>
          <w:color w:val="auto"/>
          <w:sz w:val="24"/>
          <w:szCs w:val="24"/>
          <w:highlight w:val="none"/>
          <w:lang w:eastAsia="zh-CN"/>
        </w:rPr>
        <w:t xml:space="preserve">采购文件</w:t>
      </w:r>
      <w:bookmarkEnd w:id="18"/>
      <w:r/>
      <w:r/>
    </w:p>
    <w:p>
      <w:pPr>
        <w:ind w:firstLine="480"/>
        <w:jc w:val="left"/>
        <w:keepLines w:val="0"/>
        <w:keepNext w:val="0"/>
        <w:pageBreakBefore w:val="0"/>
        <w:spacing w:line="520" w:lineRule="exact"/>
        <w:widowControl/>
        <w:rPr>
          <w:rFonts w:hint="eastAsia" w:ascii="仿宋" w:hAnsi="仿宋" w:eastAsia="仿宋" w:cs="仿宋"/>
          <w:color w:val="auto"/>
          <w:sz w:val="24"/>
          <w:szCs w:val="24"/>
          <w:highlight w:val="none"/>
          <w:lang w:val="en-US" w:eastAsia="zh-CN" w:bidi="ar-SA"/>
        </w:rPr>
        <w:suppressLineNumbers w:val="0"/>
      </w:pPr>
      <w:r/>
      <w:bookmarkStart w:id="19" w:name="_Toc28359005"/>
      <w:r/>
      <w:bookmarkStart w:id="20" w:name="_Toc38985266"/>
      <w:r/>
      <w:bookmarkStart w:id="21" w:name="_Toc28359082"/>
      <w:r/>
      <w:bookmarkStart w:id="22" w:name="_Toc35393624"/>
      <w:r/>
      <w:bookmarkStart w:id="23" w:name="_Toc35393793"/>
      <w:r>
        <w:rPr>
          <w:rFonts w:hint="eastAsia" w:ascii="仿宋" w:hAnsi="仿宋" w:eastAsia="仿宋" w:cs="仿宋"/>
          <w:color w:val="auto"/>
          <w:sz w:val="24"/>
          <w:szCs w:val="24"/>
          <w:highlight w:val="none"/>
        </w:rPr>
        <w:t xml:space="preserve">1.时间</w:t>
      </w:r>
      <w:r>
        <w:rPr>
          <w:rFonts w:hint="eastAsia" w:ascii="仿宋" w:hAnsi="仿宋" w:eastAsia="仿宋" w:cs="仿宋"/>
          <w:color w:val="auto"/>
          <w:sz w:val="24"/>
          <w:szCs w:val="24"/>
          <w:highlight w:val="none"/>
          <w:lang w:val="en-US" w:eastAsia="zh-CN" w:bidi="ar-SA"/>
        </w:rPr>
        <w:t xml:space="preserve">：</w:t>
      </w:r>
      <w:bookmarkEnd w:id="19"/>
      <w:r/>
      <w:bookmarkEnd w:id="20"/>
      <w:r/>
      <w:bookmarkEnd w:id="21"/>
      <w:r/>
      <w:bookmarkEnd w:id="22"/>
      <w:r/>
      <w:bookmarkEnd w:id="23"/>
      <w:r>
        <w:rPr>
          <w:rFonts w:hint="eastAsia" w:ascii="仿宋" w:hAnsi="仿宋" w:eastAsia="仿宋" w:cs="仿宋"/>
          <w:color w:val="auto"/>
          <w:sz w:val="24"/>
          <w:szCs w:val="24"/>
          <w:highlight w:val="none"/>
          <w:lang w:val="en-US" w:eastAsia="zh-CN" w:bidi="ar-SA"/>
        </w:rPr>
        <w:t xml:space="preserve">自采购文件公告发布之日起5个工作日。</w:t>
      </w:r>
      <w:r/>
    </w:p>
    <w:p>
      <w:pPr>
        <w:ind w:firstLine="480"/>
        <w:jc w:val="left"/>
        <w:keepLines w:val="0"/>
        <w:keepNext w:val="0"/>
        <w:pageBreakBefore w:val="0"/>
        <w:spacing w:line="52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2.地点：“苏采云”系统内免费下载（投标供应商必须在苏采云系统中获取采购文件，方能参与政府采购项目）；</w:t>
      </w:r>
      <w:r/>
    </w:p>
    <w:p>
      <w:pPr>
        <w:ind w:firstLine="480"/>
        <w:jc w:val="left"/>
        <w:keepLines w:val="0"/>
        <w:keepNext w:val="0"/>
        <w:pageBreakBefore w:val="0"/>
        <w:spacing w:line="52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3.方式：本项目采用网上注册登记方式。 </w:t>
      </w:r>
      <w:r/>
    </w:p>
    <w:p>
      <w:pPr>
        <w:ind w:firstLine="480"/>
        <w:jc w:val="left"/>
        <w:keepLines w:val="0"/>
        <w:keepNext w:val="0"/>
        <w:pageBreakBefore w:val="0"/>
        <w:spacing w:line="52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4.售价：0元</w:t>
      </w:r>
      <w:r/>
    </w:p>
    <w:p>
      <w:pPr>
        <w:pStyle w:val="713"/>
        <w:ind w:firstLine="482"/>
        <w:jc w:val="both"/>
        <w:keepLines/>
        <w:keepNext/>
        <w:pageBreakBefore w:val="0"/>
        <w:spacing w:beforeAutospacing="0" w:afterAutospacing="0" w:line="520" w:lineRule="exact"/>
        <w:rPr>
          <w:rFonts w:hint="eastAsia" w:ascii="仿宋" w:hAnsi="仿宋" w:eastAsia="仿宋" w:cs="仿宋"/>
          <w:color w:val="auto"/>
          <w:sz w:val="24"/>
          <w:szCs w:val="24"/>
          <w:highlight w:val="none"/>
        </w:rPr>
        <w:outlineLvl w:val="0"/>
      </w:pPr>
      <w:r/>
      <w:bookmarkStart w:id="24" w:name="_Toc8298"/>
      <w:r/>
      <w:bookmarkStart w:id="25" w:name="_Toc10800"/>
      <w:r>
        <w:rPr>
          <w:rFonts w:hint="eastAsia" w:ascii="仿宋" w:hAnsi="仿宋" w:eastAsia="仿宋" w:cs="仿宋"/>
          <w:b/>
          <w:color w:val="auto"/>
          <w:sz w:val="24"/>
          <w:szCs w:val="24"/>
          <w:highlight w:val="none"/>
        </w:rPr>
        <w:t xml:space="preserve">四、提交投标文件截止时间、开标时间和地点</w:t>
      </w:r>
      <w:bookmarkEnd w:id="24"/>
      <w:r/>
      <w:bookmarkEnd w:id="25"/>
      <w:r/>
      <w:r/>
    </w:p>
    <w:p>
      <w:pPr>
        <w:ind w:firstLine="480"/>
        <w:jc w:val="left"/>
        <w:keepLines w:val="0"/>
        <w:keepNext w:val="0"/>
        <w:pageBreakBefore w:val="0"/>
        <w:spacing w:line="52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bidi="ar-SA"/>
        </w:rPr>
        <w:t xml:space="preserve">时间：</w:t>
      </w:r>
      <w:r>
        <w:rPr>
          <w:rFonts w:hint="eastAsia" w:ascii="仿宋" w:hAnsi="仿宋" w:eastAsia="仿宋" w:cs="仿宋"/>
          <w:color w:val="auto"/>
          <w:sz w:val="24"/>
          <w:szCs w:val="24"/>
          <w:highlight w:val="none"/>
          <w:u w:val="single"/>
          <w:lang w:val="en-US" w:eastAsia="zh-CN" w:bidi="ar-SA"/>
        </w:rPr>
        <w:t xml:space="preserve">2026年7月2日15点00分</w:t>
      </w:r>
      <w:r>
        <w:rPr>
          <w:rFonts w:hint="eastAsia" w:ascii="仿宋" w:hAnsi="仿宋" w:eastAsia="仿宋" w:cs="仿宋"/>
          <w:color w:val="auto"/>
          <w:sz w:val="24"/>
          <w:szCs w:val="24"/>
          <w:highlight w:val="none"/>
          <w:lang w:val="en-US" w:eastAsia="zh-CN" w:bidi="ar-SA"/>
        </w:rPr>
        <w:t xml:space="preserve">（北京时间）。</w:t>
      </w:r>
      <w:r/>
    </w:p>
    <w:p>
      <w:pPr>
        <w:ind w:firstLine="480"/>
        <w:jc w:val="left"/>
        <w:keepLines w:val="0"/>
        <w:keepNext w:val="0"/>
        <w:pageBreakBefore w:val="0"/>
        <w:spacing w:line="52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2.地点：苏采云“不见面”开标大厅 。</w:t>
      </w:r>
      <w:r/>
    </w:p>
    <w:p>
      <w:pPr>
        <w:pStyle w:val="713"/>
        <w:ind w:firstLine="482"/>
        <w:jc w:val="both"/>
        <w:keepLines/>
        <w:keepNext/>
        <w:pageBreakBefore w:val="0"/>
        <w:spacing w:beforeAutospacing="0" w:afterAutospacing="0" w:line="520" w:lineRule="exact"/>
        <w:rPr>
          <w:rFonts w:hint="eastAsia" w:ascii="仿宋" w:hAnsi="仿宋" w:eastAsia="仿宋" w:cs="仿宋"/>
          <w:color w:val="auto"/>
          <w:sz w:val="24"/>
          <w:szCs w:val="24"/>
          <w:highlight w:val="none"/>
        </w:rPr>
        <w:outlineLvl w:val="0"/>
      </w:pPr>
      <w:r/>
      <w:bookmarkStart w:id="26" w:name="_Toc38985267"/>
      <w:r/>
      <w:bookmarkStart w:id="27" w:name="_Toc28359084"/>
      <w:r/>
      <w:bookmarkStart w:id="28" w:name="_Toc35393794"/>
      <w:r/>
      <w:bookmarkStart w:id="29" w:name="_Toc28359007"/>
      <w:r/>
      <w:bookmarkStart w:id="30" w:name="_Toc14000"/>
      <w:r/>
      <w:bookmarkStart w:id="31" w:name="_Toc118"/>
      <w:r/>
      <w:bookmarkStart w:id="32" w:name="_Toc35393625"/>
      <w:r>
        <w:rPr>
          <w:rFonts w:hint="eastAsia" w:ascii="仿宋" w:hAnsi="仿宋" w:eastAsia="仿宋" w:cs="仿宋"/>
          <w:b/>
          <w:color w:val="auto"/>
          <w:sz w:val="24"/>
          <w:szCs w:val="24"/>
          <w:highlight w:val="none"/>
        </w:rPr>
        <w:t xml:space="preserve">五、公告期限</w:t>
      </w:r>
      <w:bookmarkEnd w:id="26"/>
      <w:r/>
      <w:bookmarkEnd w:id="27"/>
      <w:r/>
      <w:bookmarkEnd w:id="28"/>
      <w:r/>
      <w:bookmarkEnd w:id="29"/>
      <w:r/>
      <w:bookmarkEnd w:id="30"/>
      <w:r/>
      <w:bookmarkEnd w:id="31"/>
      <w:r/>
      <w:bookmarkEnd w:id="32"/>
      <w:r/>
      <w:r/>
    </w:p>
    <w:p>
      <w:pPr>
        <w:pStyle w:val="713"/>
        <w:ind w:left="0" w:right="0" w:firstLine="480"/>
        <w:jc w:val="both"/>
        <w:keepLines w:val="0"/>
        <w:keepNext w:val="0"/>
        <w:pageBreakBefore w:val="0"/>
        <w:spacing w:beforeAutospacing="0" w:afterAutospacing="0" w:line="520" w:lineRule="exact"/>
        <w:shd w:val="clear" w:color="auto" w:fill="ffffff"/>
        <w:widowControl/>
        <w:rPr>
          <w:rFonts w:hint="eastAsia" w:ascii="仿宋" w:hAnsi="仿宋" w:eastAsia="仿宋" w:cs="仿宋"/>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3" w:name="_Toc38985268"/>
      <w:r/>
      <w:bookmarkStart w:id="34" w:name="_Toc35393795"/>
      <w:r/>
      <w:bookmarkStart w:id="35" w:name="_Toc35393626"/>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自本公告发布之日起5个工作日。</w:t>
      </w:r>
      <w:bookmarkEnd w:id="33"/>
      <w:r/>
      <w:bookmarkEnd w:id="34"/>
      <w:r/>
      <w:bookmarkEnd w:id="35"/>
      <w:r/>
      <w:r/>
    </w:p>
    <w:p>
      <w:pPr>
        <w:pStyle w:val="713"/>
        <w:ind w:firstLine="482"/>
        <w:jc w:val="both"/>
        <w:keepLines/>
        <w:keepNext/>
        <w:pageBreakBefore w:val="0"/>
        <w:spacing w:beforeAutospacing="0" w:afterAutospacing="0" w:line="520" w:lineRule="exact"/>
        <w:rPr>
          <w:rFonts w:hint="eastAsia" w:ascii="仿宋" w:hAnsi="仿宋" w:eastAsia="仿宋" w:cs="仿宋"/>
          <w:color w:val="auto"/>
          <w:sz w:val="24"/>
          <w:szCs w:val="24"/>
          <w:highlight w:val="none"/>
        </w:rPr>
        <w:outlineLvl w:val="0"/>
      </w:pPr>
      <w:r/>
      <w:bookmarkStart w:id="36" w:name="_Toc1246"/>
      <w:r/>
      <w:bookmarkStart w:id="37" w:name="_Toc7700"/>
      <w:r>
        <w:rPr>
          <w:rFonts w:hint="eastAsia" w:ascii="仿宋" w:hAnsi="仿宋" w:eastAsia="仿宋" w:cs="仿宋"/>
          <w:b/>
          <w:color w:val="auto"/>
          <w:sz w:val="24"/>
          <w:szCs w:val="24"/>
          <w:highlight w:val="none"/>
        </w:rPr>
        <w:t xml:space="preserve">六、其他补充事宜</w:t>
      </w:r>
      <w:bookmarkEnd w:id="36"/>
      <w:r/>
      <w:bookmarkEnd w:id="37"/>
      <w:r/>
      <w:r/>
    </w:p>
    <w:p>
      <w:pPr>
        <w:pStyle w:val="713"/>
        <w:ind w:left="0" w:right="0" w:firstLine="480"/>
        <w:jc w:val="both"/>
        <w:keepLines w:val="0"/>
        <w:keepNext w:val="0"/>
        <w:pageBreakBefore w:val="0"/>
        <w:spacing w:beforeAutospacing="0" w:afterAutospacing="0" w:line="520" w:lineRule="exact"/>
        <w:shd w:val="clear" w:color="auto" w:fill="ffffff"/>
        <w:widowControl/>
        <w:rPr>
          <w:rFonts w:hint="eastAsia" w:ascii="仿宋" w:hAnsi="仿宋" w:eastAsia="仿宋" w:cs="仿宋"/>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8" w:name="_Toc28359018"/>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供应商通过苏采云系统参与政府采购项目，需要更换CA数字证书和电子签章。具体办理指南和操作手册：在盐城市政府采购网点击【办事指南】-【供应商参与政府采购活动相关资料】。</w:t>
      </w:r>
      <w:r/>
    </w:p>
    <w:p>
      <w:pPr>
        <w:pStyle w:val="713"/>
        <w:ind w:left="0" w:right="0" w:firstLine="480"/>
        <w:jc w:val="both"/>
        <w:keepLines w:val="0"/>
        <w:keepNext w:val="0"/>
        <w:pageBreakBefore w:val="0"/>
        <w:spacing w:beforeAutospacing="0" w:afterAutospacing="0" w:line="520" w:lineRule="exact"/>
        <w:shd w:val="clear" w:color="auto" w:fill="ffffff"/>
        <w:widowControl/>
        <w:rPr>
          <w:rFonts w:hint="eastAsia" w:ascii="仿宋" w:hAnsi="仿宋" w:eastAsia="仿宋" w:cs="仿宋"/>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keepLines w:val="0"/>
        <w:keepNext w:val="0"/>
        <w:pageBreakBefore w:val="0"/>
        <w:spacing w:line="52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2. 潜在供应商访问电子招标响应交易平台的网络地址和方法： </w:t>
      </w:r>
      <w:r/>
    </w:p>
    <w:p>
      <w:pPr>
        <w:ind w:firstLine="480"/>
        <w:jc w:val="left"/>
        <w:keepLines w:val="0"/>
        <w:keepNext w:val="0"/>
        <w:pageBreakBefore w:val="0"/>
        <w:spacing w:line="52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keepLines w:val="0"/>
        <w:keepNext w:val="0"/>
        <w:pageBreakBefore w:val="0"/>
        <w:spacing w:line="52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2.2 潜在投标供应商访问“苏采云”系统方法：江苏省政府采购网首页-“苏采云”链接。 </w:t>
      </w:r>
      <w:r/>
    </w:p>
    <w:p>
      <w:pPr>
        <w:ind w:firstLine="480"/>
        <w:jc w:val="left"/>
        <w:keepLines w:val="0"/>
        <w:keepNext w:val="0"/>
        <w:pageBreakBefore w:val="0"/>
        <w:spacing w:line="52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2.3 采购文件（后缀名为“.kedt”）、供应商操作手册及政府采购客户端 工具可通过“苏采云”系统相应链接进行下载。 </w:t>
      </w:r>
      <w:r/>
    </w:p>
    <w:p>
      <w:pPr>
        <w:ind w:firstLine="480"/>
        <w:jc w:val="left"/>
        <w:keepLines w:val="0"/>
        <w:keepNext w:val="0"/>
        <w:pageBreakBefore w:val="0"/>
        <w:spacing w:line="52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2.4 采购代理机构将数据电文形式的采购文件加载至“苏采云”系统，供潜在供应商下载或者查阅。 </w:t>
      </w:r>
      <w:r/>
    </w:p>
    <w:p>
      <w:pPr>
        <w:ind w:firstLine="480"/>
        <w:jc w:val="left"/>
        <w:keepLines w:val="0"/>
        <w:keepNext w:val="0"/>
        <w:pageBreakBefore w:val="0"/>
        <w:spacing w:line="52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2.5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52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如潜在投标供应商未按上述要求操作，将自行承担所产生的风险。</w:t>
      </w:r>
      <w:r/>
    </w:p>
    <w:p>
      <w:pPr>
        <w:numPr>
          <w:ilvl w:val="0"/>
          <w:numId w:val="0"/>
        </w:numPr>
        <w:ind w:firstLine="480"/>
        <w:jc w:val="left"/>
        <w:keepLines w:val="0"/>
        <w:keepNext w:val="0"/>
        <w:pageBreakBefore w:val="0"/>
        <w:spacing w:line="52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lang w:val="en-US" w:eastAsia="zh-CN" w:bidi="ar-SA"/>
        </w:rPr>
        <w:t xml:space="preserve">3.</w:t>
      </w:r>
      <w:r>
        <w:rPr>
          <w:rFonts w:hint="eastAsia" w:ascii="仿宋" w:hAnsi="仿宋" w:eastAsia="仿宋" w:cs="仿宋"/>
          <w:color w:val="auto"/>
          <w:sz w:val="24"/>
          <w:szCs w:val="24"/>
          <w:highlight w:val="none"/>
          <w:lang w:val="en-US" w:eastAsia="zh-CN" w:bidi="ar-SA"/>
        </w:rPr>
        <w:t xml:space="preserve">有关本次招标的事项若存在变动或修改，敬请及时关注“中国政府采购网”“江苏政府采购网”“盐城市政府采购网”“滨海县人民政府网”发布的更正公告。</w:t>
      </w:r>
      <w:r/>
    </w:p>
    <w:p>
      <w:pPr>
        <w:pStyle w:val="713"/>
        <w:ind w:left="0" w:right="0" w:firstLine="480"/>
        <w:jc w:val="both"/>
        <w:keepLines w:val="0"/>
        <w:keepNext w:val="0"/>
        <w:pageBreakBefore w:val="0"/>
        <w:spacing w:beforeAutospacing="0" w:afterAutospacing="0" w:line="520" w:lineRule="exact"/>
        <w:shd w:val="clear" w:color="auto" w:fill="ffffff"/>
        <w:widowControl/>
        <w:rPr>
          <w:rFonts w:hint="eastAsia" w:ascii="仿宋" w:hAnsi="仿宋" w:eastAsia="仿宋" w:cs="仿宋"/>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4.本次招标不收取投标保证金，不收取质量保证金。</w:t>
      </w:r>
      <w:r/>
    </w:p>
    <w:p>
      <w:pPr>
        <w:ind w:firstLine="480"/>
        <w:keepLines w:val="0"/>
        <w:keepNext w:val="0"/>
        <w:pageBreakBefore w:val="0"/>
        <w:spacing w:line="520" w:lineRule="exact"/>
        <w:widowControl w:val="off"/>
        <w:rPr>
          <w:rFonts w:hint="eastAsia" w:ascii="仿宋" w:hAnsi="仿宋" w:eastAsia="仿宋" w:cs="仿宋"/>
          <w:bCs/>
          <w:color w:val="auto"/>
          <w:sz w:val="24"/>
          <w:szCs w:val="24"/>
          <w:highlight w:val="none"/>
          <w:u w:val="none"/>
        </w:rPr>
      </w:pPr>
      <w:r>
        <w:rPr>
          <w:rFonts w:hint="eastAsia" w:ascii="仿宋" w:hAnsi="仿宋" w:eastAsia="仿宋" w:cs="仿宋"/>
          <w:b w:val="0"/>
          <w:bCs w:val="0"/>
          <w:i w:val="0"/>
          <w:iCs w:val="0"/>
          <w:caps w:val="0"/>
          <w:color w:val="auto"/>
          <w:spacing w:val="0"/>
          <w:sz w:val="24"/>
          <w:szCs w:val="24"/>
          <w:highlight w:val="none"/>
          <w:u w:val="none"/>
          <w:shd w:val="clear" w:color="auto" w:fill="ffffff"/>
          <w:lang w:val="en-US" w:eastAsia="zh-CN"/>
        </w:rPr>
        <w:t xml:space="preserve">5.</w:t>
      </w:r>
      <w:r>
        <w:rPr>
          <w:rFonts w:hint="eastAsia" w:ascii="仿宋" w:hAnsi="仿宋" w:eastAsia="仿宋" w:cs="仿宋"/>
          <w:bCs/>
          <w:color w:val="auto"/>
          <w:sz w:val="24"/>
          <w:szCs w:val="24"/>
          <w:highlight w:val="none"/>
          <w:u w:val="none"/>
        </w:rPr>
        <w:t xml:space="preserve">项目采用“资格后审”的“综合评分法”确定中标候选人。未通过资格审查的投标文件将被视为无效标处理；对通过初步评审的投标文件，评标委员会将按评分办法和标准进行评分，总分值为100分，评分细则详见</w:t>
      </w:r>
      <w:r>
        <w:rPr>
          <w:rFonts w:hint="eastAsia" w:ascii="仿宋" w:hAnsi="仿宋" w:eastAsia="仿宋" w:cs="仿宋"/>
          <w:bCs/>
          <w:color w:val="auto"/>
          <w:sz w:val="24"/>
          <w:szCs w:val="24"/>
          <w:highlight w:val="none"/>
          <w:u w:val="none"/>
          <w:lang w:val="en-US" w:eastAsia="zh-CN"/>
        </w:rPr>
        <w:t xml:space="preserve">采购文件</w:t>
      </w:r>
      <w:r>
        <w:rPr>
          <w:rFonts w:hint="eastAsia" w:ascii="仿宋" w:hAnsi="仿宋" w:eastAsia="仿宋" w:cs="仿宋"/>
          <w:bCs/>
          <w:color w:val="auto"/>
          <w:sz w:val="24"/>
          <w:szCs w:val="24"/>
          <w:highlight w:val="none"/>
          <w:u w:val="none"/>
        </w:rPr>
        <w:t xml:space="preserve">。</w:t>
      </w:r>
      <w:r/>
    </w:p>
    <w:p>
      <w:pPr>
        <w:pStyle w:val="683"/>
        <w:ind w:left="0" w:right="0" w:firstLine="480"/>
        <w:jc w:val="both"/>
        <w:keepLines w:val="0"/>
        <w:keepNext w:val="0"/>
        <w:pageBreakBefore w:val="0"/>
        <w:spacing w:before="0" w:beforeAutospacing="0" w:after="0" w:afterAutospacing="0" w:line="520" w:lineRule="exact"/>
        <w:shd w:val="clear" w:color="auto" w:fill="ffffff"/>
        <w:widowControl/>
        <w:rPr>
          <w:rFonts w:hint="eastAsia" w:ascii="仿宋" w:hAnsi="仿宋" w:eastAsia="仿宋" w:cs="仿宋"/>
          <w:b w:val="0"/>
          <w:bCs w:val="0"/>
          <w:color w:val="auto"/>
          <w:sz w:val="24"/>
          <w:szCs w:val="24"/>
          <w:highlight w:val="none"/>
          <w:lang w:bidi="ar"/>
        </w:rPr>
        <w:pBdr>
          <w:top w:val="none" w:color="auto" w:sz="0" w:space="0"/>
          <w:left w:val="none" w:color="auto" w:sz="0" w:space="0"/>
          <w:bottom w:val="none" w:color="auto" w:sz="0" w:space="0"/>
          <w:right w:val="none" w:color="auto" w:sz="0" w:space="0"/>
        </w:pBdr>
        <w:outlineLvl w:val="9"/>
        <w:suppressLineNumbers w:val="0"/>
      </w:pPr>
      <w:r/>
      <w:bookmarkStart w:id="39" w:name="_Toc15272"/>
      <w:r/>
      <w:bookmarkStart w:id="40" w:name="_Toc7272"/>
      <w:r/>
      <w:bookmarkStart w:id="41" w:name="_Toc15897"/>
      <w:r/>
      <w:bookmarkStart w:id="42" w:name="_Toc22557"/>
      <w:r>
        <w:rPr>
          <w:rFonts w:hint="eastAsia" w:ascii="仿宋" w:hAnsi="仿宋" w:eastAsia="仿宋" w:cs="仿宋"/>
          <w:b w:val="0"/>
          <w:bCs w:val="0"/>
          <w:i w:val="0"/>
          <w:iCs w:val="0"/>
          <w:caps w:val="0"/>
          <w:color w:val="auto"/>
          <w:spacing w:val="0"/>
          <w:sz w:val="24"/>
          <w:szCs w:val="24"/>
          <w:highlight w:val="none"/>
          <w:u w:val="none"/>
          <w:shd w:val="clear" w:color="auto" w:fill="ffffff"/>
          <w:lang w:val="en-US" w:eastAsia="zh-CN"/>
        </w:rPr>
        <w:t xml:space="preserve">6.</w:t>
      </w:r>
      <w:r>
        <w:rPr>
          <w:rFonts w:hint="eastAsia" w:ascii="仿宋" w:hAnsi="仿宋" w:eastAsia="仿宋" w:cs="仿宋"/>
          <w:b w:val="0"/>
          <w:bCs w:val="0"/>
          <w:color w:val="auto"/>
          <w:sz w:val="24"/>
          <w:szCs w:val="24"/>
          <w:highlight w:val="none"/>
          <w:lang w:bidi="ar"/>
        </w:rPr>
        <w:t xml:space="preserve">本项目落实小微型企业扶持政府采购政策（详见</w:t>
      </w:r>
      <w:r>
        <w:rPr>
          <w:rFonts w:hint="eastAsia" w:ascii="仿宋" w:hAnsi="仿宋" w:eastAsia="仿宋" w:cs="仿宋"/>
          <w:b w:val="0"/>
          <w:bCs w:val="0"/>
          <w:color w:val="auto"/>
          <w:sz w:val="24"/>
          <w:szCs w:val="24"/>
          <w:highlight w:val="none"/>
          <w:lang w:eastAsia="zh-CN" w:bidi="ar"/>
        </w:rPr>
        <w:t xml:space="preserve">采购文件</w:t>
      </w:r>
      <w:r>
        <w:rPr>
          <w:rFonts w:hint="eastAsia" w:ascii="仿宋" w:hAnsi="仿宋" w:eastAsia="仿宋" w:cs="仿宋"/>
          <w:b w:val="0"/>
          <w:bCs w:val="0"/>
          <w:color w:val="auto"/>
          <w:sz w:val="24"/>
          <w:szCs w:val="24"/>
          <w:highlight w:val="none"/>
          <w:lang w:bidi="ar"/>
        </w:rPr>
        <w:t xml:space="preserve">）</w:t>
      </w:r>
      <w:bookmarkEnd w:id="39"/>
      <w:r/>
      <w:bookmarkEnd w:id="40"/>
      <w:r/>
      <w:bookmarkEnd w:id="41"/>
      <w:r/>
      <w:bookmarkEnd w:id="42"/>
      <w:r/>
      <w:r/>
    </w:p>
    <w:p>
      <w:pPr>
        <w:pStyle w:val="683"/>
        <w:ind w:left="0" w:right="0" w:firstLine="480"/>
        <w:jc w:val="both"/>
        <w:keepLines w:val="0"/>
        <w:keepNext w:val="0"/>
        <w:pageBreakBefore w:val="0"/>
        <w:spacing w:before="0" w:beforeAutospacing="0" w:after="0" w:afterAutospacing="0" w:line="520" w:lineRule="exact"/>
        <w:shd w:val="clear" w:color="auto" w:fill="ffffff"/>
        <w:widowControl/>
        <w:rPr>
          <w:rFonts w:hint="eastAsia" w:ascii="仿宋" w:hAnsi="仿宋" w:eastAsia="仿宋" w:cs="仿宋"/>
          <w:b w:val="0"/>
          <w:bCs w:val="0"/>
          <w:color w:val="auto"/>
          <w:sz w:val="24"/>
          <w:szCs w:val="24"/>
          <w:highlight w:val="none"/>
          <w:lang w:bidi="ar"/>
        </w:rPr>
        <w:pBdr>
          <w:top w:val="none" w:color="auto" w:sz="0" w:space="0"/>
          <w:left w:val="none" w:color="auto" w:sz="0" w:space="0"/>
          <w:bottom w:val="none" w:color="auto" w:sz="0" w:space="0"/>
          <w:right w:val="none" w:color="auto" w:sz="0" w:space="0"/>
        </w:pBdr>
        <w:outlineLvl w:val="9"/>
        <w:suppressLineNumbers w:val="0"/>
      </w:pPr>
      <w:r/>
      <w:bookmarkStart w:id="43" w:name="_Toc21707"/>
      <w:r/>
      <w:bookmarkStart w:id="44" w:name="_Toc2267"/>
      <w:r/>
      <w:bookmarkStart w:id="45" w:name="_Toc14707"/>
      <w:r/>
      <w:bookmarkStart w:id="46" w:name="_Toc1288"/>
      <w:r>
        <w:rPr>
          <w:rFonts w:hint="eastAsia" w:ascii="仿宋" w:hAnsi="仿宋" w:eastAsia="仿宋" w:cs="仿宋"/>
          <w:b w:val="0"/>
          <w:bCs w:val="0"/>
          <w:color w:val="auto"/>
          <w:sz w:val="24"/>
          <w:szCs w:val="24"/>
          <w:highlight w:val="none"/>
          <w:lang w:val="en-US" w:eastAsia="zh-CN" w:bidi="ar"/>
        </w:rPr>
        <w:t xml:space="preserve">7.</w:t>
      </w:r>
      <w:r>
        <w:rPr>
          <w:rFonts w:hint="eastAsia" w:ascii="仿宋" w:hAnsi="仿宋" w:eastAsia="仿宋" w:cs="仿宋"/>
          <w:b w:val="0"/>
          <w:bCs w:val="0"/>
          <w:color w:val="auto"/>
          <w:sz w:val="24"/>
          <w:szCs w:val="24"/>
          <w:highlight w:val="none"/>
          <w:lang w:bidi="ar"/>
        </w:rPr>
        <w:t xml:space="preserve">付款方式：</w:t>
      </w:r>
      <w:bookmarkEnd w:id="43"/>
      <w:r/>
      <w:bookmarkEnd w:id="44"/>
      <w:r/>
      <w:bookmarkEnd w:id="45"/>
      <w:r/>
      <w:bookmarkEnd w:id="46"/>
      <w:r/>
      <w:r/>
    </w:p>
    <w:p>
      <w:pPr>
        <w:pStyle w:val="683"/>
        <w:ind w:left="0" w:right="0" w:firstLine="480"/>
        <w:jc w:val="both"/>
        <w:keepLines w:val="0"/>
        <w:keepNext w:val="0"/>
        <w:pageBreakBefore w:val="0"/>
        <w:spacing w:before="0" w:beforeAutospacing="0" w:after="0" w:afterAutospacing="0" w:line="520" w:lineRule="exact"/>
        <w:shd w:val="clear" w:color="auto" w:fill="ffffff"/>
        <w:widowControl/>
        <w:rPr>
          <w:rFonts w:hint="eastAsia" w:ascii="仿宋" w:hAnsi="仿宋" w:eastAsia="仿宋" w:cs="仿宋"/>
          <w:b w:val="0"/>
          <w:bCs w:val="0"/>
          <w:color w:val="auto"/>
          <w:sz w:val="24"/>
          <w:szCs w:val="24"/>
          <w:highlight w:val="none"/>
          <w:u w:val="single"/>
          <w:lang w:val="en-US" w:eastAsia="zh-CN" w:bidi="ar"/>
        </w:rPr>
        <w:pBdr>
          <w:top w:val="none" w:color="auto" w:sz="0" w:space="0"/>
          <w:left w:val="none" w:color="auto" w:sz="0" w:space="0"/>
          <w:bottom w:val="none" w:color="auto" w:sz="0" w:space="0"/>
          <w:right w:val="none" w:color="auto" w:sz="0" w:space="0"/>
        </w:pBdr>
        <w:outlineLvl w:val="0"/>
        <w:suppressLineNumbers w:val="0"/>
      </w:pPr>
      <w:r/>
      <w:bookmarkStart w:id="47" w:name="_Toc29447"/>
      <w:r/>
      <w:bookmarkStart w:id="48" w:name="_Toc9219"/>
      <w:r/>
      <w:bookmarkStart w:id="49" w:name="_Toc26171"/>
      <w:r/>
      <w:bookmarkStart w:id="50" w:name="_Toc18492"/>
      <w:r>
        <w:rPr>
          <w:rFonts w:hint="eastAsia" w:ascii="仿宋" w:hAnsi="仿宋" w:eastAsia="仿宋" w:cs="仿宋"/>
          <w:b w:val="0"/>
          <w:bCs w:val="0"/>
          <w:color w:val="auto"/>
          <w:sz w:val="24"/>
          <w:szCs w:val="24"/>
          <w:highlight w:val="none"/>
          <w:u w:val="single"/>
          <w:lang w:val="en-US" w:eastAsia="zh-CN" w:bidi="ar"/>
        </w:rPr>
        <w:t xml:space="preserve">合同签订后，支付最高限价*（1-投标优惠率）的30%作为预付款；</w:t>
      </w:r>
      <w:r/>
    </w:p>
    <w:p>
      <w:pPr>
        <w:pStyle w:val="683"/>
        <w:ind w:left="0" w:right="0" w:firstLine="480"/>
        <w:jc w:val="both"/>
        <w:keepLines w:val="0"/>
        <w:keepNext w:val="0"/>
        <w:pageBreakBefore w:val="0"/>
        <w:spacing w:before="0" w:beforeAutospacing="0" w:after="0" w:afterAutospacing="0" w:line="520" w:lineRule="exact"/>
        <w:shd w:val="clear" w:color="auto" w:fill="ffffff"/>
        <w:widowControl/>
        <w:rPr>
          <w:rFonts w:hint="eastAsia" w:ascii="仿宋" w:hAnsi="仿宋" w:eastAsia="仿宋" w:cs="仿宋"/>
          <w:b w:val="0"/>
          <w:bCs w:val="0"/>
          <w:color w:val="auto"/>
          <w:sz w:val="24"/>
          <w:szCs w:val="24"/>
          <w:highlight w:val="none"/>
          <w:u w:val="single"/>
          <w:lang w:val="en-US" w:eastAsia="zh-CN" w:bidi="ar"/>
        </w:rPr>
        <w:pBdr>
          <w:top w:val="none" w:color="auto" w:sz="0" w:space="0"/>
          <w:left w:val="none" w:color="auto" w:sz="0" w:space="0"/>
          <w:bottom w:val="none" w:color="auto" w:sz="0" w:space="0"/>
          <w:right w:val="none" w:color="auto" w:sz="0" w:space="0"/>
        </w:pBdr>
        <w:outlineLvl w:val="0"/>
        <w:suppressLineNumbers w:val="0"/>
      </w:pPr>
      <w:r>
        <w:rPr>
          <w:rFonts w:hint="eastAsia" w:ascii="仿宋" w:hAnsi="仿宋" w:eastAsia="仿宋" w:cs="仿宋"/>
          <w:b w:val="0"/>
          <w:bCs w:val="0"/>
          <w:color w:val="auto"/>
          <w:sz w:val="24"/>
          <w:szCs w:val="24"/>
          <w:highlight w:val="none"/>
          <w:u w:val="single"/>
          <w:lang w:val="en-US" w:eastAsia="zh-CN" w:bidi="ar"/>
        </w:rPr>
        <w:t xml:space="preserve">进度款结算与支付：中标供应商须与采购人按月核对当期结算金额，采购人按季度支付已确认的累计结算款项。</w:t>
      </w:r>
      <w:r/>
    </w:p>
    <w:p>
      <w:pPr>
        <w:pStyle w:val="683"/>
        <w:ind w:left="0" w:right="0" w:firstLine="480"/>
        <w:jc w:val="both"/>
        <w:keepLines w:val="0"/>
        <w:keepNext w:val="0"/>
        <w:pageBreakBefore w:val="0"/>
        <w:spacing w:before="0" w:beforeAutospacing="0" w:after="0" w:afterAutospacing="0" w:line="520" w:lineRule="exact"/>
        <w:shd w:val="clear" w:color="auto" w:fill="ffffff"/>
        <w:widowControl/>
        <w:rPr>
          <w:rFonts w:hint="eastAsia" w:ascii="仿宋" w:hAnsi="仿宋" w:eastAsia="仿宋" w:cs="仿宋"/>
          <w:b w:val="0"/>
          <w:bCs w:val="0"/>
          <w:color w:val="auto"/>
          <w:sz w:val="24"/>
          <w:szCs w:val="24"/>
          <w:highlight w:val="none"/>
          <w:u w:val="single"/>
          <w:lang w:val="en-US" w:eastAsia="zh-CN" w:bidi="ar"/>
        </w:rPr>
        <w:pBdr>
          <w:top w:val="none" w:color="auto" w:sz="0" w:space="0"/>
          <w:left w:val="none" w:color="auto" w:sz="0" w:space="0"/>
          <w:bottom w:val="none" w:color="auto" w:sz="0" w:space="0"/>
          <w:right w:val="none" w:color="auto" w:sz="0" w:space="0"/>
        </w:pBdr>
        <w:outlineLvl w:val="0"/>
        <w:suppressLineNumbers w:val="0"/>
      </w:pPr>
      <w:r>
        <w:rPr>
          <w:rFonts w:hint="eastAsia" w:ascii="仿宋" w:hAnsi="仿宋" w:eastAsia="仿宋" w:cs="仿宋"/>
          <w:b w:val="0"/>
          <w:bCs w:val="0"/>
          <w:color w:val="auto"/>
          <w:sz w:val="24"/>
          <w:szCs w:val="24"/>
          <w:highlight w:val="none"/>
          <w:u w:val="single"/>
          <w:lang w:val="en-US" w:eastAsia="zh-CN" w:bidi="ar"/>
        </w:rPr>
        <w:t xml:space="preserve">尾款结算：项目最后一次结算时，采购人从应付结算总金额中一次性扣除已支付的全部预付款，按扣除后的余额完成最终款项支付，至此双方款项结清。</w:t>
      </w:r>
      <w:r/>
    </w:p>
    <w:p>
      <w:pPr>
        <w:pStyle w:val="683"/>
        <w:ind w:left="0" w:right="0" w:firstLine="480"/>
        <w:jc w:val="both"/>
        <w:keepLines w:val="0"/>
        <w:keepNext w:val="0"/>
        <w:pageBreakBefore w:val="0"/>
        <w:spacing w:before="0" w:beforeAutospacing="0" w:after="0" w:afterAutospacing="0" w:line="520" w:lineRule="exact"/>
        <w:shd w:val="clear" w:color="auto" w:fill="ffffff"/>
        <w:widowControl/>
        <w:rPr>
          <w:rFonts w:hint="default" w:ascii="仿宋" w:hAnsi="仿宋" w:eastAsia="仿宋" w:cs="仿宋"/>
          <w:b w:val="0"/>
          <w:bCs w:val="0"/>
          <w:color w:val="auto"/>
          <w:sz w:val="24"/>
          <w:szCs w:val="24"/>
          <w:highlight w:val="none"/>
          <w:u w:val="single"/>
          <w:lang w:val="en-US" w:eastAsia="zh-CN" w:bidi="ar"/>
        </w:rPr>
        <w:pBdr>
          <w:top w:val="none" w:color="auto" w:sz="0" w:space="0"/>
          <w:left w:val="none" w:color="auto" w:sz="0" w:space="0"/>
          <w:bottom w:val="none" w:color="auto" w:sz="0" w:space="0"/>
          <w:right w:val="none" w:color="auto" w:sz="0" w:space="0"/>
        </w:pBdr>
        <w:outlineLvl w:val="0"/>
        <w:suppressLineNumbers w:val="0"/>
      </w:pPr>
      <w:r>
        <w:rPr>
          <w:rFonts w:hint="eastAsia" w:ascii="仿宋" w:hAnsi="仿宋" w:eastAsia="仿宋" w:cs="仿宋"/>
          <w:b w:val="0"/>
          <w:bCs w:val="0"/>
          <w:color w:val="auto"/>
          <w:sz w:val="24"/>
          <w:szCs w:val="24"/>
          <w:highlight w:val="none"/>
          <w:u w:val="single"/>
          <w:lang w:val="en-US" w:eastAsia="zh-CN" w:bidi="ar"/>
        </w:rPr>
        <w:t xml:space="preserve">注：每次付款前，中标人应依法提供相应的税务发票及其他相关付款凭证。</w:t>
      </w:r>
      <w:r/>
    </w:p>
    <w:p>
      <w:pPr>
        <w:pStyle w:val="683"/>
        <w:ind w:left="0" w:right="0" w:firstLine="482"/>
        <w:jc w:val="both"/>
        <w:keepLines w:val="0"/>
        <w:keepNext w:val="0"/>
        <w:pageBreakBefore w:val="0"/>
        <w:spacing w:before="0" w:beforeAutospacing="0" w:after="0" w:afterAutospacing="0" w:line="520" w:lineRule="exact"/>
        <w:shd w:val="clear" w:color="auto" w:fill="ffffff"/>
        <w:widowControl/>
        <w:rPr>
          <w:rFonts w:hint="eastAsia" w:ascii="仿宋" w:hAnsi="仿宋" w:eastAsia="仿宋" w:cs="仿宋"/>
          <w:b/>
          <w:bCs/>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outlineLvl w:val="0"/>
        <w:suppressLineNumbers w:val="0"/>
      </w:pPr>
      <w:r>
        <w:rPr>
          <w:rFonts w:hint="eastAsia" w:ascii="仿宋" w:hAnsi="仿宋" w:eastAsia="仿宋" w:cs="仿宋"/>
          <w:b/>
          <w:bCs/>
          <w:i w:val="0"/>
          <w:iCs w:val="0"/>
          <w:caps w:val="0"/>
          <w:color w:val="auto"/>
          <w:spacing w:val="0"/>
          <w:sz w:val="24"/>
          <w:szCs w:val="24"/>
          <w:highlight w:val="none"/>
          <w:u w:val="none"/>
          <w:shd w:val="clear" w:color="auto" w:fill="ffffff"/>
          <w:lang w:val="en-US" w:eastAsia="zh-CN"/>
        </w:rPr>
        <w:t xml:space="preserve">七</w:t>
      </w:r>
      <w:r>
        <w:rPr>
          <w:rFonts w:hint="eastAsia" w:ascii="仿宋" w:hAnsi="仿宋" w:eastAsia="仿宋" w:cs="仿宋"/>
          <w:b/>
          <w:bCs/>
          <w:i w:val="0"/>
          <w:iCs w:val="0"/>
          <w:caps w:val="0"/>
          <w:color w:val="auto"/>
          <w:spacing w:val="0"/>
          <w:sz w:val="24"/>
          <w:szCs w:val="24"/>
          <w:highlight w:val="none"/>
          <w:u w:val="none"/>
          <w:shd w:val="clear" w:color="auto" w:fill="ffffff"/>
        </w:rPr>
        <w:t xml:space="preserve">、对本次</w:t>
      </w:r>
      <w:r>
        <w:rPr>
          <w:rFonts w:hint="eastAsia" w:ascii="仿宋" w:hAnsi="仿宋" w:eastAsia="仿宋" w:cs="仿宋"/>
          <w:b/>
          <w:bCs/>
          <w:i w:val="0"/>
          <w:iCs w:val="0"/>
          <w:caps w:val="0"/>
          <w:color w:val="auto"/>
          <w:spacing w:val="0"/>
          <w:sz w:val="24"/>
          <w:szCs w:val="24"/>
          <w:highlight w:val="none"/>
          <w:u w:val="none"/>
          <w:shd w:val="clear" w:color="auto" w:fill="ffffff"/>
          <w:lang w:val="en-US" w:eastAsia="zh-CN"/>
        </w:rPr>
        <w:t xml:space="preserve">招标</w:t>
      </w:r>
      <w:r>
        <w:rPr>
          <w:rFonts w:hint="eastAsia" w:ascii="仿宋" w:hAnsi="仿宋" w:eastAsia="仿宋" w:cs="仿宋"/>
          <w:b/>
          <w:bCs/>
          <w:i w:val="0"/>
          <w:iCs w:val="0"/>
          <w:caps w:val="0"/>
          <w:color w:val="auto"/>
          <w:spacing w:val="0"/>
          <w:sz w:val="24"/>
          <w:szCs w:val="24"/>
          <w:highlight w:val="none"/>
          <w:u w:val="none"/>
          <w:shd w:val="clear" w:color="auto" w:fill="ffffff"/>
        </w:rPr>
        <w:t xml:space="preserve">提出询问，请按以下方式联系。</w:t>
      </w:r>
      <w:bookmarkEnd w:id="38"/>
      <w:r/>
      <w:bookmarkEnd w:id="47"/>
      <w:r/>
      <w:bookmarkEnd w:id="48"/>
      <w:r/>
      <w:bookmarkEnd w:id="49"/>
      <w:r/>
      <w:bookmarkEnd w:id="50"/>
      <w:r/>
      <w:r/>
    </w:p>
    <w:p>
      <w:pPr>
        <w:pStyle w:val="713"/>
        <w:ind w:left="0" w:right="0" w:firstLine="480"/>
        <w:jc w:val="both"/>
        <w:keepLines w:val="0"/>
        <w:keepNext w:val="0"/>
        <w:pageBreakBefore w:val="0"/>
        <w:spacing w:beforeAutospacing="0" w:afterAutospacing="0" w:line="520" w:lineRule="exact"/>
        <w:shd w:val="clear" w:color="auto" w:fill="ffffff"/>
        <w:widowControl/>
        <w:rPr>
          <w:rFonts w:hint="eastAsia" w:ascii="仿宋" w:hAnsi="仿宋" w:eastAsia="仿宋" w:cs="仿宋"/>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outlineLvl w:val="1"/>
        <w:suppressLineNumbers w:val="0"/>
      </w:pPr>
      <w:r/>
      <w:bookmarkStart w:id="51" w:name="_Toc29745"/>
      <w:r/>
      <w:bookmarkStart w:id="52" w:name="_Toc28359009"/>
      <w:r>
        <w:rPr>
          <w:rFonts w:hint="eastAsia" w:ascii="仿宋" w:hAnsi="仿宋" w:eastAsia="仿宋" w:cs="仿宋"/>
          <w:i w:val="0"/>
          <w:iCs w:val="0"/>
          <w:caps w:val="0"/>
          <w:color w:val="auto"/>
          <w:spacing w:val="0"/>
          <w:sz w:val="24"/>
          <w:szCs w:val="24"/>
          <w:highlight w:val="none"/>
          <w:u w:val="none"/>
          <w:shd w:val="clear" w:color="auto" w:fill="ffffff"/>
          <w:lang w:val="en-US" w:eastAsia="zh-CN"/>
        </w:rPr>
        <w:t xml:space="preserve">1.采购人信息</w:t>
      </w:r>
      <w:bookmarkEnd w:id="51"/>
      <w:r/>
      <w:r/>
    </w:p>
    <w:p>
      <w:pPr>
        <w:pStyle w:val="713"/>
        <w:ind w:left="0" w:right="0" w:firstLine="480"/>
        <w:jc w:val="both"/>
        <w:keepLines w:val="0"/>
        <w:keepNext w:val="0"/>
        <w:pageBreakBefore w:val="0"/>
        <w:spacing w:beforeAutospacing="0" w:afterAutospacing="0" w:line="520" w:lineRule="exact"/>
        <w:shd w:val="clear" w:color="auto" w:fill="ffffff"/>
        <w:widowControl/>
        <w:rPr>
          <w:rFonts w:hint="eastAsia" w:ascii="仿宋" w:hAnsi="仿宋" w:eastAsia="仿宋" w:cs="仿宋"/>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u w:val="none"/>
          <w:shd w:val="clear" w:color="auto" w:fill="ffffff"/>
          <w:lang w:val="en-US" w:eastAsia="zh-CN"/>
        </w:rPr>
        <w:t xml:space="preserve">名 称：</w:t>
      </w:r>
      <w:r>
        <w:rPr>
          <w:rFonts w:hint="eastAsia" w:ascii="仿宋" w:hAnsi="仿宋" w:eastAsia="仿宋" w:cs="仿宋"/>
          <w:color w:val="auto"/>
          <w:sz w:val="24"/>
          <w:szCs w:val="24"/>
          <w:highlight w:val="none"/>
          <w:u w:val="none"/>
          <w:lang w:eastAsia="zh-CN"/>
        </w:rPr>
        <w:t xml:space="preserve">滨海县公安局</w:t>
      </w:r>
      <w:r>
        <w:rPr>
          <w:rFonts w:hint="eastAsia" w:ascii="仿宋" w:hAnsi="仿宋" w:eastAsia="仿宋" w:cs="仿宋"/>
          <w:i w:val="0"/>
          <w:iCs w:val="0"/>
          <w:caps w:val="0"/>
          <w:color w:val="auto"/>
          <w:spacing w:val="0"/>
          <w:sz w:val="24"/>
          <w:szCs w:val="24"/>
          <w:highlight w:val="none"/>
          <w:u w:val="none"/>
          <w:shd w:val="clear" w:color="auto" w:fill="ffffff"/>
          <w:lang w:val="en-US" w:eastAsia="zh-CN"/>
        </w:rPr>
        <w:t xml:space="preserve"> </w:t>
      </w:r>
      <w:r/>
    </w:p>
    <w:p>
      <w:pPr>
        <w:pStyle w:val="713"/>
        <w:ind w:left="0" w:right="0" w:firstLine="480"/>
        <w:jc w:val="both"/>
        <w:keepLines w:val="0"/>
        <w:keepNext w:val="0"/>
        <w:pageBreakBefore w:val="0"/>
        <w:spacing w:beforeAutospacing="0" w:afterAutospacing="0" w:line="520" w:lineRule="exact"/>
        <w:shd w:val="clear" w:color="auto" w:fill="ffffff"/>
        <w:widowControl/>
        <w:rPr>
          <w:rFonts w:hint="eastAsia" w:ascii="仿宋" w:hAnsi="仿宋" w:eastAsia="仿宋" w:cs="仿宋"/>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u w:val="none"/>
          <w:shd w:val="clear" w:color="auto" w:fill="ffffff"/>
          <w:lang w:val="en-US" w:eastAsia="zh-CN"/>
        </w:rPr>
        <w:t xml:space="preserve">地址：</w:t>
      </w:r>
      <w:r>
        <w:rPr>
          <w:rFonts w:hint="eastAsia" w:ascii="仿宋" w:hAnsi="仿宋" w:eastAsia="仿宋" w:cs="宋体"/>
          <w:b w:val="0"/>
          <w:sz w:val="24"/>
          <w:szCs w:val="24"/>
          <w:lang w:val="en-US" w:eastAsia="zh-CN"/>
        </w:rPr>
        <w:t xml:space="preserve">滨海县迎宾西路1号</w:t>
      </w:r>
      <w:r/>
    </w:p>
    <w:p>
      <w:pPr>
        <w:pStyle w:val="713"/>
        <w:ind w:left="0" w:right="0" w:firstLine="480"/>
        <w:jc w:val="both"/>
        <w:keepLines w:val="0"/>
        <w:keepNext w:val="0"/>
        <w:pageBreakBefore w:val="0"/>
        <w:spacing w:beforeAutospacing="0" w:afterAutospacing="0" w:line="520" w:lineRule="exact"/>
        <w:shd w:val="clear" w:color="auto" w:fill="ffffff"/>
        <w:widowControl/>
        <w:rPr>
          <w:rFonts w:hint="eastAsia" w:ascii="仿宋" w:hAnsi="仿宋" w:eastAsia="仿宋" w:cs="仿宋"/>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u w:val="none"/>
          <w:shd w:val="clear" w:color="auto" w:fill="ffffff"/>
          <w:lang w:val="en-US" w:eastAsia="zh-CN"/>
        </w:rPr>
        <w:t xml:space="preserve">联系人：</w:t>
      </w:r>
      <w:r>
        <w:rPr>
          <w:rFonts w:hint="eastAsia" w:ascii="仿宋" w:hAnsi="仿宋" w:eastAsia="仿宋" w:cs="仿宋"/>
          <w:color w:val="auto"/>
          <w:sz w:val="24"/>
          <w:szCs w:val="24"/>
          <w:highlight w:val="none"/>
          <w:u w:val="none"/>
          <w:lang w:val="en-US" w:eastAsia="zh-CN"/>
        </w:rPr>
        <w:t xml:space="preserve">洪先生</w:t>
      </w:r>
      <w:r>
        <w:rPr>
          <w:rFonts w:hint="eastAsia" w:ascii="仿宋" w:hAnsi="仿宋" w:eastAsia="仿宋" w:cs="仿宋"/>
          <w:i w:val="0"/>
          <w:iCs w:val="0"/>
          <w:caps w:val="0"/>
          <w:color w:val="auto"/>
          <w:spacing w:val="0"/>
          <w:sz w:val="24"/>
          <w:szCs w:val="24"/>
          <w:highlight w:val="none"/>
          <w:u w:val="none"/>
          <w:shd w:val="clear" w:color="auto" w:fill="ffffff"/>
          <w:lang w:val="en-US" w:eastAsia="zh-CN"/>
        </w:rPr>
        <w:t xml:space="preserve">             </w:t>
      </w:r>
      <w:r/>
    </w:p>
    <w:p>
      <w:pPr>
        <w:pStyle w:val="713"/>
        <w:ind w:left="0" w:right="0" w:firstLine="480"/>
        <w:jc w:val="both"/>
        <w:keepLines w:val="0"/>
        <w:keepNext w:val="0"/>
        <w:pageBreakBefore w:val="0"/>
        <w:spacing w:beforeAutospacing="0" w:afterAutospacing="0" w:line="520" w:lineRule="exact"/>
        <w:shd w:val="clear" w:color="auto" w:fill="ffffff"/>
        <w:widowControl/>
        <w:rPr>
          <w:rFonts w:hint="eastAsia" w:ascii="仿宋" w:hAnsi="仿宋" w:eastAsia="仿宋" w:cs="仿宋"/>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u w:val="none"/>
          <w:shd w:val="clear" w:color="auto" w:fill="ffffff"/>
          <w:lang w:val="en-US" w:eastAsia="zh-CN"/>
        </w:rPr>
        <w:t xml:space="preserve">联系方式：</w:t>
      </w:r>
      <w:r>
        <w:rPr>
          <w:rFonts w:hint="eastAsia" w:ascii="仿宋" w:hAnsi="仿宋" w:eastAsia="仿宋" w:cs="仿宋"/>
          <w:color w:val="auto"/>
          <w:sz w:val="24"/>
          <w:szCs w:val="24"/>
          <w:highlight w:val="none"/>
          <w:u w:val="none"/>
          <w:lang w:val="en-US" w:eastAsia="zh-CN"/>
        </w:rPr>
        <w:t xml:space="preserve">13914685955</w:t>
      </w:r>
      <w:r>
        <w:rPr>
          <w:rFonts w:hint="eastAsia" w:ascii="仿宋" w:hAnsi="仿宋" w:eastAsia="仿宋" w:cs="仿宋"/>
          <w:i w:val="0"/>
          <w:iCs w:val="0"/>
          <w:caps w:val="0"/>
          <w:color w:val="auto"/>
          <w:spacing w:val="0"/>
          <w:sz w:val="24"/>
          <w:szCs w:val="24"/>
          <w:highlight w:val="none"/>
          <w:u w:val="none"/>
          <w:shd w:val="clear" w:color="auto" w:fill="ffffff"/>
          <w:lang w:val="en-US" w:eastAsia="zh-CN"/>
        </w:rPr>
        <w:t xml:space="preserve">        </w:t>
      </w:r>
      <w:r/>
    </w:p>
    <w:p>
      <w:pPr>
        <w:pStyle w:val="713"/>
        <w:ind w:left="0" w:right="0" w:firstLine="480"/>
        <w:jc w:val="both"/>
        <w:keepLines w:val="0"/>
        <w:keepNext w:val="0"/>
        <w:pageBreakBefore w:val="0"/>
        <w:spacing w:beforeAutospacing="0" w:afterAutospacing="0" w:line="520" w:lineRule="exact"/>
        <w:shd w:val="clear" w:color="auto" w:fill="ffffff"/>
        <w:widowControl/>
        <w:rPr>
          <w:rFonts w:hint="eastAsia" w:ascii="仿宋" w:hAnsi="仿宋" w:eastAsia="仿宋" w:cs="仿宋"/>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outlineLvl w:val="1"/>
        <w:suppressLineNumbers w:val="0"/>
      </w:pPr>
      <w:r/>
      <w:bookmarkStart w:id="53" w:name="_Toc1183"/>
      <w:r>
        <w:rPr>
          <w:rFonts w:hint="eastAsia" w:ascii="仿宋" w:hAnsi="仿宋" w:eastAsia="仿宋" w:cs="仿宋"/>
          <w:i w:val="0"/>
          <w:iCs w:val="0"/>
          <w:caps w:val="0"/>
          <w:color w:val="auto"/>
          <w:spacing w:val="0"/>
          <w:sz w:val="24"/>
          <w:szCs w:val="24"/>
          <w:highlight w:val="none"/>
          <w:u w:val="none"/>
          <w:shd w:val="clear" w:color="auto" w:fill="ffffff"/>
          <w:lang w:val="en-US" w:eastAsia="zh-CN"/>
        </w:rPr>
        <w:t xml:space="preserve">2.采购代理机构信息</w:t>
      </w:r>
      <w:bookmarkEnd w:id="53"/>
      <w:r/>
      <w:r/>
    </w:p>
    <w:p>
      <w:pPr>
        <w:pStyle w:val="713"/>
        <w:ind w:left="0" w:right="0" w:firstLine="480"/>
        <w:jc w:val="both"/>
        <w:keepLines w:val="0"/>
        <w:keepNext w:val="0"/>
        <w:pageBreakBefore w:val="0"/>
        <w:spacing w:beforeAutospacing="0" w:afterAutospacing="0" w:line="520" w:lineRule="exact"/>
        <w:shd w:val="clear" w:color="auto" w:fill="ffffff"/>
        <w:widowControl/>
        <w:rPr>
          <w:rFonts w:hint="eastAsia" w:ascii="仿宋" w:hAnsi="仿宋" w:eastAsia="仿宋" w:cs="仿宋"/>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u w:val="none"/>
          <w:shd w:val="clear" w:color="auto" w:fill="ffffff"/>
          <w:lang w:val="en-US" w:eastAsia="zh-CN"/>
        </w:rPr>
        <w:t xml:space="preserve">名 称：江苏建世工程咨询有限公司</w:t>
      </w:r>
      <w:r/>
    </w:p>
    <w:p>
      <w:pPr>
        <w:pStyle w:val="713"/>
        <w:ind w:left="0" w:right="0" w:firstLine="480"/>
        <w:jc w:val="both"/>
        <w:keepLines w:val="0"/>
        <w:keepNext w:val="0"/>
        <w:pageBreakBefore w:val="0"/>
        <w:spacing w:beforeAutospacing="0" w:afterAutospacing="0" w:line="520" w:lineRule="exact"/>
        <w:shd w:val="clear" w:color="auto" w:fill="ffffff"/>
        <w:widowControl/>
        <w:rPr>
          <w:rFonts w:hint="eastAsia" w:ascii="仿宋" w:hAnsi="仿宋" w:eastAsia="仿宋" w:cs="仿宋"/>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u w:val="none"/>
          <w:shd w:val="clear" w:color="auto" w:fill="ffffff"/>
          <w:lang w:val="en-US" w:eastAsia="zh-CN"/>
        </w:rPr>
        <w:t xml:space="preserve">地 址：滨海县S327/西湖路西北侧配送超市商务楼1幢6层607室</w:t>
      </w:r>
      <w:r/>
    </w:p>
    <w:p>
      <w:pPr>
        <w:pStyle w:val="713"/>
        <w:ind w:left="0" w:right="0" w:firstLine="480"/>
        <w:jc w:val="both"/>
        <w:keepLines w:val="0"/>
        <w:keepNext w:val="0"/>
        <w:pageBreakBefore w:val="0"/>
        <w:spacing w:beforeAutospacing="0" w:afterAutospacing="0" w:line="520" w:lineRule="exact"/>
        <w:shd w:val="clear" w:color="auto" w:fill="ffffff"/>
        <w:widowControl/>
        <w:rPr>
          <w:rFonts w:hint="eastAsia" w:ascii="仿宋" w:hAnsi="仿宋" w:eastAsia="仿宋" w:cs="仿宋"/>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u w:val="none"/>
          <w:shd w:val="clear" w:color="auto" w:fill="ffffff"/>
          <w:lang w:val="en-US" w:eastAsia="zh-CN"/>
        </w:rPr>
        <w:t xml:space="preserve">联系人：徐先生                     </w:t>
      </w:r>
      <w:r/>
    </w:p>
    <w:p>
      <w:pPr>
        <w:pStyle w:val="713"/>
        <w:ind w:left="0" w:right="0" w:firstLine="480"/>
        <w:jc w:val="both"/>
        <w:keepLines w:val="0"/>
        <w:keepNext w:val="0"/>
        <w:pageBreakBefore w:val="0"/>
        <w:spacing w:beforeAutospacing="0" w:afterAutospacing="0" w:line="520" w:lineRule="exact"/>
        <w:shd w:val="clear" w:color="auto" w:fill="ffffff"/>
        <w:widowControl/>
        <w:rPr>
          <w:rFonts w:hint="eastAsia" w:ascii="仿宋" w:hAnsi="仿宋" w:eastAsia="仿宋" w:cs="仿宋"/>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联系方式：</w:t>
      </w:r>
      <w:bookmarkStart w:id="54" w:name="_Toc28359087"/>
      <w:r/>
      <w:bookmarkStart w:id="55" w:name="_Toc28359010"/>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0515-89168829、15851110809       </w:t>
      </w:r>
      <w:bookmarkEnd w:id="54"/>
      <w:r/>
      <w:bookmarkEnd w:id="55"/>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            </w:t>
      </w:r>
      <w:r/>
    </w:p>
    <w:p>
      <w:pPr>
        <w:pStyle w:val="713"/>
        <w:ind w:left="0" w:right="0" w:firstLine="480"/>
        <w:jc w:val="both"/>
        <w:keepLines w:val="0"/>
        <w:keepNext w:val="0"/>
        <w:pageBreakBefore w:val="0"/>
        <w:spacing w:beforeAutospacing="0" w:afterAutospacing="0" w:line="520" w:lineRule="exact"/>
        <w:shd w:val="clear" w:color="auto" w:fill="ffffff"/>
        <w:widowControl/>
        <w:rPr>
          <w:rFonts w:hint="eastAsia" w:ascii="仿宋" w:hAnsi="仿宋" w:eastAsia="仿宋" w:cs="仿宋"/>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outlineLvl w:val="1"/>
        <w:suppressLineNumbers w:val="0"/>
      </w:pPr>
      <w:r/>
      <w:bookmarkStart w:id="56" w:name="_Toc28359021"/>
      <w:r/>
      <w:bookmarkStart w:id="57" w:name="_Toc22980"/>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3.</w:t>
      </w:r>
      <w:bookmarkEnd w:id="56"/>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项目联系方式</w:t>
      </w:r>
      <w:bookmarkEnd w:id="57"/>
      <w:r/>
      <w:r/>
    </w:p>
    <w:p>
      <w:pPr>
        <w:pStyle w:val="713"/>
        <w:ind w:left="0" w:right="0" w:firstLine="480"/>
        <w:jc w:val="both"/>
        <w:keepLines w:val="0"/>
        <w:keepNext w:val="0"/>
        <w:pageBreakBefore w:val="0"/>
        <w:spacing w:beforeAutospacing="0" w:afterAutospacing="0" w:line="520" w:lineRule="exact"/>
        <w:shd w:val="clear" w:color="auto" w:fill="ffffff"/>
        <w:widowControl/>
        <w:rPr>
          <w:rFonts w:hint="eastAsia" w:ascii="仿宋" w:hAnsi="仿宋" w:eastAsia="仿宋" w:cs="仿宋"/>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项目联系人：徐先生</w:t>
      </w:r>
      <w:r/>
    </w:p>
    <w:p>
      <w:pPr>
        <w:pStyle w:val="713"/>
        <w:ind w:left="0" w:right="0" w:firstLine="480"/>
        <w:jc w:val="both"/>
        <w:keepLines w:val="0"/>
        <w:keepNext w:val="0"/>
        <w:pageBreakBefore w:val="0"/>
        <w:spacing w:beforeAutospacing="0" w:afterAutospacing="0" w:line="520" w:lineRule="exact"/>
        <w:shd w:val="clear" w:color="auto" w:fill="ffffff"/>
        <w:widowControl/>
        <w:rPr>
          <w:rFonts w:hint="eastAsia" w:ascii="仿宋" w:hAnsi="仿宋" w:eastAsia="仿宋" w:cs="仿宋"/>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电　　 话：15851110809 　　　　　　　　　　　</w:t>
      </w:r>
      <w:r/>
    </w:p>
    <w:p>
      <w:pPr>
        <w:rPr>
          <w:rFonts w:hint="eastAsia" w:ascii="方正小标宋简体" w:hAnsi="方正小标宋简体" w:eastAsia="方正小标宋简体" w:cs="方正小标宋简体"/>
          <w:b w:val="0"/>
          <w:bCs w:val="0"/>
          <w:color w:val="auto"/>
          <w:sz w:val="44"/>
          <w:szCs w:val="44"/>
          <w:highlight w:val="none"/>
        </w:rPr>
      </w:pPr>
      <w:r/>
      <w:bookmarkStart w:id="58" w:name="_Toc120614211"/>
      <w:r/>
      <w:bookmarkStart w:id="59" w:name="_Toc16503"/>
      <w:r/>
      <w:bookmarkStart w:id="60" w:name="_Toc19134"/>
      <w:r>
        <w:rPr>
          <w:rFonts w:hint="eastAsia" w:ascii="方正小标宋简体" w:hAnsi="方正小标宋简体" w:eastAsia="方正小标宋简体" w:cs="方正小标宋简体"/>
          <w:b w:val="0"/>
          <w:bCs w:val="0"/>
          <w:color w:val="auto"/>
          <w:sz w:val="44"/>
          <w:szCs w:val="44"/>
          <w:highlight w:val="none"/>
        </w:rPr>
        <w:br w:type="page" w:clear="all"/>
      </w:r>
      <w:r/>
    </w:p>
    <w:p>
      <w:pPr>
        <w:ind w:firstLine="880"/>
        <w:jc w:val="center"/>
        <w:pageBreakBefore w:val="0"/>
        <w:spacing w:line="520" w:lineRule="exact"/>
        <w:rPr>
          <w:color w:val="auto"/>
          <w:highlight w:val="none"/>
        </w:rPr>
      </w:pPr>
      <w:r>
        <w:rPr>
          <w:rFonts w:hint="eastAsia" w:ascii="方正小标宋简体" w:hAnsi="方正小标宋简体" w:eastAsia="方正小标宋简体" w:cs="方正小标宋简体"/>
          <w:b w:val="0"/>
          <w:bCs w:val="0"/>
          <w:color w:val="auto"/>
          <w:sz w:val="44"/>
          <w:szCs w:val="44"/>
          <w:highlight w:val="none"/>
        </w:rPr>
        <w:t xml:space="preserve">第二章  </w:t>
      </w:r>
      <w:bookmarkEnd w:id="58"/>
      <w:r/>
      <w:bookmarkStart w:id="61" w:name="_Toc20823274"/>
      <w:r/>
      <w:bookmarkStart w:id="62" w:name="_Toc513029202"/>
      <w:r/>
      <w:bookmarkStart w:id="63" w:name="_Toc16938518"/>
      <w:r/>
      <w:bookmarkStart w:id="64" w:name="_Toc120614213"/>
      <w:r>
        <w:rPr>
          <w:rFonts w:hint="eastAsia" w:ascii="方正小标宋简体" w:hAnsi="方正小标宋简体" w:eastAsia="方正小标宋简体" w:cs="方正小标宋简体"/>
          <w:b w:val="0"/>
          <w:bCs w:val="0"/>
          <w:color w:val="auto"/>
          <w:sz w:val="44"/>
          <w:szCs w:val="44"/>
          <w:highlight w:val="none"/>
          <w:lang w:eastAsia="zh-CN"/>
        </w:rPr>
        <w:t xml:space="preserve">投标供应商</w:t>
      </w:r>
      <w:r>
        <w:rPr>
          <w:rFonts w:hint="eastAsia" w:ascii="方正小标宋简体" w:hAnsi="方正小标宋简体" w:eastAsia="方正小标宋简体" w:cs="方正小标宋简体"/>
          <w:b w:val="0"/>
          <w:bCs w:val="0"/>
          <w:color w:val="auto"/>
          <w:sz w:val="44"/>
          <w:szCs w:val="44"/>
          <w:highlight w:val="none"/>
        </w:rPr>
        <w:t xml:space="preserve">须知</w:t>
      </w:r>
      <w:bookmarkEnd w:id="59"/>
      <w:r/>
      <w:bookmarkEnd w:id="60"/>
      <w:r/>
      <w:bookmarkEnd w:id="61"/>
      <w:r/>
      <w:bookmarkEnd w:id="62"/>
      <w:r/>
      <w:bookmarkEnd w:id="63"/>
      <w:r/>
      <w:bookmarkEnd w:id="64"/>
      <w:r/>
      <w:r/>
    </w:p>
    <w:p>
      <w:pPr>
        <w:pStyle w:val="713"/>
        <w:ind w:left="0" w:firstLine="482"/>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0"/>
      </w:pPr>
      <w:r/>
      <w:bookmarkStart w:id="65" w:name="_Toc20823275"/>
      <w:r/>
      <w:bookmarkStart w:id="66" w:name="_Toc513029203"/>
      <w:r/>
      <w:bookmarkStart w:id="67" w:name="_Toc120614214"/>
      <w:r/>
      <w:bookmarkStart w:id="68" w:name="_Toc16938519"/>
      <w:r/>
      <w:bookmarkStart w:id="69" w:name="_Toc32145"/>
      <w:r/>
      <w:bookmarkStart w:id="70" w:name="_Toc11691"/>
      <w:r>
        <w:rPr>
          <w:rFonts w:hint="eastAsia" w:ascii="仿宋" w:hAnsi="仿宋" w:eastAsia="仿宋" w:cs="仿宋"/>
          <w:b/>
          <w:color w:val="auto"/>
          <w:sz w:val="24"/>
          <w:szCs w:val="24"/>
          <w:highlight w:val="none"/>
        </w:rPr>
        <w:t xml:space="preserve">一、总则</w:t>
      </w:r>
      <w:bookmarkEnd w:id="65"/>
      <w:r/>
      <w:bookmarkEnd w:id="66"/>
      <w:r/>
      <w:bookmarkEnd w:id="67"/>
      <w:r/>
      <w:bookmarkEnd w:id="68"/>
      <w:r/>
      <w:bookmarkEnd w:id="69"/>
      <w:r/>
      <w:bookmarkEnd w:id="70"/>
      <w:r/>
      <w:r/>
    </w:p>
    <w:p>
      <w:pPr>
        <w:pStyle w:val="713"/>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71" w:name="_Toc16938520"/>
      <w:r/>
      <w:bookmarkStart w:id="72" w:name="_Toc20823276"/>
      <w:r/>
      <w:bookmarkStart w:id="73" w:name="_Toc513029204"/>
      <w:r/>
      <w:bookmarkStart w:id="74" w:name="_Toc18200"/>
      <w:r/>
      <w:bookmarkStart w:id="75" w:name="_Toc458694821"/>
      <w:r/>
      <w:bookmarkStart w:id="76" w:name="_Hlt16619475"/>
      <w:r>
        <w:rPr>
          <w:rFonts w:hint="eastAsia" w:ascii="仿宋" w:hAnsi="仿宋" w:eastAsia="仿宋" w:cs="仿宋"/>
          <w:color w:val="auto"/>
          <w:sz w:val="24"/>
          <w:szCs w:val="24"/>
          <w:highlight w:val="none"/>
        </w:rPr>
        <w:t xml:space="preserve">1</w:t>
      </w:r>
      <w:bookmarkEnd w:id="71"/>
      <w:r>
        <w:rPr>
          <w:rFonts w:hint="eastAsia" w:ascii="仿宋" w:hAnsi="仿宋" w:eastAsia="仿宋" w:cs="仿宋"/>
          <w:color w:val="auto"/>
          <w:sz w:val="24"/>
          <w:szCs w:val="24"/>
          <w:highlight w:val="none"/>
        </w:rPr>
        <w:t xml:space="preserve">、招标方式</w:t>
      </w:r>
      <w:bookmarkEnd w:id="72"/>
      <w:r/>
      <w:bookmarkEnd w:id="73"/>
      <w:r/>
      <w:bookmarkEnd w:id="74"/>
      <w:r/>
      <w:bookmarkEnd w:id="75"/>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1.1本次招标采取公开招标方式，本</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仅适用于招标公告中所述项目。</w:t>
      </w:r>
      <w:r/>
    </w:p>
    <w:p>
      <w:pPr>
        <w:pStyle w:val="713"/>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lang w:eastAsia="zh-CN"/>
        </w:rPr>
        <w:outlineLvl w:val="1"/>
      </w:pPr>
      <w:r/>
      <w:bookmarkStart w:id="77" w:name="_Toc16938521"/>
      <w:r/>
      <w:bookmarkStart w:id="78" w:name="_Toc20823277"/>
      <w:r/>
      <w:bookmarkStart w:id="79" w:name="_Toc513029205"/>
      <w:r/>
      <w:bookmarkStart w:id="80" w:name="_Toc18659"/>
      <w:r>
        <w:rPr>
          <w:rFonts w:hint="eastAsia" w:ascii="仿宋" w:hAnsi="仿宋" w:eastAsia="仿宋" w:cs="仿宋"/>
          <w:color w:val="auto"/>
          <w:sz w:val="24"/>
          <w:szCs w:val="24"/>
          <w:highlight w:val="none"/>
        </w:rPr>
        <w:t xml:space="preserve">2、合格的</w:t>
      </w:r>
      <w:bookmarkEnd w:id="77"/>
      <w:r/>
      <w:bookmarkEnd w:id="78"/>
      <w:r/>
      <w:bookmarkEnd w:id="79"/>
      <w:r>
        <w:rPr>
          <w:rFonts w:hint="eastAsia" w:ascii="仿宋" w:hAnsi="仿宋" w:eastAsia="仿宋" w:cs="仿宋"/>
          <w:color w:val="auto"/>
          <w:sz w:val="24"/>
          <w:szCs w:val="24"/>
          <w:highlight w:val="none"/>
          <w:lang w:eastAsia="zh-CN"/>
        </w:rPr>
        <w:t xml:space="preserve">投标供应商</w:t>
      </w:r>
      <w:bookmarkEnd w:id="80"/>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2.1满足招标公告中供应商的资格要求的规定。</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2.2满足本文件实质性要求和条件的规定。</w:t>
      </w:r>
      <w:r/>
    </w:p>
    <w:p>
      <w:pPr>
        <w:pStyle w:val="713"/>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81" w:name="_Toc513029206"/>
      <w:r/>
      <w:bookmarkStart w:id="82" w:name="_Toc16938522"/>
      <w:r/>
      <w:bookmarkStart w:id="83" w:name="_Toc17855"/>
      <w:r/>
      <w:bookmarkStart w:id="84" w:name="_Toc20823278"/>
      <w:r>
        <w:rPr>
          <w:rFonts w:hint="eastAsia" w:ascii="仿宋" w:hAnsi="仿宋" w:eastAsia="仿宋" w:cs="仿宋"/>
          <w:color w:val="auto"/>
          <w:sz w:val="24"/>
          <w:szCs w:val="24"/>
          <w:highlight w:val="none"/>
        </w:rPr>
        <w:t xml:space="preserve">3、适用法律</w:t>
      </w:r>
      <w:bookmarkEnd w:id="81"/>
      <w:r/>
      <w:bookmarkEnd w:id="82"/>
      <w:r/>
      <w:bookmarkEnd w:id="83"/>
      <w:r/>
      <w:bookmarkEnd w:id="84"/>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3.1本次招标及由此产生的合同受中华人民共和国有关的法律法规制约和保护。</w:t>
      </w:r>
      <w:r/>
    </w:p>
    <w:p>
      <w:pPr>
        <w:pStyle w:val="713"/>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85" w:name="_Toc462564067"/>
      <w:r/>
      <w:bookmarkStart w:id="86" w:name="_Toc17184"/>
      <w:r/>
      <w:bookmarkStart w:id="87" w:name="_Toc20823279"/>
      <w:r/>
      <w:bookmarkStart w:id="88" w:name="_Toc16938523"/>
      <w:r/>
      <w:bookmarkStart w:id="89" w:name="_Toc513029207"/>
      <w:r>
        <w:rPr>
          <w:rFonts w:hint="eastAsia" w:ascii="仿宋" w:hAnsi="仿宋" w:eastAsia="仿宋" w:cs="仿宋"/>
          <w:color w:val="auto"/>
          <w:sz w:val="24"/>
          <w:szCs w:val="24"/>
          <w:highlight w:val="none"/>
        </w:rPr>
        <w:t xml:space="preserve">4、投标费用</w:t>
      </w:r>
      <w:bookmarkEnd w:id="85"/>
      <w:r/>
      <w:bookmarkEnd w:id="86"/>
      <w:r/>
      <w:bookmarkEnd w:id="87"/>
      <w:r/>
      <w:bookmarkEnd w:id="88"/>
      <w:r/>
      <w:bookmarkEnd w:id="89"/>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应自行承担所有与参加投标有关的费用，无论投标过程中的做法和结果如何，</w:t>
      </w:r>
      <w:r>
        <w:rPr>
          <w:rFonts w:hint="eastAsia" w:ascii="仿宋" w:hAnsi="仿宋" w:eastAsia="仿宋" w:cs="仿宋"/>
          <w:color w:val="auto"/>
          <w:sz w:val="24"/>
          <w:szCs w:val="24"/>
          <w:highlight w:val="none"/>
          <w:lang w:val="en-US" w:eastAsia="zh-CN"/>
        </w:rPr>
        <w:t xml:space="preserve">采购人及采购代理机构</w:t>
      </w:r>
      <w:r>
        <w:rPr>
          <w:rFonts w:hint="eastAsia" w:ascii="仿宋" w:hAnsi="仿宋" w:eastAsia="仿宋" w:cs="仿宋"/>
          <w:color w:val="auto"/>
          <w:sz w:val="24"/>
          <w:szCs w:val="24"/>
          <w:highlight w:val="none"/>
        </w:rPr>
        <w:t xml:space="preserve">在任何情况下均无义务和责任承担这些费用。</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4.2本次招标采购人和采购代理机构不收取标书工本费</w:t>
      </w:r>
      <w:r>
        <w:rPr>
          <w:rFonts w:hint="eastAsia" w:ascii="仿宋" w:hAnsi="仿宋" w:eastAsia="仿宋" w:cs="仿宋"/>
          <w:color w:val="auto"/>
          <w:sz w:val="24"/>
          <w:szCs w:val="24"/>
          <w:highlight w:val="none"/>
          <w:lang w:eastAsia="zh-CN"/>
        </w:rPr>
        <w:t xml:space="preserve">，采购中心不收取</w:t>
      </w:r>
      <w:r>
        <w:rPr>
          <w:rFonts w:hint="eastAsia" w:ascii="仿宋" w:hAnsi="仿宋" w:eastAsia="仿宋" w:cs="仿宋"/>
          <w:color w:val="auto"/>
          <w:sz w:val="24"/>
          <w:szCs w:val="24"/>
          <w:highlight w:val="none"/>
        </w:rPr>
        <w:t xml:space="preserve">中标服务费。</w:t>
      </w:r>
      <w:r/>
    </w:p>
    <w:p>
      <w:pPr>
        <w:pStyle w:val="713"/>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90" w:name="_Toc16148"/>
      <w:r>
        <w:rPr>
          <w:rFonts w:hint="eastAsia" w:ascii="仿宋" w:hAnsi="仿宋" w:eastAsia="仿宋" w:cs="仿宋"/>
          <w:b w:val="0"/>
          <w:bCs/>
          <w:color w:val="auto"/>
          <w:sz w:val="24"/>
          <w:szCs w:val="24"/>
          <w:highlight w:val="none"/>
        </w:rPr>
        <w:t xml:space="preserve">5、</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的约束力</w:t>
      </w:r>
      <w:bookmarkEnd w:id="90"/>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5.1</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一旦参加本项目采购活动，即被认为接受了本</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的规定和约束。</w:t>
      </w:r>
      <w:r/>
    </w:p>
    <w:p>
      <w:pPr>
        <w:pStyle w:val="713"/>
        <w:ind w:left="0" w:firstLine="482"/>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lang w:eastAsia="zh-CN"/>
        </w:rPr>
        <w:outlineLvl w:val="0"/>
      </w:pPr>
      <w:r/>
      <w:bookmarkStart w:id="91" w:name="_Toc20823281"/>
      <w:r/>
      <w:bookmarkStart w:id="92" w:name="_Toc513029209"/>
      <w:r/>
      <w:bookmarkStart w:id="93" w:name="_Toc16938525"/>
      <w:r/>
      <w:bookmarkStart w:id="94" w:name="_Toc120614215"/>
      <w:r/>
      <w:bookmarkStart w:id="95" w:name="_Toc22192"/>
      <w:r/>
      <w:bookmarkStart w:id="96" w:name="_Toc16164"/>
      <w:r>
        <w:rPr>
          <w:rFonts w:hint="eastAsia" w:ascii="仿宋" w:hAnsi="仿宋" w:eastAsia="仿宋" w:cs="仿宋"/>
          <w:b/>
          <w:color w:val="auto"/>
          <w:sz w:val="24"/>
          <w:szCs w:val="24"/>
          <w:highlight w:val="none"/>
        </w:rPr>
        <w:t xml:space="preserve">二、</w:t>
      </w:r>
      <w:bookmarkEnd w:id="91"/>
      <w:r/>
      <w:bookmarkEnd w:id="92"/>
      <w:r/>
      <w:bookmarkEnd w:id="93"/>
      <w:r/>
      <w:bookmarkEnd w:id="94"/>
      <w:r/>
      <w:bookmarkEnd w:id="95"/>
      <w:r>
        <w:rPr>
          <w:rFonts w:hint="eastAsia" w:ascii="仿宋" w:hAnsi="仿宋" w:eastAsia="仿宋" w:cs="仿宋"/>
          <w:b/>
          <w:color w:val="auto"/>
          <w:sz w:val="24"/>
          <w:szCs w:val="24"/>
          <w:highlight w:val="none"/>
          <w:lang w:eastAsia="zh-CN"/>
        </w:rPr>
        <w:t xml:space="preserve">采购文件</w:t>
      </w:r>
      <w:bookmarkEnd w:id="96"/>
      <w:r/>
      <w:r/>
    </w:p>
    <w:p>
      <w:pPr>
        <w:pStyle w:val="713"/>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97" w:name="_Toc16938526"/>
      <w:r/>
      <w:bookmarkStart w:id="98" w:name="_Toc12957"/>
      <w:r/>
      <w:bookmarkStart w:id="99" w:name="_Toc20823282"/>
      <w:r/>
      <w:bookmarkStart w:id="100" w:name="_Toc513029210"/>
      <w:r>
        <w:rPr>
          <w:rFonts w:hint="eastAsia" w:ascii="仿宋" w:hAnsi="仿宋" w:eastAsia="仿宋" w:cs="仿宋"/>
          <w:color w:val="auto"/>
          <w:sz w:val="24"/>
          <w:szCs w:val="24"/>
          <w:highlight w:val="none"/>
        </w:rPr>
        <w:t xml:space="preserve">6、</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构成</w:t>
      </w:r>
      <w:bookmarkEnd w:id="97"/>
      <w:r/>
      <w:bookmarkEnd w:id="98"/>
      <w:r/>
      <w:bookmarkEnd w:id="99"/>
      <w:r/>
      <w:bookmarkEnd w:id="100"/>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 </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由以下部分组成：</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招标公告</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（2）投标</w:t>
      </w:r>
      <w:r>
        <w:rPr>
          <w:rFonts w:hint="eastAsia" w:ascii="仿宋" w:hAnsi="仿宋" w:eastAsia="仿宋" w:cs="仿宋"/>
          <w:color w:val="auto"/>
          <w:sz w:val="24"/>
          <w:szCs w:val="24"/>
          <w:highlight w:val="none"/>
          <w:lang w:val="en-US" w:eastAsia="zh-CN"/>
        </w:rPr>
        <w:t xml:space="preserve">供应商</w:t>
      </w:r>
      <w:r>
        <w:rPr>
          <w:rFonts w:hint="eastAsia" w:ascii="仿宋" w:hAnsi="仿宋" w:eastAsia="仿宋" w:cs="仿宋"/>
          <w:color w:val="auto"/>
          <w:sz w:val="24"/>
          <w:szCs w:val="24"/>
          <w:highlight w:val="none"/>
        </w:rPr>
        <w:t xml:space="preserve">须知</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（3）合同文本</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（4）采购需求</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（5）评标方法与评标标准</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（6）投标文件格式</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请仔细检查</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是否齐全，如有缺漏请立即与</w:t>
      </w:r>
      <w:r>
        <w:rPr>
          <w:rFonts w:hint="eastAsia" w:ascii="仿宋" w:hAnsi="仿宋" w:eastAsia="仿宋" w:cs="仿宋"/>
          <w:color w:val="auto"/>
          <w:sz w:val="24"/>
          <w:szCs w:val="24"/>
          <w:highlight w:val="none"/>
          <w:lang w:val="en-US" w:eastAsia="zh-CN"/>
        </w:rPr>
        <w:t xml:space="preserve">采购人和采购代理机构</w:t>
      </w:r>
      <w:r>
        <w:rPr>
          <w:rFonts w:hint="eastAsia" w:ascii="仿宋" w:hAnsi="仿宋" w:eastAsia="仿宋" w:cs="仿宋"/>
          <w:color w:val="auto"/>
          <w:sz w:val="24"/>
          <w:szCs w:val="24"/>
          <w:highlight w:val="none"/>
        </w:rPr>
        <w:t xml:space="preserve">联系解决。</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6.2</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应认真阅读</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中所有的事项、格式、条款和规范等要求。按</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要求和规定编制投标文件，并保证所提供的全部资料的真实性，以使其投标文件对</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作出实质性响应，否则其风险由</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自行承担。</w:t>
      </w:r>
      <w:r/>
    </w:p>
    <w:p>
      <w:pPr>
        <w:pStyle w:val="713"/>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101" w:name="_Toc20198"/>
      <w:r/>
      <w:bookmarkStart w:id="102" w:name="_Toc462564070"/>
      <w:r/>
      <w:bookmarkStart w:id="103" w:name="_Toc20823283"/>
      <w:r/>
      <w:bookmarkStart w:id="104" w:name="_Toc16938527"/>
      <w:r/>
      <w:bookmarkStart w:id="105" w:name="_Toc513029211"/>
      <w:r>
        <w:rPr>
          <w:rFonts w:hint="eastAsia" w:ascii="仿宋" w:hAnsi="仿宋" w:eastAsia="仿宋" w:cs="仿宋"/>
          <w:color w:val="auto"/>
          <w:sz w:val="24"/>
          <w:szCs w:val="24"/>
          <w:highlight w:val="none"/>
        </w:rPr>
        <w:t xml:space="preserve">7、</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的澄清</w:t>
      </w:r>
      <w:bookmarkEnd w:id="101"/>
      <w:r/>
      <w:bookmarkEnd w:id="102"/>
      <w:r/>
      <w:bookmarkEnd w:id="103"/>
      <w:r/>
      <w:bookmarkEnd w:id="104"/>
      <w:r/>
      <w:bookmarkEnd w:id="105"/>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7.1任何要求对</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进行澄清的</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，应在投标截止期</w:t>
      </w:r>
      <w:r>
        <w:rPr>
          <w:rFonts w:hint="eastAsia" w:ascii="仿宋" w:hAnsi="仿宋" w:eastAsia="仿宋" w:cs="仿宋"/>
          <w:b/>
          <w:color w:val="auto"/>
          <w:sz w:val="24"/>
          <w:szCs w:val="24"/>
          <w:highlight w:val="none"/>
        </w:rPr>
        <w:t xml:space="preserve">十日</w:t>
      </w:r>
      <w:r>
        <w:rPr>
          <w:rFonts w:hint="eastAsia" w:ascii="仿宋" w:hAnsi="仿宋" w:eastAsia="仿宋" w:cs="仿宋"/>
          <w:color w:val="auto"/>
          <w:sz w:val="24"/>
          <w:szCs w:val="24"/>
          <w:highlight w:val="none"/>
        </w:rPr>
        <w:t xml:space="preserve">前按招标公告中的通讯地址，以书面形式通知</w:t>
      </w:r>
      <w:r>
        <w:rPr>
          <w:rFonts w:hint="eastAsia" w:ascii="仿宋" w:hAnsi="仿宋" w:eastAsia="仿宋" w:cs="仿宋"/>
          <w:color w:val="auto"/>
          <w:sz w:val="24"/>
          <w:szCs w:val="24"/>
          <w:highlight w:val="none"/>
          <w:lang w:val="en-US" w:eastAsia="zh-CN"/>
        </w:rPr>
        <w:t xml:space="preserve">采购人</w:t>
      </w:r>
      <w:r>
        <w:rPr>
          <w:rFonts w:hint="eastAsia" w:ascii="仿宋" w:hAnsi="仿宋" w:eastAsia="仿宋" w:cs="仿宋"/>
          <w:color w:val="auto"/>
          <w:sz w:val="24"/>
          <w:szCs w:val="24"/>
          <w:highlight w:val="none"/>
        </w:rPr>
        <w:t xml:space="preserve">。</w:t>
      </w:r>
      <w:r/>
    </w:p>
    <w:p>
      <w:pPr>
        <w:pStyle w:val="713"/>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106" w:name="_Toc24795"/>
      <w:r/>
      <w:bookmarkStart w:id="107" w:name="_Toc16938528"/>
      <w:r/>
      <w:bookmarkStart w:id="108" w:name="_Toc462564071"/>
      <w:r/>
      <w:bookmarkStart w:id="109" w:name="_Toc513029212"/>
      <w:r/>
      <w:bookmarkStart w:id="110" w:name="_Toc20823284"/>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的修改</w:t>
      </w:r>
      <w:bookmarkEnd w:id="106"/>
      <w:r/>
      <w:bookmarkEnd w:id="107"/>
      <w:r/>
      <w:bookmarkEnd w:id="108"/>
      <w:r/>
      <w:bookmarkEnd w:id="109"/>
      <w:r/>
      <w:bookmarkEnd w:id="110"/>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8.1在投标截止时间前，采购人和采购代理机构可以对</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进行修改。</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8.2采购人和采购代理机构有权按照法定的要求推迟投标截止日期和开标日期。</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8.3</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的修改将在</w:t>
      </w:r>
      <w:r>
        <w:rPr>
          <w:rFonts w:hint="eastAsia" w:ascii="仿宋" w:hAnsi="仿宋" w:eastAsia="仿宋" w:cs="仿宋"/>
          <w:color w:val="auto"/>
          <w:sz w:val="24"/>
          <w:szCs w:val="24"/>
          <w:highlight w:val="none"/>
          <w:lang w:val="en-US" w:eastAsia="zh-CN" w:bidi="ar-SA"/>
        </w:rPr>
        <w:t xml:space="preserve">中国政府采购网</w:t>
      </w:r>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w:t>
      </w:r>
      <w:r>
        <w:rPr>
          <w:rFonts w:hint="eastAsia" w:ascii="仿宋" w:hAnsi="仿宋" w:eastAsia="仿宋" w:cs="仿宋"/>
          <w:color w:val="auto"/>
          <w:sz w:val="24"/>
          <w:szCs w:val="24"/>
          <w:highlight w:val="none"/>
        </w:rPr>
        <w:t xml:space="preserve">江苏政府采购网</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盐城市政府采购网</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滨海县人民政府网</w:t>
      </w:r>
      <w:r>
        <w:rPr>
          <w:rFonts w:hint="eastAsia" w:ascii="仿宋" w:hAnsi="仿宋" w:eastAsia="仿宋" w:cs="仿宋"/>
          <w:color w:val="auto"/>
          <w:sz w:val="24"/>
          <w:szCs w:val="24"/>
          <w:highlight w:val="none"/>
        </w:rPr>
        <w:t xml:space="preserve">公布，补充文件将作为</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的组成部分，并对</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具有约束力。</w:t>
      </w:r>
      <w:r/>
    </w:p>
    <w:p>
      <w:pPr>
        <w:pStyle w:val="713"/>
        <w:ind w:left="0" w:firstLine="482"/>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0"/>
      </w:pPr>
      <w:r/>
      <w:bookmarkStart w:id="111" w:name="_Toc120614216"/>
      <w:r/>
      <w:bookmarkStart w:id="112" w:name="_Toc513029213"/>
      <w:r/>
      <w:bookmarkStart w:id="113" w:name="_Toc20823285"/>
      <w:r/>
      <w:bookmarkStart w:id="114" w:name="_Toc14781"/>
      <w:r/>
      <w:bookmarkStart w:id="115" w:name="_Toc16938529"/>
      <w:r/>
      <w:bookmarkStart w:id="116" w:name="_Toc21954"/>
      <w:r/>
      <w:bookmarkStart w:id="117" w:name="_Toc462564072"/>
      <w:r>
        <w:rPr>
          <w:rFonts w:hint="eastAsia" w:ascii="仿宋" w:hAnsi="仿宋" w:eastAsia="仿宋" w:cs="仿宋"/>
          <w:b/>
          <w:color w:val="auto"/>
          <w:sz w:val="24"/>
          <w:szCs w:val="24"/>
          <w:highlight w:val="none"/>
        </w:rPr>
        <w:t xml:space="preserve">三、投标文件的编制</w:t>
      </w:r>
      <w:bookmarkEnd w:id="111"/>
      <w:r/>
      <w:bookmarkEnd w:id="112"/>
      <w:r/>
      <w:bookmarkEnd w:id="113"/>
      <w:r/>
      <w:bookmarkEnd w:id="114"/>
      <w:r/>
      <w:bookmarkEnd w:id="115"/>
      <w:r/>
      <w:bookmarkEnd w:id="116"/>
      <w:r/>
      <w:bookmarkEnd w:id="117"/>
      <w:r/>
      <w:r/>
    </w:p>
    <w:p>
      <w:pPr>
        <w:pStyle w:val="713"/>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118" w:name="_Toc20823286"/>
      <w:r/>
      <w:bookmarkStart w:id="119" w:name="_Toc513029214"/>
      <w:r/>
      <w:bookmarkStart w:id="120" w:name="_Toc6443"/>
      <w:r/>
      <w:bookmarkStart w:id="121" w:name="_Toc16938530"/>
      <w:r/>
      <w:bookmarkStart w:id="122" w:name="_Toc462564073"/>
      <w:r>
        <w:rPr>
          <w:rFonts w:hint="eastAsia" w:ascii="仿宋" w:hAnsi="仿宋" w:eastAsia="仿宋" w:cs="仿宋"/>
          <w:color w:val="auto"/>
          <w:sz w:val="24"/>
          <w:szCs w:val="24"/>
          <w:highlight w:val="none"/>
        </w:rPr>
        <w:t xml:space="preserve">9、投标文件的语言及度量衡单位</w:t>
      </w:r>
      <w:bookmarkEnd w:id="118"/>
      <w:r/>
      <w:bookmarkEnd w:id="119"/>
      <w:r/>
      <w:bookmarkEnd w:id="120"/>
      <w:r/>
      <w:bookmarkEnd w:id="121"/>
      <w:r/>
      <w:bookmarkEnd w:id="122"/>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9.1</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提交的投标文件以及</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与采购人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采购代理机构就有关投标的所有来往通知、函件和文件均应使用</w:t>
      </w:r>
      <w:r>
        <w:rPr>
          <w:rFonts w:hint="eastAsia" w:ascii="仿宋" w:hAnsi="仿宋" w:eastAsia="仿宋" w:cs="仿宋"/>
          <w:b/>
          <w:color w:val="auto"/>
          <w:sz w:val="24"/>
          <w:szCs w:val="24"/>
          <w:highlight w:val="none"/>
        </w:rPr>
        <w:t xml:space="preserve">简体中文</w:t>
      </w:r>
      <w:r>
        <w:rPr>
          <w:rFonts w:hint="eastAsia" w:ascii="仿宋" w:hAnsi="仿宋" w:eastAsia="仿宋" w:cs="仿宋"/>
          <w:color w:val="auto"/>
          <w:sz w:val="24"/>
          <w:szCs w:val="24"/>
          <w:highlight w:val="none"/>
        </w:rPr>
        <w:t xml:space="preserve">。</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9.2除技术性能另有规定外，投标文件所使用的度量衡单位，均须采用国家法定计量单位。</w:t>
      </w:r>
      <w:r/>
    </w:p>
    <w:p>
      <w:pPr>
        <w:pStyle w:val="713"/>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123" w:name="_Toc20823287"/>
      <w:r/>
      <w:bookmarkStart w:id="124" w:name="_Toc16709"/>
      <w:r/>
      <w:bookmarkStart w:id="125" w:name="_Toc513029215"/>
      <w:r/>
      <w:bookmarkStart w:id="126" w:name="_Toc16938531"/>
      <w:r/>
      <w:bookmarkStart w:id="127" w:name="_Toc462564074"/>
      <w:r>
        <w:rPr>
          <w:rFonts w:hint="eastAsia" w:ascii="仿宋" w:hAnsi="仿宋" w:eastAsia="仿宋" w:cs="仿宋"/>
          <w:color w:val="auto"/>
          <w:sz w:val="24"/>
          <w:szCs w:val="24"/>
          <w:highlight w:val="none"/>
        </w:rPr>
        <w:t xml:space="preserve">10、投标文件构成</w:t>
      </w:r>
      <w:bookmarkEnd w:id="123"/>
      <w:r/>
      <w:bookmarkEnd w:id="124"/>
      <w:r/>
      <w:bookmarkEnd w:id="125"/>
      <w:r/>
      <w:bookmarkEnd w:id="126"/>
      <w:r/>
      <w:bookmarkEnd w:id="127"/>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10.1</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编写的投标文件应包括资格证明文件、符合性证明文件、投标分项报价表、技术要求响应及偏离表、商务要求响应及偏离表、其他证明文件、投标函、开标一览表等部分。</w:t>
      </w:r>
      <w:r/>
    </w:p>
    <w:p>
      <w:pPr>
        <w:pStyle w:val="713"/>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10.2如标书制作工具中格式和内容与</w:t>
      </w:r>
      <w:r>
        <w:rPr>
          <w:rFonts w:hint="eastAsia" w:ascii="仿宋" w:hAnsi="仿宋" w:eastAsia="仿宋" w:cs="仿宋"/>
          <w:b/>
          <w:bCs/>
          <w:i w:val="0"/>
          <w:iCs w:val="0"/>
          <w:caps w:val="0"/>
          <w:color w:val="auto"/>
          <w:spacing w:val="0"/>
          <w:sz w:val="24"/>
          <w:szCs w:val="24"/>
          <w:highlight w:val="none"/>
          <w:shd w:val="clear" w:color="auto" w:fill="ffffff"/>
          <w:lang w:val="en-US" w:eastAsia="zh-CN"/>
        </w:rPr>
        <w:t xml:space="preserve">“</w:t>
      </w:r>
      <w:r>
        <w:rPr>
          <w:rFonts w:hint="eastAsia" w:ascii="仿宋" w:hAnsi="仿宋" w:eastAsia="仿宋" w:cs="仿宋"/>
          <w:b/>
          <w:bCs/>
          <w:color w:val="auto"/>
          <w:sz w:val="24"/>
          <w:szCs w:val="24"/>
          <w:highlight w:val="none"/>
          <w:lang w:val="en-US" w:eastAsia="zh-CN" w:bidi="ar-SA"/>
        </w:rPr>
        <w:t xml:space="preserve">中国政府采购网”“</w:t>
      </w:r>
      <w:r>
        <w:rPr>
          <w:rFonts w:hint="eastAsia" w:ascii="仿宋" w:hAnsi="仿宋" w:eastAsia="仿宋" w:cs="仿宋"/>
          <w:b/>
          <w:bCs/>
          <w:color w:val="auto"/>
          <w:sz w:val="24"/>
          <w:szCs w:val="24"/>
          <w:highlight w:val="none"/>
        </w:rPr>
        <w:t xml:space="preserve">江苏政府采购网</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rPr>
        <w:t xml:space="preserve">盐城市政府采购网”发布的</w:t>
      </w:r>
      <w:r>
        <w:rPr>
          <w:rFonts w:hint="eastAsia" w:ascii="仿宋" w:hAnsi="仿宋" w:eastAsia="仿宋" w:cs="仿宋"/>
          <w:b/>
          <w:bCs/>
          <w:color w:val="auto"/>
          <w:sz w:val="24"/>
          <w:szCs w:val="24"/>
          <w:highlight w:val="none"/>
          <w:lang w:eastAsia="zh-CN"/>
        </w:rPr>
        <w:t xml:space="preserve">采购文件</w:t>
      </w:r>
      <w:r>
        <w:rPr>
          <w:rFonts w:hint="eastAsia" w:ascii="仿宋" w:hAnsi="仿宋" w:eastAsia="仿宋" w:cs="仿宋"/>
          <w:b/>
          <w:bCs/>
          <w:color w:val="auto"/>
          <w:sz w:val="24"/>
          <w:szCs w:val="24"/>
          <w:highlight w:val="none"/>
        </w:rPr>
        <w:t xml:space="preserve">不一致，请以</w:t>
      </w:r>
      <w:r>
        <w:rPr>
          <w:rFonts w:hint="eastAsia" w:ascii="仿宋" w:hAnsi="仿宋" w:eastAsia="仿宋" w:cs="仿宋"/>
          <w:b/>
          <w:bCs/>
          <w:i w:val="0"/>
          <w:iCs w:val="0"/>
          <w:caps w:val="0"/>
          <w:color w:val="auto"/>
          <w:spacing w:val="0"/>
          <w:sz w:val="24"/>
          <w:szCs w:val="24"/>
          <w:highlight w:val="none"/>
          <w:shd w:val="clear" w:color="auto" w:fill="ffffff"/>
          <w:lang w:val="en-US" w:eastAsia="zh-CN"/>
        </w:rPr>
        <w:t xml:space="preserve">“</w:t>
      </w:r>
      <w:r>
        <w:rPr>
          <w:rFonts w:hint="eastAsia" w:ascii="仿宋" w:hAnsi="仿宋" w:eastAsia="仿宋" w:cs="仿宋"/>
          <w:b/>
          <w:bCs/>
          <w:color w:val="auto"/>
          <w:sz w:val="24"/>
          <w:szCs w:val="24"/>
          <w:highlight w:val="none"/>
          <w:lang w:val="en-US" w:eastAsia="zh-CN" w:bidi="ar-SA"/>
        </w:rPr>
        <w:t xml:space="preserve">中国政府采购网”“</w:t>
      </w:r>
      <w:r>
        <w:rPr>
          <w:rFonts w:hint="eastAsia" w:ascii="仿宋" w:hAnsi="仿宋" w:eastAsia="仿宋" w:cs="仿宋"/>
          <w:b/>
          <w:bCs/>
          <w:color w:val="auto"/>
          <w:sz w:val="24"/>
          <w:szCs w:val="24"/>
          <w:highlight w:val="none"/>
        </w:rPr>
        <w:t xml:space="preserve">江苏政府采购网</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rPr>
        <w:t xml:space="preserve">盐城市政府采购网”发布的</w:t>
      </w:r>
      <w:r>
        <w:rPr>
          <w:rFonts w:hint="eastAsia" w:ascii="仿宋" w:hAnsi="仿宋" w:eastAsia="仿宋" w:cs="仿宋"/>
          <w:b/>
          <w:bCs/>
          <w:color w:val="auto"/>
          <w:sz w:val="24"/>
          <w:szCs w:val="24"/>
          <w:highlight w:val="none"/>
          <w:lang w:eastAsia="zh-CN"/>
        </w:rPr>
        <w:t xml:space="preserve">采购文件</w:t>
      </w:r>
      <w:r>
        <w:rPr>
          <w:rFonts w:hint="eastAsia" w:ascii="仿宋" w:hAnsi="仿宋" w:eastAsia="仿宋" w:cs="仿宋"/>
          <w:b/>
          <w:bCs/>
          <w:color w:val="auto"/>
          <w:sz w:val="24"/>
          <w:szCs w:val="24"/>
          <w:highlight w:val="none"/>
        </w:rPr>
        <w:t xml:space="preserve">为准。</w:t>
      </w:r>
      <w:r/>
    </w:p>
    <w:p>
      <w:pPr>
        <w:pStyle w:val="713"/>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128" w:name="_Toc513029219"/>
      <w:r/>
      <w:bookmarkStart w:id="129" w:name="_Toc10215"/>
      <w:r/>
      <w:bookmarkStart w:id="130" w:name="_Toc14577354"/>
      <w:r/>
      <w:bookmarkStart w:id="131" w:name="_Toc513029216"/>
      <w:r/>
      <w:bookmarkStart w:id="132" w:name="_Toc14577357"/>
      <w:r/>
      <w:bookmarkStart w:id="133" w:name="_Toc49090507"/>
      <w:r/>
      <w:bookmarkStart w:id="134" w:name="_Toc49090509"/>
      <w:r/>
      <w:bookmarkStart w:id="135" w:name="_Hlt26670360"/>
      <w:r/>
      <w:bookmarkStart w:id="136" w:name="_Hlt26954838"/>
      <w:r/>
      <w:bookmarkStart w:id="137" w:name="_Hlt26668975"/>
      <w:r>
        <w:rPr>
          <w:rFonts w:hint="eastAsia" w:ascii="仿宋" w:hAnsi="仿宋" w:eastAsia="仿宋" w:cs="仿宋"/>
          <w:color w:val="auto"/>
          <w:sz w:val="24"/>
          <w:szCs w:val="24"/>
          <w:highlight w:val="none"/>
        </w:rPr>
        <w:t xml:space="preserve">11、证明</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及投标标的符合</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规定的文件</w:t>
      </w:r>
      <w:bookmarkEnd w:id="128"/>
      <w:r/>
      <w:bookmarkEnd w:id="129"/>
      <w:r/>
      <w:bookmarkEnd w:id="130"/>
      <w:r/>
      <w:bookmarkEnd w:id="131"/>
      <w:r/>
      <w:bookmarkEnd w:id="132"/>
      <w:r/>
      <w:bookmarkEnd w:id="133"/>
      <w:r/>
      <w:bookmarkEnd w:id="134"/>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bookmarkStart w:id="138" w:name="_Toc49090508"/>
      <w:r/>
      <w:bookmarkStart w:id="139" w:name="_Toc14577355"/>
      <w:r>
        <w:rPr>
          <w:rFonts w:hint="eastAsia" w:ascii="仿宋" w:hAnsi="仿宋" w:eastAsia="仿宋" w:cs="仿宋"/>
          <w:color w:val="auto"/>
          <w:sz w:val="24"/>
          <w:szCs w:val="24"/>
          <w:highlight w:val="none"/>
        </w:rPr>
        <w:t xml:space="preserve">11.1</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应按照法律、法规、规章和规范性文件以及</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要求提交证明文件，证明其及投标标的符合</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规定。</w:t>
      </w:r>
      <w:bookmarkEnd w:id="138"/>
      <w:r/>
      <w:bookmarkEnd w:id="139"/>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对证明文件无明确形式要求的，证明文件可以以文字资料、图纸和数据等形式提交。</w:t>
      </w:r>
      <w:r/>
    </w:p>
    <w:p>
      <w:pPr>
        <w:pStyle w:val="713"/>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140" w:name="_Toc30044"/>
      <w:r>
        <w:rPr>
          <w:rFonts w:hint="eastAsia" w:ascii="仿宋" w:hAnsi="仿宋" w:eastAsia="仿宋" w:cs="仿宋"/>
          <w:color w:val="auto"/>
          <w:sz w:val="24"/>
          <w:szCs w:val="24"/>
          <w:highlight w:val="none"/>
        </w:rPr>
        <w:t xml:space="preserve">12、投标分项报价</w:t>
      </w:r>
      <w:bookmarkStart w:id="141" w:name="_Hlt26670373"/>
      <w:r>
        <w:rPr>
          <w:rFonts w:hint="eastAsia" w:ascii="仿宋" w:hAnsi="仿宋" w:eastAsia="仿宋" w:cs="仿宋"/>
          <w:color w:val="auto"/>
          <w:sz w:val="24"/>
          <w:szCs w:val="24"/>
          <w:highlight w:val="none"/>
        </w:rPr>
        <w:t xml:space="preserve">表</w:t>
      </w:r>
      <w:bookmarkEnd w:id="140"/>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12.1</w:t>
      </w:r>
      <w:bookmarkStart w:id="142" w:name="_Hlt26954840"/>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应按照</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规定格式填报投标分项报价表</w:t>
      </w:r>
      <w:bookmarkStart w:id="143" w:name="_Hlt26670399"/>
      <w:r>
        <w:rPr>
          <w:rFonts w:hint="eastAsia" w:ascii="仿宋" w:hAnsi="仿宋" w:eastAsia="仿宋" w:cs="仿宋"/>
          <w:color w:val="auto"/>
          <w:sz w:val="24"/>
          <w:szCs w:val="24"/>
          <w:highlight w:val="none"/>
        </w:rPr>
        <w:t xml:space="preserve">。</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12.2投标货币。投标文件中的单价和总价无特殊规定的采用人民币报价，以元为单位标注。</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中另有规定的按规定执行。</w:t>
      </w:r>
      <w:r/>
    </w:p>
    <w:p>
      <w:pPr>
        <w:pStyle w:val="713"/>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144" w:name="_Toc28254"/>
      <w:r/>
      <w:bookmarkStart w:id="145" w:name="_Hlt26670486"/>
      <w:r/>
      <w:bookmarkStart w:id="146" w:name="_Hlt26954848"/>
      <w:r/>
      <w:bookmarkStart w:id="147" w:name="_Hlt26670403"/>
      <w:r/>
      <w:bookmarkStart w:id="148" w:name="_Hlt26954731"/>
      <w:r/>
      <w:bookmarkStart w:id="149" w:name="_Hlt26954844"/>
      <w:r/>
      <w:bookmarkStart w:id="150" w:name="_Hlt26668983"/>
      <w:r/>
      <w:bookmarkStart w:id="151" w:name="_Hlt26954846"/>
      <w:r/>
      <w:bookmarkStart w:id="152" w:name="_Hlt26670482"/>
      <w:r/>
      <w:bookmarkStart w:id="153" w:name="_Hlt26954842"/>
      <w:r/>
      <w:bookmarkStart w:id="154" w:name="_Hlt26670425"/>
      <w:r>
        <w:rPr>
          <w:rFonts w:hint="eastAsia" w:ascii="仿宋" w:hAnsi="仿宋" w:eastAsia="仿宋" w:cs="仿宋"/>
          <w:color w:val="auto"/>
          <w:sz w:val="24"/>
          <w:szCs w:val="24"/>
          <w:highlight w:val="none"/>
        </w:rPr>
        <w:t xml:space="preserve">13、技术要求响应及偏离表、商务要求响应及偏离表</w:t>
      </w:r>
      <w:bookmarkEnd w:id="144"/>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13.1</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需对</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中的技术要求与商务要求逐项作出响应或偏离，并说明原因。</w:t>
      </w:r>
      <w:r/>
    </w:p>
    <w:p>
      <w:pPr>
        <w:pStyle w:val="713"/>
        <w:ind w:left="0" w:firstLine="480"/>
        <w:jc w:val="both"/>
        <w:pageBreakBefore w:val="0"/>
        <w:spacing w:beforeAutospacing="0" w:afterAutospacing="0" w:line="520" w:lineRule="exact"/>
        <w:widowControl w:val="off"/>
        <w:tabs>
          <w:tab w:val="left" w:pos="1036"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13.2</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可在投标文件中提供认为需要的其他技术文件或说明。</w:t>
      </w:r>
      <w:r/>
    </w:p>
    <w:p>
      <w:pPr>
        <w:pStyle w:val="713"/>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155" w:name="_Toc28391"/>
      <w:r/>
      <w:bookmarkStart w:id="156" w:name="_Toc49090510"/>
      <w:r/>
      <w:bookmarkStart w:id="157" w:name="_Toc14577359"/>
      <w:r>
        <w:rPr>
          <w:rFonts w:hint="eastAsia" w:ascii="仿宋" w:hAnsi="仿宋" w:eastAsia="仿宋" w:cs="仿宋"/>
          <w:color w:val="auto"/>
          <w:sz w:val="24"/>
          <w:szCs w:val="24"/>
          <w:highlight w:val="none"/>
        </w:rPr>
        <w:t xml:space="preserve">14、投标函和开标一览表</w:t>
      </w:r>
      <w:bookmarkEnd w:id="155"/>
      <w:r/>
      <w:bookmarkEnd w:id="156"/>
      <w:r/>
      <w:bookmarkEnd w:id="157"/>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14.1</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应按照</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中提供的格式完整、正确填写投标函、开标一览表。</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仿宋" w:hAnsi="仿宋" w:eastAsia="仿宋" w:cs="仿宋"/>
          <w:b/>
          <w:color w:val="auto"/>
          <w:sz w:val="24"/>
          <w:szCs w:val="24"/>
          <w:highlight w:val="none"/>
        </w:rPr>
        <w:t xml:space="preserve">。</w:t>
      </w:r>
      <w:r/>
    </w:p>
    <w:p>
      <w:pPr>
        <w:pStyle w:val="713"/>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158" w:name="_Toc14577360"/>
      <w:r/>
      <w:bookmarkStart w:id="159" w:name="_Toc49090511"/>
      <w:r/>
      <w:bookmarkStart w:id="160" w:name="_Toc15246"/>
      <w:r/>
      <w:bookmarkStart w:id="161" w:name="_Hlt26954734"/>
      <w:r/>
      <w:bookmarkStart w:id="162" w:name="_Hlt26954850"/>
      <w:r/>
      <w:bookmarkStart w:id="163" w:name="_Hlt26670489"/>
      <w:r>
        <w:rPr>
          <w:rFonts w:hint="eastAsia" w:ascii="仿宋" w:hAnsi="仿宋" w:eastAsia="仿宋" w:cs="仿宋"/>
          <w:color w:val="auto"/>
          <w:sz w:val="24"/>
          <w:szCs w:val="24"/>
          <w:highlight w:val="none"/>
        </w:rPr>
        <w:t xml:space="preserve">15、投标有效期</w:t>
      </w:r>
      <w:bookmarkEnd w:id="158"/>
      <w:r/>
      <w:bookmarkEnd w:id="159"/>
      <w:r/>
      <w:bookmarkEnd w:id="160"/>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15.1投标有效期为开标之日后</w:t>
      </w:r>
      <w:r>
        <w:rPr>
          <w:rFonts w:hint="eastAsia" w:ascii="仿宋" w:hAnsi="仿宋" w:eastAsia="仿宋" w:cs="仿宋"/>
          <w:b/>
          <w:color w:val="auto"/>
          <w:sz w:val="24"/>
          <w:szCs w:val="24"/>
          <w:highlight w:val="none"/>
          <w:u w:val="single"/>
          <w:lang w:val="en-US" w:eastAsia="zh-CN"/>
        </w:rPr>
        <w:t xml:space="preserve">九</w:t>
      </w:r>
      <w:r>
        <w:rPr>
          <w:rFonts w:hint="eastAsia" w:ascii="仿宋" w:hAnsi="仿宋" w:eastAsia="仿宋" w:cs="仿宋"/>
          <w:b/>
          <w:color w:val="auto"/>
          <w:sz w:val="24"/>
          <w:szCs w:val="24"/>
          <w:highlight w:val="none"/>
          <w:u w:val="single"/>
        </w:rPr>
        <w:t xml:space="preserve">十（</w:t>
      </w:r>
      <w:r>
        <w:rPr>
          <w:rFonts w:hint="eastAsia" w:ascii="仿宋" w:hAnsi="仿宋" w:eastAsia="仿宋" w:cs="仿宋"/>
          <w:b/>
          <w:color w:val="auto"/>
          <w:sz w:val="24"/>
          <w:szCs w:val="24"/>
          <w:highlight w:val="none"/>
          <w:u w:val="single"/>
          <w:lang w:val="en-US" w:eastAsia="zh-CN"/>
        </w:rPr>
        <w:t xml:space="preserve">9</w:t>
      </w:r>
      <w:r>
        <w:rPr>
          <w:rFonts w:hint="eastAsia" w:ascii="仿宋" w:hAnsi="仿宋" w:eastAsia="仿宋" w:cs="仿宋"/>
          <w:b/>
          <w:color w:val="auto"/>
          <w:sz w:val="24"/>
          <w:szCs w:val="24"/>
          <w:highlight w:val="none"/>
          <w:u w:val="single"/>
        </w:rPr>
        <w:t xml:space="preserve">0）天</w:t>
      </w:r>
      <w:r>
        <w:rPr>
          <w:rFonts w:hint="eastAsia" w:ascii="仿宋" w:hAnsi="仿宋" w:eastAsia="仿宋" w:cs="仿宋"/>
          <w:color w:val="auto"/>
          <w:sz w:val="24"/>
          <w:szCs w:val="24"/>
          <w:highlight w:val="none"/>
        </w:rPr>
        <w:t xml:space="preserve">。投标有效期比规定短的将被视为未实质性响应</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而予以拒绝。</w:t>
      </w:r>
      <w:r/>
    </w:p>
    <w:p>
      <w:pPr>
        <w:pStyle w:val="713"/>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164" w:name="_Toc30723"/>
      <w:r>
        <w:rPr>
          <w:rFonts w:hint="eastAsia" w:ascii="仿宋" w:hAnsi="仿宋" w:eastAsia="仿宋" w:cs="仿宋"/>
          <w:color w:val="auto"/>
          <w:sz w:val="24"/>
          <w:szCs w:val="24"/>
          <w:highlight w:val="none"/>
        </w:rPr>
        <w:t xml:space="preserve">16、投标有效期的延长</w:t>
      </w:r>
      <w:bookmarkEnd w:id="164"/>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16.1在特殊情况下，采购人和采购代理机构于原投标有效期满之前，可向</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提出延长投标有效期的要求。这种要求与答复均应采用书面形式。</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可以拒绝采购人和采购代理机构的这一要求而放弃投标。同意延长投标有效期的</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既不能要求也不允许修改其投标文件，同时受投标有效期约束的所有权利与义务均延长至新的有效期。</w:t>
      </w:r>
      <w:r/>
    </w:p>
    <w:p>
      <w:pPr>
        <w:pStyle w:val="713"/>
        <w:ind w:left="0" w:firstLine="482"/>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0"/>
      </w:pPr>
      <w:r/>
      <w:bookmarkStart w:id="165" w:name="_Toc513029224"/>
      <w:r/>
      <w:bookmarkStart w:id="166" w:name="_Toc29651"/>
      <w:r/>
      <w:bookmarkStart w:id="167" w:name="_Toc120614217"/>
      <w:r/>
      <w:bookmarkStart w:id="168" w:name="_Toc20823296"/>
      <w:r/>
      <w:bookmarkStart w:id="169" w:name="_Toc15303"/>
      <w:r/>
      <w:bookmarkStart w:id="170" w:name="_Toc16938540"/>
      <w:r/>
      <w:bookmarkStart w:id="171" w:name="_Hlt26954739"/>
      <w:r/>
      <w:bookmarkStart w:id="172" w:name="_Hlt26954852"/>
      <w:r>
        <w:rPr>
          <w:rFonts w:hint="eastAsia" w:ascii="仿宋" w:hAnsi="仿宋" w:eastAsia="仿宋" w:cs="仿宋"/>
          <w:b/>
          <w:color w:val="auto"/>
          <w:sz w:val="24"/>
          <w:szCs w:val="24"/>
          <w:highlight w:val="none"/>
        </w:rPr>
        <w:t xml:space="preserve">四、投标文件的递交</w:t>
      </w:r>
      <w:bookmarkEnd w:id="165"/>
      <w:r/>
      <w:bookmarkEnd w:id="166"/>
      <w:r/>
      <w:bookmarkEnd w:id="167"/>
      <w:r/>
      <w:bookmarkEnd w:id="168"/>
      <w:r/>
      <w:bookmarkEnd w:id="169"/>
      <w:r/>
      <w:bookmarkEnd w:id="170"/>
      <w:r/>
      <w:r/>
    </w:p>
    <w:p>
      <w:pPr>
        <w:pStyle w:val="713"/>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173" w:name="_Toc513029225"/>
      <w:r/>
      <w:bookmarkStart w:id="174" w:name="_Toc16938541"/>
      <w:r/>
      <w:bookmarkStart w:id="175" w:name="_Toc20823297"/>
      <w:r/>
      <w:bookmarkStart w:id="176" w:name="_Toc462564084"/>
      <w:r/>
      <w:bookmarkStart w:id="177" w:name="_Toc25482"/>
      <w:r>
        <w:rPr>
          <w:rFonts w:hint="eastAsia" w:ascii="仿宋" w:hAnsi="仿宋" w:eastAsia="仿宋" w:cs="仿宋"/>
          <w:color w:val="auto"/>
          <w:sz w:val="24"/>
          <w:szCs w:val="24"/>
          <w:highlight w:val="none"/>
        </w:rPr>
        <w:t xml:space="preserve">17、投标文件</w:t>
      </w:r>
      <w:bookmarkEnd w:id="173"/>
      <w:r/>
      <w:bookmarkEnd w:id="174"/>
      <w:r/>
      <w:bookmarkEnd w:id="175"/>
      <w:r/>
      <w:bookmarkEnd w:id="176"/>
      <w:r>
        <w:rPr>
          <w:rFonts w:hint="eastAsia" w:ascii="仿宋" w:hAnsi="仿宋" w:eastAsia="仿宋" w:cs="仿宋"/>
          <w:color w:val="auto"/>
          <w:sz w:val="24"/>
          <w:szCs w:val="24"/>
          <w:highlight w:val="none"/>
        </w:rPr>
        <w:t xml:space="preserve">的递交</w:t>
      </w:r>
      <w:bookmarkEnd w:id="177"/>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outlineLvl w:val="2"/>
      </w:pPr>
      <w:r/>
      <w:bookmarkStart w:id="178" w:name="_Toc18146"/>
      <w:r>
        <w:rPr>
          <w:rFonts w:hint="eastAsia" w:ascii="仿宋" w:hAnsi="仿宋" w:eastAsia="仿宋" w:cs="仿宋"/>
          <w:color w:val="auto"/>
          <w:sz w:val="24"/>
          <w:szCs w:val="24"/>
          <w:highlight w:val="none"/>
        </w:rPr>
        <w:t xml:space="preserve">17.1 电子投标文件的递交</w:t>
      </w:r>
      <w:bookmarkEnd w:id="178"/>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应当按照《操作手册》规定，在投标截止时间前制作并上传电子投标文件。</w:t>
      </w:r>
      <w:bookmarkStart w:id="179" w:name="_Toc16938542"/>
      <w:r/>
      <w:bookmarkEnd w:id="179"/>
      <w:r/>
      <w:bookmarkStart w:id="180" w:name="_Toc20823298"/>
      <w:r/>
      <w:bookmarkEnd w:id="180"/>
      <w:r/>
      <w:bookmarkStart w:id="181" w:name="_Toc513029226"/>
      <w:r/>
      <w:r/>
    </w:p>
    <w:p>
      <w:pPr>
        <w:pStyle w:val="713"/>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182" w:name="_Toc12690"/>
      <w:r>
        <w:rPr>
          <w:rFonts w:hint="eastAsia" w:ascii="仿宋" w:hAnsi="仿宋" w:eastAsia="仿宋" w:cs="仿宋"/>
          <w:color w:val="auto"/>
          <w:sz w:val="24"/>
          <w:szCs w:val="24"/>
          <w:highlight w:val="none"/>
        </w:rPr>
        <w:t xml:space="preserve">18、投标截止时间</w:t>
      </w:r>
      <w:bookmarkEnd w:id="182"/>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i/>
          <w:color w:val="auto"/>
          <w:sz w:val="24"/>
          <w:szCs w:val="24"/>
          <w:highlight w:val="none"/>
          <w:u w:val="single"/>
        </w:rPr>
        <w:t xml:space="preserve">18.1</w:t>
      </w:r>
      <w:r>
        <w:rPr>
          <w:rFonts w:hint="eastAsia" w:ascii="仿宋" w:hAnsi="仿宋" w:eastAsia="仿宋" w:cs="仿宋"/>
          <w:i/>
          <w:color w:val="auto"/>
          <w:sz w:val="24"/>
          <w:szCs w:val="24"/>
          <w:highlight w:val="none"/>
          <w:u w:val="single"/>
          <w:lang w:eastAsia="zh-CN"/>
        </w:rPr>
        <w:t xml:space="preserve">投标供应商</w:t>
      </w:r>
      <w:r>
        <w:rPr>
          <w:rFonts w:hint="eastAsia" w:ascii="仿宋" w:hAnsi="仿宋" w:eastAsia="仿宋" w:cs="仿宋"/>
          <w:i/>
          <w:color w:val="auto"/>
          <w:sz w:val="24"/>
          <w:szCs w:val="24"/>
          <w:highlight w:val="none"/>
          <w:u w:val="single"/>
        </w:rPr>
        <w:t xml:space="preserve">上传电子投标文件的时间不得迟于招标公告中规定的投标截止时间。</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应充分考虑到网络环境、网络带宽等风险因素，如因</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自身原因造成的电子投标文件上传不成功的按照本</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第二章第26.1.2条 规定做无效投标处理。</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18.2采购人和采购代理机构可以按照规定，通过修改</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酌情延长投标截止时间，在此情况下，</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的所有权利和义务以及</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受制的截止时间均应以延长后新的截止时间为准。</w:t>
      </w:r>
      <w:r/>
    </w:p>
    <w:p>
      <w:pPr>
        <w:pStyle w:val="713"/>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183" w:name="_Toc16938543"/>
      <w:r/>
      <w:bookmarkStart w:id="184" w:name="_Toc513029227"/>
      <w:r/>
      <w:bookmarkStart w:id="185" w:name="_Toc20823299"/>
      <w:r/>
      <w:bookmarkStart w:id="186" w:name="_Toc28363"/>
      <w:r>
        <w:rPr>
          <w:rFonts w:hint="eastAsia" w:ascii="仿宋" w:hAnsi="仿宋" w:eastAsia="仿宋" w:cs="仿宋"/>
          <w:color w:val="auto"/>
          <w:sz w:val="24"/>
          <w:szCs w:val="24"/>
          <w:highlight w:val="none"/>
        </w:rPr>
        <w:t xml:space="preserve">19、投标文件</w:t>
      </w:r>
      <w:bookmarkEnd w:id="183"/>
      <w:r/>
      <w:bookmarkEnd w:id="184"/>
      <w:r/>
      <w:bookmarkEnd w:id="185"/>
      <w:r>
        <w:rPr>
          <w:rFonts w:hint="eastAsia" w:ascii="仿宋" w:hAnsi="仿宋" w:eastAsia="仿宋" w:cs="仿宋"/>
          <w:color w:val="auto"/>
          <w:sz w:val="24"/>
          <w:szCs w:val="24"/>
          <w:highlight w:val="none"/>
        </w:rPr>
        <w:t xml:space="preserve">的拒收</w:t>
      </w:r>
      <w:bookmarkEnd w:id="186"/>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19.1采购人和采购代理机构拒绝接收在其规定的投标截止时间后上传的任何投标文件。</w:t>
      </w:r>
      <w:r/>
    </w:p>
    <w:p>
      <w:pPr>
        <w:pStyle w:val="713"/>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187" w:name="_Toc19704"/>
      <w:r/>
      <w:bookmarkStart w:id="188" w:name="_Toc513029228"/>
      <w:r/>
      <w:bookmarkStart w:id="189" w:name="_Toc20823300"/>
      <w:r/>
      <w:bookmarkStart w:id="190" w:name="_Toc16938544"/>
      <w:r>
        <w:rPr>
          <w:rFonts w:hint="eastAsia" w:ascii="仿宋" w:hAnsi="仿宋" w:eastAsia="仿宋" w:cs="仿宋"/>
          <w:color w:val="auto"/>
          <w:sz w:val="24"/>
          <w:szCs w:val="24"/>
          <w:highlight w:val="none"/>
        </w:rPr>
        <w:t xml:space="preserve">20、投标文件的撤回和修改</w:t>
      </w:r>
      <w:bookmarkEnd w:id="187"/>
      <w:r/>
      <w:bookmarkEnd w:id="188"/>
      <w:r/>
      <w:bookmarkEnd w:id="189"/>
      <w:r/>
      <w:bookmarkEnd w:id="190"/>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outlineLvl w:val="2"/>
      </w:pPr>
      <w:r/>
      <w:bookmarkStart w:id="191" w:name="_Toc2006"/>
      <w:r>
        <w:rPr>
          <w:rFonts w:hint="eastAsia" w:ascii="仿宋" w:hAnsi="仿宋" w:eastAsia="仿宋" w:cs="仿宋"/>
          <w:color w:val="auto"/>
          <w:sz w:val="24"/>
          <w:szCs w:val="24"/>
          <w:highlight w:val="none"/>
        </w:rPr>
        <w:t xml:space="preserve">20.1投标文件的撤回</w:t>
      </w:r>
      <w:bookmarkEnd w:id="191"/>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.1.1电子投标文件的撤回</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可在投标截止时间前，撤回其电子投标文件，具体操作方法见《操作手册》。</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.1.2</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撤回电子投标文件，则认为其不再参与本项目投标活动。</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outlineLvl w:val="2"/>
      </w:pPr>
      <w:r/>
      <w:bookmarkStart w:id="192" w:name="_Toc21053"/>
      <w:r>
        <w:rPr>
          <w:rFonts w:hint="eastAsia" w:ascii="仿宋" w:hAnsi="仿宋" w:eastAsia="仿宋" w:cs="仿宋"/>
          <w:color w:val="auto"/>
          <w:sz w:val="24"/>
          <w:szCs w:val="24"/>
          <w:highlight w:val="none"/>
        </w:rPr>
        <w:t xml:space="preserve">20.2 投标文件的修改</w:t>
      </w:r>
      <w:bookmarkEnd w:id="192"/>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20.2.1</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可在投标截止时间前，对其电子投标文件进行修改，具体操作方法见《操作手册》。</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20.2.2在投标截止时间之后，</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不得对其电子投标文件作任何修改。</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outlineLvl w:val="2"/>
      </w:pPr>
      <w:r/>
      <w:bookmarkStart w:id="193" w:name="_Toc20596"/>
      <w:r>
        <w:rPr>
          <w:rFonts w:hint="eastAsia" w:ascii="仿宋" w:hAnsi="仿宋" w:eastAsia="仿宋" w:cs="仿宋"/>
          <w:color w:val="auto"/>
          <w:sz w:val="24"/>
          <w:szCs w:val="24"/>
          <w:highlight w:val="none"/>
        </w:rPr>
        <w:t xml:space="preserve">20.3在投标截止时间至</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中规定的投标有效期满之间的这段时间内，</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不得撤回其投标。</w:t>
      </w:r>
      <w:bookmarkEnd w:id="193"/>
      <w:r/>
      <w:r/>
    </w:p>
    <w:p>
      <w:pPr>
        <w:pStyle w:val="713"/>
        <w:ind w:left="0" w:firstLine="482"/>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0"/>
      </w:pPr>
      <w:r/>
      <w:bookmarkStart w:id="194" w:name="_Toc4297"/>
      <w:r/>
      <w:bookmarkStart w:id="195" w:name="_Toc120614218"/>
      <w:r/>
      <w:bookmarkStart w:id="196" w:name="_Toc513029229"/>
      <w:r/>
      <w:bookmarkStart w:id="197" w:name="_Toc20823301"/>
      <w:r/>
      <w:bookmarkStart w:id="198" w:name="_Toc4665"/>
      <w:r/>
      <w:bookmarkStart w:id="199" w:name="_Toc16938545"/>
      <w:r>
        <w:rPr>
          <w:rFonts w:hint="eastAsia" w:ascii="仿宋" w:hAnsi="仿宋" w:eastAsia="仿宋" w:cs="仿宋"/>
          <w:b/>
          <w:color w:val="auto"/>
          <w:sz w:val="24"/>
          <w:szCs w:val="24"/>
          <w:highlight w:val="none"/>
        </w:rPr>
        <w:t xml:space="preserve">五、开标与评标</w:t>
      </w:r>
      <w:bookmarkEnd w:id="194"/>
      <w:r/>
      <w:bookmarkEnd w:id="195"/>
      <w:r/>
      <w:bookmarkEnd w:id="196"/>
      <w:r/>
      <w:bookmarkEnd w:id="197"/>
      <w:r/>
      <w:bookmarkEnd w:id="198"/>
      <w:r/>
      <w:bookmarkEnd w:id="199"/>
      <w:r/>
      <w:r/>
    </w:p>
    <w:p>
      <w:pPr>
        <w:pStyle w:val="713"/>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200" w:name="_Toc513029230"/>
      <w:r/>
      <w:bookmarkStart w:id="201" w:name="_Toc20823302"/>
      <w:r/>
      <w:bookmarkStart w:id="202" w:name="_Toc16938546"/>
      <w:r/>
      <w:bookmarkStart w:id="203" w:name="_Toc22946"/>
      <w:r>
        <w:rPr>
          <w:rFonts w:hint="eastAsia" w:ascii="仿宋" w:hAnsi="仿宋" w:eastAsia="仿宋" w:cs="仿宋"/>
          <w:color w:val="auto"/>
          <w:sz w:val="24"/>
          <w:szCs w:val="24"/>
          <w:highlight w:val="none"/>
        </w:rPr>
        <w:t xml:space="preserve">21、开标</w:t>
      </w:r>
      <w:bookmarkEnd w:id="200"/>
      <w:r/>
      <w:bookmarkEnd w:id="201"/>
      <w:r/>
      <w:bookmarkEnd w:id="202"/>
      <w:r/>
      <w:bookmarkEnd w:id="203"/>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21.1采购人和采购代理机构将在招标公告中规定的时间和地点组织公开开标。</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应当按照《操作手册》规定，参加开标活动和在苏采云系统规定的时间内对投标文件进行解密。</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21.2开标仪式由采购人和采购代理机构组织。苏采云系统将自动对项目进行开标，并宣布各</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名称和投标价格。</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21.3</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在开标过程中涉及到的投标文件解密、开标结果确认等工作，应按照《操作手册》规定执行。</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21.4</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如果对开标过程和开标记录有疑义，应当根据《操作手册》规定提出，如苏采云系统中《开标记录表》宣布后5分钟内未提出的，视同认可开标结果。</w:t>
      </w:r>
      <w:r/>
    </w:p>
    <w:p>
      <w:pPr>
        <w:pStyle w:val="713"/>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204" w:name="_Toc513029231"/>
      <w:r/>
      <w:bookmarkStart w:id="205" w:name="_Toc20823303"/>
      <w:r/>
      <w:bookmarkStart w:id="206" w:name="_Toc16938547"/>
      <w:r/>
      <w:bookmarkStart w:id="207" w:name="_Toc22381"/>
      <w:r>
        <w:rPr>
          <w:rFonts w:hint="eastAsia" w:ascii="仿宋" w:hAnsi="仿宋" w:eastAsia="仿宋" w:cs="仿宋"/>
          <w:color w:val="auto"/>
          <w:sz w:val="24"/>
          <w:szCs w:val="24"/>
          <w:highlight w:val="none"/>
        </w:rPr>
        <w:t xml:space="preserve">22、评标委员会</w:t>
      </w:r>
      <w:bookmarkEnd w:id="204"/>
      <w:r/>
      <w:bookmarkEnd w:id="205"/>
      <w:r/>
      <w:bookmarkEnd w:id="206"/>
      <w:r/>
      <w:bookmarkEnd w:id="207"/>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22.1开标后，采购人和采购代理机构将立即组织评标委员会（以下简称评委会）进行评标。</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22.2评委会由采购人代表和有关技术、经济等方面的专家组成，且人员构成符合政府采购有关规定。</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22.3评委会独立工作，负责评审所有投标文件并确定中标</w:t>
      </w:r>
      <w:r>
        <w:rPr>
          <w:rFonts w:hint="eastAsia" w:ascii="仿宋" w:hAnsi="仿宋" w:eastAsia="仿宋" w:cs="仿宋"/>
          <w:color w:val="auto"/>
          <w:sz w:val="24"/>
          <w:szCs w:val="24"/>
          <w:highlight w:val="none"/>
          <w:lang w:eastAsia="zh-CN"/>
        </w:rPr>
        <w:t xml:space="preserve">候选人</w:t>
      </w:r>
      <w:r>
        <w:rPr>
          <w:rFonts w:hint="eastAsia" w:ascii="仿宋" w:hAnsi="仿宋" w:eastAsia="仿宋" w:cs="仿宋"/>
          <w:color w:val="auto"/>
          <w:sz w:val="24"/>
          <w:szCs w:val="24"/>
          <w:highlight w:val="none"/>
        </w:rPr>
        <w:t xml:space="preserve">。</w:t>
      </w:r>
      <w:r/>
    </w:p>
    <w:p>
      <w:pPr>
        <w:pStyle w:val="713"/>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208" w:name="_Toc13162"/>
      <w:r>
        <w:rPr>
          <w:rFonts w:hint="eastAsia" w:ascii="仿宋" w:hAnsi="仿宋" w:eastAsia="仿宋" w:cs="仿宋"/>
          <w:color w:val="auto"/>
          <w:sz w:val="24"/>
          <w:szCs w:val="24"/>
          <w:highlight w:val="none"/>
        </w:rPr>
        <w:t xml:space="preserve">23、评标过程的保密与公正</w:t>
      </w:r>
      <w:bookmarkEnd w:id="208"/>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23.1凡是与审查、澄清、评价和比较投标的有关资料以及授标建议等，采购人、</w:t>
      </w:r>
      <w:r>
        <w:rPr>
          <w:rFonts w:hint="eastAsia" w:ascii="仿宋" w:hAnsi="仿宋" w:eastAsia="仿宋" w:cs="仿宋"/>
          <w:color w:val="auto"/>
          <w:sz w:val="24"/>
          <w:szCs w:val="24"/>
          <w:highlight w:val="none"/>
          <w:lang w:val="en-US" w:eastAsia="zh-CN"/>
        </w:rPr>
        <w:t xml:space="preserve">采购代理机构、</w:t>
      </w:r>
      <w:r>
        <w:rPr>
          <w:rFonts w:hint="eastAsia" w:ascii="仿宋" w:hAnsi="仿宋" w:eastAsia="仿宋" w:cs="仿宋"/>
          <w:color w:val="auto"/>
          <w:sz w:val="24"/>
          <w:szCs w:val="24"/>
          <w:highlight w:val="none"/>
        </w:rPr>
        <w:t xml:space="preserve">评委、采购中心均不得向</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或与评标无关的其他人员透露。</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23.2在评标过程中，</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不得以任何行为影响评标过程，否则其投标文件将被作为无效投标文件。</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23.3采购人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采购代理机构和评标委员会不向未中标的</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解释未中标原因，也不公布评标过程中的相关细节。</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23.4采用综合评分法的项目，未中标的</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可于中标结果公告期限届满之日起通过苏采云系统查看自己的评审得分及排序情况。</w:t>
      </w:r>
      <w:r/>
    </w:p>
    <w:p>
      <w:pPr>
        <w:pStyle w:val="713"/>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209" w:name="_Toc20823304"/>
      <w:r/>
      <w:bookmarkStart w:id="210" w:name="_Toc513029232"/>
      <w:r/>
      <w:bookmarkStart w:id="211" w:name="_Toc27399"/>
      <w:r/>
      <w:bookmarkStart w:id="212" w:name="_Toc16938548"/>
      <w:r>
        <w:rPr>
          <w:rFonts w:hint="eastAsia" w:ascii="仿宋" w:hAnsi="仿宋" w:eastAsia="仿宋" w:cs="仿宋"/>
          <w:color w:val="auto"/>
          <w:sz w:val="24"/>
          <w:szCs w:val="24"/>
          <w:highlight w:val="none"/>
        </w:rPr>
        <w:t xml:space="preserve">24、投标文件的澄清</w:t>
      </w:r>
      <w:bookmarkEnd w:id="209"/>
      <w:r/>
      <w:bookmarkEnd w:id="210"/>
      <w:r/>
      <w:bookmarkEnd w:id="211"/>
      <w:r/>
      <w:bookmarkEnd w:id="212"/>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24.1评标期间，评委会对投标文件中含义不明确、同类问题表述不一致或者有明显文字和计算错误的内容 ，有权要求</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作出必要的澄清、说明或者补正。</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的澄清、说明或者补正不得超出投标文件的范围或者改变投标文件的实质性内容。</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评标委员会并非对每个</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都做澄清要求。</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24.2需要供应商进行澄清、说明和补正的，评委会将通过苏采云系统向供应商发出“澄清要求函”，接到“澄清要求函”的</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应当按照要求在苏采云系统中提交“澄清响应函”并加盖CA电子公章。澄清、说明和补正的内容作为投标文件的补充部分，具体操作方式见《操作手册》。</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24.3接到评委会澄清、说明和补正要求的</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如未按规定</w:t>
      </w:r>
      <w:r>
        <w:rPr>
          <w:rFonts w:hint="eastAsia" w:ascii="仿宋" w:hAnsi="仿宋" w:eastAsia="仿宋" w:cs="仿宋"/>
          <w:color w:val="auto"/>
          <w:sz w:val="24"/>
          <w:szCs w:val="24"/>
          <w:highlight w:val="none"/>
          <w:lang w:eastAsia="zh-CN"/>
        </w:rPr>
        <w:t xml:space="preserve">作出</w:t>
      </w:r>
      <w:r>
        <w:rPr>
          <w:rFonts w:hint="eastAsia" w:ascii="仿宋" w:hAnsi="仿宋" w:eastAsia="仿宋" w:cs="仿宋"/>
          <w:color w:val="auto"/>
          <w:sz w:val="24"/>
          <w:szCs w:val="24"/>
          <w:highlight w:val="none"/>
        </w:rPr>
        <w:t xml:space="preserve">澄清、说明和补正，其风险由</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自行承担。</w:t>
      </w:r>
      <w:r/>
    </w:p>
    <w:p>
      <w:pPr>
        <w:pStyle w:val="713"/>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213" w:name="_Toc16938549"/>
      <w:r/>
      <w:bookmarkStart w:id="214" w:name="_Toc20823305"/>
      <w:r/>
      <w:bookmarkStart w:id="215" w:name="_Toc15976"/>
      <w:r/>
      <w:bookmarkStart w:id="216" w:name="_Toc513029233"/>
      <w:r>
        <w:rPr>
          <w:rFonts w:hint="eastAsia" w:ascii="仿宋" w:hAnsi="仿宋" w:eastAsia="仿宋" w:cs="仿宋"/>
          <w:color w:val="auto"/>
          <w:sz w:val="24"/>
          <w:szCs w:val="24"/>
          <w:highlight w:val="none"/>
        </w:rPr>
        <w:t xml:space="preserve">25、对投标文件的初审</w:t>
      </w:r>
      <w:bookmarkEnd w:id="213"/>
      <w:r/>
      <w:bookmarkEnd w:id="214"/>
      <w:r/>
      <w:bookmarkEnd w:id="215"/>
      <w:r/>
      <w:bookmarkEnd w:id="216"/>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25.1投标文件初审分为资格审查和符合性审查。</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25.1.1资格审查：依据法律法规和</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的规定，由采购人对投标文件中的资格证明文件进行审查。资格审查的结论，采购人以书面形式向评委会进行反馈。</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采购人在进行资格性审查的同时，将在“信用中国”网站（www.creditchina.gov.cn）查询</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的信用记录，以确定</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是否具备投标资格,查询结果留存并归档。</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w:t>
      </w:r>
      <w:r>
        <w:rPr>
          <w:rFonts w:hint="eastAsia" w:ascii="仿宋" w:hAnsi="仿宋" w:eastAsia="仿宋" w:cs="仿宋"/>
          <w:color w:val="auto"/>
          <w:sz w:val="24"/>
          <w:szCs w:val="24"/>
          <w:highlight w:val="none"/>
          <w:lang w:val="en-US" w:eastAsia="zh-CN"/>
        </w:rPr>
        <w:t xml:space="preserve">信用</w:t>
      </w:r>
      <w:r>
        <w:rPr>
          <w:rFonts w:hint="eastAsia" w:ascii="仿宋" w:hAnsi="仿宋" w:eastAsia="仿宋" w:cs="仿宋"/>
          <w:color w:val="auto"/>
          <w:sz w:val="24"/>
          <w:szCs w:val="24"/>
          <w:highlight w:val="none"/>
        </w:rPr>
        <w:t xml:space="preserve">记录。</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25.1.2符合性审查：依据</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的规定，由评委会从投标文件的有效性、完整性和对</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的响应程度进行审查，以确定是否对</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的实质性要求作出响应。</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25.1.3未通过资格审查或符合性审查的</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采购人和采购代理机构</w:t>
      </w:r>
      <w:r>
        <w:rPr>
          <w:rFonts w:hint="eastAsia" w:ascii="仿宋" w:hAnsi="仿宋" w:eastAsia="仿宋" w:cs="仿宋"/>
          <w:color w:val="auto"/>
          <w:sz w:val="24"/>
          <w:szCs w:val="24"/>
          <w:highlight w:val="none"/>
        </w:rPr>
        <w:t xml:space="preserve">将在苏采云系统中告知未通过资格审查或符合性审查的原因，评标结束后，</w:t>
      </w:r>
      <w:r>
        <w:rPr>
          <w:rFonts w:hint="eastAsia" w:ascii="仿宋" w:hAnsi="仿宋" w:eastAsia="仿宋" w:cs="仿宋"/>
          <w:color w:val="auto"/>
          <w:sz w:val="24"/>
          <w:szCs w:val="24"/>
          <w:highlight w:val="none"/>
          <w:lang w:val="en-US" w:eastAsia="zh-CN"/>
        </w:rPr>
        <w:t xml:space="preserve">采购人和采购代理机构</w:t>
      </w:r>
      <w:r>
        <w:rPr>
          <w:rFonts w:hint="eastAsia" w:ascii="仿宋" w:hAnsi="仿宋" w:eastAsia="仿宋" w:cs="仿宋"/>
          <w:color w:val="auto"/>
          <w:sz w:val="24"/>
          <w:szCs w:val="24"/>
          <w:highlight w:val="none"/>
        </w:rPr>
        <w:t xml:space="preserve">将不再告知未通过资格审查和符合性审查的原因。</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25.2在详细评标之前，评委会将首先审查每份投标文件是否实质性响应了</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的要求。实质性响应的投标应该是与</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要求的全部条款、条件和规格相符，没有重大偏离或保留的投标。</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所谓重大偏离或保留是指与</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规定的实质性要求存在负偏离，或者在实质上与</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不一致，而且限制了合同中买方和</w:t>
      </w:r>
      <w:r>
        <w:rPr>
          <w:rFonts w:hint="eastAsia" w:ascii="仿宋" w:hAnsi="仿宋" w:eastAsia="仿宋" w:cs="仿宋"/>
          <w:color w:val="auto"/>
          <w:sz w:val="24"/>
          <w:szCs w:val="24"/>
          <w:highlight w:val="none"/>
          <w:lang w:val="en-US" w:eastAsia="zh-CN"/>
        </w:rPr>
        <w:t xml:space="preserve">采购人</w:t>
      </w:r>
      <w:r>
        <w:rPr>
          <w:rFonts w:hint="eastAsia" w:ascii="仿宋" w:hAnsi="仿宋" w:eastAsia="仿宋" w:cs="仿宋"/>
          <w:color w:val="auto"/>
          <w:sz w:val="24"/>
          <w:szCs w:val="24"/>
          <w:highlight w:val="none"/>
        </w:rPr>
        <w:t xml:space="preserve">的权利或</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的义务，纠正这些偏离或保留将会对其他实质性响应要求的</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的竞争地位产生不公正的影响。重大偏离的认定需经过评委会以少数服从多数的原则作出结论。评委决定投标文件的响应性只根据投标文件本身的内容，而不寻求外部的证据。</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25.3如果投标文件实质上没有响应</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的要求，评委会将予以拒绝，</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不得通过修改或撤销不合要求的偏离或保留而使其投标成为实质性响应的投标。</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25.4评委会将对确定为实质性响应的投标进行进一步审核，确定其是否有计算上或累加上的算术错误，修正错误的原则如下：</w:t>
      </w:r>
      <w:r/>
    </w:p>
    <w:p>
      <w:pPr>
        <w:pStyle w:val="713"/>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（1）投标文件中开标一览表内容与投标文件中相应内容不一致的，以开标一览表为准。</w:t>
      </w:r>
      <w:r/>
    </w:p>
    <w:p>
      <w:pPr>
        <w:pStyle w:val="713"/>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（2）大写金额和小写金额不一致的，以大写金额为准。</w:t>
      </w:r>
      <w:r/>
    </w:p>
    <w:p>
      <w:pPr>
        <w:pStyle w:val="713"/>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（3）单价金额小数点或者百分比有明显错位的，以开标一览表的总价为准，并修改单价。</w:t>
      </w:r>
      <w:r/>
    </w:p>
    <w:p>
      <w:pPr>
        <w:pStyle w:val="713"/>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（4）总价金额与按单价汇总金额不一致的，以单价金额计算结果为准。</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同时出现两种以上错误的，按照前款规定的顺序修正。</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25.5评委会将按上述修正错误的方法调整投标文件中的投标报价，并通过苏采云系统告知</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，调整后的价格应对</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具有约束力。如果</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不接受修正后的价格，则其投标将被拒绝。</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bookmarkStart w:id="217" w:name="_Toc513029234"/>
      <w:r/>
      <w:bookmarkStart w:id="218" w:name="_Toc20823306"/>
      <w:r/>
      <w:bookmarkStart w:id="219" w:name="_Toc16938550"/>
      <w:r>
        <w:rPr>
          <w:rFonts w:hint="eastAsia" w:ascii="仿宋" w:hAnsi="仿宋" w:eastAsia="仿宋" w:cs="仿宋"/>
          <w:color w:val="auto"/>
          <w:sz w:val="24"/>
          <w:szCs w:val="24"/>
          <w:highlight w:val="none"/>
        </w:rPr>
        <w:t xml:space="preserve">25.6</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在开、评标全过程中应</w:t>
      </w:r>
      <w:r>
        <w:rPr>
          <w:rFonts w:hint="eastAsia" w:ascii="仿宋" w:hAnsi="仿宋" w:eastAsia="仿宋" w:cs="仿宋"/>
          <w:color w:val="auto"/>
          <w:sz w:val="24"/>
          <w:szCs w:val="24"/>
          <w:highlight w:val="none"/>
          <w:lang w:eastAsia="zh-CN"/>
        </w:rPr>
        <w:t xml:space="preserve">保持通信畅通</w:t>
      </w:r>
      <w:r>
        <w:rPr>
          <w:rFonts w:hint="eastAsia" w:ascii="仿宋" w:hAnsi="仿宋" w:eastAsia="仿宋" w:cs="仿宋"/>
          <w:color w:val="auto"/>
          <w:sz w:val="24"/>
          <w:szCs w:val="24"/>
          <w:highlight w:val="none"/>
        </w:rPr>
        <w:t xml:space="preserve">，及时登录苏采云系统查阅、答复相关信息，并安排专人与</w:t>
      </w:r>
      <w:r>
        <w:rPr>
          <w:rFonts w:hint="eastAsia" w:ascii="仿宋" w:hAnsi="仿宋" w:eastAsia="仿宋" w:cs="仿宋"/>
          <w:color w:val="auto"/>
          <w:sz w:val="24"/>
          <w:szCs w:val="24"/>
          <w:highlight w:val="none"/>
          <w:lang w:val="en-US" w:eastAsia="zh-CN"/>
        </w:rPr>
        <w:t xml:space="preserve">采购人、采购代理机构</w:t>
      </w:r>
      <w:r>
        <w:rPr>
          <w:rFonts w:hint="eastAsia" w:ascii="仿宋" w:hAnsi="仿宋" w:eastAsia="仿宋" w:cs="仿宋"/>
          <w:color w:val="auto"/>
          <w:sz w:val="24"/>
          <w:szCs w:val="24"/>
          <w:highlight w:val="none"/>
        </w:rPr>
        <w:t xml:space="preserve">及评标委员会联系。</w:t>
      </w:r>
      <w:bookmarkEnd w:id="217"/>
      <w:r/>
      <w:bookmarkEnd w:id="218"/>
      <w:r/>
      <w:bookmarkEnd w:id="219"/>
      <w:r/>
      <w:r/>
    </w:p>
    <w:p>
      <w:pPr>
        <w:pStyle w:val="713"/>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220" w:name="_Toc32460"/>
      <w:r>
        <w:rPr>
          <w:rFonts w:hint="eastAsia" w:ascii="仿宋" w:hAnsi="仿宋" w:eastAsia="仿宋" w:cs="仿宋"/>
          <w:color w:val="auto"/>
          <w:sz w:val="24"/>
          <w:szCs w:val="24"/>
          <w:highlight w:val="none"/>
        </w:rPr>
        <w:t xml:space="preserve">26、无效投标条款和废标条款</w:t>
      </w:r>
      <w:bookmarkEnd w:id="220"/>
      <w:r/>
      <w:r/>
    </w:p>
    <w:p>
      <w:pPr>
        <w:pStyle w:val="713"/>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outlineLvl w:val="2"/>
      </w:pPr>
      <w:r/>
      <w:bookmarkStart w:id="221" w:name="_Toc513029235"/>
      <w:r/>
      <w:bookmarkStart w:id="222" w:name="_Toc16938551"/>
      <w:r/>
      <w:bookmarkStart w:id="223" w:name="_Toc20823307"/>
      <w:r/>
      <w:bookmarkStart w:id="224" w:name="_Toc21117"/>
      <w:r>
        <w:rPr>
          <w:rFonts w:hint="eastAsia" w:ascii="仿宋" w:hAnsi="仿宋" w:eastAsia="仿宋" w:cs="仿宋"/>
          <w:b/>
          <w:bCs/>
          <w:color w:val="auto"/>
          <w:sz w:val="24"/>
          <w:szCs w:val="24"/>
          <w:highlight w:val="none"/>
        </w:rPr>
        <w:t xml:space="preserve">26.1无效投标条款</w:t>
      </w:r>
      <w:bookmarkEnd w:id="221"/>
      <w:r/>
      <w:bookmarkEnd w:id="222"/>
      <w:r/>
      <w:bookmarkEnd w:id="223"/>
      <w:r/>
      <w:bookmarkEnd w:id="224"/>
      <w:r/>
      <w:r/>
    </w:p>
    <w:p>
      <w:pPr>
        <w:pStyle w:val="713"/>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26.1.1</w:t>
      </w:r>
      <w:r>
        <w:rPr>
          <w:rFonts w:hint="eastAsia" w:ascii="仿宋" w:hAnsi="仿宋" w:eastAsia="仿宋" w:cs="仿宋"/>
          <w:b/>
          <w:bCs/>
          <w:color w:val="auto"/>
          <w:sz w:val="24"/>
          <w:szCs w:val="24"/>
          <w:highlight w:val="none"/>
          <w:lang w:eastAsia="zh-CN"/>
        </w:rPr>
        <w:t xml:space="preserve">投标供应商</w:t>
      </w:r>
      <w:r>
        <w:rPr>
          <w:rFonts w:hint="eastAsia" w:ascii="仿宋" w:hAnsi="仿宋" w:eastAsia="仿宋" w:cs="仿宋"/>
          <w:b/>
          <w:bCs/>
          <w:color w:val="auto"/>
          <w:sz w:val="24"/>
          <w:szCs w:val="24"/>
          <w:highlight w:val="none"/>
        </w:rPr>
        <w:t xml:space="preserve">在苏采云系统规定的时间内未成功解密电子投标文件的。</w:t>
      </w:r>
      <w:r/>
    </w:p>
    <w:p>
      <w:pPr>
        <w:pStyle w:val="713"/>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26.1.2</w:t>
      </w:r>
      <w:r>
        <w:rPr>
          <w:rFonts w:hint="eastAsia" w:ascii="仿宋" w:hAnsi="仿宋" w:eastAsia="仿宋" w:cs="仿宋"/>
          <w:b/>
          <w:bCs/>
          <w:color w:val="auto"/>
          <w:sz w:val="24"/>
          <w:szCs w:val="24"/>
          <w:highlight w:val="none"/>
          <w:lang w:eastAsia="zh-CN"/>
        </w:rPr>
        <w:t xml:space="preserve">投标供应商</w:t>
      </w:r>
      <w:r>
        <w:rPr>
          <w:rFonts w:hint="eastAsia" w:ascii="仿宋" w:hAnsi="仿宋" w:eastAsia="仿宋" w:cs="仿宋"/>
          <w:b/>
          <w:bCs/>
          <w:color w:val="auto"/>
          <w:sz w:val="24"/>
          <w:szCs w:val="24"/>
          <w:highlight w:val="none"/>
        </w:rPr>
        <w:t xml:space="preserve">未按照</w:t>
      </w:r>
      <w:r>
        <w:rPr>
          <w:rFonts w:hint="eastAsia" w:ascii="仿宋" w:hAnsi="仿宋" w:eastAsia="仿宋" w:cs="仿宋"/>
          <w:b/>
          <w:bCs/>
          <w:color w:val="auto"/>
          <w:sz w:val="24"/>
          <w:szCs w:val="24"/>
          <w:highlight w:val="none"/>
          <w:lang w:eastAsia="zh-CN"/>
        </w:rPr>
        <w:t xml:space="preserve">采购文件</w:t>
      </w:r>
      <w:r>
        <w:rPr>
          <w:rFonts w:hint="eastAsia" w:ascii="仿宋" w:hAnsi="仿宋" w:eastAsia="仿宋" w:cs="仿宋"/>
          <w:b/>
          <w:bCs/>
          <w:color w:val="auto"/>
          <w:sz w:val="24"/>
          <w:szCs w:val="24"/>
          <w:highlight w:val="none"/>
        </w:rPr>
        <w:t xml:space="preserve">要求上传电子投标文件的。</w:t>
      </w:r>
      <w:r/>
    </w:p>
    <w:p>
      <w:pPr>
        <w:pStyle w:val="713"/>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26.1.3同一</w:t>
      </w:r>
      <w:r>
        <w:rPr>
          <w:rFonts w:hint="eastAsia" w:ascii="仿宋" w:hAnsi="仿宋" w:eastAsia="仿宋" w:cs="仿宋"/>
          <w:b/>
          <w:bCs/>
          <w:color w:val="auto"/>
          <w:sz w:val="24"/>
          <w:szCs w:val="24"/>
          <w:highlight w:val="none"/>
          <w:lang w:eastAsia="zh-CN"/>
        </w:rPr>
        <w:t xml:space="preserve">投标供应商</w:t>
      </w:r>
      <w:r>
        <w:rPr>
          <w:rFonts w:hint="eastAsia" w:ascii="仿宋" w:hAnsi="仿宋" w:eastAsia="仿宋" w:cs="仿宋"/>
          <w:b/>
          <w:bCs/>
          <w:color w:val="auto"/>
          <w:sz w:val="24"/>
          <w:szCs w:val="24"/>
          <w:highlight w:val="none"/>
        </w:rPr>
        <w:t xml:space="preserve">提交两个（含两个）以上不同的投标报价的。</w:t>
      </w:r>
      <w:r/>
    </w:p>
    <w:p>
      <w:pPr>
        <w:pStyle w:val="713"/>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26.1.4</w:t>
      </w:r>
      <w:r>
        <w:rPr>
          <w:rFonts w:hint="eastAsia" w:ascii="仿宋" w:hAnsi="仿宋" w:eastAsia="仿宋" w:cs="仿宋"/>
          <w:b/>
          <w:bCs/>
          <w:color w:val="auto"/>
          <w:sz w:val="24"/>
          <w:szCs w:val="24"/>
          <w:highlight w:val="none"/>
          <w:lang w:eastAsia="zh-CN"/>
        </w:rPr>
        <w:t xml:space="preserve">投标供应商</w:t>
      </w:r>
      <w:r>
        <w:rPr>
          <w:rFonts w:hint="eastAsia" w:ascii="仿宋" w:hAnsi="仿宋" w:eastAsia="仿宋" w:cs="仿宋"/>
          <w:b/>
          <w:bCs/>
          <w:color w:val="auto"/>
          <w:sz w:val="24"/>
          <w:szCs w:val="24"/>
          <w:highlight w:val="none"/>
        </w:rPr>
        <w:t xml:space="preserve">不具备</w:t>
      </w:r>
      <w:r>
        <w:rPr>
          <w:rFonts w:hint="eastAsia" w:ascii="仿宋" w:hAnsi="仿宋" w:eastAsia="仿宋" w:cs="仿宋"/>
          <w:b/>
          <w:bCs/>
          <w:color w:val="auto"/>
          <w:sz w:val="24"/>
          <w:szCs w:val="24"/>
          <w:highlight w:val="none"/>
          <w:lang w:eastAsia="zh-CN"/>
        </w:rPr>
        <w:t xml:space="preserve">采购文件</w:t>
      </w:r>
      <w:r>
        <w:rPr>
          <w:rFonts w:hint="eastAsia" w:ascii="仿宋" w:hAnsi="仿宋" w:eastAsia="仿宋" w:cs="仿宋"/>
          <w:b/>
          <w:bCs/>
          <w:color w:val="auto"/>
          <w:sz w:val="24"/>
          <w:szCs w:val="24"/>
          <w:highlight w:val="none"/>
        </w:rPr>
        <w:t xml:space="preserve">中规定资格要求的。</w:t>
      </w:r>
      <w:r/>
    </w:p>
    <w:p>
      <w:pPr>
        <w:pStyle w:val="713"/>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26.1.5</w:t>
      </w:r>
      <w:r>
        <w:rPr>
          <w:rFonts w:hint="eastAsia" w:ascii="仿宋" w:hAnsi="仿宋" w:eastAsia="仿宋" w:cs="仿宋"/>
          <w:b/>
          <w:bCs/>
          <w:color w:val="auto"/>
          <w:sz w:val="24"/>
          <w:szCs w:val="24"/>
          <w:highlight w:val="none"/>
          <w:lang w:eastAsia="zh-CN"/>
        </w:rPr>
        <w:t xml:space="preserve">投标供应商</w:t>
      </w:r>
      <w:r>
        <w:rPr>
          <w:rFonts w:hint="eastAsia" w:ascii="仿宋" w:hAnsi="仿宋" w:eastAsia="仿宋" w:cs="仿宋"/>
          <w:b/>
          <w:bCs/>
          <w:color w:val="auto"/>
          <w:sz w:val="24"/>
          <w:szCs w:val="24"/>
          <w:highlight w:val="none"/>
        </w:rPr>
        <w:t xml:space="preserve">的报价超过了采购预算或最高限价的。</w:t>
      </w:r>
      <w:r/>
    </w:p>
    <w:p>
      <w:pPr>
        <w:pStyle w:val="713"/>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26.1.6未通过符合性审查的。</w:t>
      </w:r>
      <w:r/>
    </w:p>
    <w:p>
      <w:pPr>
        <w:pStyle w:val="713"/>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26.1.7不符合</w:t>
      </w:r>
      <w:r>
        <w:rPr>
          <w:rFonts w:hint="eastAsia" w:ascii="仿宋" w:hAnsi="仿宋" w:eastAsia="仿宋" w:cs="仿宋"/>
          <w:b/>
          <w:bCs/>
          <w:color w:val="auto"/>
          <w:sz w:val="24"/>
          <w:szCs w:val="24"/>
          <w:highlight w:val="none"/>
          <w:lang w:eastAsia="zh-CN"/>
        </w:rPr>
        <w:t xml:space="preserve">采购文件</w:t>
      </w:r>
      <w:r>
        <w:rPr>
          <w:rFonts w:hint="eastAsia" w:ascii="仿宋" w:hAnsi="仿宋" w:eastAsia="仿宋" w:cs="仿宋"/>
          <w:b/>
          <w:bCs/>
          <w:color w:val="auto"/>
          <w:sz w:val="24"/>
          <w:szCs w:val="24"/>
          <w:highlight w:val="none"/>
        </w:rPr>
        <w:t xml:space="preserve">中规定的实质性要求和条件的（</w:t>
      </w:r>
      <w:r>
        <w:rPr>
          <w:rFonts w:hint="eastAsia" w:ascii="仿宋" w:hAnsi="仿宋" w:eastAsia="仿宋" w:cs="仿宋"/>
          <w:b/>
          <w:bCs/>
          <w:i/>
          <w:color w:val="auto"/>
          <w:sz w:val="24"/>
          <w:szCs w:val="24"/>
          <w:highlight w:val="none"/>
          <w:u w:val="single"/>
        </w:rPr>
        <w:t xml:space="preserve">本</w:t>
      </w:r>
      <w:r>
        <w:rPr>
          <w:rFonts w:hint="eastAsia" w:ascii="仿宋" w:hAnsi="仿宋" w:eastAsia="仿宋" w:cs="仿宋"/>
          <w:b/>
          <w:bCs/>
          <w:i/>
          <w:color w:val="auto"/>
          <w:sz w:val="24"/>
          <w:szCs w:val="24"/>
          <w:highlight w:val="none"/>
          <w:u w:val="single"/>
          <w:lang w:eastAsia="zh-CN"/>
        </w:rPr>
        <w:t xml:space="preserve">采购文件</w:t>
      </w:r>
      <w:r>
        <w:rPr>
          <w:rFonts w:hint="eastAsia" w:ascii="仿宋" w:hAnsi="仿宋" w:eastAsia="仿宋" w:cs="仿宋"/>
          <w:b/>
          <w:bCs/>
          <w:i/>
          <w:color w:val="auto"/>
          <w:sz w:val="24"/>
          <w:szCs w:val="24"/>
          <w:highlight w:val="none"/>
          <w:u w:val="single"/>
        </w:rPr>
        <w:t xml:space="preserve">中斜体且有下划线部分为实质性要求和条件）。</w:t>
      </w:r>
      <w:r/>
    </w:p>
    <w:p>
      <w:pPr>
        <w:pStyle w:val="713"/>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26.1.8</w:t>
      </w:r>
      <w:r>
        <w:rPr>
          <w:rFonts w:hint="eastAsia" w:ascii="仿宋" w:hAnsi="仿宋" w:eastAsia="仿宋" w:cs="仿宋"/>
          <w:b/>
          <w:bCs/>
          <w:color w:val="auto"/>
          <w:sz w:val="24"/>
          <w:szCs w:val="24"/>
          <w:highlight w:val="none"/>
          <w:lang w:eastAsia="zh-CN"/>
        </w:rPr>
        <w:t xml:space="preserve">投标供应商</w:t>
      </w:r>
      <w:r>
        <w:rPr>
          <w:rFonts w:hint="eastAsia" w:ascii="仿宋" w:hAnsi="仿宋" w:eastAsia="仿宋" w:cs="仿宋"/>
          <w:b/>
          <w:bCs/>
          <w:color w:val="auto"/>
          <w:sz w:val="24"/>
          <w:szCs w:val="24"/>
          <w:highlight w:val="none"/>
        </w:rPr>
        <w:t xml:space="preserve">被“信用中国”网站（www.creditchina.gov.cn）列入失信被执行人或重大税收违法案件当事人名单或政府采购严重失信行为记录名单。或查询“信用中国”网站后发现</w:t>
      </w:r>
      <w:r>
        <w:rPr>
          <w:rFonts w:hint="eastAsia" w:ascii="仿宋" w:hAnsi="仿宋" w:eastAsia="仿宋" w:cs="仿宋"/>
          <w:b/>
          <w:bCs/>
          <w:color w:val="auto"/>
          <w:sz w:val="24"/>
          <w:szCs w:val="24"/>
          <w:highlight w:val="none"/>
          <w:lang w:eastAsia="zh-CN"/>
        </w:rPr>
        <w:t xml:space="preserve">投标供应商</w:t>
      </w:r>
      <w:r>
        <w:rPr>
          <w:rFonts w:hint="eastAsia" w:ascii="仿宋" w:hAnsi="仿宋" w:eastAsia="仿宋" w:cs="仿宋"/>
          <w:b/>
          <w:bCs/>
          <w:color w:val="auto"/>
          <w:sz w:val="24"/>
          <w:szCs w:val="24"/>
          <w:highlight w:val="none"/>
        </w:rPr>
        <w:t xml:space="preserve">存在其他不符合《中华人民共和国政府采购法》第二十二条规定条件的信用记录。</w:t>
      </w:r>
      <w:r/>
    </w:p>
    <w:p>
      <w:pPr>
        <w:pStyle w:val="713"/>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26.1.9投标文件含有采购人不能接受的附加条件的。</w:t>
      </w:r>
      <w:r/>
    </w:p>
    <w:p>
      <w:pPr>
        <w:pStyle w:val="713"/>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26.1.10</w:t>
      </w:r>
      <w:r>
        <w:rPr>
          <w:rFonts w:hint="eastAsia" w:ascii="仿宋" w:hAnsi="仿宋" w:eastAsia="仿宋" w:cs="仿宋"/>
          <w:b/>
          <w:bCs/>
          <w:color w:val="auto"/>
          <w:sz w:val="24"/>
          <w:szCs w:val="24"/>
          <w:highlight w:val="none"/>
          <w:lang w:eastAsia="zh-CN"/>
        </w:rPr>
        <w:t xml:space="preserve">投标供应商</w:t>
      </w:r>
      <w:r>
        <w:rPr>
          <w:rFonts w:hint="eastAsia" w:ascii="仿宋" w:hAnsi="仿宋" w:eastAsia="仿宋" w:cs="仿宋"/>
          <w:b/>
          <w:bCs/>
          <w:color w:val="auto"/>
          <w:sz w:val="24"/>
          <w:szCs w:val="24"/>
          <w:highlight w:val="none"/>
        </w:rPr>
        <w:t xml:space="preserve">不能证明其报价合理性的，评</w:t>
      </w:r>
      <w:r>
        <w:rPr>
          <w:rFonts w:hint="eastAsia" w:ascii="仿宋" w:hAnsi="仿宋" w:eastAsia="仿宋" w:cs="仿宋"/>
          <w:b/>
          <w:bCs/>
          <w:color w:val="auto"/>
          <w:sz w:val="24"/>
          <w:szCs w:val="24"/>
          <w:highlight w:val="none"/>
          <w:lang w:val="en-US" w:eastAsia="zh-CN"/>
        </w:rPr>
        <w:t xml:space="preserve">标</w:t>
      </w:r>
      <w:r>
        <w:rPr>
          <w:rFonts w:hint="eastAsia" w:ascii="仿宋" w:hAnsi="仿宋" w:eastAsia="仿宋" w:cs="仿宋"/>
          <w:b/>
          <w:bCs/>
          <w:color w:val="auto"/>
          <w:sz w:val="24"/>
          <w:szCs w:val="24"/>
          <w:highlight w:val="none"/>
        </w:rPr>
        <w:t xml:space="preserve">委员会应当将其作为无效投标处理。</w:t>
      </w:r>
      <w:r/>
    </w:p>
    <w:p>
      <w:pPr>
        <w:pStyle w:val="713"/>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（一）评审过程中出现下列情形之一的，评标委员会应当启动异常低价投标审查程序：</w:t>
      </w:r>
      <w:r/>
    </w:p>
    <w:p>
      <w:pPr>
        <w:pStyle w:val="713"/>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1.投标报价低于采购项目预算50% 的，即投标报价&lt;采购项目预算×50%；</w:t>
      </w:r>
      <w:r/>
    </w:p>
    <w:p>
      <w:pPr>
        <w:pStyle w:val="713"/>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2.投标报价低于采购项目最高限价45% 的，即投标报价&lt;采购项目最高限价×45%；</w:t>
      </w:r>
      <w:r/>
    </w:p>
    <w:p>
      <w:pPr>
        <w:pStyle w:val="713"/>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3.评标委员会认定的供应商报价过低、有可能影响产品质量或者不能诚信履约的其他情形。</w:t>
      </w:r>
      <w:r/>
    </w:p>
    <w:p>
      <w:pPr>
        <w:pStyle w:val="713"/>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bidi="ar-SA"/>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713"/>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26.1.11投标文件未按照</w:t>
      </w:r>
      <w:r>
        <w:rPr>
          <w:rFonts w:hint="eastAsia" w:ascii="仿宋" w:hAnsi="仿宋" w:eastAsia="仿宋" w:cs="仿宋"/>
          <w:b/>
          <w:bCs/>
          <w:color w:val="auto"/>
          <w:sz w:val="24"/>
          <w:szCs w:val="24"/>
          <w:highlight w:val="none"/>
          <w:lang w:eastAsia="zh-CN"/>
        </w:rPr>
        <w:t xml:space="preserve">采购文件</w:t>
      </w:r>
      <w:r>
        <w:rPr>
          <w:rFonts w:hint="eastAsia" w:ascii="仿宋" w:hAnsi="仿宋" w:eastAsia="仿宋" w:cs="仿宋"/>
          <w:b/>
          <w:bCs/>
          <w:color w:val="auto"/>
          <w:sz w:val="24"/>
          <w:szCs w:val="24"/>
          <w:highlight w:val="none"/>
        </w:rPr>
        <w:t xml:space="preserve">要求加盖CA电子公章的。</w:t>
      </w:r>
      <w:r/>
    </w:p>
    <w:p>
      <w:pPr>
        <w:pStyle w:val="713"/>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26.1.12其他法律、法规及本</w:t>
      </w:r>
      <w:r>
        <w:rPr>
          <w:rFonts w:hint="eastAsia" w:ascii="仿宋" w:hAnsi="仿宋" w:eastAsia="仿宋" w:cs="仿宋"/>
          <w:b/>
          <w:bCs/>
          <w:color w:val="auto"/>
          <w:sz w:val="24"/>
          <w:szCs w:val="24"/>
          <w:highlight w:val="none"/>
          <w:lang w:eastAsia="zh-CN"/>
        </w:rPr>
        <w:t xml:space="preserve">采购文件</w:t>
      </w:r>
      <w:r>
        <w:rPr>
          <w:rFonts w:hint="eastAsia" w:ascii="仿宋" w:hAnsi="仿宋" w:eastAsia="仿宋" w:cs="仿宋"/>
          <w:b/>
          <w:bCs/>
          <w:color w:val="auto"/>
          <w:sz w:val="24"/>
          <w:szCs w:val="24"/>
          <w:highlight w:val="none"/>
        </w:rPr>
        <w:t xml:space="preserve">规定的属无效投标的情形。</w:t>
      </w:r>
      <w:r/>
    </w:p>
    <w:p>
      <w:pPr>
        <w:pStyle w:val="713"/>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outlineLvl w:val="2"/>
      </w:pPr>
      <w:r/>
      <w:bookmarkStart w:id="225" w:name="_Toc2946"/>
      <w:r>
        <w:rPr>
          <w:rFonts w:hint="eastAsia" w:ascii="仿宋" w:hAnsi="仿宋" w:eastAsia="仿宋" w:cs="仿宋"/>
          <w:b/>
          <w:bCs/>
          <w:color w:val="auto"/>
          <w:sz w:val="24"/>
          <w:szCs w:val="24"/>
          <w:highlight w:val="none"/>
        </w:rPr>
        <w:t xml:space="preserve">26.2废标条款</w:t>
      </w:r>
      <w:bookmarkEnd w:id="225"/>
      <w:r/>
      <w:r/>
    </w:p>
    <w:p>
      <w:pPr>
        <w:pStyle w:val="713"/>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26.2.1符合专业条件的供应商或者对</w:t>
      </w:r>
      <w:r>
        <w:rPr>
          <w:rFonts w:hint="eastAsia" w:ascii="仿宋" w:hAnsi="仿宋" w:eastAsia="仿宋" w:cs="仿宋"/>
          <w:b/>
          <w:bCs/>
          <w:color w:val="auto"/>
          <w:sz w:val="24"/>
          <w:szCs w:val="24"/>
          <w:highlight w:val="none"/>
          <w:lang w:eastAsia="zh-CN"/>
        </w:rPr>
        <w:t xml:space="preserve">采购文件</w:t>
      </w:r>
      <w:r>
        <w:rPr>
          <w:rFonts w:hint="eastAsia" w:ascii="仿宋" w:hAnsi="仿宋" w:eastAsia="仿宋" w:cs="仿宋"/>
          <w:b/>
          <w:bCs/>
          <w:color w:val="auto"/>
          <w:sz w:val="24"/>
          <w:szCs w:val="24"/>
          <w:highlight w:val="none"/>
        </w:rPr>
        <w:t xml:space="preserve">作实质响应的供应商不足三家的。</w:t>
      </w:r>
      <w:r/>
    </w:p>
    <w:p>
      <w:pPr>
        <w:pStyle w:val="713"/>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26.2.2出现影响采购公正的违法、违规行为的。</w:t>
      </w:r>
      <w:r/>
    </w:p>
    <w:p>
      <w:pPr>
        <w:pStyle w:val="713"/>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26.2.3因重大变故，采购任务取消的。</w:t>
      </w:r>
      <w:r/>
    </w:p>
    <w:p>
      <w:pPr>
        <w:pStyle w:val="713"/>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26.2.4评标委员会认定</w:t>
      </w:r>
      <w:r>
        <w:rPr>
          <w:rFonts w:hint="eastAsia" w:ascii="仿宋" w:hAnsi="仿宋" w:eastAsia="仿宋" w:cs="仿宋"/>
          <w:b/>
          <w:bCs/>
          <w:color w:val="auto"/>
          <w:sz w:val="24"/>
          <w:szCs w:val="24"/>
          <w:highlight w:val="none"/>
          <w:lang w:eastAsia="zh-CN"/>
        </w:rPr>
        <w:t xml:space="preserve">采购文件</w:t>
      </w:r>
      <w:r>
        <w:rPr>
          <w:rFonts w:hint="eastAsia" w:ascii="仿宋" w:hAnsi="仿宋" w:eastAsia="仿宋" w:cs="仿宋"/>
          <w:b/>
          <w:bCs/>
          <w:color w:val="auto"/>
          <w:sz w:val="24"/>
          <w:szCs w:val="24"/>
          <w:highlight w:val="none"/>
        </w:rPr>
        <w:t xml:space="preserve">存在歧义、重大缺陷导致评审工作无法进行。</w:t>
      </w:r>
      <w:r/>
    </w:p>
    <w:p>
      <w:pPr>
        <w:pStyle w:val="713"/>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26.2.5因苏采云系统系统故障原因造成开标不成功的。</w:t>
      </w:r>
      <w:r/>
    </w:p>
    <w:p>
      <w:pPr>
        <w:pStyle w:val="713"/>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outlineLvl w:val="2"/>
      </w:pPr>
      <w:r/>
      <w:bookmarkStart w:id="226" w:name="_Toc11287"/>
      <w:r>
        <w:rPr>
          <w:rFonts w:hint="eastAsia" w:ascii="仿宋" w:hAnsi="仿宋" w:eastAsia="仿宋" w:cs="仿宋"/>
          <w:b/>
          <w:bCs/>
          <w:color w:val="auto"/>
          <w:sz w:val="24"/>
          <w:szCs w:val="24"/>
          <w:highlight w:val="none"/>
        </w:rPr>
        <w:t xml:space="preserve">26.3 投标截止时间结束后参加投标的供应商不足三家的处理：</w:t>
      </w:r>
      <w:bookmarkEnd w:id="226"/>
      <w:r/>
      <w:r/>
    </w:p>
    <w:p>
      <w:pPr>
        <w:pStyle w:val="713"/>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26.3.1如出现投标截止时间结束后参加投标的供应商或者在评标期间对</w:t>
      </w:r>
      <w:r>
        <w:rPr>
          <w:rFonts w:hint="eastAsia" w:ascii="仿宋" w:hAnsi="仿宋" w:eastAsia="仿宋" w:cs="仿宋"/>
          <w:b/>
          <w:bCs/>
          <w:color w:val="auto"/>
          <w:sz w:val="24"/>
          <w:szCs w:val="24"/>
          <w:highlight w:val="none"/>
          <w:lang w:eastAsia="zh-CN"/>
        </w:rPr>
        <w:t xml:space="preserve">采购文件</w:t>
      </w:r>
      <w:r>
        <w:rPr>
          <w:rFonts w:hint="eastAsia" w:ascii="仿宋" w:hAnsi="仿宋" w:eastAsia="仿宋" w:cs="仿宋"/>
          <w:b/>
          <w:bCs/>
          <w:color w:val="auto"/>
          <w:sz w:val="24"/>
          <w:szCs w:val="24"/>
          <w:highlight w:val="none"/>
        </w:rPr>
        <w:t xml:space="preserve">做出实质响应的供应商不足三家情况，按政府采购相关规定执行。</w:t>
      </w:r>
      <w:r/>
    </w:p>
    <w:p>
      <w:pPr>
        <w:pStyle w:val="713"/>
        <w:ind w:left="0" w:firstLine="482"/>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0"/>
      </w:pPr>
      <w:r/>
      <w:bookmarkStart w:id="227" w:name="_Toc10830"/>
      <w:r/>
      <w:bookmarkStart w:id="228" w:name="_Toc120614219"/>
      <w:r/>
      <w:bookmarkStart w:id="229" w:name="_Toc28571"/>
      <w:r>
        <w:rPr>
          <w:rFonts w:hint="eastAsia" w:ascii="仿宋" w:hAnsi="仿宋" w:eastAsia="仿宋" w:cs="仿宋"/>
          <w:b/>
          <w:color w:val="auto"/>
          <w:sz w:val="24"/>
          <w:szCs w:val="24"/>
          <w:highlight w:val="none"/>
        </w:rPr>
        <w:t xml:space="preserve">六、定标</w:t>
      </w:r>
      <w:bookmarkEnd w:id="227"/>
      <w:r/>
      <w:bookmarkEnd w:id="228"/>
      <w:r/>
      <w:bookmarkEnd w:id="229"/>
      <w:r/>
      <w:r/>
    </w:p>
    <w:p>
      <w:pPr>
        <w:pStyle w:val="713"/>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230" w:name="_Toc20823310"/>
      <w:r/>
      <w:bookmarkStart w:id="231" w:name="_Toc16938554"/>
      <w:r/>
      <w:bookmarkStart w:id="232" w:name="_Toc513029238"/>
      <w:r/>
      <w:bookmarkStart w:id="233" w:name="_Toc23733"/>
      <w:r>
        <w:rPr>
          <w:rFonts w:hint="eastAsia" w:ascii="仿宋" w:hAnsi="仿宋" w:eastAsia="仿宋" w:cs="仿宋"/>
          <w:color w:val="auto"/>
          <w:sz w:val="24"/>
          <w:szCs w:val="24"/>
          <w:highlight w:val="none"/>
        </w:rPr>
        <w:t xml:space="preserve">27、</w:t>
      </w:r>
      <w:bookmarkEnd w:id="230"/>
      <w:r>
        <w:rPr>
          <w:rFonts w:hint="eastAsia" w:ascii="仿宋" w:hAnsi="仿宋" w:eastAsia="仿宋" w:cs="仿宋"/>
          <w:color w:val="auto"/>
          <w:sz w:val="24"/>
          <w:szCs w:val="24"/>
          <w:highlight w:val="none"/>
        </w:rPr>
        <w:t xml:space="preserve">确定</w:t>
      </w:r>
      <w:bookmarkEnd w:id="231"/>
      <w:r/>
      <w:bookmarkEnd w:id="232"/>
      <w:r>
        <w:rPr>
          <w:rFonts w:hint="eastAsia" w:ascii="仿宋" w:hAnsi="仿宋" w:eastAsia="仿宋" w:cs="仿宋"/>
          <w:color w:val="auto"/>
          <w:sz w:val="24"/>
          <w:szCs w:val="24"/>
          <w:highlight w:val="none"/>
        </w:rPr>
        <w:t xml:space="preserve">中标单位</w:t>
      </w:r>
      <w:bookmarkEnd w:id="233"/>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27.1中标候选人的选取原则和数量见</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第五章规定。 </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27.2采购人应根据评委会推荐的中标候选人确定</w:t>
      </w:r>
      <w:r>
        <w:rPr>
          <w:rFonts w:hint="eastAsia" w:ascii="仿宋" w:hAnsi="仿宋" w:eastAsia="仿宋" w:cs="仿宋"/>
          <w:color w:val="auto"/>
          <w:sz w:val="24"/>
          <w:szCs w:val="24"/>
          <w:highlight w:val="none"/>
          <w:lang w:eastAsia="zh-CN"/>
        </w:rPr>
        <w:t xml:space="preserve">中标供应商</w:t>
      </w:r>
      <w:r>
        <w:rPr>
          <w:rFonts w:hint="eastAsia" w:ascii="仿宋" w:hAnsi="仿宋" w:eastAsia="仿宋" w:cs="仿宋"/>
          <w:color w:val="auto"/>
          <w:sz w:val="24"/>
          <w:szCs w:val="24"/>
          <w:highlight w:val="none"/>
        </w:rPr>
        <w:t xml:space="preserve">。</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27.3采购人和采购代理机构将在</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中国政府采购网”“</w:t>
      </w:r>
      <w:r>
        <w:rPr>
          <w:rFonts w:hint="eastAsia" w:ascii="仿宋" w:hAnsi="仿宋" w:eastAsia="仿宋" w:cs="仿宋"/>
          <w:color w:val="auto"/>
          <w:sz w:val="24"/>
          <w:szCs w:val="24"/>
          <w:highlight w:val="none"/>
        </w:rPr>
        <w:t xml:space="preserve">江苏政府采购网</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盐城市政府采购网”</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滨海县人民政府网</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发布中标公告，公告期限为1个工作日。</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27.4若有充分证据证明，</w:t>
      </w:r>
      <w:r>
        <w:rPr>
          <w:rFonts w:hint="eastAsia" w:ascii="仿宋" w:hAnsi="仿宋" w:eastAsia="仿宋" w:cs="仿宋"/>
          <w:color w:val="auto"/>
          <w:sz w:val="24"/>
          <w:szCs w:val="24"/>
          <w:highlight w:val="none"/>
          <w:lang w:eastAsia="zh-CN"/>
        </w:rPr>
        <w:t xml:space="preserve">中标供应商</w:t>
      </w:r>
      <w:r>
        <w:rPr>
          <w:rFonts w:hint="eastAsia" w:ascii="仿宋" w:hAnsi="仿宋" w:eastAsia="仿宋" w:cs="仿宋"/>
          <w:color w:val="auto"/>
          <w:sz w:val="24"/>
          <w:szCs w:val="24"/>
          <w:highlight w:val="none"/>
        </w:rPr>
        <w:t xml:space="preserve">出现下列情况之一的，一经查实，将被取消中标资格：</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27.4.1提供虚假材料谋取中标的。</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27.4.2向采购人、</w:t>
      </w:r>
      <w:r>
        <w:rPr>
          <w:rFonts w:hint="eastAsia" w:ascii="仿宋" w:hAnsi="仿宋" w:eastAsia="仿宋" w:cs="仿宋"/>
          <w:color w:val="auto"/>
          <w:sz w:val="24"/>
          <w:szCs w:val="24"/>
          <w:highlight w:val="none"/>
          <w:lang w:val="en-US" w:eastAsia="zh-CN"/>
        </w:rPr>
        <w:t xml:space="preserve">采购代理机构</w:t>
      </w:r>
      <w:r>
        <w:rPr>
          <w:rFonts w:hint="eastAsia" w:ascii="仿宋" w:hAnsi="仿宋" w:eastAsia="仿宋" w:cs="仿宋"/>
          <w:color w:val="auto"/>
          <w:sz w:val="24"/>
          <w:szCs w:val="24"/>
          <w:highlight w:val="none"/>
        </w:rPr>
        <w:t xml:space="preserve">行贿或者提供其他不正当利益的。</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27.4.3属于本文件规定的无效条件，但在评标过程中又未被评委会发现的。</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27.4.4与采购人或者其他供应商恶意串通的。</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27.4.5采取不正当手段诋毁、排挤其他供应商的。</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bookmarkStart w:id="234" w:name="_Toc200451960"/>
      <w:r>
        <w:rPr>
          <w:rFonts w:hint="eastAsia" w:ascii="仿宋" w:hAnsi="仿宋" w:eastAsia="仿宋" w:cs="仿宋"/>
          <w:color w:val="auto"/>
          <w:sz w:val="24"/>
          <w:szCs w:val="24"/>
          <w:highlight w:val="none"/>
        </w:rPr>
        <w:t xml:space="preserve">27.5 有下列情形之一的，视为</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串通投标，投标无效：</w:t>
      </w:r>
      <w:bookmarkEnd w:id="234"/>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27.5.1不同</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的投标文件由同一单位或者个人编制。</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27.5.2不同</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委托同一单位或者个人办理投标事宜。</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27.5.3不同</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的投标文件载明的项目管理成员或者联系人员为同一人。</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27.5.4不同</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的投标文件异常一致或者投标报价呈规律性差异。</w:t>
      </w:r>
      <w:r/>
    </w:p>
    <w:p>
      <w:pPr>
        <w:pStyle w:val="713"/>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235" w:name="_Toc14373"/>
      <w:r>
        <w:rPr>
          <w:rFonts w:hint="eastAsia" w:ascii="仿宋" w:hAnsi="仿宋" w:eastAsia="仿宋" w:cs="仿宋"/>
          <w:color w:val="auto"/>
          <w:sz w:val="24"/>
          <w:szCs w:val="24"/>
          <w:highlight w:val="none"/>
        </w:rPr>
        <w:t xml:space="preserve">28、质疑处理</w:t>
      </w:r>
      <w:bookmarkEnd w:id="235"/>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28.1提出质疑的供应商应当是参与所质疑项目采购活动的供应商。潜在供应商依法获取其可质疑的采购文件的，可以对采购文件提出质疑。</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仿宋" w:hAnsi="仿宋" w:eastAsia="仿宋" w:cs="仿宋"/>
          <w:color w:val="auto"/>
          <w:sz w:val="24"/>
          <w:szCs w:val="24"/>
          <w:highlight w:val="none"/>
          <w:lang w:val="en-US" w:eastAsia="zh-CN"/>
        </w:rPr>
        <w:t xml:space="preserve">采购代理机构</w:t>
      </w:r>
      <w:r>
        <w:rPr>
          <w:rFonts w:hint="eastAsia" w:ascii="仿宋" w:hAnsi="仿宋" w:eastAsia="仿宋" w:cs="仿宋"/>
          <w:color w:val="auto"/>
          <w:sz w:val="24"/>
          <w:szCs w:val="24"/>
          <w:highlight w:val="none"/>
        </w:rPr>
        <w:t xml:space="preserve">或采购人提出质疑。上述应知其权益受到损害之日，是指：</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28.2.1对可以质疑的采购文件提出质疑的，为收到采购文件之日或者采购文件公告期限届满之日；</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28.2.2对采购过程提出质疑的，为各采购程序环节结束之日；</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28.2.3对中标或者成交结果提出质疑的，为中标或者成交结果公告期限届满之日。</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供应商应当在法定质疑期内一次性提出针对同一采购程序环节的质疑。供应商如在法定期限内对同一采购程序环节提出多次质疑的，采购</w:t>
      </w:r>
      <w:r>
        <w:rPr>
          <w:rFonts w:hint="eastAsia" w:ascii="仿宋" w:hAnsi="仿宋" w:eastAsia="仿宋" w:cs="仿宋"/>
          <w:color w:val="auto"/>
          <w:sz w:val="24"/>
          <w:szCs w:val="24"/>
          <w:highlight w:val="none"/>
          <w:lang w:val="en-US" w:eastAsia="zh-CN"/>
        </w:rPr>
        <w:t xml:space="preserve">代理机构</w:t>
      </w:r>
      <w:r>
        <w:rPr>
          <w:rFonts w:hint="eastAsia" w:ascii="仿宋" w:hAnsi="仿宋" w:eastAsia="仿宋" w:cs="仿宋"/>
          <w:color w:val="auto"/>
          <w:sz w:val="24"/>
          <w:szCs w:val="24"/>
          <w:highlight w:val="none"/>
        </w:rPr>
        <w:t xml:space="preserve">、采购人将只对供应商第一次质疑作出答复。</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28.3质疑函必须按照本</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中《质疑函范本》要求的格式和内容进行填写。供应商如组成联合体参加投标，则《质疑函范本》中要求签字、盖章、加盖公章之处，联合体各方均须按要求签字、盖章、加盖公章。</w:t>
      </w:r>
      <w:r/>
    </w:p>
    <w:p>
      <w:pPr>
        <w:ind w:left="0" w:firstLine="480"/>
        <w:jc w:val="left"/>
        <w:pageBreakBefore w:val="0"/>
        <w:spacing w:line="520" w:lineRule="exact"/>
        <w:widowControl w:val="off"/>
        <w:tabs>
          <w:tab w:val="left" w:pos="133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人或采购代理机构提出，由采购人或采购代理机构负责答复。</w:t>
      </w:r>
      <w:r/>
    </w:p>
    <w:p>
      <w:pPr>
        <w:ind w:left="0" w:firstLine="480"/>
        <w:jc w:val="left"/>
        <w:pageBreakBefore w:val="0"/>
        <w:spacing w:line="520" w:lineRule="exact"/>
        <w:widowControl w:val="off"/>
        <w:tabs>
          <w:tab w:val="left" w:pos="1331" w:leader="none"/>
        </w:tabs>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采购人或采购代理机构</w:t>
      </w:r>
      <w:r>
        <w:rPr>
          <w:rFonts w:hint="eastAsia" w:ascii="仿宋" w:hAnsi="仿宋" w:eastAsia="仿宋" w:cs="仿宋"/>
          <w:color w:val="auto"/>
          <w:sz w:val="24"/>
          <w:szCs w:val="24"/>
          <w:highlight w:val="none"/>
          <w:lang w:val="en-US" w:eastAsia="zh-CN" w:bidi="ar-SA"/>
        </w:rPr>
        <w:t xml:space="preserve">只接收以纸质原件形式送达的质疑,</w:t>
      </w:r>
      <w:r>
        <w:rPr>
          <w:rFonts w:hint="eastAsia" w:ascii="仿宋" w:hAnsi="仿宋" w:eastAsia="仿宋" w:cs="仿宋"/>
          <w:color w:val="auto"/>
          <w:sz w:val="24"/>
          <w:szCs w:val="24"/>
          <w:highlight w:val="none"/>
        </w:rPr>
        <w:t xml:space="preserve">采购人或采购代理机构不接受未填写完整快递运单的纸质质疑函快件</w:t>
      </w:r>
      <w:r>
        <w:rPr>
          <w:rFonts w:hint="eastAsia" w:ascii="仿宋" w:hAnsi="仿宋" w:eastAsia="仿宋" w:cs="仿宋"/>
          <w:color w:val="auto"/>
          <w:sz w:val="24"/>
          <w:szCs w:val="24"/>
          <w:highlight w:val="none"/>
          <w:lang w:val="en-US" w:eastAsia="zh-CN" w:bidi="ar-SA"/>
        </w:rPr>
        <w:t xml:space="preserve">。质疑接收地址及联系电话同招标公告中的联系地址及联系电话。</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28.5 以下情形的质疑不予受理</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28.5.1内容不符合《政府采购质疑和投诉办法》第十二条规定的质疑。</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28.5.2超出政府采购法定期限的质疑。</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28.5.3以传真、电子邮件等方式递交的非原件形式的质疑。</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28.5.4未参加投标活动的供应商或在投标活动中自身权益未受到损害的供应商所提出的质疑。</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28.5.5供应商组成联合体参加投标，联合体中任何一方或多方未按要求签字、盖章、加盖公章的质疑。</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28.6供应商提出书面质疑必须有理、有据，不得捏造事实、提供虚假材料进行恶意质疑。否则，一经查实，采购</w:t>
      </w:r>
      <w:r>
        <w:rPr>
          <w:rFonts w:hint="eastAsia" w:ascii="仿宋" w:hAnsi="仿宋" w:eastAsia="仿宋" w:cs="仿宋"/>
          <w:color w:val="auto"/>
          <w:sz w:val="24"/>
          <w:szCs w:val="24"/>
          <w:highlight w:val="none"/>
          <w:lang w:eastAsia="zh-CN"/>
        </w:rPr>
        <w:t xml:space="preserve">人</w:t>
      </w:r>
      <w:r>
        <w:rPr>
          <w:rFonts w:hint="eastAsia" w:ascii="仿宋" w:hAnsi="仿宋" w:eastAsia="仿宋" w:cs="仿宋"/>
          <w:color w:val="auto"/>
          <w:sz w:val="24"/>
          <w:szCs w:val="24"/>
          <w:highlight w:val="none"/>
        </w:rPr>
        <w:t xml:space="preserve">有权依据政府采购的有关规定，报请政府采购监管部门对该供应商进行相应的行政处罚和记录该供应商的失信信息。</w:t>
      </w:r>
      <w:r/>
    </w:p>
    <w:p>
      <w:pPr>
        <w:pStyle w:val="713"/>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236" w:name="_Toc8336"/>
      <w:r>
        <w:rPr>
          <w:rFonts w:hint="eastAsia" w:ascii="仿宋" w:hAnsi="仿宋" w:eastAsia="仿宋" w:cs="仿宋"/>
          <w:color w:val="auto"/>
          <w:sz w:val="24"/>
          <w:szCs w:val="24"/>
          <w:highlight w:val="none"/>
        </w:rPr>
        <w:t xml:space="preserve">29、中标通知书</w:t>
      </w:r>
      <w:bookmarkEnd w:id="236"/>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29.l中标结果确定后，采购人和采购代理机构将向</w:t>
      </w:r>
      <w:r>
        <w:rPr>
          <w:rFonts w:hint="eastAsia" w:ascii="仿宋" w:hAnsi="仿宋" w:eastAsia="仿宋" w:cs="仿宋"/>
          <w:color w:val="auto"/>
          <w:sz w:val="24"/>
          <w:szCs w:val="24"/>
          <w:highlight w:val="none"/>
          <w:lang w:eastAsia="zh-CN"/>
        </w:rPr>
        <w:t xml:space="preserve">中标供应商</w:t>
      </w:r>
      <w:r>
        <w:rPr>
          <w:rFonts w:hint="eastAsia" w:ascii="仿宋" w:hAnsi="仿宋" w:eastAsia="仿宋" w:cs="仿宋"/>
          <w:color w:val="auto"/>
          <w:sz w:val="24"/>
          <w:szCs w:val="24"/>
          <w:highlight w:val="none"/>
        </w:rPr>
        <w:t xml:space="preserve">发出中标通知书。请</w:t>
      </w:r>
      <w:r>
        <w:rPr>
          <w:rFonts w:hint="eastAsia" w:ascii="仿宋" w:hAnsi="仿宋" w:eastAsia="仿宋" w:cs="仿宋"/>
          <w:color w:val="auto"/>
          <w:sz w:val="24"/>
          <w:szCs w:val="24"/>
          <w:highlight w:val="none"/>
          <w:lang w:eastAsia="zh-CN"/>
        </w:rPr>
        <w:t xml:space="preserve">中标供应商</w:t>
      </w:r>
      <w:r>
        <w:rPr>
          <w:rFonts w:hint="eastAsia" w:ascii="仿宋" w:hAnsi="仿宋" w:eastAsia="仿宋" w:cs="仿宋"/>
          <w:color w:val="auto"/>
          <w:sz w:val="24"/>
          <w:szCs w:val="24"/>
          <w:highlight w:val="none"/>
        </w:rPr>
        <w:t xml:space="preserve">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w:t>
      </w:r>
      <w:r>
        <w:rPr>
          <w:rFonts w:hint="eastAsia" w:ascii="仿宋" w:hAnsi="仿宋" w:eastAsia="仿宋" w:cs="仿宋"/>
          <w:color w:val="auto"/>
          <w:sz w:val="24"/>
          <w:szCs w:val="24"/>
          <w:highlight w:val="none"/>
          <w:lang w:eastAsia="zh-CN"/>
        </w:rPr>
        <w:t xml:space="preserve">中标供应商</w:t>
      </w:r>
      <w:r>
        <w:rPr>
          <w:rFonts w:hint="eastAsia" w:ascii="仿宋" w:hAnsi="仿宋" w:eastAsia="仿宋" w:cs="仿宋"/>
          <w:color w:val="auto"/>
          <w:sz w:val="24"/>
          <w:szCs w:val="24"/>
          <w:highlight w:val="none"/>
        </w:rPr>
        <w:t xml:space="preserve">自行承担。</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29.2中标通知书将是合同的一个组成部分。对采购人和</w:t>
      </w:r>
      <w:r>
        <w:rPr>
          <w:rFonts w:hint="eastAsia" w:ascii="仿宋" w:hAnsi="仿宋" w:eastAsia="仿宋" w:cs="仿宋"/>
          <w:color w:val="auto"/>
          <w:sz w:val="24"/>
          <w:szCs w:val="24"/>
          <w:highlight w:val="none"/>
          <w:lang w:eastAsia="zh-CN"/>
        </w:rPr>
        <w:t xml:space="preserve">中标供应商</w:t>
      </w:r>
      <w:r>
        <w:rPr>
          <w:rFonts w:hint="eastAsia" w:ascii="仿宋" w:hAnsi="仿宋" w:eastAsia="仿宋" w:cs="仿宋"/>
          <w:color w:val="auto"/>
          <w:sz w:val="24"/>
          <w:szCs w:val="24"/>
          <w:highlight w:val="none"/>
        </w:rPr>
        <w:t xml:space="preserve">均具有法律效力。中标通知书发出后，采购人改变中标结果的，或者</w:t>
      </w:r>
      <w:r>
        <w:rPr>
          <w:rFonts w:hint="eastAsia" w:ascii="仿宋" w:hAnsi="仿宋" w:eastAsia="仿宋" w:cs="仿宋"/>
          <w:color w:val="auto"/>
          <w:sz w:val="24"/>
          <w:szCs w:val="24"/>
          <w:highlight w:val="none"/>
          <w:lang w:eastAsia="zh-CN"/>
        </w:rPr>
        <w:t xml:space="preserve">中标供应商</w:t>
      </w:r>
      <w:r>
        <w:rPr>
          <w:rFonts w:hint="eastAsia" w:ascii="仿宋" w:hAnsi="仿宋" w:eastAsia="仿宋" w:cs="仿宋"/>
          <w:color w:val="auto"/>
          <w:sz w:val="24"/>
          <w:szCs w:val="24"/>
          <w:highlight w:val="none"/>
        </w:rPr>
        <w:t xml:space="preserve">放弃中标项目的，应当依法承担法律责任。</w:t>
      </w:r>
      <w:r/>
    </w:p>
    <w:p>
      <w:pPr>
        <w:pStyle w:val="713"/>
        <w:ind w:left="0" w:firstLine="482"/>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0"/>
      </w:pPr>
      <w:r/>
      <w:bookmarkStart w:id="237" w:name="_Toc16938552"/>
      <w:r/>
      <w:bookmarkStart w:id="238" w:name="_Toc3660"/>
      <w:r/>
      <w:bookmarkStart w:id="239" w:name="_Toc20823308"/>
      <w:r/>
      <w:bookmarkStart w:id="240" w:name="_Toc120614220"/>
      <w:r/>
      <w:bookmarkStart w:id="241" w:name="_Toc22096"/>
      <w:r/>
      <w:bookmarkStart w:id="242" w:name="_Toc513029236"/>
      <w:r>
        <w:rPr>
          <w:rFonts w:hint="eastAsia" w:ascii="仿宋" w:hAnsi="仿宋" w:eastAsia="仿宋" w:cs="仿宋"/>
          <w:b/>
          <w:color w:val="auto"/>
          <w:sz w:val="24"/>
          <w:szCs w:val="24"/>
          <w:highlight w:val="none"/>
        </w:rPr>
        <w:t xml:space="preserve">七、授予合同</w:t>
      </w:r>
      <w:bookmarkEnd w:id="237"/>
      <w:r/>
      <w:bookmarkEnd w:id="238"/>
      <w:r/>
      <w:bookmarkEnd w:id="239"/>
      <w:r/>
      <w:bookmarkEnd w:id="240"/>
      <w:r/>
      <w:bookmarkEnd w:id="241"/>
      <w:r/>
      <w:bookmarkEnd w:id="242"/>
      <w:r/>
      <w:r/>
    </w:p>
    <w:p>
      <w:pPr>
        <w:pStyle w:val="713"/>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243" w:name="_Toc19091"/>
      <w:r/>
      <w:bookmarkStart w:id="244" w:name="_Toc16938553"/>
      <w:r/>
      <w:bookmarkStart w:id="245" w:name="_Toc20823309"/>
      <w:r/>
      <w:bookmarkStart w:id="246" w:name="_Toc513029237"/>
      <w:r>
        <w:rPr>
          <w:rFonts w:hint="eastAsia" w:ascii="仿宋" w:hAnsi="仿宋" w:eastAsia="仿宋" w:cs="仿宋"/>
          <w:color w:val="auto"/>
          <w:sz w:val="24"/>
          <w:szCs w:val="24"/>
          <w:highlight w:val="none"/>
        </w:rPr>
        <w:t xml:space="preserve">30.签订合同</w:t>
      </w:r>
      <w:bookmarkEnd w:id="243"/>
      <w:r/>
      <w:bookmarkEnd w:id="244"/>
      <w:r/>
      <w:bookmarkEnd w:id="245"/>
      <w:r/>
      <w:bookmarkEnd w:id="246"/>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outlineLvl w:val="2"/>
      </w:pPr>
      <w:r/>
      <w:bookmarkStart w:id="247" w:name="_Toc22009"/>
      <w:r>
        <w:rPr>
          <w:rFonts w:hint="eastAsia" w:ascii="仿宋" w:hAnsi="仿宋" w:eastAsia="仿宋" w:cs="仿宋"/>
          <w:color w:val="auto"/>
          <w:sz w:val="24"/>
          <w:szCs w:val="24"/>
          <w:highlight w:val="none"/>
        </w:rPr>
        <w:t xml:space="preserve">30.l</w:t>
      </w:r>
      <w:r>
        <w:rPr>
          <w:rFonts w:hint="eastAsia" w:ascii="仿宋" w:hAnsi="仿宋" w:eastAsia="仿宋" w:cs="仿宋"/>
          <w:color w:val="auto"/>
          <w:sz w:val="24"/>
          <w:szCs w:val="24"/>
          <w:highlight w:val="none"/>
          <w:lang w:eastAsia="zh-CN"/>
        </w:rPr>
        <w:t xml:space="preserve">中标供应商</w:t>
      </w:r>
      <w:r>
        <w:rPr>
          <w:rFonts w:hint="eastAsia" w:ascii="仿宋" w:hAnsi="仿宋" w:eastAsia="仿宋" w:cs="仿宋"/>
          <w:color w:val="auto"/>
          <w:sz w:val="24"/>
          <w:szCs w:val="24"/>
          <w:highlight w:val="none"/>
        </w:rPr>
        <w:t xml:space="preserve">应当在中标通知书发出之日起三十日内，按照</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确定的事项与采购人签订政府采购合同。</w:t>
      </w:r>
      <w:bookmarkEnd w:id="247"/>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30.2</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中标供应商</w:t>
      </w:r>
      <w:r>
        <w:rPr>
          <w:rFonts w:hint="eastAsia" w:ascii="仿宋" w:hAnsi="仿宋" w:eastAsia="仿宋" w:cs="仿宋"/>
          <w:color w:val="auto"/>
          <w:sz w:val="24"/>
          <w:szCs w:val="24"/>
          <w:highlight w:val="none"/>
        </w:rPr>
        <w:t xml:space="preserve">的投标文件及招标过程中有关澄清、承诺文件均应作为合同附件。</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30.3签订合同后，</w:t>
      </w:r>
      <w:r>
        <w:rPr>
          <w:rFonts w:hint="eastAsia" w:ascii="仿宋" w:hAnsi="仿宋" w:eastAsia="仿宋" w:cs="仿宋"/>
          <w:b/>
          <w:bCs/>
          <w:i/>
          <w:color w:val="auto"/>
          <w:sz w:val="24"/>
          <w:szCs w:val="24"/>
          <w:highlight w:val="none"/>
          <w:u w:val="single"/>
          <w:lang w:eastAsia="zh-CN"/>
        </w:rPr>
        <w:t xml:space="preserve">中标供应商</w:t>
      </w:r>
      <w:r>
        <w:rPr>
          <w:rFonts w:hint="eastAsia" w:ascii="仿宋" w:hAnsi="仿宋" w:eastAsia="仿宋" w:cs="仿宋"/>
          <w:b/>
          <w:bCs/>
          <w:i/>
          <w:color w:val="auto"/>
          <w:sz w:val="24"/>
          <w:szCs w:val="24"/>
          <w:highlight w:val="none"/>
          <w:u w:val="single"/>
        </w:rPr>
        <w:t xml:space="preserve">不得将合同标的进行转包</w:t>
      </w:r>
      <w:r>
        <w:rPr>
          <w:rFonts w:hint="eastAsia" w:ascii="仿宋" w:hAnsi="仿宋" w:eastAsia="仿宋" w:cs="仿宋"/>
          <w:color w:val="auto"/>
          <w:sz w:val="24"/>
          <w:szCs w:val="24"/>
          <w:highlight w:val="none"/>
        </w:rPr>
        <w:t xml:space="preserve">。未经采购人同意，</w:t>
      </w:r>
      <w:r>
        <w:rPr>
          <w:rFonts w:hint="eastAsia" w:ascii="仿宋" w:hAnsi="仿宋" w:eastAsia="仿宋" w:cs="仿宋"/>
          <w:color w:val="auto"/>
          <w:sz w:val="24"/>
          <w:szCs w:val="24"/>
          <w:highlight w:val="none"/>
          <w:lang w:eastAsia="zh-CN"/>
        </w:rPr>
        <w:t xml:space="preserve">中标供应商</w:t>
      </w:r>
      <w:r>
        <w:rPr>
          <w:rFonts w:hint="eastAsia" w:ascii="仿宋" w:hAnsi="仿宋" w:eastAsia="仿宋" w:cs="仿宋"/>
          <w:color w:val="auto"/>
          <w:sz w:val="24"/>
          <w:szCs w:val="24"/>
          <w:highlight w:val="none"/>
        </w:rPr>
        <w:t xml:space="preserve">也不得采用分包的形式履行合同，否则采购人有权终止合同。转包或分包造成采购人损失的，</w:t>
      </w:r>
      <w:r>
        <w:rPr>
          <w:rFonts w:hint="eastAsia" w:ascii="仿宋" w:hAnsi="仿宋" w:eastAsia="仿宋" w:cs="仿宋"/>
          <w:color w:val="auto"/>
          <w:sz w:val="24"/>
          <w:szCs w:val="24"/>
          <w:highlight w:val="none"/>
          <w:lang w:eastAsia="zh-CN"/>
        </w:rPr>
        <w:t xml:space="preserve">中标供应商</w:t>
      </w:r>
      <w:r>
        <w:rPr>
          <w:rFonts w:hint="eastAsia" w:ascii="仿宋" w:hAnsi="仿宋" w:eastAsia="仿宋" w:cs="仿宋"/>
          <w:color w:val="auto"/>
          <w:sz w:val="24"/>
          <w:szCs w:val="24"/>
          <w:highlight w:val="none"/>
        </w:rPr>
        <w:t xml:space="preserve">应承担相应赔偿责任。</w:t>
      </w:r>
      <w:r/>
    </w:p>
    <w:p>
      <w:pPr>
        <w:pStyle w:val="713"/>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248" w:name="_Toc16647"/>
      <w:r>
        <w:rPr>
          <w:rFonts w:hint="eastAsia" w:ascii="仿宋" w:hAnsi="仿宋" w:eastAsia="仿宋" w:cs="仿宋"/>
          <w:color w:val="auto"/>
          <w:sz w:val="24"/>
          <w:szCs w:val="24"/>
          <w:highlight w:val="none"/>
        </w:rPr>
        <w:t xml:space="preserve">31、服务（包含与服务相关的货物）的追加</w:t>
      </w:r>
      <w:bookmarkEnd w:id="248"/>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31.1政府采购合同履行中，采购人需追加与合同标的相同的服务（包含与服务相关的货物），在不改变合同其他条款的前提下，可以与</w:t>
      </w:r>
      <w:r>
        <w:rPr>
          <w:rFonts w:hint="eastAsia" w:ascii="仿宋" w:hAnsi="仿宋" w:eastAsia="仿宋" w:cs="仿宋"/>
          <w:color w:val="auto"/>
          <w:sz w:val="24"/>
          <w:szCs w:val="24"/>
          <w:highlight w:val="none"/>
          <w:lang w:eastAsia="zh-CN"/>
        </w:rPr>
        <w:t xml:space="preserve">中标供应商</w:t>
      </w:r>
      <w:r>
        <w:rPr>
          <w:rFonts w:hint="eastAsia" w:ascii="仿宋" w:hAnsi="仿宋" w:eastAsia="仿宋" w:cs="仿宋"/>
          <w:color w:val="auto"/>
          <w:sz w:val="24"/>
          <w:szCs w:val="24"/>
          <w:highlight w:val="none"/>
        </w:rPr>
        <w:t xml:space="preserve">协商签订补充合同，但所有补充合同的采购金额不超过原合同金额10%。</w:t>
      </w:r>
      <w:r/>
    </w:p>
    <w:p>
      <w:pPr>
        <w:pStyle w:val="713"/>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outlineLvl w:val="1"/>
      </w:pPr>
      <w:r/>
      <w:bookmarkStart w:id="249" w:name="_Toc11853"/>
      <w:r>
        <w:rPr>
          <w:rFonts w:hint="eastAsia" w:ascii="仿宋" w:hAnsi="仿宋" w:eastAsia="仿宋" w:cs="仿宋"/>
          <w:color w:val="auto"/>
          <w:sz w:val="24"/>
          <w:szCs w:val="24"/>
          <w:highlight w:val="none"/>
          <w:lang w:val="en-US" w:eastAsia="zh-CN"/>
        </w:rPr>
        <w:t xml:space="preserve">32.政府采购政策功能落实</w:t>
      </w:r>
      <w:bookmarkEnd w:id="249"/>
      <w:r/>
      <w:r/>
    </w:p>
    <w:p>
      <w:pPr>
        <w:pStyle w:val="713"/>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2"/>
      </w:pPr>
      <w:r/>
      <w:bookmarkStart w:id="250" w:name="_Toc6298"/>
      <w:r>
        <w:rPr>
          <w:rFonts w:hint="eastAsia" w:ascii="仿宋" w:hAnsi="仿宋" w:eastAsia="仿宋" w:cs="仿宋"/>
          <w:color w:val="auto"/>
          <w:sz w:val="24"/>
          <w:szCs w:val="24"/>
          <w:highlight w:val="none"/>
          <w:lang w:val="en-US" w:eastAsia="zh-CN"/>
        </w:rPr>
        <w:t xml:space="preserve">32.1</w:t>
      </w:r>
      <w:r>
        <w:rPr>
          <w:rFonts w:hint="eastAsia" w:ascii="仿宋" w:hAnsi="仿宋" w:eastAsia="仿宋" w:cs="仿宋"/>
          <w:color w:val="auto"/>
          <w:sz w:val="24"/>
          <w:szCs w:val="24"/>
          <w:highlight w:val="none"/>
        </w:rPr>
        <w:t xml:space="preserve">政府采购</w:t>
      </w:r>
      <w:r>
        <w:rPr>
          <w:rFonts w:hint="eastAsia" w:ascii="仿宋" w:hAnsi="仿宋" w:eastAsia="仿宋" w:cs="仿宋"/>
          <w:color w:val="auto"/>
          <w:sz w:val="24"/>
          <w:szCs w:val="24"/>
          <w:highlight w:val="none"/>
          <w:lang w:eastAsia="zh-CN"/>
        </w:rPr>
        <w:t xml:space="preserve">线上合同信用融资</w:t>
      </w:r>
      <w:r>
        <w:rPr>
          <w:rFonts w:hint="eastAsia" w:ascii="仿宋" w:hAnsi="仿宋" w:eastAsia="仿宋" w:cs="仿宋"/>
          <w:color w:val="auto"/>
          <w:sz w:val="24"/>
          <w:szCs w:val="24"/>
          <w:highlight w:val="none"/>
        </w:rPr>
        <w:t xml:space="preserve">政策</w:t>
      </w:r>
      <w:bookmarkEnd w:id="250"/>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仿宋" w:hAnsi="仿宋" w:eastAsia="仿宋" w:cs="仿宋"/>
          <w:color w:val="auto"/>
          <w:sz w:val="24"/>
          <w:szCs w:val="24"/>
          <w:highlight w:val="none"/>
          <w:lang w:val="en-US" w:eastAsia="zh-CN"/>
        </w:rPr>
        <w:t xml:space="preserve">江苏省</w:t>
      </w:r>
      <w:r>
        <w:rPr>
          <w:rFonts w:hint="eastAsia" w:ascii="仿宋" w:hAnsi="仿宋" w:eastAsia="仿宋" w:cs="仿宋"/>
          <w:color w:val="auto"/>
          <w:sz w:val="24"/>
          <w:szCs w:val="24"/>
          <w:highlight w:val="none"/>
        </w:rPr>
        <w:t xml:space="preserve">政府采购网“政采贷”栏目）申请贷款，相关金融机构按照双方自愿的原则提供便捷、优惠的贷款服务；具体操作流程请参考苏采云系统中操作手册。 </w:t>
      </w:r>
      <w:r/>
    </w:p>
    <w:p>
      <w:pPr>
        <w:ind w:left="0" w:firstLine="480"/>
        <w:pageBreakBefore w:val="0"/>
        <w:spacing w:line="520" w:lineRule="exact"/>
        <w:widowControl w:val="off"/>
        <w:tabs>
          <w:tab w:val="left" w:pos="1381" w:leader="none"/>
        </w:tabs>
        <w:rPr>
          <w:rFonts w:hint="eastAsia" w:ascii="仿宋" w:hAnsi="仿宋" w:eastAsia="仿宋" w:cs="仿宋"/>
          <w:color w:val="auto"/>
          <w:sz w:val="24"/>
          <w:szCs w:val="24"/>
          <w:highlight w:val="none"/>
          <w:lang w:val="en-US" w:eastAsia="zh-CN" w:bidi="ar-SA"/>
        </w:rPr>
        <w:outlineLvl w:val="2"/>
      </w:pPr>
      <w:r/>
      <w:bookmarkStart w:id="251" w:name="_Toc19208"/>
      <w:r>
        <w:rPr>
          <w:rFonts w:hint="eastAsia" w:ascii="仿宋" w:hAnsi="仿宋" w:eastAsia="仿宋" w:cs="仿宋"/>
          <w:color w:val="auto"/>
          <w:sz w:val="24"/>
          <w:szCs w:val="24"/>
          <w:highlight w:val="none"/>
          <w:lang w:val="en-US" w:eastAsia="zh-CN" w:bidi="ar-SA"/>
        </w:rPr>
        <w:t xml:space="preserve">32.2进口产品</w:t>
      </w:r>
      <w:bookmarkEnd w:id="251"/>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进口产品</w:t>
      </w:r>
      <w:r>
        <w:rPr>
          <w:rFonts w:hint="eastAsia" w:ascii="仿宋" w:hAnsi="仿宋" w:eastAsia="仿宋" w:cs="仿宋"/>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firstLine="480"/>
        <w:pageBreakBefore w:val="0"/>
        <w:spacing w:line="520" w:lineRule="exact"/>
        <w:widowControl w:val="off"/>
        <w:tabs>
          <w:tab w:val="left" w:pos="1381" w:leader="none"/>
        </w:tabs>
        <w:rPr>
          <w:rFonts w:hint="eastAsia" w:ascii="仿宋" w:hAnsi="仿宋" w:eastAsia="仿宋" w:cs="仿宋"/>
          <w:color w:val="auto"/>
          <w:sz w:val="24"/>
          <w:szCs w:val="24"/>
          <w:highlight w:val="none"/>
          <w:lang w:val="en-US" w:eastAsia="zh-CN" w:bidi="ar-SA"/>
        </w:rPr>
        <w:outlineLvl w:val="2"/>
      </w:pPr>
      <w:r/>
      <w:bookmarkStart w:id="252" w:name="_Toc2220"/>
      <w:r>
        <w:rPr>
          <w:rFonts w:hint="eastAsia" w:ascii="仿宋" w:hAnsi="仿宋" w:eastAsia="仿宋" w:cs="仿宋"/>
          <w:color w:val="auto"/>
          <w:sz w:val="24"/>
          <w:szCs w:val="24"/>
          <w:highlight w:val="none"/>
          <w:lang w:val="en-US" w:eastAsia="zh-CN" w:bidi="ar-SA"/>
        </w:rPr>
        <w:t xml:space="preserve">32.3中小企业、监狱企业及残疾人福利性单位</w:t>
      </w:r>
      <w:bookmarkEnd w:id="252"/>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32.3.1中小企业定义：</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中小企业是</w:t>
      </w:r>
      <w:r>
        <w:rPr>
          <w:rFonts w:hint="eastAsia" w:ascii="仿宋" w:hAnsi="仿宋" w:eastAsia="仿宋" w:cs="仿宋"/>
          <w:color w:val="auto"/>
          <w:sz w:val="24"/>
          <w:szCs w:val="24"/>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32.3.2供应商提供的货物、工程或者服务符合下列情形的，享受中小企业扶持政策：</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32.3.2.1在货物采购项目中，货物由中小企业制造，即货物由中小企业生产且使用该中小企业商号或者注册商标；</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32.3.2.2在工程采购项目中，工程由中小企业承建，即工程施工单位为中小企业；</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32.3.3在货物采购项目中，供应商提供的货物既有中小企业制造货物，也有大型企业制造货物的，不享受中小企业扶持政策。</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32.3.6残疾人福利单位定义：享受政府采购支持政策的残疾人福利性单位应当同时满足以下条件：</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32.3.6.1安置的残疾人占本单位在职职工人数的比例不低于25%（含25%），并且安置的残疾人人数不少于10 人（含10 人）；</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32.3.6.2依法与安置的每位残疾人签订了一年以上（含一年）的劳动合同或服务协议；</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32.3.6.3为安置的每位残疾人按月足额缴纳了基本养老保险、基本医疗保险、失业保险、工伤保险和生育保险等社会保险费；</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32.3.7本项目是否专门面向中小企业预留采购份额见第一章《招标公告》。</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32.3.8采购标的对应的中小企业划分标准所属行业见第四章《采购需求》。</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32.3.9小微企业价格评审优惠的政策：见第五章《评标方法和评标标准》。</w:t>
      </w:r>
      <w:r/>
    </w:p>
    <w:p>
      <w:pPr>
        <w:pStyle w:val="713"/>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outlineLvl w:val="2"/>
      </w:pPr>
      <w:r/>
      <w:bookmarkStart w:id="253" w:name="_Toc5666"/>
      <w:r>
        <w:rPr>
          <w:rFonts w:hint="eastAsia" w:ascii="仿宋" w:hAnsi="仿宋" w:eastAsia="仿宋" w:cs="仿宋"/>
          <w:color w:val="auto"/>
          <w:sz w:val="24"/>
          <w:szCs w:val="24"/>
          <w:highlight w:val="none"/>
          <w:lang w:val="en-US" w:eastAsia="zh-CN"/>
        </w:rPr>
        <w:t xml:space="preserve">32.4政府采购节能产品、环境标志产品</w:t>
      </w:r>
      <w:bookmarkEnd w:id="253"/>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32.4.1严格执行政府采购关于支持</w:t>
      </w:r>
      <w:r>
        <w:rPr>
          <w:rFonts w:hint="eastAsia" w:ascii="仿宋" w:hAnsi="仿宋" w:eastAsia="仿宋" w:cs="仿宋"/>
          <w:color w:val="auto"/>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outlineLvl w:val="2"/>
      </w:pPr>
      <w:r/>
      <w:bookmarkStart w:id="254" w:name="_Toc2830"/>
      <w:r>
        <w:rPr>
          <w:rFonts w:hint="eastAsia" w:ascii="仿宋" w:hAnsi="仿宋" w:eastAsia="仿宋" w:cs="仿宋"/>
          <w:color w:val="auto"/>
          <w:sz w:val="24"/>
          <w:szCs w:val="24"/>
          <w:highlight w:val="none"/>
          <w:lang w:val="en-US" w:eastAsia="zh-CN"/>
        </w:rPr>
        <w:t xml:space="preserve">32.5绿色包装</w:t>
      </w:r>
      <w:bookmarkEnd w:id="254"/>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firstLine="480"/>
        <w:pageBreakBefore w:val="0"/>
        <w:spacing w:line="520" w:lineRule="exact"/>
        <w:widowControl w:val="off"/>
        <w:tabs>
          <w:tab w:val="left" w:pos="1381" w:leader="none"/>
        </w:tabs>
        <w:rPr>
          <w:rFonts w:hint="eastAsia" w:ascii="仿宋" w:hAnsi="仿宋" w:eastAsia="仿宋" w:cs="仿宋"/>
          <w:color w:val="auto"/>
          <w:sz w:val="24"/>
          <w:szCs w:val="24"/>
          <w:highlight w:val="none"/>
          <w:lang w:val="en-US" w:eastAsia="zh-CN" w:bidi="ar-SA"/>
        </w:rPr>
        <w:outlineLvl w:val="2"/>
      </w:pPr>
      <w:r/>
      <w:bookmarkStart w:id="255" w:name="_Toc17173"/>
      <w:r>
        <w:rPr>
          <w:rFonts w:hint="eastAsia" w:ascii="仿宋" w:hAnsi="仿宋" w:eastAsia="仿宋" w:cs="仿宋"/>
          <w:color w:val="auto"/>
          <w:sz w:val="24"/>
          <w:szCs w:val="24"/>
          <w:highlight w:val="none"/>
          <w:lang w:val="en-US" w:eastAsia="zh-CN" w:bidi="ar-SA"/>
        </w:rPr>
        <w:t xml:space="preserve">32.6政府采购创新产品</w:t>
      </w:r>
      <w:bookmarkEnd w:id="255"/>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采购人优先采购各级政府部门公开发布的有效期内的创新产品、创新服务、首台套、首购首用等《目录》的创新产品。</w:t>
      </w:r>
      <w:r/>
    </w:p>
    <w:p>
      <w:pPr>
        <w:ind w:left="0" w:firstLine="480"/>
        <w:pageBreakBefore w:val="0"/>
        <w:spacing w:line="520" w:lineRule="exact"/>
        <w:widowControl w:val="off"/>
        <w:tabs>
          <w:tab w:val="left" w:pos="1381" w:leader="none"/>
        </w:tabs>
        <w:rPr>
          <w:rFonts w:hint="eastAsia" w:ascii="仿宋" w:hAnsi="仿宋" w:eastAsia="仿宋" w:cs="仿宋"/>
          <w:color w:val="auto"/>
          <w:sz w:val="24"/>
          <w:szCs w:val="24"/>
          <w:highlight w:val="none"/>
          <w:lang w:val="en-US" w:eastAsia="zh-CN" w:bidi="ar-SA"/>
        </w:rPr>
        <w:outlineLvl w:val="2"/>
      </w:pPr>
      <w:r/>
      <w:bookmarkStart w:id="256" w:name="_Toc19083"/>
      <w:r>
        <w:rPr>
          <w:rFonts w:hint="eastAsia" w:ascii="仿宋" w:hAnsi="仿宋" w:eastAsia="仿宋" w:cs="仿宋"/>
          <w:color w:val="auto"/>
          <w:sz w:val="24"/>
          <w:szCs w:val="24"/>
          <w:highlight w:val="none"/>
          <w:lang w:val="en-US" w:eastAsia="zh-CN" w:bidi="ar-SA"/>
        </w:rPr>
        <w:t xml:space="preserve">32.7绿色数据中心政策</w:t>
      </w:r>
      <w:bookmarkEnd w:id="256"/>
      <w:r>
        <w:rPr>
          <w:rFonts w:hint="eastAsia" w:ascii="仿宋" w:hAnsi="仿宋" w:eastAsia="仿宋" w:cs="仿宋"/>
          <w:color w:val="auto"/>
          <w:sz w:val="24"/>
          <w:szCs w:val="24"/>
          <w:highlight w:val="none"/>
          <w:lang w:val="en-US" w:eastAsia="zh-CN" w:bidi="ar-SA"/>
        </w:rPr>
        <w:t xml:space="preserve"> </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本文件中若涉及到数据中心采购，采购人应依据《绿色数据中心政府采购需求标准（试行）》（财办库〔2023〕7号）文件精神</w:t>
      </w:r>
      <w:r>
        <w:rPr>
          <w:rFonts w:hint="eastAsia" w:ascii="仿宋" w:hAnsi="仿宋" w:eastAsia="仿宋" w:cs="仿宋"/>
          <w:color w:val="auto"/>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480"/>
        <w:pageBreakBefore w:val="0"/>
        <w:spacing w:line="520" w:lineRule="exact"/>
        <w:widowControl w:val="off"/>
        <w:tabs>
          <w:tab w:val="left" w:pos="1381" w:leader="none"/>
        </w:tabs>
        <w:rPr>
          <w:rFonts w:hint="eastAsia" w:ascii="仿宋" w:hAnsi="仿宋" w:eastAsia="仿宋" w:cs="仿宋"/>
          <w:color w:val="auto"/>
          <w:sz w:val="24"/>
          <w:szCs w:val="24"/>
          <w:highlight w:val="none"/>
          <w:lang w:val="en-US" w:eastAsia="zh-CN" w:bidi="ar-SA"/>
        </w:rPr>
        <w:outlineLvl w:val="2"/>
      </w:pPr>
      <w:r/>
      <w:bookmarkStart w:id="257" w:name="_Toc2486"/>
      <w:r>
        <w:rPr>
          <w:rFonts w:hint="eastAsia" w:ascii="仿宋" w:hAnsi="仿宋" w:eastAsia="仿宋" w:cs="仿宋"/>
          <w:color w:val="auto"/>
          <w:sz w:val="24"/>
          <w:szCs w:val="24"/>
          <w:highlight w:val="none"/>
          <w:lang w:val="en-US" w:eastAsia="zh-CN" w:bidi="ar-SA"/>
        </w:rPr>
        <w:t xml:space="preserve">32.8履约保证金政策</w:t>
      </w:r>
      <w:bookmarkEnd w:id="257"/>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确需收取履约保证金的，履约保证金的缴纳形式：</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713"/>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如以履约保函（保险）形式缴纳履约保证金，供应商可通过政府采购电子履约保函（保险）平台（www.jsdzbh.com）在线申请履约保函（保险）。</w:t>
      </w:r>
      <w:r/>
    </w:p>
    <w:p>
      <w:pPr>
        <w:pStyle w:val="713"/>
        <w:numPr>
          <w:ilvl w:val="0"/>
          <w:numId w:val="0"/>
        </w:numPr>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outlineLvl w:val="1"/>
      </w:pPr>
      <w:r/>
      <w:bookmarkStart w:id="258" w:name="_Toc24316"/>
      <w:r>
        <w:rPr>
          <w:rFonts w:hint="eastAsia" w:ascii="仿宋" w:hAnsi="仿宋" w:eastAsia="仿宋" w:cs="仿宋"/>
          <w:color w:val="auto"/>
          <w:sz w:val="24"/>
          <w:szCs w:val="24"/>
          <w:highlight w:val="none"/>
          <w:lang w:val="en-US" w:eastAsia="zh-CN"/>
        </w:rPr>
        <w:t xml:space="preserve">中标单位在签订合同前须向采购人缴纳中标总价10%的履约保证金，在项目结束验收合格后退还。如中标单位被第三方信用服务机构依据标准规范评定为AA级及以上的政府采购供应商（须在签订采购合同前提供信用管理部门备案的第三方信用报告，且信用报告通过“信用盐城网”可查实），采购人将降低履约保证金缴纳金额为中标价的2.5%。</w:t>
      </w:r>
      <w:bookmarkEnd w:id="258"/>
      <w:r/>
      <w:r/>
    </w:p>
    <w:p>
      <w:pPr>
        <w:pStyle w:val="713"/>
        <w:numPr>
          <w:ilvl w:val="0"/>
          <w:numId w:val="0"/>
        </w:numPr>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outlineLvl w:val="1"/>
      </w:pPr>
      <w:r/>
      <w:bookmarkStart w:id="259" w:name="_Toc11402"/>
      <w:r>
        <w:rPr>
          <w:rFonts w:hint="eastAsia" w:ascii="仿宋" w:hAnsi="仿宋" w:eastAsia="仿宋" w:cs="仿宋"/>
          <w:color w:val="auto"/>
          <w:sz w:val="24"/>
          <w:szCs w:val="24"/>
          <w:highlight w:val="none"/>
          <w:lang w:val="en-US" w:eastAsia="zh-CN" w:bidi="ar-SA"/>
        </w:rPr>
        <w:t xml:space="preserve">33.</w:t>
      </w:r>
      <w:r>
        <w:rPr>
          <w:rFonts w:hint="eastAsia" w:ascii="仿宋" w:hAnsi="仿宋" w:eastAsia="仿宋" w:cs="仿宋"/>
          <w:color w:val="auto"/>
          <w:sz w:val="24"/>
          <w:szCs w:val="24"/>
          <w:highlight w:val="none"/>
          <w:lang w:val="en-US" w:eastAsia="zh-CN"/>
        </w:rPr>
        <w:t xml:space="preserve">预付款制度</w:t>
      </w:r>
      <w:bookmarkEnd w:id="259"/>
      <w:r/>
      <w:r/>
    </w:p>
    <w:p>
      <w:pPr>
        <w:pStyle w:val="713"/>
        <w:numPr>
          <w:ilvl w:val="0"/>
          <w:numId w:val="0"/>
        </w:numPr>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本项目落实预付款制度，预付款比例为</w:t>
      </w:r>
      <w:r>
        <w:rPr>
          <w:rFonts w:hint="eastAsia" w:ascii="仿宋" w:hAnsi="仿宋" w:eastAsia="仿宋" w:cs="仿宋"/>
          <w:color w:val="auto"/>
          <w:sz w:val="24"/>
          <w:szCs w:val="24"/>
          <w:highlight w:val="none"/>
          <w:u w:val="single"/>
          <w:lang w:val="en-US" w:eastAsia="zh-CN"/>
        </w:rPr>
        <w:t xml:space="preserve">30%</w:t>
      </w:r>
      <w:r>
        <w:rPr>
          <w:rFonts w:hint="eastAsia" w:ascii="仿宋" w:hAnsi="仿宋" w:eastAsia="仿宋" w:cs="仿宋"/>
          <w:color w:val="auto"/>
          <w:sz w:val="24"/>
          <w:szCs w:val="24"/>
          <w:highlight w:val="none"/>
          <w:lang w:val="en-US" w:eastAsia="zh-CN"/>
        </w:rPr>
        <w:t xml:space="preserve">。在签订合同时，中标、成交供应商明确书面表示无需预付款或者主动要求降低预付款比例的，采购人可就预付款比例作相应调整。</w:t>
      </w:r>
      <w:r/>
    </w:p>
    <w:p>
      <w:pPr>
        <w:ind w:right="0" w:firstLine="240"/>
        <w:pageBreakBefore w:val="0"/>
        <w:spacing w:line="520" w:lineRule="exact"/>
        <w:tabs>
          <w:tab w:val="left" w:pos="900" w:leader="none"/>
        </w:tabs>
        <w:rPr>
          <w:rFonts w:hint="eastAsia" w:ascii="仿宋" w:hAnsi="仿宋" w:eastAsia="仿宋" w:cs="仿宋"/>
          <w:color w:val="auto"/>
          <w:sz w:val="24"/>
          <w:szCs w:val="21"/>
          <w:highlight w:val="none"/>
          <w:lang w:val="en-US" w:eastAsia="zh-CN"/>
        </w:rPr>
      </w:pPr>
      <w:r/>
      <w:bookmarkStart w:id="260" w:name="_Toc30024"/>
      <w:r/>
      <w:bookmarkStart w:id="261" w:name="_Toc15723"/>
      <w:r/>
      <w:bookmarkStart w:id="262" w:name="_Toc28979"/>
      <w:r/>
      <w:bookmarkStart w:id="263" w:name="_Toc16932_WPSOffice_Level2"/>
      <w:r>
        <w:rPr>
          <w:rFonts w:hint="eastAsia" w:ascii="仿宋" w:hAnsi="仿宋" w:eastAsia="仿宋" w:cs="仿宋"/>
          <w:color w:val="auto"/>
          <w:sz w:val="24"/>
          <w:szCs w:val="21"/>
          <w:highlight w:val="none"/>
          <w:lang w:val="en-US" w:eastAsia="zh-CN"/>
        </w:rPr>
        <w:t xml:space="preserve">★</w:t>
      </w:r>
      <w:r>
        <w:rPr>
          <w:rFonts w:hint="eastAsia" w:ascii="仿宋" w:hAnsi="仿宋" w:eastAsia="仿宋" w:cs="仿宋"/>
          <w:color w:val="auto"/>
          <w:sz w:val="24"/>
          <w:szCs w:val="21"/>
          <w:highlight w:val="none"/>
          <w:lang w:val="zh-CN"/>
        </w:rPr>
        <w:t xml:space="preserve">3</w:t>
      </w:r>
      <w:r>
        <w:rPr>
          <w:rFonts w:hint="eastAsia" w:ascii="仿宋" w:hAnsi="仿宋" w:eastAsia="仿宋" w:cs="仿宋"/>
          <w:color w:val="auto"/>
          <w:sz w:val="24"/>
          <w:szCs w:val="21"/>
          <w:highlight w:val="none"/>
          <w:lang w:val="en-US" w:eastAsia="zh-CN"/>
        </w:rPr>
        <w:t xml:space="preserve">4</w:t>
      </w:r>
      <w:r>
        <w:rPr>
          <w:rFonts w:hint="eastAsia" w:ascii="仿宋" w:hAnsi="仿宋" w:eastAsia="仿宋" w:cs="仿宋"/>
          <w:color w:val="auto"/>
          <w:sz w:val="24"/>
          <w:szCs w:val="21"/>
          <w:highlight w:val="none"/>
          <w:lang w:val="zh-CN"/>
        </w:rPr>
        <w:t xml:space="preserve">.</w:t>
      </w:r>
      <w:r>
        <w:rPr>
          <w:rFonts w:hint="eastAsia" w:ascii="仿宋" w:hAnsi="仿宋" w:eastAsia="仿宋" w:cs="仿宋"/>
          <w:color w:val="auto"/>
          <w:sz w:val="24"/>
          <w:szCs w:val="21"/>
          <w:highlight w:val="none"/>
          <w:lang w:val="en-US" w:eastAsia="zh-CN"/>
        </w:rPr>
        <w:t xml:space="preserve">1</w:t>
      </w:r>
      <w:r>
        <w:rPr>
          <w:rFonts w:hint="eastAsia" w:ascii="仿宋" w:hAnsi="仿宋" w:eastAsia="仿宋" w:cs="仿宋"/>
          <w:color w:val="auto"/>
          <w:sz w:val="24"/>
          <w:szCs w:val="21"/>
          <w:highlight w:val="none"/>
          <w:lang w:val="zh-CN" w:eastAsia="zh-CN"/>
        </w:rPr>
        <w:t xml:space="preserve">政府采购代理服务费（</w:t>
      </w:r>
      <w:r>
        <w:rPr>
          <w:rFonts w:hint="eastAsia" w:ascii="仿宋" w:hAnsi="仿宋" w:eastAsia="仿宋" w:cs="仿宋"/>
          <w:color w:val="auto"/>
          <w:sz w:val="24"/>
          <w:szCs w:val="21"/>
          <w:highlight w:val="none"/>
          <w:lang w:val="en-US" w:eastAsia="zh-CN"/>
        </w:rPr>
        <w:t xml:space="preserve">招标代理服务费</w:t>
      </w:r>
      <w:r>
        <w:rPr>
          <w:rFonts w:hint="eastAsia" w:ascii="仿宋" w:hAnsi="仿宋" w:eastAsia="仿宋" w:cs="仿宋"/>
          <w:color w:val="auto"/>
          <w:sz w:val="24"/>
          <w:szCs w:val="21"/>
          <w:highlight w:val="none"/>
          <w:lang w:val="zh-CN" w:eastAsia="zh-CN"/>
        </w:rPr>
        <w:t xml:space="preserve">）</w:t>
      </w:r>
      <w:r>
        <w:rPr>
          <w:rFonts w:hint="eastAsia" w:ascii="仿宋" w:hAnsi="仿宋" w:eastAsia="仿宋" w:cs="仿宋"/>
          <w:color w:val="auto"/>
          <w:sz w:val="24"/>
          <w:szCs w:val="21"/>
          <w:highlight w:val="none"/>
          <w:lang w:val="en-US" w:eastAsia="zh-CN"/>
        </w:rPr>
        <w:t xml:space="preserve">有关约定如下：</w:t>
      </w:r>
      <w:r/>
    </w:p>
    <w:p>
      <w:pPr>
        <w:ind w:left="0" w:right="0" w:firstLine="480"/>
        <w:pageBreakBefore w:val="0"/>
        <w:spacing w:line="520" w:lineRule="exact"/>
        <w:tabs>
          <w:tab w:val="left" w:pos="900" w:leader="none"/>
        </w:tabs>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 xml:space="preserve">3</w:t>
      </w:r>
      <w:r>
        <w:rPr>
          <w:rFonts w:hint="eastAsia" w:ascii="仿宋" w:hAnsi="仿宋" w:eastAsia="仿宋" w:cs="仿宋"/>
          <w:color w:val="auto"/>
          <w:sz w:val="24"/>
          <w:szCs w:val="21"/>
          <w:highlight w:val="none"/>
          <w:lang w:val="en-US" w:eastAsia="zh-CN"/>
        </w:rPr>
        <w:t xml:space="preserve">4</w:t>
      </w:r>
      <w:r>
        <w:rPr>
          <w:rFonts w:hint="eastAsia" w:ascii="仿宋" w:hAnsi="仿宋" w:eastAsia="仿宋" w:cs="仿宋"/>
          <w:color w:val="auto"/>
          <w:sz w:val="24"/>
          <w:szCs w:val="21"/>
          <w:highlight w:val="none"/>
          <w:lang w:val="zh-CN"/>
        </w:rPr>
        <w:t xml:space="preserve">.</w:t>
      </w:r>
      <w:r>
        <w:rPr>
          <w:rFonts w:hint="eastAsia" w:ascii="仿宋" w:hAnsi="仿宋" w:eastAsia="仿宋" w:cs="仿宋"/>
          <w:color w:val="auto"/>
          <w:sz w:val="24"/>
          <w:szCs w:val="21"/>
          <w:highlight w:val="none"/>
          <w:lang w:val="en-US" w:eastAsia="zh-CN"/>
        </w:rPr>
        <w:t xml:space="preserve">1</w:t>
      </w:r>
      <w:r>
        <w:rPr>
          <w:rFonts w:hint="eastAsia" w:ascii="仿宋" w:hAnsi="仿宋" w:eastAsia="仿宋" w:cs="仿宋"/>
          <w:color w:val="auto"/>
          <w:sz w:val="24"/>
          <w:szCs w:val="21"/>
          <w:highlight w:val="none"/>
          <w:lang w:val="zh-CN"/>
        </w:rPr>
        <w:t xml:space="preserve">.1</w:t>
      </w:r>
      <w:r>
        <w:rPr>
          <w:rFonts w:hint="eastAsia" w:ascii="仿宋" w:hAnsi="仿宋" w:eastAsia="仿宋" w:cs="仿宋"/>
          <w:color w:val="auto"/>
          <w:sz w:val="24"/>
          <w:szCs w:val="21"/>
          <w:highlight w:val="none"/>
          <w:lang w:val="en-US" w:eastAsia="zh-CN"/>
        </w:rPr>
        <w:t xml:space="preserve">本采购文件约定：</w:t>
      </w:r>
      <w:r>
        <w:rPr>
          <w:rFonts w:hint="eastAsia" w:ascii="仿宋" w:hAnsi="仿宋" w:eastAsia="仿宋" w:cs="仿宋"/>
          <w:color w:val="auto"/>
          <w:sz w:val="24"/>
          <w:szCs w:val="21"/>
          <w:highlight w:val="none"/>
          <w:lang w:val="zh-CN" w:eastAsia="zh-CN"/>
        </w:rPr>
        <w:t xml:space="preserve">政府采购代理服务费（</w:t>
      </w:r>
      <w:r>
        <w:rPr>
          <w:rFonts w:hint="eastAsia" w:ascii="仿宋" w:hAnsi="仿宋" w:eastAsia="仿宋" w:cs="仿宋"/>
          <w:color w:val="auto"/>
          <w:sz w:val="24"/>
          <w:szCs w:val="21"/>
          <w:highlight w:val="none"/>
          <w:lang w:val="en-US" w:eastAsia="zh-CN"/>
        </w:rPr>
        <w:t xml:space="preserve">招标代理服务费</w:t>
      </w:r>
      <w:r>
        <w:rPr>
          <w:rFonts w:hint="eastAsia" w:ascii="仿宋" w:hAnsi="仿宋" w:eastAsia="仿宋" w:cs="仿宋"/>
          <w:color w:val="auto"/>
          <w:sz w:val="24"/>
          <w:szCs w:val="21"/>
          <w:highlight w:val="none"/>
          <w:lang w:val="zh-CN" w:eastAsia="zh-CN"/>
        </w:rPr>
        <w:t xml:space="preserve">）</w:t>
      </w:r>
      <w:r>
        <w:rPr>
          <w:rFonts w:hint="eastAsia" w:ascii="仿宋" w:hAnsi="仿宋" w:eastAsia="仿宋" w:cs="仿宋"/>
          <w:color w:val="auto"/>
          <w:sz w:val="24"/>
          <w:szCs w:val="21"/>
          <w:highlight w:val="none"/>
          <w:lang w:val="en-US" w:eastAsia="zh-CN"/>
        </w:rPr>
        <w:t xml:space="preserve">由中标供应商（中标供应商）代付。</w:t>
      </w:r>
      <w:r>
        <w:rPr>
          <w:rFonts w:hint="eastAsia" w:ascii="仿宋" w:hAnsi="仿宋" w:eastAsia="仿宋" w:cs="仿宋"/>
          <w:color w:val="auto"/>
          <w:sz w:val="24"/>
          <w:szCs w:val="21"/>
          <w:highlight w:val="none"/>
          <w:lang w:val="zh-CN"/>
        </w:rPr>
        <w:t xml:space="preserve">中标单位须在领取中标通知书</w:t>
      </w:r>
      <w:r>
        <w:rPr>
          <w:rFonts w:hint="eastAsia" w:ascii="仿宋" w:hAnsi="仿宋" w:eastAsia="仿宋" w:cs="仿宋"/>
          <w:color w:val="auto"/>
          <w:sz w:val="24"/>
          <w:szCs w:val="21"/>
          <w:highlight w:val="none"/>
          <w:lang w:val="en-US" w:eastAsia="zh-CN"/>
        </w:rPr>
        <w:t xml:space="preserve">前</w:t>
      </w:r>
      <w:r>
        <w:rPr>
          <w:rFonts w:hint="eastAsia" w:ascii="仿宋" w:hAnsi="仿宋" w:eastAsia="仿宋" w:cs="仿宋"/>
          <w:color w:val="auto"/>
          <w:sz w:val="24"/>
          <w:szCs w:val="21"/>
          <w:highlight w:val="none"/>
          <w:lang w:val="zh-CN"/>
        </w:rPr>
        <w:t xml:space="preserve">按本文的规定支付</w:t>
      </w:r>
      <w:r>
        <w:rPr>
          <w:rFonts w:hint="eastAsia" w:ascii="仿宋" w:hAnsi="仿宋" w:eastAsia="仿宋" w:cs="仿宋"/>
          <w:color w:val="auto"/>
          <w:sz w:val="24"/>
          <w:szCs w:val="21"/>
          <w:highlight w:val="none"/>
          <w:lang w:val="zh-CN" w:eastAsia="zh-CN"/>
        </w:rPr>
        <w:t xml:space="preserve">政府采购代理服务费</w:t>
      </w:r>
      <w:r>
        <w:rPr>
          <w:rFonts w:hint="eastAsia" w:ascii="仿宋" w:hAnsi="仿宋" w:eastAsia="仿宋" w:cs="仿宋"/>
          <w:color w:val="auto"/>
          <w:sz w:val="24"/>
          <w:szCs w:val="21"/>
          <w:highlight w:val="none"/>
          <w:lang w:val="zh-CN"/>
        </w:rPr>
        <w:t xml:space="preserve">及相关费用。中标单位如果未按规定缴纳</w:t>
      </w:r>
      <w:r>
        <w:rPr>
          <w:rFonts w:hint="eastAsia" w:ascii="仿宋" w:hAnsi="仿宋" w:eastAsia="仿宋" w:cs="仿宋"/>
          <w:color w:val="auto"/>
          <w:sz w:val="24"/>
          <w:szCs w:val="21"/>
          <w:highlight w:val="none"/>
          <w:lang w:val="zh-CN" w:eastAsia="zh-CN"/>
        </w:rPr>
        <w:t xml:space="preserve">政府采购代理服务费</w:t>
      </w:r>
      <w:r>
        <w:rPr>
          <w:rFonts w:hint="eastAsia" w:ascii="仿宋" w:hAnsi="仿宋" w:eastAsia="仿宋" w:cs="仿宋"/>
          <w:color w:val="auto"/>
          <w:sz w:val="24"/>
          <w:szCs w:val="21"/>
          <w:highlight w:val="none"/>
          <w:lang w:val="zh-CN"/>
        </w:rPr>
        <w:t xml:space="preserve">，将上报主管部门，并保留</w:t>
      </w:r>
      <w:r>
        <w:rPr>
          <w:rFonts w:hint="eastAsia" w:ascii="仿宋" w:hAnsi="仿宋" w:eastAsia="仿宋" w:cs="仿宋"/>
          <w:color w:val="auto"/>
          <w:sz w:val="24"/>
          <w:szCs w:val="21"/>
          <w:highlight w:val="none"/>
          <w:lang w:val="en-US" w:eastAsia="zh-CN"/>
        </w:rPr>
        <w:t xml:space="preserve">对其</w:t>
      </w:r>
      <w:r>
        <w:rPr>
          <w:rFonts w:hint="eastAsia" w:ascii="仿宋" w:hAnsi="仿宋" w:eastAsia="仿宋" w:cs="仿宋"/>
          <w:color w:val="auto"/>
          <w:sz w:val="24"/>
          <w:szCs w:val="21"/>
          <w:highlight w:val="none"/>
          <w:lang w:val="zh-CN"/>
        </w:rPr>
        <w:t xml:space="preserve">诉讼的权利。</w:t>
      </w:r>
      <w:r/>
    </w:p>
    <w:p>
      <w:pPr>
        <w:ind w:left="0" w:right="0" w:firstLine="480"/>
        <w:pageBreakBefore w:val="0"/>
        <w:spacing w:line="520" w:lineRule="exact"/>
        <w:tabs>
          <w:tab w:val="left" w:pos="900" w:leader="none"/>
        </w:tabs>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 xml:space="preserve">3</w:t>
      </w:r>
      <w:r>
        <w:rPr>
          <w:rFonts w:hint="eastAsia" w:ascii="仿宋" w:hAnsi="仿宋" w:eastAsia="仿宋" w:cs="仿宋"/>
          <w:color w:val="auto"/>
          <w:sz w:val="24"/>
          <w:szCs w:val="21"/>
          <w:highlight w:val="none"/>
          <w:lang w:val="en-US" w:eastAsia="zh-CN"/>
        </w:rPr>
        <w:t xml:space="preserve">4</w:t>
      </w:r>
      <w:r>
        <w:rPr>
          <w:rFonts w:hint="eastAsia" w:ascii="仿宋" w:hAnsi="仿宋" w:eastAsia="仿宋" w:cs="仿宋"/>
          <w:color w:val="auto"/>
          <w:sz w:val="24"/>
          <w:szCs w:val="21"/>
          <w:highlight w:val="none"/>
          <w:lang w:val="zh-CN"/>
        </w:rPr>
        <w:t xml:space="preserve">.</w:t>
      </w:r>
      <w:r>
        <w:rPr>
          <w:rFonts w:hint="eastAsia" w:ascii="仿宋" w:hAnsi="仿宋" w:eastAsia="仿宋" w:cs="仿宋"/>
          <w:color w:val="auto"/>
          <w:sz w:val="24"/>
          <w:szCs w:val="21"/>
          <w:highlight w:val="none"/>
          <w:lang w:val="en-US" w:eastAsia="zh-CN"/>
        </w:rPr>
        <w:t xml:space="preserve">1</w:t>
      </w:r>
      <w:r>
        <w:rPr>
          <w:rFonts w:hint="eastAsia" w:ascii="仿宋" w:hAnsi="仿宋" w:eastAsia="仿宋" w:cs="仿宋"/>
          <w:color w:val="auto"/>
          <w:sz w:val="24"/>
          <w:szCs w:val="21"/>
          <w:highlight w:val="none"/>
          <w:lang w:val="zh-CN"/>
        </w:rPr>
        <w:t xml:space="preserve">.2 </w:t>
      </w:r>
      <w:r>
        <w:rPr>
          <w:rFonts w:hint="eastAsia" w:ascii="仿宋" w:hAnsi="仿宋" w:eastAsia="仿宋" w:cs="仿宋"/>
          <w:color w:val="auto"/>
          <w:sz w:val="24"/>
          <w:szCs w:val="21"/>
          <w:highlight w:val="none"/>
          <w:lang w:val="en-US" w:eastAsia="zh-CN"/>
        </w:rPr>
        <w:t xml:space="preserve">政府采购代理服务费（招标代理服务费）支付时间：</w:t>
      </w:r>
      <w:r>
        <w:rPr>
          <w:rFonts w:hint="eastAsia" w:ascii="仿宋" w:hAnsi="仿宋" w:eastAsia="仿宋" w:cs="仿宋"/>
          <w:color w:val="auto"/>
          <w:sz w:val="24"/>
          <w:szCs w:val="21"/>
          <w:highlight w:val="none"/>
          <w:lang w:val="zh-CN"/>
        </w:rPr>
        <w:t xml:space="preserve">中标供应商（</w:t>
      </w:r>
      <w:r>
        <w:rPr>
          <w:rFonts w:hint="eastAsia" w:ascii="仿宋" w:hAnsi="仿宋" w:eastAsia="仿宋" w:cs="仿宋"/>
          <w:color w:val="auto"/>
          <w:sz w:val="24"/>
          <w:szCs w:val="21"/>
          <w:highlight w:val="none"/>
          <w:lang w:val="en-US" w:eastAsia="zh-CN"/>
        </w:rPr>
        <w:t xml:space="preserve">中标</w:t>
      </w:r>
      <w:r>
        <w:rPr>
          <w:rFonts w:hint="eastAsia" w:ascii="仿宋" w:hAnsi="仿宋" w:eastAsia="仿宋" w:cs="仿宋"/>
          <w:color w:val="auto"/>
          <w:sz w:val="24"/>
          <w:szCs w:val="21"/>
          <w:highlight w:val="none"/>
          <w:lang w:val="zh-CN"/>
        </w:rPr>
        <w:t xml:space="preserve">供应商）须在领取中标通知书前一次性支付，投标供应商须综合</w:t>
      </w:r>
      <w:r>
        <w:rPr>
          <w:rFonts w:hint="eastAsia" w:ascii="仿宋" w:hAnsi="仿宋" w:eastAsia="仿宋" w:cs="仿宋"/>
          <w:color w:val="auto"/>
          <w:sz w:val="24"/>
          <w:szCs w:val="21"/>
          <w:highlight w:val="none"/>
          <w:lang w:val="en-US" w:eastAsia="zh-CN"/>
        </w:rPr>
        <w:t xml:space="preserve">考虑此部分费用并</w:t>
      </w:r>
      <w:r>
        <w:rPr>
          <w:rFonts w:hint="eastAsia" w:ascii="仿宋" w:hAnsi="仿宋" w:eastAsia="仿宋" w:cs="仿宋"/>
          <w:color w:val="auto"/>
          <w:sz w:val="24"/>
          <w:szCs w:val="21"/>
          <w:highlight w:val="none"/>
          <w:lang w:val="zh-CN"/>
        </w:rPr>
        <w:t xml:space="preserve">纳入投标总报价</w:t>
      </w:r>
      <w:r>
        <w:rPr>
          <w:rFonts w:hint="eastAsia" w:ascii="仿宋" w:hAnsi="仿宋" w:eastAsia="仿宋" w:cs="仿宋"/>
          <w:color w:val="auto"/>
          <w:sz w:val="24"/>
          <w:szCs w:val="21"/>
          <w:highlight w:val="none"/>
          <w:lang w:val="zh-CN" w:eastAsia="zh-CN"/>
        </w:rPr>
        <w:t xml:space="preserve">（</w:t>
      </w:r>
      <w:r>
        <w:rPr>
          <w:rFonts w:hint="eastAsia" w:ascii="仿宋" w:hAnsi="仿宋" w:eastAsia="仿宋" w:cs="仿宋"/>
          <w:color w:val="auto"/>
          <w:sz w:val="24"/>
          <w:szCs w:val="21"/>
          <w:highlight w:val="none"/>
          <w:lang w:val="en-US" w:eastAsia="zh-CN"/>
        </w:rPr>
        <w:t xml:space="preserve">不得单列</w:t>
      </w:r>
      <w:r>
        <w:rPr>
          <w:rFonts w:hint="eastAsia" w:ascii="仿宋" w:hAnsi="仿宋" w:eastAsia="仿宋" w:cs="仿宋"/>
          <w:color w:val="auto"/>
          <w:sz w:val="24"/>
          <w:szCs w:val="21"/>
          <w:highlight w:val="none"/>
          <w:lang w:val="zh-CN" w:eastAsia="zh-CN"/>
        </w:rPr>
        <w:t xml:space="preserve">）</w:t>
      </w:r>
      <w:r>
        <w:rPr>
          <w:rFonts w:hint="eastAsia" w:ascii="仿宋" w:hAnsi="仿宋" w:eastAsia="仿宋" w:cs="仿宋"/>
          <w:color w:val="auto"/>
          <w:sz w:val="24"/>
          <w:szCs w:val="21"/>
          <w:highlight w:val="none"/>
          <w:lang w:val="zh-CN"/>
        </w:rPr>
        <w:t xml:space="preserve">，采购人不另行支付。</w:t>
      </w:r>
      <w:r/>
    </w:p>
    <w:p>
      <w:pPr>
        <w:ind w:left="0" w:right="0" w:firstLine="480"/>
        <w:pageBreakBefore w:val="0"/>
        <w:spacing w:line="520" w:lineRule="exact"/>
        <w:tabs>
          <w:tab w:val="left" w:pos="900" w:leader="none"/>
        </w:tabs>
        <w:rPr>
          <w:rFonts w:hint="eastAsia" w:ascii="仿宋" w:hAnsi="仿宋" w:eastAsia="仿宋" w:cs="仿宋"/>
          <w:color w:val="auto"/>
          <w:sz w:val="24"/>
          <w:szCs w:val="21"/>
          <w:highlight w:val="none"/>
          <w:lang w:val="en-US" w:eastAsia="zh-CN"/>
        </w:rPr>
      </w:pPr>
      <w:r>
        <w:rPr>
          <w:rFonts w:hint="eastAsia" w:ascii="仿宋" w:hAnsi="仿宋" w:eastAsia="仿宋" w:cs="仿宋"/>
          <w:color w:val="auto"/>
          <w:sz w:val="24"/>
          <w:szCs w:val="21"/>
          <w:highlight w:val="none"/>
          <w:lang w:val="zh-CN"/>
        </w:rPr>
        <w:t xml:space="preserve">3</w:t>
      </w:r>
      <w:r>
        <w:rPr>
          <w:rFonts w:hint="eastAsia" w:ascii="仿宋" w:hAnsi="仿宋" w:eastAsia="仿宋" w:cs="仿宋"/>
          <w:color w:val="auto"/>
          <w:sz w:val="24"/>
          <w:szCs w:val="21"/>
          <w:highlight w:val="none"/>
          <w:lang w:val="en-US" w:eastAsia="zh-CN"/>
        </w:rPr>
        <w:t xml:space="preserve">4</w:t>
      </w:r>
      <w:r>
        <w:rPr>
          <w:rFonts w:hint="eastAsia" w:ascii="仿宋" w:hAnsi="仿宋" w:eastAsia="仿宋" w:cs="仿宋"/>
          <w:color w:val="auto"/>
          <w:sz w:val="24"/>
          <w:szCs w:val="21"/>
          <w:highlight w:val="none"/>
          <w:lang w:val="zh-CN"/>
        </w:rPr>
        <w:t xml:space="preserve">.</w:t>
      </w:r>
      <w:r>
        <w:rPr>
          <w:rFonts w:hint="eastAsia" w:ascii="仿宋" w:hAnsi="仿宋" w:eastAsia="仿宋" w:cs="仿宋"/>
          <w:color w:val="auto"/>
          <w:sz w:val="24"/>
          <w:szCs w:val="21"/>
          <w:highlight w:val="none"/>
          <w:lang w:val="en-US" w:eastAsia="zh-CN"/>
        </w:rPr>
        <w:t xml:space="preserve">1</w:t>
      </w:r>
      <w:r>
        <w:rPr>
          <w:rFonts w:hint="eastAsia" w:ascii="仿宋" w:hAnsi="仿宋" w:eastAsia="仿宋" w:cs="仿宋"/>
          <w:color w:val="auto"/>
          <w:sz w:val="24"/>
          <w:szCs w:val="21"/>
          <w:highlight w:val="none"/>
          <w:lang w:val="zh-CN"/>
        </w:rPr>
        <w:t xml:space="preserve">.3</w:t>
      </w:r>
      <w:r>
        <w:rPr>
          <w:rFonts w:hint="eastAsia" w:ascii="仿宋" w:hAnsi="仿宋" w:eastAsia="仿宋" w:cs="仿宋"/>
          <w:color w:val="auto"/>
          <w:sz w:val="24"/>
          <w:szCs w:val="21"/>
          <w:highlight w:val="none"/>
          <w:lang w:val="en-US" w:eastAsia="zh-CN"/>
        </w:rPr>
        <w:t xml:space="preserve">政府</w:t>
      </w:r>
      <w:r>
        <w:rPr>
          <w:rFonts w:hint="eastAsia" w:ascii="仿宋" w:hAnsi="仿宋" w:eastAsia="仿宋" w:cs="仿宋"/>
          <w:color w:val="auto"/>
          <w:sz w:val="24"/>
          <w:szCs w:val="21"/>
          <w:highlight w:val="none"/>
          <w:lang w:val="zh-CN"/>
        </w:rPr>
        <w:t xml:space="preserve">采购代理服务费</w:t>
      </w:r>
      <w:r>
        <w:rPr>
          <w:rFonts w:hint="eastAsia" w:ascii="仿宋" w:hAnsi="仿宋" w:eastAsia="仿宋" w:cs="仿宋"/>
          <w:color w:val="auto"/>
          <w:sz w:val="24"/>
          <w:szCs w:val="21"/>
          <w:highlight w:val="none"/>
          <w:lang w:val="en-US" w:eastAsia="zh-CN"/>
        </w:rPr>
        <w:t xml:space="preserve">收费标准（或金额）：（1）服务费计算标准为：《江苏省招标代理服务收费的指导意见》（苏招协[2022]002 号）计算结果的60%收费；（2）服务费计算基数为：中标金额；</w:t>
      </w:r>
      <w:r>
        <w:rPr>
          <w:rFonts w:hint="eastAsia" w:ascii="仿宋" w:hAnsi="仿宋" w:eastAsia="仿宋" w:cs="仿宋"/>
          <w:color w:val="auto"/>
          <w:sz w:val="24"/>
          <w:szCs w:val="21"/>
          <w:highlight w:val="none"/>
          <w:lang w:val="en-US" w:eastAsia="zh-CN" w:bidi="ar-SA"/>
        </w:rPr>
        <w:t xml:space="preserve">（3）</w:t>
      </w:r>
      <w:r>
        <w:rPr>
          <w:rFonts w:hint="eastAsia" w:ascii="仿宋" w:hAnsi="仿宋" w:eastAsia="仿宋" w:cs="仿宋"/>
          <w:color w:val="auto"/>
          <w:sz w:val="24"/>
          <w:szCs w:val="21"/>
          <w:highlight w:val="none"/>
          <w:lang w:val="en-US" w:eastAsia="zh-CN"/>
        </w:rPr>
        <w:t xml:space="preserve">服务费计算类别：服务类。</w:t>
      </w:r>
      <w:r/>
    </w:p>
    <w:p>
      <w:pPr>
        <w:numPr>
          <w:ilvl w:val="0"/>
          <w:numId w:val="0"/>
        </w:numPr>
        <w:ind w:left="0" w:right="0" w:firstLine="480"/>
        <w:pageBreakBefore w:val="0"/>
        <w:spacing w:line="520" w:lineRule="exact"/>
        <w:tabs>
          <w:tab w:val="left" w:pos="900" w:leader="none"/>
        </w:tabs>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 xml:space="preserve">3</w:t>
      </w:r>
      <w:r>
        <w:rPr>
          <w:rFonts w:hint="eastAsia" w:ascii="仿宋" w:hAnsi="仿宋" w:eastAsia="仿宋" w:cs="仿宋"/>
          <w:color w:val="auto"/>
          <w:sz w:val="24"/>
          <w:szCs w:val="21"/>
          <w:highlight w:val="none"/>
          <w:lang w:val="en-US" w:eastAsia="zh-CN"/>
        </w:rPr>
        <w:t xml:space="preserve">4</w:t>
      </w:r>
      <w:r>
        <w:rPr>
          <w:rFonts w:hint="eastAsia" w:ascii="仿宋" w:hAnsi="仿宋" w:eastAsia="仿宋" w:cs="仿宋"/>
          <w:color w:val="auto"/>
          <w:sz w:val="24"/>
          <w:szCs w:val="21"/>
          <w:highlight w:val="none"/>
          <w:lang w:val="zh-CN"/>
        </w:rPr>
        <w:t xml:space="preserve">.</w:t>
      </w:r>
      <w:r>
        <w:rPr>
          <w:rFonts w:hint="eastAsia" w:ascii="仿宋" w:hAnsi="仿宋" w:eastAsia="仿宋" w:cs="仿宋"/>
          <w:color w:val="auto"/>
          <w:sz w:val="24"/>
          <w:szCs w:val="21"/>
          <w:highlight w:val="none"/>
          <w:lang w:val="en-US" w:eastAsia="zh-CN"/>
        </w:rPr>
        <w:t xml:space="preserve">1</w:t>
      </w:r>
      <w:r>
        <w:rPr>
          <w:rFonts w:hint="eastAsia" w:ascii="仿宋" w:hAnsi="仿宋" w:eastAsia="仿宋" w:cs="仿宋"/>
          <w:color w:val="auto"/>
          <w:sz w:val="24"/>
          <w:szCs w:val="21"/>
          <w:highlight w:val="none"/>
          <w:lang w:val="zh-CN"/>
        </w:rPr>
        <w:t xml:space="preserve">.4中标供应商未按照上述规定支付采购代理服务费（招标代理服务费）的，采购人将拒绝发放《中标通知书》，供应商务必将此项费用综合考虑纳入报价中。</w:t>
      </w:r>
      <w:r/>
    </w:p>
    <w:p>
      <w:pPr>
        <w:ind w:left="0" w:right="0" w:firstLine="480"/>
        <w:pageBreakBefore w:val="0"/>
        <w:spacing w:line="520" w:lineRule="exact"/>
        <w:tabs>
          <w:tab w:val="left" w:pos="900" w:leader="none"/>
        </w:tabs>
        <w:rPr>
          <w:rFonts w:hint="default" w:ascii="仿宋" w:hAnsi="仿宋" w:eastAsia="仿宋" w:cs="仿宋"/>
          <w:color w:val="auto"/>
          <w:sz w:val="24"/>
          <w:szCs w:val="21"/>
          <w:highlight w:val="none"/>
          <w:lang w:val="zh-CN"/>
        </w:rPr>
        <w:outlineLvl w:val="1"/>
      </w:pPr>
      <w:r/>
      <w:bookmarkStart w:id="264" w:name="_Toc2737"/>
      <w:r>
        <w:rPr>
          <w:rFonts w:hint="eastAsia" w:ascii="仿宋" w:hAnsi="仿宋" w:eastAsia="仿宋" w:cs="仿宋"/>
          <w:color w:val="auto"/>
          <w:sz w:val="24"/>
          <w:szCs w:val="21"/>
          <w:highlight w:val="none"/>
          <w:lang w:val="en-US" w:eastAsia="zh-CN"/>
        </w:rPr>
        <w:t xml:space="preserve">35</w:t>
      </w:r>
      <w:r>
        <w:rPr>
          <w:rFonts w:hint="default" w:ascii="仿宋" w:hAnsi="仿宋" w:eastAsia="仿宋" w:cs="仿宋"/>
          <w:color w:val="auto"/>
          <w:sz w:val="24"/>
          <w:szCs w:val="21"/>
          <w:highlight w:val="none"/>
          <w:lang w:val="zh-CN"/>
        </w:rPr>
        <w:t xml:space="preserve">.监督</w:t>
      </w:r>
      <w:bookmarkEnd w:id="260"/>
      <w:r/>
      <w:bookmarkEnd w:id="261"/>
      <w:r/>
      <w:bookmarkEnd w:id="262"/>
      <w:r/>
      <w:bookmarkEnd w:id="263"/>
      <w:r/>
      <w:bookmarkEnd w:id="264"/>
      <w:r/>
      <w:r/>
    </w:p>
    <w:p>
      <w:pPr>
        <w:ind w:left="0" w:right="0" w:firstLine="480"/>
        <w:pageBreakBefore w:val="0"/>
        <w:spacing w:line="520" w:lineRule="exact"/>
        <w:tabs>
          <w:tab w:val="left" w:pos="900" w:leader="none"/>
        </w:tabs>
        <w:rPr>
          <w:rFonts w:hint="default" w:ascii="仿宋" w:hAnsi="仿宋" w:eastAsia="仿宋" w:cs="仿宋"/>
          <w:color w:val="auto"/>
          <w:sz w:val="24"/>
          <w:szCs w:val="21"/>
          <w:highlight w:val="none"/>
          <w:lang w:val="zh-CN"/>
        </w:rPr>
      </w:pPr>
      <w:r/>
      <w:bookmarkStart w:id="265" w:name="_Toc17305_WPSOffice_Level3"/>
      <w:r/>
      <w:bookmarkStart w:id="266" w:name="_Toc24050"/>
      <w:r/>
      <w:bookmarkStart w:id="267" w:name="_Toc11103"/>
      <w:r/>
      <w:bookmarkStart w:id="268" w:name="_Toc13963"/>
      <w:r>
        <w:rPr>
          <w:rFonts w:hint="eastAsia" w:ascii="仿宋" w:hAnsi="仿宋" w:eastAsia="仿宋" w:cs="仿宋"/>
          <w:color w:val="auto"/>
          <w:sz w:val="24"/>
          <w:szCs w:val="21"/>
          <w:highlight w:val="none"/>
          <w:lang w:val="en-US" w:eastAsia="zh-CN"/>
        </w:rPr>
        <w:t xml:space="preserve">35</w:t>
      </w:r>
      <w:r>
        <w:rPr>
          <w:rFonts w:hint="default" w:ascii="仿宋" w:hAnsi="仿宋" w:eastAsia="仿宋" w:cs="仿宋"/>
          <w:color w:val="auto"/>
          <w:sz w:val="24"/>
          <w:szCs w:val="21"/>
          <w:highlight w:val="none"/>
          <w:lang w:val="zh-CN"/>
        </w:rPr>
        <w:t xml:space="preserve">.1有关监督部门将对招投标全过程进行监督。</w:t>
      </w:r>
      <w:bookmarkEnd w:id="265"/>
      <w:r/>
      <w:bookmarkEnd w:id="266"/>
      <w:r/>
      <w:bookmarkEnd w:id="267"/>
      <w:r/>
      <w:bookmarkEnd w:id="268"/>
      <w:r/>
      <w:r/>
    </w:p>
    <w:p>
      <w:pPr>
        <w:ind w:left="0" w:right="0" w:firstLine="480"/>
        <w:pageBreakBefore w:val="0"/>
        <w:spacing w:line="520" w:lineRule="exact"/>
        <w:tabs>
          <w:tab w:val="left" w:pos="900" w:leader="none"/>
        </w:tabs>
        <w:rPr>
          <w:rFonts w:hint="default" w:ascii="仿宋" w:hAnsi="仿宋" w:eastAsia="仿宋" w:cs="仿宋"/>
          <w:color w:val="auto"/>
          <w:sz w:val="24"/>
          <w:szCs w:val="21"/>
          <w:highlight w:val="none"/>
          <w:lang w:val="zh-CN"/>
        </w:rPr>
        <w:outlineLvl w:val="1"/>
      </w:pPr>
      <w:r/>
      <w:bookmarkStart w:id="269" w:name="_Toc6547"/>
      <w:r/>
      <w:bookmarkStart w:id="270" w:name="_Toc27140_WPSOffice_Level2"/>
      <w:r/>
      <w:bookmarkStart w:id="271" w:name="_Toc20211"/>
      <w:r/>
      <w:bookmarkStart w:id="272" w:name="_Toc804"/>
      <w:r/>
      <w:bookmarkStart w:id="273" w:name="_Toc14398"/>
      <w:r>
        <w:rPr>
          <w:rFonts w:hint="eastAsia" w:ascii="仿宋" w:hAnsi="仿宋" w:eastAsia="仿宋" w:cs="仿宋"/>
          <w:color w:val="auto"/>
          <w:sz w:val="24"/>
          <w:szCs w:val="21"/>
          <w:highlight w:val="none"/>
          <w:lang w:val="en-US" w:eastAsia="zh-CN"/>
        </w:rPr>
        <w:t xml:space="preserve">36</w:t>
      </w:r>
      <w:r>
        <w:rPr>
          <w:rFonts w:hint="default" w:ascii="仿宋" w:hAnsi="仿宋" w:eastAsia="仿宋" w:cs="仿宋"/>
          <w:color w:val="auto"/>
          <w:sz w:val="24"/>
          <w:szCs w:val="21"/>
          <w:highlight w:val="none"/>
          <w:lang w:val="zh-CN"/>
        </w:rPr>
        <w:t xml:space="preserve">.未尽事宜</w:t>
      </w:r>
      <w:bookmarkEnd w:id="269"/>
      <w:r/>
      <w:bookmarkEnd w:id="270"/>
      <w:r/>
      <w:bookmarkEnd w:id="271"/>
      <w:r/>
      <w:bookmarkEnd w:id="272"/>
      <w:r/>
      <w:bookmarkEnd w:id="273"/>
      <w:r/>
      <w:r/>
    </w:p>
    <w:p>
      <w:pPr>
        <w:ind w:left="0" w:right="0" w:firstLine="480"/>
        <w:jc w:val="both"/>
        <w:pageBreakBefore w:val="0"/>
        <w:spacing w:line="520" w:lineRule="exact"/>
        <w:tabs>
          <w:tab w:val="left" w:pos="900" w:leader="none"/>
        </w:tabs>
        <w:rPr>
          <w:rFonts w:hint="default" w:ascii="仿宋" w:hAnsi="仿宋" w:eastAsia="仿宋" w:cs="仿宋"/>
          <w:color w:val="auto"/>
          <w:sz w:val="24"/>
          <w:szCs w:val="21"/>
          <w:highlight w:val="none"/>
          <w:lang w:val="zh-CN"/>
        </w:rPr>
      </w:pPr>
      <w:r>
        <w:rPr>
          <w:rFonts w:hint="default" w:ascii="仿宋" w:hAnsi="仿宋" w:eastAsia="仿宋" w:cs="仿宋"/>
          <w:color w:val="auto"/>
          <w:sz w:val="24"/>
          <w:szCs w:val="21"/>
          <w:highlight w:val="none"/>
          <w:lang w:val="zh-CN"/>
        </w:rPr>
        <w:t xml:space="preserve">按有关招投标的法律法规及相关法规规定执行。</w:t>
      </w:r>
      <w:r/>
    </w:p>
    <w:p>
      <w:pPr>
        <w:pStyle w:val="713"/>
        <w:jc w:val="both"/>
        <w:spacing w:beforeAutospacing="0" w:afterAutospacing="0"/>
        <w:rPr>
          <w:rFonts w:hint="eastAsia" w:ascii="宋体" w:hAnsi="宋体" w:eastAsia="宋体" w:cs="宋体"/>
          <w:color w:val="auto"/>
          <w:sz w:val="24"/>
          <w:szCs w:val="24"/>
          <w:highlight w:val="none"/>
        </w:rPr>
      </w:pPr>
      <w:r>
        <w:rPr>
          <w:rFonts w:hint="default" w:ascii="Times New Roman" w:hAnsi="Times New Roman" w:eastAsia="宋体" w:cs="Times New Roman"/>
          <w:b/>
          <w:strike/>
          <w:color w:val="auto"/>
          <w:sz w:val="24"/>
          <w:szCs w:val="24"/>
          <w:highlight w:val="none"/>
        </w:rPr>
        <w:br w:type="page" w:clear="all"/>
      </w:r>
      <w:r/>
    </w:p>
    <w:p>
      <w:pPr>
        <w:jc w:val="center"/>
        <w:rPr>
          <w:rFonts w:hint="eastAsia" w:ascii="方正小标宋简体" w:hAnsi="方正小标宋简体" w:eastAsia="方正小标宋简体" w:cs="方正小标宋简体"/>
          <w:color w:val="auto"/>
          <w:sz w:val="44"/>
          <w:szCs w:val="44"/>
          <w:highlight w:val="none"/>
        </w:rPr>
        <w:outlineLvl w:val="0"/>
      </w:pPr>
      <w:r/>
      <w:bookmarkStart w:id="274" w:name="_Toc3194"/>
      <w:r/>
      <w:bookmarkStart w:id="275" w:name="_Toc25097"/>
      <w:r>
        <w:rPr>
          <w:rFonts w:hint="eastAsia" w:ascii="方正小标宋简体" w:hAnsi="方正小标宋简体" w:eastAsia="方正小标宋简体" w:cs="方正小标宋简体"/>
          <w:color w:val="auto"/>
          <w:sz w:val="44"/>
          <w:szCs w:val="44"/>
          <w:highlight w:val="none"/>
        </w:rPr>
        <w:t xml:space="preserve">第三章  合同文本</w:t>
      </w:r>
      <w:bookmarkEnd w:id="274"/>
      <w:r/>
      <w:bookmarkEnd w:id="275"/>
      <w:r/>
      <w:r/>
    </w:p>
    <w:p>
      <w:pPr>
        <w:pStyle w:val="713"/>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bookmarkStart w:id="276" w:name="_Toc20823315"/>
      <w:r/>
      <w:bookmarkStart w:id="277" w:name="_Toc16938559"/>
      <w:r/>
      <w:bookmarkStart w:id="278" w:name="_Toc513029243"/>
      <w:r/>
      <w:bookmarkStart w:id="279" w:name="_Toc26134"/>
      <w:r/>
      <w:bookmarkStart w:id="280" w:name="_Toc4301"/>
      <w:r/>
      <w:bookmarkStart w:id="281" w:name="_Toc120614281"/>
      <w:r/>
      <w:bookmarkStart w:id="282" w:name="_Hlt16619369"/>
      <w:r>
        <w:rPr>
          <w:rFonts w:hint="eastAsia" w:ascii="仿宋" w:hAnsi="仿宋" w:eastAsia="仿宋" w:cs="仿宋"/>
          <w:color w:val="auto"/>
          <w:sz w:val="24"/>
          <w:szCs w:val="24"/>
          <w:highlight w:val="none"/>
        </w:rPr>
        <w:t xml:space="preserve">以下为中标后</w:t>
      </w:r>
      <w:r>
        <w:rPr>
          <w:rFonts w:hint="eastAsia" w:ascii="仿宋" w:hAnsi="仿宋" w:eastAsia="仿宋" w:cs="仿宋"/>
          <w:color w:val="auto"/>
          <w:sz w:val="24"/>
          <w:szCs w:val="24"/>
          <w:highlight w:val="none"/>
          <w:lang w:eastAsia="zh-CN"/>
        </w:rPr>
        <w:t xml:space="preserve">签订</w:t>
      </w:r>
      <w:r>
        <w:rPr>
          <w:rFonts w:hint="eastAsia" w:ascii="仿宋" w:hAnsi="仿宋" w:eastAsia="仿宋" w:cs="仿宋"/>
          <w:color w:val="auto"/>
          <w:sz w:val="24"/>
          <w:szCs w:val="24"/>
          <w:highlight w:val="none"/>
        </w:rPr>
        <w:t xml:space="preserve">本项目合同的通用条款，</w:t>
      </w:r>
      <w:r>
        <w:rPr>
          <w:rFonts w:hint="eastAsia" w:ascii="仿宋" w:hAnsi="仿宋" w:eastAsia="仿宋" w:cs="仿宋"/>
          <w:color w:val="auto"/>
          <w:sz w:val="24"/>
          <w:szCs w:val="24"/>
          <w:highlight w:val="none"/>
          <w:lang w:eastAsia="zh-CN"/>
        </w:rPr>
        <w:t xml:space="preserve">中标供应商</w:t>
      </w:r>
      <w:r>
        <w:rPr>
          <w:rFonts w:hint="eastAsia" w:ascii="仿宋" w:hAnsi="仿宋" w:eastAsia="仿宋" w:cs="仿宋"/>
          <w:color w:val="auto"/>
          <w:sz w:val="24"/>
          <w:szCs w:val="24"/>
          <w:highlight w:val="none"/>
        </w:rPr>
        <w:t xml:space="preserve">不得提出实质性的修改。</w:t>
      </w:r>
      <w:bookmarkEnd w:id="276"/>
      <w:r/>
      <w:bookmarkEnd w:id="277"/>
      <w:r/>
      <w:bookmarkEnd w:id="278"/>
      <w:r/>
      <w:r/>
    </w:p>
    <w:p>
      <w:pPr>
        <w:pStyle w:val="713"/>
        <w:ind w:left="0" w:firstLine="482"/>
        <w:jc w:val="center"/>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outlineLvl w:val="0"/>
      </w:pPr>
      <w:r/>
      <w:bookmarkStart w:id="283" w:name="_Toc25419"/>
      <w:r/>
      <w:bookmarkStart w:id="284" w:name="_Toc434"/>
      <w:r>
        <w:rPr>
          <w:rFonts w:hint="eastAsia" w:ascii="仿宋" w:hAnsi="仿宋" w:eastAsia="仿宋" w:cs="仿宋"/>
          <w:b/>
          <w:color w:val="auto"/>
          <w:sz w:val="24"/>
          <w:szCs w:val="24"/>
          <w:highlight w:val="none"/>
        </w:rPr>
        <w:t xml:space="preserve">盐城市政府采购合同（服务）（合同编号）</w:t>
      </w:r>
      <w:bookmarkEnd w:id="283"/>
      <w:r/>
      <w:bookmarkEnd w:id="284"/>
      <w:r/>
      <w:r/>
    </w:p>
    <w:p>
      <w:pPr>
        <w:pStyle w:val="713"/>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w:t>
      </w:r>
      <w:r>
        <w:rPr>
          <w:rFonts w:hint="eastAsia" w:ascii="仿宋" w:hAnsi="仿宋" w:eastAsia="仿宋" w:cs="仿宋"/>
          <w:b w:val="0"/>
          <w:bCs/>
          <w:color w:val="auto"/>
          <w:sz w:val="24"/>
          <w:szCs w:val="24"/>
          <w:highlight w:val="none"/>
          <w:u w:val="single"/>
          <w:lang w:eastAsia="zh-CN"/>
        </w:rPr>
        <w:t xml:space="preserve">滨海县公安局交通管理大队涉案车辆清拖及保管服务项目</w:t>
      </w:r>
      <w:r/>
    </w:p>
    <w:p>
      <w:pPr>
        <w:pStyle w:val="713"/>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项目编号：</w:t>
      </w:r>
      <w:r>
        <w:rPr>
          <w:rFonts w:hint="eastAsia" w:ascii="仿宋" w:hAnsi="仿宋" w:eastAsia="仿宋" w:cs="仿宋"/>
          <w:b w:val="0"/>
          <w:bCs/>
          <w:color w:val="auto"/>
          <w:sz w:val="24"/>
          <w:szCs w:val="24"/>
          <w:highlight w:val="none"/>
          <w:u w:val="single"/>
          <w:lang w:eastAsia="zh-CN"/>
        </w:rPr>
        <w:t xml:space="preserve">JSZC-320922-JSJS-G2026-0004</w:t>
      </w:r>
      <w:r/>
    </w:p>
    <w:p>
      <w:pPr>
        <w:pStyle w:val="713"/>
        <w:ind w:left="0" w:firstLine="480"/>
        <w:jc w:val="both"/>
        <w:keepLines w:val="0"/>
        <w:keepNext w:val="0"/>
        <w:pageBreakBefore w:val="0"/>
        <w:spacing w:beforeAutospacing="0" w:afterAutospacing="0" w:line="52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甲方</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采购人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lang w:val="en-US" w:eastAsia="zh-CN"/>
        </w:rPr>
        <w:t xml:space="preserve">滨海县公安局</w:t>
      </w:r>
      <w:r/>
    </w:p>
    <w:p>
      <w:pPr>
        <w:pStyle w:val="713"/>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中标供应商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：_________</w:t>
      </w:r>
      <w:r/>
    </w:p>
    <w:p>
      <w:pPr>
        <w:pStyle w:val="713"/>
        <w:ind w:left="0" w:firstLine="480"/>
        <w:jc w:val="both"/>
        <w:keepLines w:val="0"/>
        <w:keepNext w:val="0"/>
        <w:pageBreakBefore w:val="0"/>
        <w:spacing w:beforeAutospacing="0" w:afterAutospacing="0" w:line="520" w:lineRule="exact"/>
        <w:widowControl w:val="off"/>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甲方组织并委托</w:t>
      </w:r>
      <w:r>
        <w:rPr>
          <w:rFonts w:hint="eastAsia" w:ascii="仿宋" w:hAnsi="仿宋" w:eastAsia="仿宋" w:cs="仿宋"/>
          <w:b w:val="0"/>
          <w:bCs/>
          <w:color w:val="auto"/>
          <w:sz w:val="24"/>
          <w:szCs w:val="24"/>
          <w:highlight w:val="none"/>
          <w:u w:val="single"/>
        </w:rPr>
        <w:t xml:space="preserve">江苏建世工程咨询有限公司</w:t>
      </w:r>
      <w:r>
        <w:rPr>
          <w:rFonts w:hint="eastAsia" w:ascii="仿宋" w:hAnsi="仿宋" w:eastAsia="仿宋" w:cs="仿宋"/>
          <w:b w:val="0"/>
          <w:bCs/>
          <w:color w:val="auto"/>
          <w:sz w:val="24"/>
          <w:szCs w:val="24"/>
          <w:highlight w:val="none"/>
        </w:rPr>
        <w:t xml:space="preserve">实施的</w:t>
      </w:r>
      <w:r>
        <w:rPr>
          <w:rFonts w:hint="eastAsia" w:ascii="仿宋" w:hAnsi="仿宋" w:eastAsia="仿宋" w:cs="仿宋"/>
          <w:b w:val="0"/>
          <w:bCs/>
          <w:color w:val="auto"/>
          <w:sz w:val="24"/>
          <w:szCs w:val="24"/>
          <w:highlight w:val="none"/>
          <w:u w:val="single"/>
          <w:lang w:eastAsia="zh-CN"/>
        </w:rPr>
        <w:t xml:space="preserve">滨海县公安局交通管理大队涉案车辆清拖及保管服务项目</w:t>
      </w:r>
      <w:r>
        <w:rPr>
          <w:rFonts w:hint="eastAsia" w:ascii="仿宋" w:hAnsi="仿宋" w:eastAsia="仿宋" w:cs="仿宋"/>
          <w:b w:val="0"/>
          <w:bCs/>
          <w:color w:val="auto"/>
          <w:sz w:val="24"/>
          <w:szCs w:val="24"/>
          <w:highlight w:val="none"/>
        </w:rPr>
        <w:t xml:space="preserve">（采购项目编号：</w:t>
      </w:r>
      <w:r>
        <w:rPr>
          <w:rFonts w:hint="eastAsia" w:ascii="仿宋" w:hAnsi="仿宋" w:eastAsia="仿宋" w:cs="仿宋"/>
          <w:b w:val="0"/>
          <w:bCs/>
          <w:color w:val="auto"/>
          <w:sz w:val="24"/>
          <w:szCs w:val="24"/>
          <w:highlight w:val="none"/>
          <w:u w:val="single"/>
          <w:lang w:eastAsia="zh-CN"/>
        </w:rPr>
        <w:t xml:space="preserve">JSZC-320922-JSJS-G2026-0004</w:t>
      </w:r>
      <w:r>
        <w:rPr>
          <w:rFonts w:hint="eastAsia" w:ascii="仿宋" w:hAnsi="仿宋" w:eastAsia="仿宋" w:cs="仿宋"/>
          <w:b w:val="0"/>
          <w:bCs/>
          <w:color w:val="auto"/>
          <w:sz w:val="24"/>
          <w:szCs w:val="24"/>
          <w:highlight w:val="none"/>
        </w:rPr>
        <w:t xml:space="preserve">）招标活动，确认乙方为中标供应商。现依据《中华人民共和国民法典》和其他有关法规，经甲、乙两方协商，就有关事项达成如下合同，双方同意严格执行本合同规定的所有条款。</w:t>
      </w:r>
      <w:r/>
    </w:p>
    <w:p>
      <w:pPr>
        <w:pStyle w:val="713"/>
        <w:ind w:left="0" w:firstLine="482"/>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outlineLvl w:val="0"/>
      </w:pPr>
      <w:r/>
      <w:bookmarkStart w:id="285" w:name="_Toc29329"/>
      <w:r/>
      <w:bookmarkStart w:id="286" w:name="_Toc14128"/>
      <w:r>
        <w:rPr>
          <w:rFonts w:hint="eastAsia" w:ascii="仿宋" w:hAnsi="仿宋" w:eastAsia="仿宋" w:cs="仿宋"/>
          <w:b/>
          <w:color w:val="auto"/>
          <w:sz w:val="24"/>
          <w:szCs w:val="24"/>
          <w:highlight w:val="none"/>
        </w:rPr>
        <w:t xml:space="preserve">一、合同内容</w:t>
      </w:r>
      <w:bookmarkEnd w:id="285"/>
      <w:r/>
      <w:bookmarkEnd w:id="286"/>
      <w:r/>
      <w:r/>
    </w:p>
    <w:p>
      <w:pPr>
        <w:pStyle w:val="713"/>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lang w:eastAsia="zh-CN"/>
        </w:rPr>
      </w:pPr>
      <w:r/>
      <w:bookmarkStart w:id="287" w:name="_Toc24720"/>
      <w:r/>
      <w:bookmarkStart w:id="288" w:name="_Toc9650"/>
      <w:r>
        <w:rPr>
          <w:rFonts w:hint="eastAsia" w:ascii="仿宋" w:hAnsi="仿宋" w:eastAsia="仿宋" w:cs="仿宋"/>
          <w:color w:val="auto"/>
          <w:sz w:val="24"/>
          <w:szCs w:val="24"/>
          <w:highlight w:val="none"/>
        </w:rPr>
        <w:t xml:space="preserve">1.1 标的名称：</w:t>
      </w:r>
      <w:r>
        <w:rPr>
          <w:rFonts w:hint="eastAsia" w:ascii="仿宋" w:hAnsi="仿宋" w:eastAsia="仿宋" w:cs="仿宋"/>
          <w:color w:val="auto"/>
          <w:sz w:val="24"/>
          <w:szCs w:val="24"/>
          <w:highlight w:val="none"/>
          <w:u w:val="single"/>
          <w:lang w:eastAsia="zh-CN"/>
        </w:rPr>
        <w:t xml:space="preserve">滨海县公安局交通管理大队涉案车辆清拖及保管服务项目</w:t>
      </w:r>
      <w:r/>
    </w:p>
    <w:p>
      <w:pPr>
        <w:ind w:left="40" w:right="20" w:firstLine="482"/>
        <w:jc w:val="left"/>
        <w:spacing w:line="540" w:lineRule="exact"/>
        <w:rPr>
          <w:rFonts w:hint="eastAsia" w:ascii="仿宋" w:hAnsi="仿宋" w:eastAsia="仿宋" w:cs="仿宋"/>
          <w:b w:val="0"/>
          <w:bCs/>
          <w:color w:val="auto"/>
          <w:sz w:val="24"/>
          <w:szCs w:val="24"/>
          <w:highlight w:val="none"/>
          <w:lang w:val="zh-CN"/>
        </w:rPr>
      </w:pPr>
      <w:r>
        <w:rPr>
          <w:rFonts w:hint="eastAsia" w:ascii="仿宋" w:hAnsi="仿宋" w:eastAsia="仿宋" w:cs="仿宋"/>
          <w:b w:val="0"/>
          <w:bCs/>
          <w:color w:val="auto"/>
          <w:sz w:val="24"/>
          <w:szCs w:val="24"/>
          <w:highlight w:val="none"/>
          <w:lang w:val="en-US" w:eastAsia="zh-CN"/>
        </w:rPr>
        <w:t xml:space="preserve">1.2</w:t>
      </w:r>
      <w:r>
        <w:rPr>
          <w:rFonts w:hint="eastAsia" w:ascii="仿宋" w:hAnsi="仿宋" w:eastAsia="仿宋" w:cs="仿宋"/>
          <w:b w:val="0"/>
          <w:bCs/>
          <w:color w:val="auto"/>
          <w:sz w:val="24"/>
          <w:szCs w:val="24"/>
          <w:highlight w:val="none"/>
          <w:lang w:val="zh-CN"/>
        </w:rPr>
        <w:t xml:space="preserve">委托停放保管车辆范围：</w:t>
      </w:r>
      <w:r>
        <w:rPr>
          <w:rFonts w:hint="eastAsia" w:ascii="仿宋" w:hAnsi="仿宋" w:eastAsia="仿宋" w:cs="仿宋"/>
          <w:b w:val="0"/>
          <w:bCs/>
          <w:color w:val="auto"/>
          <w:sz w:val="24"/>
          <w:szCs w:val="24"/>
          <w:highlight w:val="none"/>
          <w:u w:val="single"/>
          <w:lang w:val="zh-CN"/>
        </w:rPr>
        <w:t xml:space="preserve">甲方委托乙方停放保管因交通事故、交通违法以及其它法定情形由甲方扣留、扣押、拖移的车辆等</w:t>
      </w:r>
      <w:r>
        <w:rPr>
          <w:rFonts w:hint="eastAsia" w:ascii="仿宋" w:hAnsi="仿宋" w:eastAsia="仿宋" w:cs="仿宋"/>
          <w:b w:val="0"/>
          <w:bCs/>
          <w:color w:val="auto"/>
          <w:sz w:val="24"/>
          <w:szCs w:val="24"/>
          <w:highlight w:val="none"/>
          <w:lang w:val="zh-CN"/>
        </w:rPr>
        <w:t xml:space="preserve">。</w:t>
      </w:r>
      <w:r/>
    </w:p>
    <w:p>
      <w:pPr>
        <w:pStyle w:val="713"/>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服务期</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lang w:val="en-US" w:eastAsia="zh-CN"/>
        </w:rPr>
        <w:t xml:space="preserve">1年（自合同签订之日起）</w:t>
      </w:r>
      <w:r/>
    </w:p>
    <w:p>
      <w:pPr>
        <w:pStyle w:val="713"/>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服务</w:t>
      </w:r>
      <w:r>
        <w:rPr>
          <w:rFonts w:hint="eastAsia" w:ascii="仿宋" w:hAnsi="仿宋" w:eastAsia="仿宋" w:cs="仿宋"/>
          <w:color w:val="auto"/>
          <w:sz w:val="24"/>
          <w:szCs w:val="24"/>
          <w:highlight w:val="none"/>
        </w:rPr>
        <w:t xml:space="preserve">地点：</w:t>
      </w:r>
      <w:r>
        <w:rPr>
          <w:rFonts w:hint="eastAsia" w:ascii="仿宋" w:hAnsi="仿宋" w:eastAsia="仿宋" w:cs="仿宋"/>
          <w:color w:val="auto"/>
          <w:sz w:val="24"/>
          <w:szCs w:val="24"/>
          <w:highlight w:val="none"/>
          <w:u w:val="single"/>
          <w:lang w:val="en-US" w:eastAsia="zh-CN"/>
        </w:rPr>
        <w:t xml:space="preserve">江苏省盐城市滨海县境内</w:t>
      </w:r>
      <w:r/>
    </w:p>
    <w:p>
      <w:pPr>
        <w:pStyle w:val="713"/>
        <w:ind w:left="0" w:firstLine="482"/>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outlineLvl w:val="0"/>
      </w:pPr>
      <w:r>
        <w:rPr>
          <w:rFonts w:hint="eastAsia" w:ascii="仿宋" w:hAnsi="仿宋" w:eastAsia="仿宋" w:cs="仿宋"/>
          <w:b/>
          <w:color w:val="auto"/>
          <w:sz w:val="24"/>
          <w:szCs w:val="24"/>
          <w:highlight w:val="none"/>
        </w:rPr>
        <w:t xml:space="preserve">二、合同金额</w:t>
      </w:r>
      <w:bookmarkEnd w:id="287"/>
      <w:r/>
      <w:bookmarkEnd w:id="288"/>
      <w:r/>
      <w:r/>
    </w:p>
    <w:p>
      <w:pPr>
        <w:pStyle w:val="713"/>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1.合同价=最高限价*（1-优惠率），最终结算价不得高于预算；最终结算价格如低于预算， 按实计算，结算价=最高单价限价*（1-优惠率）*实际车辆类型的数量，如高于预算，按合同价结算，且投标人不得因此停止提供服务或降低服务质量。</w:t>
      </w:r>
      <w:r/>
    </w:p>
    <w:p>
      <w:pPr>
        <w:pStyle w:val="713"/>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本合同金额为（大写）：______________圆（_________元）人民币或其他币种。</w:t>
      </w:r>
      <w:r/>
    </w:p>
    <w:p>
      <w:pPr>
        <w:ind w:left="40" w:right="20" w:firstLine="482"/>
        <w:jc w:val="left"/>
        <w:spacing w:line="540" w:lineRule="exact"/>
        <w:rPr>
          <w:rFonts w:hint="eastAsia" w:ascii="仿宋" w:hAnsi="仿宋" w:eastAsia="仿宋" w:cs="仿宋"/>
          <w:b/>
          <w:bCs w:val="0"/>
          <w:color w:val="auto"/>
          <w:sz w:val="24"/>
          <w:szCs w:val="24"/>
          <w:highlight w:val="none"/>
          <w:lang w:val="zh-CN"/>
        </w:rPr>
      </w:pPr>
      <w:r/>
      <w:bookmarkStart w:id="289" w:name="_Toc2058"/>
      <w:r/>
      <w:bookmarkStart w:id="290" w:name="_Toc32304"/>
      <w:r>
        <w:rPr>
          <w:rFonts w:hint="eastAsia" w:ascii="仿宋" w:hAnsi="仿宋" w:eastAsia="仿宋" w:cs="仿宋"/>
          <w:b/>
          <w:bCs w:val="0"/>
          <w:color w:val="auto"/>
          <w:sz w:val="24"/>
          <w:szCs w:val="24"/>
          <w:highlight w:val="none"/>
        </w:rPr>
        <w:t xml:space="preserve">三、</w:t>
      </w:r>
      <w:bookmarkEnd w:id="289"/>
      <w:r/>
      <w:bookmarkEnd w:id="290"/>
      <w:r>
        <w:rPr>
          <w:rFonts w:hint="eastAsia" w:ascii="仿宋" w:hAnsi="仿宋" w:eastAsia="仿宋" w:cs="仿宋"/>
          <w:b/>
          <w:bCs w:val="0"/>
          <w:color w:val="auto"/>
          <w:sz w:val="24"/>
          <w:szCs w:val="24"/>
          <w:highlight w:val="none"/>
          <w:lang w:val="zh-CN"/>
        </w:rPr>
        <w:t xml:space="preserve">甲方向乙方支付的费用，包括：</w:t>
      </w:r>
      <w:r/>
    </w:p>
    <w:p>
      <w:pPr>
        <w:ind w:left="40" w:right="20" w:firstLine="480"/>
        <w:jc w:val="left"/>
        <w:spacing w:line="540" w:lineRule="exact"/>
        <w:rPr>
          <w:rFonts w:hint="eastAsia" w:ascii="仿宋" w:hAnsi="仿宋" w:eastAsia="仿宋" w:cs="仿宋"/>
          <w:b w:val="0"/>
          <w:bCs/>
          <w:color w:val="auto"/>
          <w:sz w:val="24"/>
          <w:szCs w:val="24"/>
          <w:highlight w:val="none"/>
          <w:lang w:val="zh-CN"/>
        </w:rPr>
      </w:pPr>
      <w:r>
        <w:rPr>
          <w:rFonts w:hint="eastAsia" w:ascii="仿宋" w:hAnsi="仿宋" w:eastAsia="仿宋" w:cs="仿宋"/>
          <w:b w:val="0"/>
          <w:bCs/>
          <w:color w:val="auto"/>
          <w:sz w:val="24"/>
          <w:szCs w:val="24"/>
          <w:highlight w:val="none"/>
          <w:lang w:val="zh-CN"/>
        </w:rPr>
        <w:t xml:space="preserve">1</w:t>
      </w:r>
      <w:r>
        <w:rPr>
          <w:rFonts w:hint="eastAsia" w:ascii="仿宋" w:hAnsi="仿宋" w:eastAsia="仿宋" w:cs="仿宋"/>
          <w:b w:val="0"/>
          <w:bCs/>
          <w:color w:val="auto"/>
          <w:sz w:val="24"/>
          <w:szCs w:val="24"/>
          <w:highlight w:val="none"/>
          <w:lang w:val="en-US" w:eastAsia="zh-CN"/>
        </w:rPr>
        <w:t xml:space="preserve">.</w:t>
      </w:r>
      <w:r>
        <w:rPr>
          <w:rFonts w:hint="eastAsia" w:ascii="仿宋" w:hAnsi="仿宋" w:eastAsia="仿宋" w:cs="仿宋"/>
          <w:b w:val="0"/>
          <w:bCs/>
          <w:color w:val="auto"/>
          <w:sz w:val="24"/>
          <w:szCs w:val="24"/>
          <w:highlight w:val="none"/>
          <w:lang w:val="zh-CN"/>
        </w:rPr>
        <w:t xml:space="preserve">甲方依法扣留、扣押的交通事故车辆的停放保管</w:t>
      </w:r>
      <w:r>
        <w:rPr>
          <w:rFonts w:hint="eastAsia" w:ascii="仿宋" w:hAnsi="仿宋" w:eastAsia="仿宋" w:cs="仿宋"/>
          <w:b w:val="0"/>
          <w:bCs/>
          <w:color w:val="auto"/>
          <w:sz w:val="24"/>
          <w:szCs w:val="24"/>
          <w:highlight w:val="none"/>
        </w:rPr>
        <w:t xml:space="preserve">的场地租赁</w:t>
      </w:r>
      <w:r>
        <w:rPr>
          <w:rFonts w:hint="eastAsia" w:ascii="仿宋" w:hAnsi="仿宋" w:eastAsia="仿宋" w:cs="仿宋"/>
          <w:b w:val="0"/>
          <w:bCs/>
          <w:color w:val="auto"/>
          <w:sz w:val="24"/>
          <w:szCs w:val="24"/>
          <w:highlight w:val="none"/>
          <w:lang w:val="zh-CN"/>
        </w:rPr>
        <w:t xml:space="preserve">费用；</w:t>
      </w:r>
      <w:r/>
    </w:p>
    <w:p>
      <w:pPr>
        <w:ind w:left="40" w:right="20" w:firstLine="480"/>
        <w:jc w:val="left"/>
        <w:spacing w:line="540" w:lineRule="exact"/>
        <w:rPr>
          <w:rFonts w:hint="eastAsia" w:ascii="仿宋" w:hAnsi="仿宋" w:eastAsia="仿宋" w:cs="仿宋"/>
          <w:b w:val="0"/>
          <w:bCs/>
          <w:color w:val="auto"/>
          <w:sz w:val="24"/>
          <w:szCs w:val="24"/>
          <w:highlight w:val="none"/>
          <w:lang w:val="zh-CN"/>
        </w:rPr>
      </w:pPr>
      <w:r>
        <w:rPr>
          <w:rFonts w:hint="eastAsia" w:ascii="仿宋" w:hAnsi="仿宋" w:eastAsia="仿宋" w:cs="仿宋"/>
          <w:b w:val="0"/>
          <w:bCs/>
          <w:color w:val="auto"/>
          <w:sz w:val="24"/>
          <w:szCs w:val="24"/>
          <w:highlight w:val="none"/>
          <w:lang w:val="zh-CN"/>
        </w:rPr>
        <w:t xml:space="preserve">2</w:t>
      </w:r>
      <w:r>
        <w:rPr>
          <w:rFonts w:hint="eastAsia" w:ascii="仿宋" w:hAnsi="仿宋" w:eastAsia="仿宋" w:cs="仿宋"/>
          <w:b w:val="0"/>
          <w:bCs/>
          <w:color w:val="auto"/>
          <w:sz w:val="24"/>
          <w:szCs w:val="24"/>
          <w:highlight w:val="none"/>
          <w:lang w:val="en-US" w:eastAsia="zh-CN"/>
        </w:rPr>
        <w:t xml:space="preserve">.</w:t>
      </w:r>
      <w:r>
        <w:rPr>
          <w:rFonts w:hint="eastAsia" w:ascii="仿宋" w:hAnsi="仿宋" w:eastAsia="仿宋" w:cs="仿宋"/>
          <w:b w:val="0"/>
          <w:bCs/>
          <w:color w:val="auto"/>
          <w:sz w:val="24"/>
          <w:szCs w:val="24"/>
          <w:highlight w:val="none"/>
          <w:lang w:val="zh-CN"/>
        </w:rPr>
        <w:t xml:space="preserve">甲方依法扣留、扣押的违停及交通违法车辆的停放保管</w:t>
      </w:r>
      <w:r>
        <w:rPr>
          <w:rFonts w:hint="eastAsia" w:ascii="仿宋" w:hAnsi="仿宋" w:eastAsia="仿宋" w:cs="仿宋"/>
          <w:b w:val="0"/>
          <w:bCs/>
          <w:color w:val="auto"/>
          <w:sz w:val="24"/>
          <w:szCs w:val="24"/>
          <w:highlight w:val="none"/>
        </w:rPr>
        <w:t xml:space="preserve">的场地租赁</w:t>
      </w:r>
      <w:r>
        <w:rPr>
          <w:rFonts w:hint="eastAsia" w:ascii="仿宋" w:hAnsi="仿宋" w:eastAsia="仿宋" w:cs="仿宋"/>
          <w:b w:val="0"/>
          <w:bCs/>
          <w:color w:val="auto"/>
          <w:sz w:val="24"/>
          <w:szCs w:val="24"/>
          <w:highlight w:val="none"/>
          <w:lang w:val="zh-CN"/>
        </w:rPr>
        <w:t xml:space="preserve">费用；</w:t>
      </w:r>
      <w:r/>
    </w:p>
    <w:p>
      <w:pPr>
        <w:ind w:left="40" w:right="20" w:firstLine="480"/>
        <w:jc w:val="left"/>
        <w:spacing w:line="540" w:lineRule="exact"/>
        <w:rPr>
          <w:rFonts w:hint="eastAsia" w:ascii="仿宋" w:hAnsi="仿宋" w:eastAsia="仿宋" w:cs="仿宋"/>
          <w:b w:val="0"/>
          <w:bCs/>
          <w:color w:val="auto"/>
          <w:sz w:val="24"/>
          <w:szCs w:val="24"/>
          <w:highlight w:val="none"/>
          <w:lang w:val="zh-CN"/>
        </w:rPr>
      </w:pPr>
      <w:r>
        <w:rPr>
          <w:rFonts w:hint="eastAsia" w:ascii="仿宋" w:hAnsi="仿宋" w:eastAsia="仿宋" w:cs="仿宋"/>
          <w:b w:val="0"/>
          <w:bCs/>
          <w:color w:val="auto"/>
          <w:sz w:val="24"/>
          <w:szCs w:val="24"/>
          <w:highlight w:val="none"/>
          <w:lang w:val="zh-CN"/>
        </w:rPr>
        <w:t xml:space="preserve">3</w:t>
      </w:r>
      <w:r>
        <w:rPr>
          <w:rFonts w:hint="eastAsia" w:ascii="仿宋" w:hAnsi="仿宋" w:eastAsia="仿宋" w:cs="仿宋"/>
          <w:b w:val="0"/>
          <w:bCs/>
          <w:color w:val="auto"/>
          <w:sz w:val="24"/>
          <w:szCs w:val="24"/>
          <w:highlight w:val="none"/>
          <w:lang w:val="en-US" w:eastAsia="zh-CN"/>
        </w:rPr>
        <w:t xml:space="preserve">.</w:t>
      </w:r>
      <w:r>
        <w:rPr>
          <w:rFonts w:hint="eastAsia" w:ascii="仿宋" w:hAnsi="仿宋" w:eastAsia="仿宋" w:cs="仿宋"/>
          <w:b w:val="0"/>
          <w:bCs/>
          <w:color w:val="auto"/>
          <w:sz w:val="24"/>
          <w:szCs w:val="24"/>
          <w:highlight w:val="none"/>
          <w:lang w:val="zh-CN"/>
        </w:rPr>
        <w:t xml:space="preserve">甲方因依法扣留、扣押车辆而产生的拖移费用。 </w:t>
      </w:r>
      <w:r/>
    </w:p>
    <w:p>
      <w:pPr>
        <w:ind w:left="40" w:right="20" w:firstLine="482"/>
        <w:jc w:val="left"/>
        <w:spacing w:line="540" w:lineRule="exact"/>
        <w:rPr>
          <w:rFonts w:hint="eastAsia" w:ascii="仿宋" w:hAnsi="仿宋" w:eastAsia="仿宋" w:cs="仿宋"/>
          <w:b w:val="0"/>
          <w:bCs/>
          <w:color w:val="auto"/>
          <w:sz w:val="24"/>
          <w:szCs w:val="24"/>
          <w:highlight w:val="none"/>
          <w:lang w:val="zh-CN"/>
        </w:rPr>
      </w:pPr>
      <w:r/>
      <w:bookmarkStart w:id="291" w:name="_Toc12840"/>
      <w:r/>
      <w:bookmarkStart w:id="292" w:name="_Toc21013"/>
      <w:r>
        <w:rPr>
          <w:rFonts w:hint="eastAsia" w:ascii="仿宋" w:hAnsi="仿宋" w:eastAsia="仿宋" w:cs="仿宋"/>
          <w:b/>
          <w:color w:val="auto"/>
          <w:sz w:val="24"/>
          <w:szCs w:val="24"/>
          <w:highlight w:val="none"/>
        </w:rPr>
        <w:t xml:space="preserve">四、</w:t>
      </w:r>
      <w:bookmarkEnd w:id="291"/>
      <w:r/>
      <w:bookmarkEnd w:id="292"/>
      <w:r>
        <w:rPr>
          <w:rFonts w:hint="eastAsia" w:ascii="仿宋" w:hAnsi="仿宋" w:eastAsia="仿宋" w:cs="仿宋"/>
          <w:b/>
          <w:bCs w:val="0"/>
          <w:color w:val="auto"/>
          <w:sz w:val="24"/>
          <w:szCs w:val="24"/>
          <w:highlight w:val="none"/>
          <w:lang w:val="zh-CN"/>
        </w:rPr>
        <w:t xml:space="preserve">甲方向乙方支付的费用，不包括：</w:t>
      </w:r>
      <w:r/>
    </w:p>
    <w:p>
      <w:pPr>
        <w:ind w:left="40" w:right="20" w:firstLine="480"/>
        <w:jc w:val="left"/>
        <w:spacing w:line="540" w:lineRule="exact"/>
        <w:rPr>
          <w:rFonts w:hint="eastAsia" w:ascii="仿宋" w:hAnsi="仿宋" w:eastAsia="仿宋" w:cs="仿宋"/>
          <w:b w:val="0"/>
          <w:bCs/>
          <w:color w:val="auto"/>
          <w:sz w:val="24"/>
          <w:szCs w:val="24"/>
          <w:highlight w:val="none"/>
          <w:lang w:val="zh-CN"/>
        </w:rPr>
      </w:pPr>
      <w:r>
        <w:rPr>
          <w:rFonts w:hint="eastAsia" w:ascii="仿宋" w:hAnsi="仿宋" w:eastAsia="仿宋" w:cs="仿宋"/>
          <w:b w:val="0"/>
          <w:bCs/>
          <w:color w:val="auto"/>
          <w:sz w:val="24"/>
          <w:szCs w:val="24"/>
          <w:highlight w:val="none"/>
          <w:lang w:val="en-US" w:eastAsia="zh-CN"/>
        </w:rPr>
        <w:t xml:space="preserve">1.</w:t>
      </w:r>
      <w:r>
        <w:rPr>
          <w:rFonts w:hint="eastAsia" w:ascii="仿宋" w:hAnsi="仿宋" w:eastAsia="仿宋" w:cs="仿宋"/>
          <w:b w:val="0"/>
          <w:bCs/>
          <w:color w:val="auto"/>
          <w:sz w:val="24"/>
          <w:szCs w:val="24"/>
          <w:highlight w:val="none"/>
          <w:lang w:val="zh-CN"/>
        </w:rPr>
        <w:t xml:space="preserve">违法停放车辆被拖移至停车场产生的停放保管费用；</w:t>
      </w:r>
      <w:r/>
    </w:p>
    <w:p>
      <w:pPr>
        <w:ind w:left="40" w:right="20" w:firstLine="480"/>
        <w:jc w:val="left"/>
        <w:spacing w:line="540" w:lineRule="exact"/>
        <w:rPr>
          <w:rFonts w:hint="eastAsia" w:ascii="仿宋" w:hAnsi="仿宋" w:eastAsia="仿宋" w:cs="仿宋"/>
          <w:b w:val="0"/>
          <w:bCs/>
          <w:color w:val="auto"/>
          <w:sz w:val="24"/>
          <w:szCs w:val="24"/>
          <w:highlight w:val="none"/>
          <w:lang w:val="zh-CN"/>
        </w:rPr>
      </w:pPr>
      <w:r>
        <w:rPr>
          <w:rFonts w:hint="eastAsia" w:ascii="仿宋" w:hAnsi="仿宋" w:eastAsia="仿宋" w:cs="仿宋"/>
          <w:b w:val="0"/>
          <w:bCs/>
          <w:color w:val="auto"/>
          <w:sz w:val="24"/>
          <w:szCs w:val="24"/>
          <w:highlight w:val="none"/>
          <w:lang w:val="zh-CN"/>
        </w:rPr>
        <w:t xml:space="preserve">2</w:t>
      </w:r>
      <w:r>
        <w:rPr>
          <w:rFonts w:hint="eastAsia" w:ascii="仿宋" w:hAnsi="仿宋" w:eastAsia="仿宋" w:cs="仿宋"/>
          <w:b w:val="0"/>
          <w:bCs/>
          <w:color w:val="auto"/>
          <w:sz w:val="24"/>
          <w:szCs w:val="24"/>
          <w:highlight w:val="none"/>
          <w:lang w:val="en-US" w:eastAsia="zh-CN"/>
        </w:rPr>
        <w:t xml:space="preserve">.</w:t>
      </w:r>
      <w:r>
        <w:rPr>
          <w:rFonts w:hint="eastAsia" w:ascii="仿宋" w:hAnsi="仿宋" w:eastAsia="仿宋" w:cs="仿宋"/>
          <w:b w:val="0"/>
          <w:bCs/>
          <w:color w:val="auto"/>
          <w:sz w:val="24"/>
          <w:szCs w:val="24"/>
          <w:highlight w:val="none"/>
          <w:lang w:val="zh-CN"/>
        </w:rPr>
        <w:t xml:space="preserve">当事人未按交警部门通知要求，逾期领取车辆产生的停放保管费用；</w:t>
      </w:r>
      <w:r/>
    </w:p>
    <w:p>
      <w:pPr>
        <w:ind w:left="40" w:right="20" w:firstLine="480"/>
        <w:jc w:val="left"/>
        <w:spacing w:line="540" w:lineRule="exact"/>
        <w:rPr>
          <w:rFonts w:hint="eastAsia" w:ascii="仿宋" w:hAnsi="仿宋" w:eastAsia="仿宋" w:cs="仿宋"/>
          <w:b w:val="0"/>
          <w:bCs/>
          <w:color w:val="auto"/>
          <w:sz w:val="24"/>
          <w:szCs w:val="24"/>
          <w:highlight w:val="none"/>
          <w:lang w:val="zh-CN"/>
        </w:rPr>
      </w:pPr>
      <w:r>
        <w:rPr>
          <w:rFonts w:hint="eastAsia" w:ascii="仿宋" w:hAnsi="仿宋" w:eastAsia="仿宋" w:cs="仿宋"/>
          <w:b w:val="0"/>
          <w:bCs/>
          <w:color w:val="auto"/>
          <w:sz w:val="24"/>
          <w:szCs w:val="24"/>
          <w:highlight w:val="none"/>
          <w:lang w:val="zh-CN"/>
        </w:rPr>
        <w:t xml:space="preserve">3</w:t>
      </w:r>
      <w:r>
        <w:rPr>
          <w:rFonts w:hint="eastAsia" w:ascii="仿宋" w:hAnsi="仿宋" w:eastAsia="仿宋" w:cs="仿宋"/>
          <w:b w:val="0"/>
          <w:bCs/>
          <w:color w:val="auto"/>
          <w:sz w:val="24"/>
          <w:szCs w:val="24"/>
          <w:highlight w:val="none"/>
          <w:lang w:val="en-US" w:eastAsia="zh-CN"/>
        </w:rPr>
        <w:t xml:space="preserve">.</w:t>
      </w:r>
      <w:r>
        <w:rPr>
          <w:rFonts w:hint="eastAsia" w:ascii="仿宋" w:hAnsi="仿宋" w:eastAsia="仿宋" w:cs="仿宋"/>
          <w:b w:val="0"/>
          <w:bCs/>
          <w:color w:val="auto"/>
          <w:sz w:val="24"/>
          <w:szCs w:val="24"/>
          <w:highlight w:val="none"/>
          <w:lang w:val="zh-CN"/>
        </w:rPr>
        <w:t xml:space="preserve">当事人发生交通事故，因排除妨碍而产生的施救费。</w:t>
      </w:r>
      <w:r/>
    </w:p>
    <w:p>
      <w:pPr>
        <w:ind w:left="40" w:right="20" w:firstLine="480"/>
        <w:jc w:val="left"/>
        <w:spacing w:line="540" w:lineRule="exact"/>
        <w:rPr>
          <w:rFonts w:hint="eastAsia" w:ascii="仿宋" w:hAnsi="仿宋" w:eastAsia="仿宋" w:cs="仿宋"/>
          <w:b w:val="0"/>
          <w:bCs/>
          <w:color w:val="auto"/>
          <w:sz w:val="24"/>
          <w:szCs w:val="24"/>
          <w:highlight w:val="none"/>
          <w:lang w:val="zh-CN"/>
        </w:rPr>
      </w:pPr>
      <w:r>
        <w:rPr>
          <w:rFonts w:hint="eastAsia" w:ascii="仿宋" w:hAnsi="仿宋" w:eastAsia="仿宋" w:cs="仿宋"/>
          <w:b w:val="0"/>
          <w:bCs/>
          <w:color w:val="auto"/>
          <w:sz w:val="24"/>
          <w:szCs w:val="24"/>
          <w:highlight w:val="none"/>
          <w:lang w:val="zh-CN"/>
        </w:rPr>
        <w:t xml:space="preserve">上述费用，乙方应按照规定收费标准，规范向当事人收取。</w:t>
      </w:r>
      <w:r/>
    </w:p>
    <w:p>
      <w:pPr>
        <w:ind w:left="40" w:right="20" w:firstLine="482"/>
        <w:jc w:val="left"/>
        <w:spacing w:line="540" w:lineRule="exact"/>
        <w:rPr>
          <w:rFonts w:hint="eastAsia" w:ascii="仿宋" w:hAnsi="仿宋" w:eastAsia="仿宋" w:cs="仿宋"/>
          <w:b/>
          <w:bCs w:val="0"/>
          <w:color w:val="auto"/>
          <w:sz w:val="24"/>
          <w:szCs w:val="24"/>
          <w:highlight w:val="none"/>
          <w:lang w:val="zh-CN"/>
        </w:rPr>
      </w:pPr>
      <w:r/>
      <w:bookmarkStart w:id="293" w:name="_Toc25766"/>
      <w:r/>
      <w:bookmarkStart w:id="294" w:name="_Toc28844"/>
      <w:r>
        <w:rPr>
          <w:rFonts w:hint="eastAsia" w:ascii="仿宋" w:hAnsi="仿宋" w:eastAsia="仿宋" w:cs="仿宋"/>
          <w:b/>
          <w:color w:val="auto"/>
          <w:sz w:val="24"/>
          <w:szCs w:val="24"/>
          <w:highlight w:val="none"/>
        </w:rPr>
        <w:t xml:space="preserve">五、</w:t>
      </w:r>
      <w:bookmarkEnd w:id="293"/>
      <w:r/>
      <w:bookmarkEnd w:id="294"/>
      <w:r>
        <w:rPr>
          <w:rFonts w:hint="eastAsia" w:ascii="仿宋" w:hAnsi="仿宋" w:eastAsia="仿宋" w:cs="仿宋"/>
          <w:b/>
          <w:bCs w:val="0"/>
          <w:color w:val="auto"/>
          <w:sz w:val="24"/>
          <w:szCs w:val="24"/>
          <w:highlight w:val="none"/>
          <w:lang w:val="zh-CN"/>
        </w:rPr>
        <w:t xml:space="preserve">费用支付标准及支付方式：</w:t>
      </w:r>
      <w:r/>
    </w:p>
    <w:p>
      <w:pPr>
        <w:ind w:left="40" w:right="20" w:firstLine="480"/>
        <w:jc w:val="left"/>
        <w:spacing w:line="54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1</w:t>
      </w:r>
      <w:r>
        <w:rPr>
          <w:rFonts w:hint="eastAsia" w:ascii="仿宋" w:hAnsi="仿宋" w:eastAsia="仿宋" w:cs="仿宋"/>
          <w:b w:val="0"/>
          <w:bCs/>
          <w:color w:val="auto"/>
          <w:sz w:val="24"/>
          <w:szCs w:val="24"/>
          <w:highlight w:val="none"/>
          <w:lang w:val="en-US" w:eastAsia="zh-CN"/>
        </w:rPr>
        <w:t xml:space="preserve">.</w:t>
      </w:r>
      <w:r>
        <w:rPr>
          <w:rFonts w:hint="eastAsia" w:ascii="仿宋" w:hAnsi="仿宋" w:eastAsia="仿宋" w:cs="仿宋"/>
          <w:b w:val="0"/>
          <w:bCs/>
          <w:color w:val="auto"/>
          <w:sz w:val="24"/>
          <w:szCs w:val="24"/>
          <w:highlight w:val="none"/>
        </w:rPr>
        <w:t xml:space="preserve">场地租赁费按固定总价结算，清拖服务费按实结算</w:t>
      </w:r>
      <w:r>
        <w:rPr>
          <w:rFonts w:hint="eastAsia" w:ascii="仿宋" w:hAnsi="仿宋" w:eastAsia="仿宋" w:cs="仿宋"/>
          <w:b w:val="0"/>
          <w:bCs/>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最高单价限价*（1-优惠率）]*实际车辆类型的数量，如高于预算，按合同价结算，且投标人不得因此停止提供服务或降低服务质量</w:t>
      </w:r>
      <w:r>
        <w:rPr>
          <w:rFonts w:hint="eastAsia" w:ascii="仿宋" w:hAnsi="仿宋" w:eastAsia="仿宋" w:cs="仿宋"/>
          <w:b w:val="0"/>
          <w:bCs/>
          <w:color w:val="auto"/>
          <w:sz w:val="24"/>
          <w:szCs w:val="24"/>
          <w:highlight w:val="none"/>
        </w:rPr>
        <w:t xml:space="preserve">。</w:t>
      </w:r>
      <w:r/>
    </w:p>
    <w:p>
      <w:pPr>
        <w:pStyle w:val="713"/>
        <w:ind w:left="0" w:firstLine="480"/>
        <w:jc w:val="both"/>
        <w:keepLines w:val="0"/>
        <w:keepNext w:val="0"/>
        <w:pageBreakBefore w:val="0"/>
        <w:spacing w:beforeAutospacing="0" w:afterAutospacing="0" w:line="520" w:lineRule="exact"/>
        <w:widowControl w:val="off"/>
        <w:rPr>
          <w:rFonts w:hint="eastAsia" w:ascii="仿宋" w:hAnsi="仿宋" w:eastAsia="仿宋" w:cs="仿宋"/>
          <w:b w:val="0"/>
          <w:bCs/>
          <w:color w:val="auto"/>
          <w:sz w:val="24"/>
          <w:szCs w:val="24"/>
          <w:highlight w:val="none"/>
        </w:rPr>
        <w:outlineLvl w:val="0"/>
      </w:pPr>
      <w:r>
        <w:rPr>
          <w:rFonts w:hint="eastAsia" w:ascii="仿宋" w:hAnsi="仿宋" w:eastAsia="仿宋" w:cs="仿宋"/>
          <w:b w:val="0"/>
          <w:bCs/>
          <w:color w:val="auto"/>
          <w:sz w:val="24"/>
          <w:szCs w:val="24"/>
          <w:highlight w:val="none"/>
        </w:rPr>
        <w:t xml:space="preserve">2</w:t>
      </w:r>
      <w:bookmarkStart w:id="295" w:name="_Toc17194"/>
      <w:r/>
      <w:bookmarkStart w:id="296" w:name="_Toc28403"/>
      <w:r>
        <w:rPr>
          <w:rFonts w:hint="eastAsia" w:ascii="仿宋" w:hAnsi="仿宋" w:eastAsia="仿宋" w:cs="仿宋"/>
          <w:b w:val="0"/>
          <w:bCs/>
          <w:color w:val="auto"/>
          <w:sz w:val="24"/>
          <w:szCs w:val="24"/>
          <w:highlight w:val="none"/>
          <w:lang w:val="en-US" w:eastAsia="zh-CN"/>
        </w:rPr>
        <w:t xml:space="preserve">.</w:t>
      </w:r>
      <w:r>
        <w:rPr>
          <w:rFonts w:hint="eastAsia" w:ascii="仿宋" w:hAnsi="仿宋" w:eastAsia="仿宋" w:cs="仿宋"/>
          <w:b w:val="0"/>
          <w:bCs/>
          <w:color w:val="auto"/>
          <w:sz w:val="24"/>
          <w:szCs w:val="24"/>
          <w:highlight w:val="none"/>
          <w:lang w:eastAsia="zh-CN"/>
        </w:rPr>
        <w:t xml:space="preserve">合同款项的支付方式及进度安排：合同签订后，支付最高限价</w:t>
      </w:r>
      <w:r>
        <w:rPr>
          <w:rFonts w:hint="eastAsia" w:ascii="仿宋" w:hAnsi="仿宋" w:eastAsia="仿宋" w:cs="仿宋"/>
          <w:b w:val="0"/>
          <w:bCs/>
          <w:color w:val="auto"/>
          <w:sz w:val="24"/>
          <w:szCs w:val="24"/>
          <w:highlight w:val="none"/>
        </w:rPr>
        <w:t xml:space="preserve">*（1-投标优惠率）的30%作为预付款；</w:t>
      </w:r>
      <w:r/>
    </w:p>
    <w:p>
      <w:pPr>
        <w:pStyle w:val="713"/>
        <w:ind w:left="0" w:firstLine="480"/>
        <w:jc w:val="both"/>
        <w:keepLines w:val="0"/>
        <w:keepNext w:val="0"/>
        <w:pageBreakBefore w:val="0"/>
        <w:spacing w:beforeAutospacing="0" w:afterAutospacing="0" w:line="520" w:lineRule="exact"/>
        <w:widowControl w:val="off"/>
        <w:rPr>
          <w:rFonts w:hint="eastAsia" w:ascii="仿宋" w:hAnsi="仿宋" w:eastAsia="仿宋" w:cs="仿宋"/>
          <w:b w:val="0"/>
          <w:bCs/>
          <w:color w:val="auto"/>
          <w:sz w:val="24"/>
          <w:szCs w:val="24"/>
          <w:highlight w:val="none"/>
        </w:rPr>
        <w:outlineLvl w:val="0"/>
      </w:pPr>
      <w:r>
        <w:rPr>
          <w:rFonts w:hint="eastAsia" w:ascii="仿宋" w:hAnsi="仿宋" w:eastAsia="仿宋" w:cs="仿宋"/>
          <w:b w:val="0"/>
          <w:bCs/>
          <w:color w:val="auto"/>
          <w:sz w:val="24"/>
          <w:szCs w:val="24"/>
          <w:highlight w:val="none"/>
        </w:rPr>
        <w:t xml:space="preserve">进度款结算与支付：中标供应商须与采购人按月核对当期结算金额，采购人按季度支付已确认的累计结算款项。</w:t>
      </w:r>
      <w:r/>
    </w:p>
    <w:p>
      <w:pPr>
        <w:pStyle w:val="713"/>
        <w:ind w:left="0" w:firstLine="480"/>
        <w:jc w:val="both"/>
        <w:keepLines w:val="0"/>
        <w:keepNext w:val="0"/>
        <w:pageBreakBefore w:val="0"/>
        <w:spacing w:beforeAutospacing="0" w:afterAutospacing="0" w:line="520" w:lineRule="exact"/>
        <w:widowControl w:val="off"/>
        <w:rPr>
          <w:rFonts w:hint="eastAsia" w:ascii="仿宋" w:hAnsi="仿宋" w:eastAsia="仿宋" w:cs="仿宋"/>
          <w:b w:val="0"/>
          <w:bCs/>
          <w:color w:val="auto"/>
          <w:sz w:val="24"/>
          <w:szCs w:val="24"/>
          <w:highlight w:val="none"/>
        </w:rPr>
        <w:outlineLvl w:val="0"/>
      </w:pPr>
      <w:r>
        <w:rPr>
          <w:rFonts w:hint="eastAsia" w:ascii="仿宋" w:hAnsi="仿宋" w:eastAsia="仿宋" w:cs="仿宋"/>
          <w:b w:val="0"/>
          <w:bCs/>
          <w:color w:val="auto"/>
          <w:sz w:val="24"/>
          <w:szCs w:val="24"/>
          <w:highlight w:val="none"/>
        </w:rPr>
        <w:t xml:space="preserve">尾款结算：项目最后一次结算时，采购人从应付结算总金额中一次性扣除已支付的全部预付款，按扣除后的余额完成最终款项支付，至此双方款项结清。</w:t>
      </w:r>
      <w:r/>
    </w:p>
    <w:p>
      <w:pPr>
        <w:ind w:left="40" w:right="20" w:firstLine="482"/>
        <w:jc w:val="left"/>
        <w:spacing w:line="54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注：每次付款前，中标人应依法提供相应的税务发票及其他相关付款凭证。</w:t>
      </w:r>
      <w:r/>
    </w:p>
    <w:p>
      <w:pPr>
        <w:ind w:left="40" w:right="20" w:firstLine="482"/>
        <w:jc w:val="left"/>
        <w:spacing w:line="540" w:lineRule="exact"/>
        <w:rPr>
          <w:rFonts w:hint="eastAsia" w:ascii="仿宋" w:hAnsi="仿宋" w:eastAsia="仿宋" w:cs="仿宋"/>
          <w:b/>
          <w:bCs w:val="0"/>
          <w:color w:val="auto"/>
          <w:sz w:val="24"/>
          <w:szCs w:val="24"/>
          <w:highlight w:val="none"/>
          <w:lang w:val="zh-CN"/>
        </w:rPr>
      </w:pPr>
      <w:r>
        <w:rPr>
          <w:rFonts w:hint="eastAsia" w:ascii="仿宋" w:hAnsi="仿宋" w:eastAsia="仿宋" w:cs="仿宋"/>
          <w:b/>
          <w:bCs w:val="0"/>
          <w:color w:val="auto"/>
          <w:sz w:val="24"/>
          <w:szCs w:val="24"/>
          <w:highlight w:val="none"/>
        </w:rPr>
        <w:t xml:space="preserve">六、</w:t>
      </w:r>
      <w:r>
        <w:rPr>
          <w:rFonts w:hint="eastAsia" w:ascii="仿宋" w:hAnsi="仿宋" w:eastAsia="仿宋" w:cs="仿宋"/>
          <w:b/>
          <w:bCs w:val="0"/>
          <w:color w:val="auto"/>
          <w:sz w:val="24"/>
          <w:szCs w:val="24"/>
          <w:highlight w:val="none"/>
          <w:lang w:val="zh-CN"/>
        </w:rPr>
        <w:t xml:space="preserve">甲乙双方的权利和义务：</w:t>
      </w:r>
      <w:r/>
    </w:p>
    <w:p>
      <w:pPr>
        <w:ind w:left="40" w:right="20" w:firstLine="480"/>
        <w:jc w:val="left"/>
        <w:spacing w:line="540" w:lineRule="exact"/>
        <w:rPr>
          <w:rFonts w:hint="eastAsia" w:ascii="仿宋" w:hAnsi="仿宋" w:eastAsia="仿宋" w:cs="仿宋"/>
          <w:b w:val="0"/>
          <w:bCs/>
          <w:color w:val="auto"/>
          <w:sz w:val="24"/>
          <w:szCs w:val="24"/>
          <w:highlight w:val="none"/>
          <w:lang w:val="zh-CN"/>
        </w:rPr>
      </w:pPr>
      <w:r>
        <w:rPr>
          <w:rFonts w:hint="eastAsia" w:ascii="仿宋" w:hAnsi="仿宋" w:eastAsia="仿宋" w:cs="仿宋"/>
          <w:b w:val="0"/>
          <w:bCs/>
          <w:color w:val="auto"/>
          <w:sz w:val="24"/>
          <w:szCs w:val="24"/>
          <w:highlight w:val="none"/>
          <w:lang w:val="zh-CN"/>
        </w:rPr>
        <w:t xml:space="preserve">1</w:t>
      </w:r>
      <w:r>
        <w:rPr>
          <w:rFonts w:hint="eastAsia" w:ascii="仿宋" w:hAnsi="仿宋" w:eastAsia="仿宋" w:cs="仿宋"/>
          <w:b w:val="0"/>
          <w:bCs/>
          <w:color w:val="auto"/>
          <w:sz w:val="24"/>
          <w:szCs w:val="24"/>
          <w:highlight w:val="none"/>
          <w:lang w:val="en-US" w:eastAsia="zh-CN"/>
        </w:rPr>
        <w:t xml:space="preserve">.</w:t>
      </w:r>
      <w:r>
        <w:rPr>
          <w:rFonts w:hint="eastAsia" w:ascii="仿宋" w:hAnsi="仿宋" w:eastAsia="仿宋" w:cs="仿宋"/>
          <w:b w:val="0"/>
          <w:bCs/>
          <w:color w:val="auto"/>
          <w:sz w:val="24"/>
          <w:szCs w:val="24"/>
          <w:highlight w:val="none"/>
          <w:lang w:val="zh-CN"/>
        </w:rPr>
        <w:t xml:space="preserve">乙方应具备开设停车场的能力，提供有效的营业执照、收费许可证等资质文件，具备一定面积的停车场地，必要的防火、防盗、防水等安全设施，配备抢险施救拖移车辆、设备、人员。</w:t>
      </w:r>
      <w:r/>
    </w:p>
    <w:p>
      <w:pPr>
        <w:ind w:left="40" w:right="20" w:firstLine="480"/>
        <w:jc w:val="left"/>
        <w:spacing w:line="540" w:lineRule="exact"/>
        <w:rPr>
          <w:rFonts w:hint="eastAsia" w:ascii="仿宋" w:hAnsi="仿宋" w:eastAsia="仿宋" w:cs="仿宋"/>
          <w:b w:val="0"/>
          <w:bCs/>
          <w:color w:val="auto"/>
          <w:sz w:val="24"/>
          <w:szCs w:val="24"/>
          <w:highlight w:val="none"/>
          <w:lang w:val="zh-CN"/>
        </w:rPr>
      </w:pPr>
      <w:r>
        <w:rPr>
          <w:rFonts w:hint="eastAsia" w:ascii="仿宋" w:hAnsi="仿宋" w:eastAsia="仿宋" w:cs="仿宋"/>
          <w:b w:val="0"/>
          <w:bCs/>
          <w:color w:val="auto"/>
          <w:sz w:val="24"/>
          <w:szCs w:val="24"/>
          <w:highlight w:val="none"/>
          <w:lang w:val="zh-CN"/>
        </w:rPr>
        <w:t xml:space="preserve">2</w:t>
      </w:r>
      <w:r>
        <w:rPr>
          <w:rFonts w:hint="eastAsia" w:ascii="仿宋" w:hAnsi="仿宋" w:eastAsia="仿宋" w:cs="仿宋"/>
          <w:b w:val="0"/>
          <w:bCs/>
          <w:color w:val="auto"/>
          <w:sz w:val="24"/>
          <w:szCs w:val="24"/>
          <w:highlight w:val="none"/>
          <w:lang w:val="en-US" w:eastAsia="zh-CN"/>
        </w:rPr>
        <w:t xml:space="preserve">.</w:t>
      </w:r>
      <w:r>
        <w:rPr>
          <w:rFonts w:hint="eastAsia" w:ascii="仿宋" w:hAnsi="仿宋" w:eastAsia="仿宋" w:cs="仿宋"/>
          <w:b w:val="0"/>
          <w:bCs/>
          <w:color w:val="auto"/>
          <w:sz w:val="24"/>
          <w:szCs w:val="24"/>
          <w:highlight w:val="none"/>
          <w:lang w:val="zh-CN"/>
        </w:rPr>
        <w:t xml:space="preserve">乙方应明确专人做好停放车辆的登记、发还和计费核算工作，保证停车场24小时有专人看守，并确保甲方委托停放保管的车辆有序、完好。如在乙方保管期间发生损坏、缺失、盗用,由乙方负责赔偿，损失金额以物价部门认证的价格或法院裁判确定的价格为准。</w:t>
      </w:r>
      <w:r/>
    </w:p>
    <w:p>
      <w:pPr>
        <w:ind w:left="40" w:right="20" w:firstLine="480"/>
        <w:jc w:val="left"/>
        <w:spacing w:line="540" w:lineRule="exact"/>
        <w:rPr>
          <w:rFonts w:hint="eastAsia" w:ascii="仿宋" w:hAnsi="仿宋" w:eastAsia="仿宋" w:cs="仿宋"/>
          <w:b w:val="0"/>
          <w:bCs/>
          <w:color w:val="auto"/>
          <w:sz w:val="24"/>
          <w:szCs w:val="24"/>
          <w:highlight w:val="none"/>
          <w:lang w:val="zh-CN"/>
        </w:rPr>
      </w:pPr>
      <w:r>
        <w:rPr>
          <w:rFonts w:hint="eastAsia" w:ascii="仿宋" w:hAnsi="仿宋" w:eastAsia="仿宋" w:cs="仿宋"/>
          <w:b w:val="0"/>
          <w:bCs/>
          <w:color w:val="auto"/>
          <w:sz w:val="24"/>
          <w:szCs w:val="24"/>
          <w:highlight w:val="none"/>
          <w:lang w:val="zh-CN"/>
        </w:rPr>
        <w:t xml:space="preserve">3</w:t>
      </w:r>
      <w:r>
        <w:rPr>
          <w:rFonts w:hint="eastAsia" w:ascii="仿宋" w:hAnsi="仿宋" w:eastAsia="仿宋" w:cs="仿宋"/>
          <w:b w:val="0"/>
          <w:bCs/>
          <w:color w:val="auto"/>
          <w:sz w:val="24"/>
          <w:szCs w:val="24"/>
          <w:highlight w:val="none"/>
          <w:lang w:val="en-US" w:eastAsia="zh-CN"/>
        </w:rPr>
        <w:t xml:space="preserve">.</w:t>
      </w:r>
      <w:r>
        <w:rPr>
          <w:rFonts w:hint="eastAsia" w:ascii="仿宋" w:hAnsi="仿宋" w:eastAsia="仿宋" w:cs="仿宋"/>
          <w:b w:val="0"/>
          <w:bCs/>
          <w:color w:val="auto"/>
          <w:sz w:val="24"/>
          <w:szCs w:val="24"/>
          <w:highlight w:val="none"/>
          <w:lang w:val="zh-CN"/>
        </w:rPr>
        <w:t xml:space="preserve">甲方应在法律规定的期限内及时向当事人开具《领取车辆通知书》，乙方凭《领取车辆通知书》核对相关证件后向当事人发还车辆。</w:t>
      </w:r>
      <w:r/>
    </w:p>
    <w:p>
      <w:pPr>
        <w:ind w:left="40" w:right="20" w:firstLine="480"/>
        <w:jc w:val="left"/>
        <w:spacing w:line="54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zh-CN"/>
        </w:rPr>
        <w:t xml:space="preserve">4</w:t>
      </w:r>
      <w:r>
        <w:rPr>
          <w:rFonts w:hint="eastAsia" w:ascii="仿宋" w:hAnsi="仿宋" w:eastAsia="仿宋" w:cs="仿宋"/>
          <w:b w:val="0"/>
          <w:bCs/>
          <w:color w:val="auto"/>
          <w:sz w:val="24"/>
          <w:szCs w:val="24"/>
          <w:highlight w:val="none"/>
          <w:lang w:val="en-US" w:eastAsia="zh-CN"/>
        </w:rPr>
        <w:t xml:space="preserve">.</w:t>
      </w:r>
      <w:r>
        <w:rPr>
          <w:rFonts w:hint="eastAsia" w:ascii="仿宋" w:hAnsi="仿宋" w:eastAsia="仿宋" w:cs="仿宋"/>
          <w:b w:val="0"/>
          <w:bCs/>
          <w:color w:val="auto"/>
          <w:sz w:val="24"/>
          <w:szCs w:val="24"/>
          <w:highlight w:val="none"/>
          <w:lang w:val="zh-CN"/>
        </w:rPr>
        <w:t xml:space="preserve">依据本协议第二条由甲方负担的拖移、停车保管费用，严禁乙方向扣留、扣押车辆的相关当事人收取。</w:t>
      </w:r>
      <w:r/>
    </w:p>
    <w:p>
      <w:pPr>
        <w:ind w:left="40" w:right="20" w:firstLine="480"/>
        <w:jc w:val="left"/>
        <w:spacing w:line="540" w:lineRule="exact"/>
        <w:rPr>
          <w:rFonts w:hint="eastAsia" w:ascii="仿宋" w:hAnsi="仿宋" w:eastAsia="仿宋" w:cs="仿宋"/>
          <w:b w:val="0"/>
          <w:bCs/>
          <w:color w:val="auto"/>
          <w:sz w:val="24"/>
          <w:szCs w:val="24"/>
          <w:highlight w:val="none"/>
          <w:lang w:val="zh-CN"/>
        </w:rPr>
      </w:pPr>
      <w:r>
        <w:rPr>
          <w:rFonts w:hint="eastAsia" w:ascii="仿宋" w:hAnsi="仿宋" w:eastAsia="仿宋" w:cs="仿宋"/>
          <w:b w:val="0"/>
          <w:bCs/>
          <w:color w:val="auto"/>
          <w:sz w:val="24"/>
          <w:szCs w:val="24"/>
          <w:highlight w:val="none"/>
          <w:lang w:val="zh-CN"/>
        </w:rPr>
        <w:t xml:space="preserve">甲方应定期对乙方停车情况进行检查、监督，一旦发现乙方有违规收取费用的情况，应督促乙方无条件退费，情节严重的可以中止委托。</w:t>
      </w:r>
      <w:r/>
    </w:p>
    <w:p>
      <w:pPr>
        <w:ind w:left="40" w:right="20" w:firstLine="480"/>
        <w:jc w:val="left"/>
        <w:spacing w:line="540" w:lineRule="exact"/>
        <w:rPr>
          <w:rFonts w:hint="eastAsia" w:ascii="仿宋" w:hAnsi="仿宋" w:eastAsia="仿宋" w:cs="仿宋"/>
          <w:b w:val="0"/>
          <w:bCs/>
          <w:color w:val="auto"/>
          <w:sz w:val="24"/>
          <w:szCs w:val="24"/>
          <w:highlight w:val="none"/>
          <w:lang w:val="zh-CN"/>
        </w:rPr>
      </w:pPr>
      <w:r>
        <w:rPr>
          <w:rFonts w:hint="eastAsia" w:ascii="仿宋" w:hAnsi="仿宋" w:eastAsia="仿宋" w:cs="仿宋"/>
          <w:b w:val="0"/>
          <w:bCs/>
          <w:color w:val="auto"/>
          <w:sz w:val="24"/>
          <w:szCs w:val="24"/>
          <w:highlight w:val="none"/>
          <w:lang w:val="zh-CN"/>
        </w:rPr>
        <w:t xml:space="preserve">5</w:t>
      </w:r>
      <w:r>
        <w:rPr>
          <w:rFonts w:hint="eastAsia" w:ascii="仿宋" w:hAnsi="仿宋" w:eastAsia="仿宋" w:cs="仿宋"/>
          <w:b w:val="0"/>
          <w:bCs/>
          <w:color w:val="auto"/>
          <w:sz w:val="24"/>
          <w:szCs w:val="24"/>
          <w:highlight w:val="none"/>
          <w:lang w:val="en-US" w:eastAsia="zh-CN"/>
        </w:rPr>
        <w:t xml:space="preserve">.</w:t>
      </w:r>
      <w:r>
        <w:rPr>
          <w:rFonts w:hint="eastAsia" w:ascii="仿宋" w:hAnsi="仿宋" w:eastAsia="仿宋" w:cs="仿宋"/>
          <w:b w:val="0"/>
          <w:bCs/>
          <w:color w:val="auto"/>
          <w:sz w:val="24"/>
          <w:szCs w:val="24"/>
          <w:highlight w:val="none"/>
          <w:lang w:val="zh-CN"/>
        </w:rPr>
        <w:t xml:space="preserve">乙方应按照甲方要求将需要公示的内容在显著位置张贴上墙并保持内容清晰完整，接受外界监督。</w:t>
      </w:r>
      <w:r/>
    </w:p>
    <w:p>
      <w:pPr>
        <w:ind w:left="40" w:right="20" w:firstLine="480"/>
        <w:jc w:val="left"/>
        <w:spacing w:line="540" w:lineRule="exact"/>
        <w:rPr>
          <w:rFonts w:hint="eastAsia" w:ascii="仿宋" w:hAnsi="仿宋" w:eastAsia="仿宋" w:cs="仿宋"/>
          <w:b w:val="0"/>
          <w:bCs/>
          <w:color w:val="auto"/>
          <w:sz w:val="24"/>
          <w:szCs w:val="24"/>
          <w:highlight w:val="none"/>
          <w:lang w:val="zh-CN"/>
        </w:rPr>
      </w:pPr>
      <w:r>
        <w:rPr>
          <w:rFonts w:hint="eastAsia" w:ascii="仿宋" w:hAnsi="仿宋" w:eastAsia="仿宋" w:cs="仿宋"/>
          <w:b w:val="0"/>
          <w:bCs/>
          <w:color w:val="auto"/>
          <w:sz w:val="24"/>
          <w:szCs w:val="24"/>
          <w:highlight w:val="none"/>
          <w:lang w:val="zh-CN"/>
        </w:rPr>
        <w:t xml:space="preserve">6</w:t>
      </w:r>
      <w:r>
        <w:rPr>
          <w:rFonts w:hint="eastAsia" w:ascii="仿宋" w:hAnsi="仿宋" w:eastAsia="仿宋" w:cs="仿宋"/>
          <w:b w:val="0"/>
          <w:bCs/>
          <w:color w:val="auto"/>
          <w:sz w:val="24"/>
          <w:szCs w:val="24"/>
          <w:highlight w:val="none"/>
          <w:lang w:val="en-US" w:eastAsia="zh-CN"/>
        </w:rPr>
        <w:t xml:space="preserve">.</w:t>
      </w:r>
      <w:r>
        <w:rPr>
          <w:rFonts w:hint="eastAsia" w:ascii="仿宋" w:hAnsi="仿宋" w:eastAsia="仿宋" w:cs="仿宋"/>
          <w:b w:val="0"/>
          <w:bCs/>
          <w:color w:val="auto"/>
          <w:sz w:val="24"/>
          <w:szCs w:val="24"/>
          <w:highlight w:val="none"/>
          <w:lang w:val="zh-CN"/>
        </w:rPr>
        <w:t xml:space="preserve">乙方妥善保管《领取车辆通知书》并每月填写《扣押车辆停放保管（拖移）费用结算汇总单》，及时按照程序完成相关审批手续。</w:t>
      </w:r>
      <w:r/>
    </w:p>
    <w:p>
      <w:pPr>
        <w:ind w:left="40" w:right="20" w:firstLine="480"/>
        <w:jc w:val="left"/>
        <w:spacing w:line="540" w:lineRule="exact"/>
        <w:rPr>
          <w:rFonts w:hint="eastAsia" w:ascii="仿宋" w:hAnsi="仿宋" w:eastAsia="仿宋" w:cs="仿宋"/>
          <w:b w:val="0"/>
          <w:bCs/>
          <w:color w:val="auto"/>
          <w:sz w:val="24"/>
          <w:szCs w:val="24"/>
          <w:highlight w:val="none"/>
          <w:lang w:val="zh-CN"/>
        </w:rPr>
      </w:pPr>
      <w:r>
        <w:rPr>
          <w:rFonts w:hint="eastAsia" w:ascii="仿宋" w:hAnsi="仿宋" w:eastAsia="仿宋" w:cs="仿宋"/>
          <w:b w:val="0"/>
          <w:bCs/>
          <w:color w:val="auto"/>
          <w:sz w:val="24"/>
          <w:szCs w:val="24"/>
          <w:highlight w:val="none"/>
          <w:lang w:val="en-US" w:eastAsia="zh-CN"/>
        </w:rPr>
        <w:t xml:space="preserve">7.</w:t>
      </w:r>
      <w:r>
        <w:rPr>
          <w:rFonts w:hint="eastAsia" w:ascii="仿宋" w:hAnsi="仿宋" w:eastAsia="仿宋" w:cs="仿宋"/>
          <w:b w:val="0"/>
          <w:bCs/>
          <w:color w:val="auto"/>
          <w:sz w:val="24"/>
          <w:szCs w:val="24"/>
          <w:highlight w:val="none"/>
          <w:lang w:val="zh-CN"/>
        </w:rPr>
        <w:t xml:space="preserve">甲方应书面提醒扣留、扣押、拖移车辆的当事人在收到《领取车辆通知书》后在指定期限内及时到乙方停车场领取车辆，如在指定期限内未及时领取的，乙方可以按规定收取应收取的停车保管费用。</w:t>
      </w:r>
      <w:r/>
    </w:p>
    <w:p>
      <w:pPr>
        <w:pStyle w:val="713"/>
        <w:ind w:left="0" w:firstLine="482"/>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outlineLvl w:val="0"/>
      </w:pPr>
      <w:r>
        <w:rPr>
          <w:rFonts w:hint="eastAsia" w:ascii="仿宋" w:hAnsi="仿宋" w:eastAsia="仿宋" w:cs="仿宋"/>
          <w:b/>
          <w:color w:val="auto"/>
          <w:sz w:val="24"/>
          <w:szCs w:val="24"/>
          <w:highlight w:val="none"/>
          <w:lang w:val="en-US" w:eastAsia="zh-CN"/>
        </w:rPr>
        <w:t xml:space="preserve">七、</w:t>
      </w:r>
      <w:r>
        <w:rPr>
          <w:rFonts w:hint="eastAsia" w:ascii="仿宋" w:hAnsi="仿宋" w:eastAsia="仿宋" w:cs="仿宋"/>
          <w:b/>
          <w:color w:val="auto"/>
          <w:sz w:val="24"/>
          <w:szCs w:val="24"/>
          <w:highlight w:val="none"/>
        </w:rPr>
        <w:t xml:space="preserve">履约保证金</w:t>
      </w:r>
      <w:bookmarkEnd w:id="295"/>
      <w:r/>
      <w:bookmarkEnd w:id="296"/>
      <w:r/>
      <w:r/>
    </w:p>
    <w:p>
      <w:pPr>
        <w:pStyle w:val="713"/>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乙方交纳人民币_________元作为本合同的履约保证金。</w:t>
      </w:r>
      <w:r/>
    </w:p>
    <w:p>
      <w:pPr>
        <w:pStyle w:val="713"/>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注：</w:t>
      </w:r>
      <w:r>
        <w:rPr>
          <w:rFonts w:hint="eastAsia" w:ascii="仿宋" w:hAnsi="仿宋" w:eastAsia="仿宋" w:cs="仿宋"/>
          <w:color w:val="auto"/>
          <w:sz w:val="24"/>
          <w:szCs w:val="24"/>
          <w:highlight w:val="none"/>
        </w:rPr>
        <w:t xml:space="preserve">中标单位在签订合同前须向</w:t>
      </w:r>
      <w:r>
        <w:rPr>
          <w:rFonts w:hint="eastAsia" w:ascii="仿宋" w:hAnsi="仿宋" w:eastAsia="仿宋" w:cs="仿宋"/>
          <w:color w:val="auto"/>
          <w:sz w:val="24"/>
          <w:szCs w:val="24"/>
          <w:highlight w:val="none"/>
          <w:lang w:eastAsia="zh-CN"/>
        </w:rPr>
        <w:t xml:space="preserve">采购人</w:t>
      </w:r>
      <w:r>
        <w:rPr>
          <w:rFonts w:hint="eastAsia" w:ascii="仿宋" w:hAnsi="仿宋" w:eastAsia="仿宋" w:cs="仿宋"/>
          <w:color w:val="auto"/>
          <w:sz w:val="24"/>
          <w:szCs w:val="24"/>
          <w:highlight w:val="none"/>
        </w:rPr>
        <w:t xml:space="preserve">缴纳中标总价</w:t>
      </w: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rPr>
        <w:t xml:space="preserve">%的履约保证金，在项目结束验收合格后退还。如中标单位被第三方信用服务机构依据标准规范评定为AA级及以上的政府采购供应商（须在签订采购合同前提供信用管理部门备案的第三方信用报告，且信用报告通过“信用盐城网”可查实），</w:t>
      </w:r>
      <w:r>
        <w:rPr>
          <w:rFonts w:hint="eastAsia" w:ascii="仿宋" w:hAnsi="仿宋" w:eastAsia="仿宋" w:cs="仿宋"/>
          <w:color w:val="auto"/>
          <w:sz w:val="24"/>
          <w:szCs w:val="24"/>
          <w:highlight w:val="none"/>
          <w:lang w:val="en-US" w:eastAsia="zh-CN"/>
        </w:rPr>
        <w:t xml:space="preserve">采购人</w:t>
      </w:r>
      <w:r>
        <w:rPr>
          <w:rFonts w:hint="eastAsia" w:ascii="仿宋" w:hAnsi="仿宋" w:eastAsia="仿宋" w:cs="仿宋"/>
          <w:color w:val="auto"/>
          <w:sz w:val="24"/>
          <w:szCs w:val="24"/>
          <w:highlight w:val="none"/>
        </w:rPr>
        <w:t xml:space="preserve">将降低履约保证金缴纳金额为中标价的2.5%。</w:t>
      </w:r>
      <w:r/>
    </w:p>
    <w:p>
      <w:pPr>
        <w:pStyle w:val="713"/>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2.确需收取履约保证金的，</w:t>
      </w:r>
      <w:r>
        <w:rPr>
          <w:rFonts w:hint="eastAsia" w:ascii="仿宋" w:hAnsi="仿宋" w:eastAsia="仿宋" w:cs="仿宋"/>
          <w:color w:val="auto"/>
          <w:sz w:val="24"/>
          <w:szCs w:val="24"/>
          <w:highlight w:val="none"/>
          <w:lang w:eastAsia="zh-CN"/>
        </w:rPr>
        <w:t xml:space="preserve">履约保证金的缴纳形式：</w:t>
      </w:r>
      <w:r/>
    </w:p>
    <w:p>
      <w:pPr>
        <w:pStyle w:val="713"/>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2.1</w:t>
      </w:r>
      <w:r>
        <w:rPr>
          <w:rFonts w:hint="eastAsia" w:ascii="仿宋" w:hAnsi="仿宋" w:eastAsia="仿宋" w:cs="仿宋"/>
          <w:color w:val="auto"/>
          <w:sz w:val="24"/>
          <w:szCs w:val="24"/>
          <w:highlight w:val="none"/>
        </w:rPr>
        <w:t xml:space="preserve">供应商应当以支票、汇票、本票或者金融机构、担保机构出具的保函等非现金形式提交</w:t>
      </w:r>
      <w:r>
        <w:rPr>
          <w:rFonts w:hint="eastAsia" w:ascii="仿宋" w:hAnsi="仿宋" w:eastAsia="仿宋" w:cs="仿宋"/>
          <w:color w:val="auto"/>
          <w:sz w:val="24"/>
          <w:szCs w:val="24"/>
          <w:highlight w:val="none"/>
          <w:lang w:eastAsia="zh-CN"/>
        </w:rPr>
        <w:t xml:space="preserve">履约保证金</w:t>
      </w:r>
      <w:r>
        <w:rPr>
          <w:rFonts w:hint="eastAsia" w:ascii="仿宋" w:hAnsi="仿宋" w:eastAsia="仿宋" w:cs="仿宋"/>
          <w:color w:val="auto"/>
          <w:sz w:val="24"/>
          <w:szCs w:val="24"/>
          <w:highlight w:val="none"/>
        </w:rPr>
        <w:t xml:space="preserve">。依据《关于在全省政府采购领域推行电子履约保函（保险）的通知》，鼓励供应商自愿使用</w:t>
      </w:r>
      <w:r>
        <w:rPr>
          <w:rFonts w:hint="eastAsia" w:ascii="仿宋" w:hAnsi="仿宋" w:eastAsia="仿宋" w:cs="仿宋"/>
          <w:color w:val="auto"/>
          <w:sz w:val="24"/>
          <w:szCs w:val="24"/>
          <w:highlight w:val="none"/>
          <w:lang w:eastAsia="zh-CN"/>
        </w:rPr>
        <w:t xml:space="preserve">电子</w:t>
      </w:r>
      <w:r>
        <w:rPr>
          <w:rFonts w:hint="eastAsia" w:ascii="仿宋" w:hAnsi="仿宋" w:eastAsia="仿宋" w:cs="仿宋"/>
          <w:color w:val="auto"/>
          <w:sz w:val="24"/>
          <w:szCs w:val="24"/>
          <w:highlight w:val="none"/>
        </w:rPr>
        <w:t xml:space="preserve">履约保函（保险）代替缴纳履约保证金</w:t>
      </w:r>
      <w:r>
        <w:rPr>
          <w:rFonts w:hint="eastAsia" w:ascii="仿宋" w:hAnsi="仿宋" w:eastAsia="仿宋" w:cs="仿宋"/>
          <w:color w:val="auto"/>
          <w:sz w:val="24"/>
          <w:szCs w:val="24"/>
          <w:highlight w:val="none"/>
          <w:lang w:eastAsia="zh-CN"/>
        </w:rPr>
        <w:t xml:space="preserve">。</w:t>
      </w:r>
      <w:r/>
    </w:p>
    <w:p>
      <w:pPr>
        <w:pStyle w:val="713"/>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2.2如以履约保函（保险）形式缴纳履约保证金，供应商可通过政府采购电子履约保函（保险）平台（www.jsdzbh.com）在线申请履约保函（保险）。</w:t>
      </w:r>
      <w:r/>
    </w:p>
    <w:p>
      <w:pPr>
        <w:pStyle w:val="713"/>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2.3</w:t>
      </w:r>
      <w:r>
        <w:rPr>
          <w:rFonts w:hint="eastAsia" w:ascii="仿宋" w:hAnsi="仿宋" w:eastAsia="仿宋" w:cs="仿宋"/>
          <w:color w:val="auto"/>
          <w:sz w:val="24"/>
          <w:szCs w:val="24"/>
          <w:highlight w:val="none"/>
        </w:rPr>
        <w:t xml:space="preserve">合同履行结束后，甲方应及时退还交纳的履约保证金。</w:t>
      </w:r>
      <w:r/>
    </w:p>
    <w:p>
      <w:pPr>
        <w:ind w:left="0"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履约保证金的退还：</w:t>
      </w:r>
      <w:r/>
    </w:p>
    <w:p>
      <w:pPr>
        <w:ind w:left="0"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.1方式：退还至</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缴纳履约保证金的账户。如为保函，在到期时自行失效。</w:t>
      </w:r>
      <w:r/>
    </w:p>
    <w:p>
      <w:pPr>
        <w:ind w:left="0"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.2时间：验收合格且采购人收到发票后30日内。</w:t>
      </w:r>
      <w:r/>
    </w:p>
    <w:p>
      <w:pPr>
        <w:ind w:left="0"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.3条件：按合同要求全部履约完成并经采购人验收合格，且采购人收到</w:t>
      </w:r>
      <w:r>
        <w:rPr>
          <w:rFonts w:hint="eastAsia" w:ascii="仿宋" w:hAnsi="仿宋" w:eastAsia="仿宋" w:cs="仿宋"/>
          <w:color w:val="auto"/>
          <w:sz w:val="24"/>
          <w:szCs w:val="24"/>
          <w:highlight w:val="none"/>
          <w:lang w:eastAsia="zh-CN"/>
        </w:rPr>
        <w:t xml:space="preserve">中标供应商</w:t>
      </w:r>
      <w:r>
        <w:rPr>
          <w:rFonts w:hint="eastAsia" w:ascii="仿宋" w:hAnsi="仿宋" w:eastAsia="仿宋" w:cs="仿宋"/>
          <w:color w:val="auto"/>
          <w:sz w:val="24"/>
          <w:szCs w:val="24"/>
          <w:highlight w:val="none"/>
        </w:rPr>
        <w:t xml:space="preserve">出具的发票。</w:t>
      </w:r>
      <w:r/>
    </w:p>
    <w:p>
      <w:pPr>
        <w:ind w:left="0"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.4不予退还情形：</w:t>
      </w:r>
      <w:r/>
    </w:p>
    <w:p>
      <w:pPr>
        <w:ind w:left="0"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除不可抗力情况外，</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出现下列情形之一的，其履约保证金，</w:t>
      </w:r>
      <w:r>
        <w:rPr>
          <w:rFonts w:hint="eastAsia" w:ascii="仿宋" w:hAnsi="仿宋" w:eastAsia="仿宋" w:cs="仿宋"/>
          <w:color w:val="auto"/>
          <w:sz w:val="24"/>
          <w:szCs w:val="24"/>
          <w:highlight w:val="none"/>
          <w:lang w:eastAsia="zh-CN"/>
        </w:rPr>
        <w:t xml:space="preserve">采购人</w:t>
      </w:r>
      <w:r>
        <w:rPr>
          <w:rFonts w:hint="eastAsia" w:ascii="仿宋" w:hAnsi="仿宋" w:eastAsia="仿宋" w:cs="仿宋"/>
          <w:color w:val="auto"/>
          <w:sz w:val="24"/>
          <w:szCs w:val="24"/>
          <w:highlight w:val="none"/>
        </w:rPr>
        <w:t xml:space="preserve">将视情节决定不予退还或部分不予退还。</w:t>
      </w:r>
      <w:r/>
    </w:p>
    <w:p>
      <w:pPr>
        <w:ind w:left="0"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中标供应商</w:t>
      </w:r>
      <w:r>
        <w:rPr>
          <w:rFonts w:hint="eastAsia" w:ascii="仿宋" w:hAnsi="仿宋" w:eastAsia="仿宋" w:cs="仿宋"/>
          <w:color w:val="auto"/>
          <w:sz w:val="24"/>
          <w:szCs w:val="24"/>
          <w:highlight w:val="none"/>
        </w:rPr>
        <w:t xml:space="preserve">无正当理由拒绝签订合同的，或者在签订合同时向采购人提出附加条件或者更改合同实质性内容要求的；</w:t>
      </w:r>
      <w:r/>
    </w:p>
    <w:p>
      <w:pPr>
        <w:ind w:left="0"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eastAsia="zh-CN"/>
        </w:rPr>
        <w:t xml:space="preserve">中标供应商</w:t>
      </w:r>
      <w:r>
        <w:rPr>
          <w:rFonts w:hint="eastAsia" w:ascii="仿宋" w:hAnsi="仿宋" w:eastAsia="仿宋" w:cs="仿宋"/>
          <w:color w:val="auto"/>
          <w:sz w:val="24"/>
          <w:szCs w:val="24"/>
          <w:highlight w:val="none"/>
        </w:rPr>
        <w:t xml:space="preserve">不履行与采购人订立的合同的；</w:t>
      </w:r>
      <w:r/>
    </w:p>
    <w:p>
      <w:pPr>
        <w:ind w:left="0"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eastAsia="zh-CN"/>
        </w:rPr>
        <w:t xml:space="preserve">中标供应商</w:t>
      </w:r>
      <w:r>
        <w:rPr>
          <w:rFonts w:hint="eastAsia" w:ascii="仿宋" w:hAnsi="仿宋" w:eastAsia="仿宋" w:cs="仿宋"/>
          <w:color w:val="auto"/>
          <w:sz w:val="24"/>
          <w:szCs w:val="24"/>
          <w:highlight w:val="none"/>
        </w:rPr>
        <w:t xml:space="preserve">所供货物或服务不符合</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规定要求的；</w:t>
      </w:r>
      <w:r/>
    </w:p>
    <w:p>
      <w:pPr>
        <w:ind w:left="0"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eastAsia="zh-CN"/>
        </w:rPr>
        <w:t xml:space="preserve">中标供应商</w:t>
      </w:r>
      <w:r>
        <w:rPr>
          <w:rFonts w:hint="eastAsia" w:ascii="仿宋" w:hAnsi="仿宋" w:eastAsia="仿宋" w:cs="仿宋"/>
          <w:color w:val="auto"/>
          <w:sz w:val="24"/>
          <w:szCs w:val="24"/>
          <w:highlight w:val="none"/>
        </w:rPr>
        <w:t xml:space="preserve">采取欺骗、弄虚作假方式投标的或与其它</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串通投标的；</w:t>
      </w:r>
      <w:r/>
    </w:p>
    <w:p>
      <w:pPr>
        <w:ind w:left="0"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lang w:eastAsia="zh-CN"/>
        </w:rPr>
        <w:t xml:space="preserve">中标供应商</w:t>
      </w:r>
      <w:r>
        <w:rPr>
          <w:rFonts w:hint="eastAsia" w:ascii="仿宋" w:hAnsi="仿宋" w:eastAsia="仿宋" w:cs="仿宋"/>
          <w:color w:val="auto"/>
          <w:sz w:val="24"/>
          <w:szCs w:val="24"/>
          <w:highlight w:val="none"/>
        </w:rPr>
        <w:t xml:space="preserve">将合同内容转包、违法分包的；</w:t>
      </w:r>
      <w:r/>
    </w:p>
    <w:p>
      <w:pPr>
        <w:ind w:left="0"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rPr>
          <w:rFonts w:hint="eastAsia" w:ascii="仿宋" w:hAnsi="仿宋" w:eastAsia="仿宋" w:cs="仿宋"/>
          <w:color w:val="auto"/>
          <w:sz w:val="24"/>
          <w:szCs w:val="24"/>
          <w:highlight w:val="none"/>
          <w:lang w:eastAsia="zh-CN"/>
        </w:rPr>
        <w:t xml:space="preserve">中标供应商</w:t>
      </w:r>
      <w:r>
        <w:rPr>
          <w:rFonts w:hint="eastAsia" w:ascii="仿宋" w:hAnsi="仿宋" w:eastAsia="仿宋" w:cs="仿宋"/>
          <w:color w:val="auto"/>
          <w:sz w:val="24"/>
          <w:szCs w:val="24"/>
          <w:highlight w:val="none"/>
        </w:rPr>
        <w:t xml:space="preserve">故意捏造事实或伪造证明材料，进行虚假恶意投诉或反映的。</w:t>
      </w:r>
      <w:r/>
    </w:p>
    <w:p>
      <w:pPr>
        <w:ind w:left="0"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713"/>
        <w:ind w:left="0" w:firstLine="482"/>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outlineLvl w:val="0"/>
      </w:pPr>
      <w:r/>
      <w:bookmarkStart w:id="297" w:name="_Toc25111"/>
      <w:r/>
      <w:bookmarkStart w:id="298" w:name="_Toc13672"/>
      <w:r>
        <w:rPr>
          <w:rFonts w:hint="eastAsia" w:ascii="仿宋" w:hAnsi="仿宋" w:eastAsia="仿宋" w:cs="仿宋"/>
          <w:b/>
          <w:color w:val="auto"/>
          <w:sz w:val="24"/>
          <w:szCs w:val="24"/>
          <w:highlight w:val="none"/>
          <w:lang w:val="en-US" w:eastAsia="zh-CN"/>
        </w:rPr>
        <w:t xml:space="preserve">八</w:t>
      </w:r>
      <w:r>
        <w:rPr>
          <w:rFonts w:hint="eastAsia" w:ascii="仿宋" w:hAnsi="仿宋" w:eastAsia="仿宋" w:cs="仿宋"/>
          <w:b/>
          <w:color w:val="auto"/>
          <w:sz w:val="24"/>
          <w:szCs w:val="24"/>
          <w:highlight w:val="none"/>
        </w:rPr>
        <w:t xml:space="preserve">、合同转包或分包</w:t>
      </w:r>
      <w:bookmarkEnd w:id="297"/>
      <w:r/>
      <w:bookmarkEnd w:id="298"/>
      <w:r/>
      <w:r/>
    </w:p>
    <w:p>
      <w:pPr>
        <w:pStyle w:val="713"/>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乙方不得将合同标的转包给他人履行。</w:t>
      </w:r>
      <w:r/>
    </w:p>
    <w:p>
      <w:pPr>
        <w:pStyle w:val="713"/>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乙方不得将合同标的转包给他人履行；未经甲方书面同意，乙方不得将合同标的分包给他人履行，经同意的分包部分不得再次分包。</w:t>
      </w:r>
      <w:r/>
    </w:p>
    <w:p>
      <w:pPr>
        <w:pStyle w:val="713"/>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乙方如有转包或未经甲方同意的分包行为，甲方有权解除合同。</w:t>
      </w:r>
      <w:r/>
    </w:p>
    <w:p>
      <w:pPr>
        <w:pStyle w:val="683"/>
        <w:ind w:left="0" w:right="0" w:firstLine="482"/>
        <w:jc w:val="both"/>
        <w:keepLines w:val="0"/>
        <w:keepNext w:val="0"/>
        <w:pageBreakBefore w:val="0"/>
        <w:spacing w:before="0" w:beforeAutospacing="0" w:after="0" w:afterAutospacing="0" w:line="520" w:lineRule="exact"/>
        <w:shd w:val="clear" w:color="auto" w:fill="ffffff"/>
        <w:widowControl/>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pBdr>
        <w:outlineLvl w:val="0"/>
        <w:suppressLineNumbers w:val="0"/>
      </w:pPr>
      <w:r/>
      <w:bookmarkStart w:id="299" w:name="_Toc16528"/>
      <w:r/>
      <w:bookmarkStart w:id="300" w:name="_Toc28638"/>
      <w:r>
        <w:rPr>
          <w:rFonts w:hint="eastAsia" w:ascii="仿宋" w:hAnsi="仿宋" w:eastAsia="仿宋" w:cs="仿宋"/>
          <w:b/>
          <w:color w:val="auto"/>
          <w:sz w:val="24"/>
          <w:szCs w:val="24"/>
          <w:highlight w:val="none"/>
          <w:lang w:val="en-US" w:eastAsia="zh-CN"/>
        </w:rPr>
        <w:t xml:space="preserve">九</w:t>
      </w:r>
      <w:r>
        <w:rPr>
          <w:rFonts w:hint="eastAsia" w:ascii="仿宋" w:hAnsi="仿宋" w:eastAsia="仿宋" w:cs="仿宋"/>
          <w:b/>
          <w:color w:val="auto"/>
          <w:sz w:val="24"/>
          <w:szCs w:val="24"/>
          <w:highlight w:val="none"/>
        </w:rPr>
        <w:t xml:space="preserve">、</w:t>
      </w:r>
      <w:bookmarkEnd w:id="299"/>
      <w:r/>
      <w:bookmarkEnd w:id="300"/>
      <w:r/>
      <w:bookmarkStart w:id="301" w:name="_Toc25065"/>
      <w:r/>
      <w:bookmarkStart w:id="302" w:name="_Toc26756"/>
      <w:r>
        <w:rPr>
          <w:rFonts w:hint="eastAsia" w:ascii="仿宋" w:hAnsi="仿宋" w:eastAsia="仿宋" w:cs="仿宋"/>
          <w:b/>
          <w:color w:val="auto"/>
          <w:sz w:val="24"/>
          <w:szCs w:val="24"/>
          <w:highlight w:val="none"/>
        </w:rPr>
        <w:t xml:space="preserve">税费</w:t>
      </w:r>
      <w:bookmarkEnd w:id="301"/>
      <w:r/>
      <w:bookmarkEnd w:id="302"/>
      <w:r/>
      <w:r/>
    </w:p>
    <w:p>
      <w:pPr>
        <w:pStyle w:val="713"/>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本合同执行中相关的一切税费均由乙方负担。</w:t>
      </w:r>
      <w:r/>
    </w:p>
    <w:p>
      <w:pPr>
        <w:pStyle w:val="713"/>
        <w:ind w:left="0" w:firstLine="482"/>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bookmarkStart w:id="303" w:name="_Toc3447"/>
      <w:r/>
      <w:bookmarkStart w:id="304" w:name="_Toc1712"/>
      <w:r>
        <w:rPr>
          <w:rFonts w:hint="eastAsia" w:ascii="仿宋" w:hAnsi="仿宋" w:eastAsia="仿宋" w:cs="仿宋"/>
          <w:b/>
          <w:color w:val="auto"/>
          <w:sz w:val="24"/>
          <w:szCs w:val="24"/>
          <w:highlight w:val="none"/>
          <w:lang w:val="en-US" w:eastAsia="zh-CN"/>
        </w:rPr>
        <w:t xml:space="preserve">十</w:t>
      </w:r>
      <w:r>
        <w:rPr>
          <w:rFonts w:hint="eastAsia" w:ascii="仿宋" w:hAnsi="仿宋" w:eastAsia="仿宋" w:cs="仿宋"/>
          <w:b/>
          <w:color w:val="auto"/>
          <w:sz w:val="24"/>
          <w:szCs w:val="24"/>
          <w:highlight w:val="none"/>
        </w:rPr>
        <w:t xml:space="preserve">、</w:t>
      </w:r>
      <w:bookmarkEnd w:id="303"/>
      <w:r/>
      <w:bookmarkEnd w:id="304"/>
      <w:r/>
      <w:bookmarkStart w:id="305" w:name="_Toc18970"/>
      <w:r/>
      <w:bookmarkStart w:id="306" w:name="_Toc32346"/>
      <w:r>
        <w:rPr>
          <w:rFonts w:hint="eastAsia" w:ascii="仿宋" w:hAnsi="仿宋" w:eastAsia="仿宋" w:cs="仿宋"/>
          <w:b/>
          <w:color w:val="auto"/>
          <w:sz w:val="24"/>
          <w:szCs w:val="24"/>
          <w:highlight w:val="none"/>
        </w:rPr>
        <w:t xml:space="preserve">违约责任</w:t>
      </w:r>
      <w:bookmarkEnd w:id="305"/>
      <w:r/>
      <w:bookmarkEnd w:id="306"/>
      <w:r/>
      <w:r/>
    </w:p>
    <w:p>
      <w:pPr>
        <w:pStyle w:val="713"/>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甲方无正当理由拒绝接受乙方提供服务的，甲方向乙方偿付拒绝接受服务合同价款总值</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的违约金。</w:t>
      </w:r>
      <w:r/>
    </w:p>
    <w:p>
      <w:pPr>
        <w:pStyle w:val="713"/>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甲方无故逾期验收和办理合同款项支付手续的,甲方应按逾期付款总额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每日向乙方支付违约金。</w:t>
      </w:r>
      <w:r/>
    </w:p>
    <w:p>
      <w:pPr>
        <w:pStyle w:val="713"/>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的违约金，如造成甲方损失超过违约金的，超出部分由乙方继续承担赔偿责任。 </w:t>
      </w:r>
      <w:r/>
    </w:p>
    <w:p>
      <w:pPr>
        <w:pStyle w:val="713"/>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乙方所提供服务的标准不符合合同规定及</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规定标准的，甲方有权拒绝接受服务，并可单方面解除合同。</w:t>
      </w:r>
      <w:r/>
    </w:p>
    <w:p>
      <w:pPr>
        <w:pStyle w:val="713"/>
        <w:ind w:left="0" w:firstLine="482"/>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outlineLvl w:val="0"/>
      </w:pPr>
      <w:r/>
      <w:bookmarkStart w:id="307" w:name="_Toc17231"/>
      <w:r/>
      <w:bookmarkStart w:id="308" w:name="_Toc24785"/>
      <w:r>
        <w:rPr>
          <w:rFonts w:hint="eastAsia" w:ascii="仿宋" w:hAnsi="仿宋" w:eastAsia="仿宋" w:cs="仿宋"/>
          <w:b/>
          <w:color w:val="auto"/>
          <w:sz w:val="24"/>
          <w:szCs w:val="24"/>
          <w:highlight w:val="none"/>
        </w:rPr>
        <w:t xml:space="preserve">十</w:t>
      </w:r>
      <w:r>
        <w:rPr>
          <w:rFonts w:hint="eastAsia" w:ascii="仿宋" w:hAnsi="仿宋" w:eastAsia="仿宋" w:cs="仿宋"/>
          <w:b/>
          <w:color w:val="auto"/>
          <w:sz w:val="24"/>
          <w:szCs w:val="24"/>
          <w:highlight w:val="none"/>
          <w:lang w:val="en-US" w:eastAsia="zh-CN"/>
        </w:rPr>
        <w:t xml:space="preserve">一</w:t>
      </w:r>
      <w:r>
        <w:rPr>
          <w:rFonts w:hint="eastAsia" w:ascii="仿宋" w:hAnsi="仿宋" w:eastAsia="仿宋" w:cs="仿宋"/>
          <w:b/>
          <w:color w:val="auto"/>
          <w:sz w:val="24"/>
          <w:szCs w:val="24"/>
          <w:highlight w:val="none"/>
        </w:rPr>
        <w:t xml:space="preserve">、不可抗力事件处理</w:t>
      </w:r>
      <w:bookmarkEnd w:id="307"/>
      <w:r/>
      <w:bookmarkEnd w:id="308"/>
      <w:r/>
      <w:r/>
    </w:p>
    <w:p>
      <w:pPr>
        <w:pStyle w:val="713"/>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在合同有效期内，任何一方因不可抗力事件导致不能履行合同，则合同履行期可延长，其延长期与不可抗力影响 期相同。</w:t>
      </w:r>
      <w:r/>
    </w:p>
    <w:p>
      <w:pPr>
        <w:pStyle w:val="713"/>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不可抗力事件发生后，应立即通知对方，并寄送有关权威机构出具的证明。</w:t>
      </w:r>
      <w:r/>
    </w:p>
    <w:p>
      <w:pPr>
        <w:pStyle w:val="713"/>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不可抗力事件延续120天以上，双方应通过友好协商，确定是否继续履行合同。</w:t>
      </w:r>
      <w:r/>
    </w:p>
    <w:p>
      <w:pPr>
        <w:pStyle w:val="713"/>
        <w:ind w:left="0" w:firstLine="482"/>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outlineLvl w:val="0"/>
      </w:pPr>
      <w:r/>
      <w:bookmarkStart w:id="309" w:name="_Toc32760"/>
      <w:r/>
      <w:bookmarkStart w:id="310" w:name="_Toc17217"/>
      <w:r>
        <w:rPr>
          <w:rFonts w:hint="eastAsia" w:ascii="仿宋" w:hAnsi="仿宋" w:eastAsia="仿宋" w:cs="仿宋"/>
          <w:b/>
          <w:color w:val="auto"/>
          <w:sz w:val="24"/>
          <w:szCs w:val="24"/>
          <w:highlight w:val="none"/>
        </w:rPr>
        <w:t xml:space="preserve">十</w:t>
      </w:r>
      <w:r>
        <w:rPr>
          <w:rFonts w:hint="eastAsia" w:ascii="仿宋" w:hAnsi="仿宋" w:eastAsia="仿宋" w:cs="仿宋"/>
          <w:b/>
          <w:color w:val="auto"/>
          <w:sz w:val="24"/>
          <w:szCs w:val="24"/>
          <w:highlight w:val="none"/>
          <w:lang w:val="en-US" w:eastAsia="zh-CN"/>
        </w:rPr>
        <w:t xml:space="preserve">二</w:t>
      </w:r>
      <w:r>
        <w:rPr>
          <w:rFonts w:hint="eastAsia" w:ascii="仿宋" w:hAnsi="仿宋" w:eastAsia="仿宋" w:cs="仿宋"/>
          <w:b/>
          <w:color w:val="auto"/>
          <w:sz w:val="24"/>
          <w:szCs w:val="24"/>
          <w:highlight w:val="none"/>
        </w:rPr>
        <w:t xml:space="preserve">、解决争议的方法</w:t>
      </w:r>
      <w:bookmarkEnd w:id="309"/>
      <w:r/>
      <w:bookmarkEnd w:id="310"/>
      <w:r/>
      <w:r/>
    </w:p>
    <w:p>
      <w:pPr>
        <w:pStyle w:val="713"/>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双方在签订、履行合同中所发生的一切争议，应通过友好协商解决。如协商不成，由甲方住所地人民法院管辖。</w:t>
      </w:r>
      <w:r/>
    </w:p>
    <w:p>
      <w:pPr>
        <w:pStyle w:val="713"/>
        <w:ind w:left="0" w:firstLine="482"/>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outlineLvl w:val="0"/>
      </w:pPr>
      <w:r/>
      <w:bookmarkStart w:id="311" w:name="_Toc23819"/>
      <w:r/>
      <w:bookmarkStart w:id="312" w:name="_Toc7910"/>
      <w:r>
        <w:rPr>
          <w:rFonts w:hint="eastAsia" w:ascii="仿宋" w:hAnsi="仿宋" w:eastAsia="仿宋" w:cs="仿宋"/>
          <w:b/>
          <w:color w:val="auto"/>
          <w:sz w:val="24"/>
          <w:szCs w:val="24"/>
          <w:highlight w:val="none"/>
        </w:rPr>
        <w:t xml:space="preserve">十</w:t>
      </w:r>
      <w:r>
        <w:rPr>
          <w:rFonts w:hint="eastAsia" w:ascii="仿宋" w:hAnsi="仿宋" w:eastAsia="仿宋" w:cs="仿宋"/>
          <w:b/>
          <w:color w:val="auto"/>
          <w:sz w:val="24"/>
          <w:szCs w:val="24"/>
          <w:highlight w:val="none"/>
          <w:lang w:val="en-US" w:eastAsia="zh-CN"/>
        </w:rPr>
        <w:t xml:space="preserve">三</w:t>
      </w:r>
      <w:r>
        <w:rPr>
          <w:rFonts w:hint="eastAsia" w:ascii="仿宋" w:hAnsi="仿宋" w:eastAsia="仿宋" w:cs="仿宋"/>
          <w:b/>
          <w:color w:val="auto"/>
          <w:sz w:val="24"/>
          <w:szCs w:val="24"/>
          <w:highlight w:val="none"/>
        </w:rPr>
        <w:t xml:space="preserve">、合同生效及其</w:t>
      </w:r>
      <w:r>
        <w:rPr>
          <w:rFonts w:hint="eastAsia" w:ascii="仿宋" w:hAnsi="仿宋" w:eastAsia="仿宋" w:cs="仿宋"/>
          <w:b/>
          <w:color w:val="auto"/>
          <w:sz w:val="24"/>
          <w:szCs w:val="24"/>
          <w:highlight w:val="none"/>
          <w:lang w:eastAsia="zh-CN"/>
        </w:rPr>
        <w:t xml:space="preserve">他</w:t>
      </w:r>
      <w:bookmarkEnd w:id="311"/>
      <w:r/>
      <w:bookmarkEnd w:id="312"/>
      <w:r/>
      <w:r/>
    </w:p>
    <w:p>
      <w:pPr>
        <w:pStyle w:val="713"/>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合同经双方法定代表人或授权委托代表人签字并加盖单位公章后生效。</w:t>
      </w:r>
      <w:r/>
    </w:p>
    <w:p>
      <w:pPr>
        <w:pStyle w:val="713"/>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本合同未尽事宜，遵照《民法典》、《政府采购法》有关条文执行。</w:t>
      </w:r>
      <w:r/>
    </w:p>
    <w:p>
      <w:pPr>
        <w:pStyle w:val="713"/>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 本合同正本一式两份，具有同等法律效力，甲方、乙方各执一份。</w:t>
      </w:r>
      <w:r/>
    </w:p>
    <w:p>
      <w:pPr>
        <w:pStyle w:val="713"/>
        <w:ind w:left="480" w:hanging="480"/>
        <w:jc w:val="both"/>
        <w:keepLines w:val="0"/>
        <w:keepNext w:val="0"/>
        <w:pageBreakBefore w:val="0"/>
        <w:spacing w:before="120" w:beforeAutospacing="0" w:after="120" w:afterAutospacing="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甲方：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乙方： </w:t>
      </w:r>
      <w:r/>
    </w:p>
    <w:p>
      <w:pPr>
        <w:pStyle w:val="713"/>
        <w:jc w:val="both"/>
        <w:keepLines w:val="0"/>
        <w:keepNext w:val="0"/>
        <w:pageBreakBefore w:val="0"/>
        <w:spacing w:before="120" w:beforeAutospacing="0" w:after="120" w:afterAutospacing="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地址：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地址： </w:t>
      </w:r>
      <w:r/>
    </w:p>
    <w:p>
      <w:pPr>
        <w:pStyle w:val="713"/>
        <w:jc w:val="both"/>
        <w:keepLines w:val="0"/>
        <w:keepNext w:val="0"/>
        <w:pageBreakBefore w:val="0"/>
        <w:spacing w:before="120" w:beforeAutospacing="0" w:after="120" w:afterAutospacing="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法定代表人或授权代表：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法定代表人或授权代表：</w:t>
      </w:r>
      <w:r/>
    </w:p>
    <w:p>
      <w:pPr>
        <w:pStyle w:val="713"/>
        <w:ind w:firstLine="480"/>
        <w:jc w:val="both"/>
        <w:keepLines w:val="0"/>
        <w:keepNext w:val="0"/>
        <w:pageBreakBefore w:val="0"/>
        <w:spacing w:before="120" w:beforeAutospacing="0" w:after="120" w:afterAutospacing="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联系电话：          </w:t>
      </w:r>
      <w:r/>
    </w:p>
    <w:p>
      <w:pPr>
        <w:pStyle w:val="713"/>
        <w:jc w:val="right"/>
        <w:keepLines w:val="0"/>
        <w:keepNext w:val="0"/>
        <w:pageBreakBefore w:val="0"/>
        <w:spacing w:before="120" w:beforeAutospacing="0" w:after="120" w:afterAutospacing="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签订日期：      年    月   日</w:t>
      </w:r>
      <w:bookmarkStart w:id="313" w:name="_Toc479757211"/>
      <w:r/>
      <w:bookmarkStart w:id="314" w:name="_Toc462564139"/>
      <w:r/>
      <w:bookmarkStart w:id="315" w:name="_Toc16938590"/>
      <w:r/>
      <w:bookmarkStart w:id="316" w:name="_Toc120614244"/>
      <w:r/>
      <w:bookmarkStart w:id="317" w:name="_Toc20823346"/>
      <w:r/>
      <w:bookmarkStart w:id="318" w:name="_Hlt16619350"/>
      <w:r/>
      <w:r/>
    </w:p>
    <w:p>
      <w:pPr>
        <w:pStyle w:val="713"/>
        <w:ind w:firstLine="480"/>
        <w:jc w:val="center"/>
        <w:keepLines w:val="0"/>
        <w:keepNext w:val="0"/>
        <w:pageBreakBefore w:val="0"/>
        <w:spacing w:before="120" w:beforeAutospacing="0" w:after="120" w:afterAutospacing="0" w:line="240" w:lineRule="auto"/>
        <w:widowControl w:val="off"/>
        <w:rPr>
          <w:rFonts w:hint="eastAsia" w:ascii="方正小标宋简体" w:hAnsi="方正小标宋简体" w:eastAsia="方正小标宋简体" w:cs="方正小标宋简体"/>
          <w:color w:val="auto"/>
          <w:sz w:val="44"/>
          <w:szCs w:val="44"/>
          <w:highlight w:val="none"/>
        </w:rPr>
        <w:outlineLvl w:val="0"/>
      </w:pPr>
      <w:r>
        <w:rPr>
          <w:rFonts w:hint="eastAsia" w:ascii="黑体" w:hAnsi="宋体" w:eastAsia="黑体" w:cs="黑体"/>
          <w:color w:val="auto"/>
          <w:sz w:val="24"/>
          <w:szCs w:val="24"/>
          <w:highlight w:val="none"/>
        </w:rPr>
        <w:br w:type="page" w:clear="all"/>
      </w:r>
      <w:bookmarkStart w:id="319" w:name="_Toc11181"/>
      <w:r/>
      <w:bookmarkStart w:id="320" w:name="_Toc24312"/>
      <w:r>
        <w:rPr>
          <w:rFonts w:hint="eastAsia" w:ascii="方正小标宋简体" w:hAnsi="方正小标宋简体" w:eastAsia="方正小标宋简体" w:cs="方正小标宋简体"/>
          <w:color w:val="auto"/>
          <w:sz w:val="44"/>
          <w:szCs w:val="44"/>
          <w:highlight w:val="none"/>
        </w:rPr>
        <w:t xml:space="preserve"> 第</w:t>
      </w:r>
      <w:bookmarkEnd w:id="313"/>
      <w:r>
        <w:rPr>
          <w:rFonts w:hint="eastAsia" w:ascii="方正小标宋简体" w:hAnsi="方正小标宋简体" w:eastAsia="方正小标宋简体" w:cs="方正小标宋简体"/>
          <w:color w:val="auto"/>
          <w:sz w:val="44"/>
          <w:szCs w:val="44"/>
          <w:highlight w:val="none"/>
        </w:rPr>
        <w:t xml:space="preserve">四章 采购需求</w:t>
      </w:r>
      <w:bookmarkEnd w:id="314"/>
      <w:r/>
      <w:bookmarkEnd w:id="315"/>
      <w:r/>
      <w:bookmarkEnd w:id="316"/>
      <w:r/>
      <w:bookmarkEnd w:id="317"/>
      <w:r/>
      <w:bookmarkEnd w:id="318"/>
      <w:r/>
      <w:bookmarkEnd w:id="319"/>
      <w:r/>
      <w:bookmarkEnd w:id="320"/>
      <w:r/>
      <w:r/>
    </w:p>
    <w:p>
      <w:pPr>
        <w:ind w:left="0" w:firstLine="482"/>
        <w:jc w:val="center"/>
        <w:keepLines w:val="0"/>
        <w:keepNext w:val="0"/>
        <w:pageBreakBefore w:val="0"/>
        <w:spacing w:before="0" w:after="0" w:line="520" w:lineRule="exact"/>
        <w:rPr>
          <w:rFonts w:hint="eastAsia" w:ascii="仿宋" w:hAnsi="仿宋" w:eastAsia="仿宋" w:cs="仿宋"/>
          <w:b/>
          <w:bCs/>
          <w:color w:val="auto"/>
          <w:sz w:val="24"/>
          <w:szCs w:val="24"/>
          <w:highlight w:val="none"/>
          <w:lang w:val="en-US" w:eastAsia="zh-CN" w:bidi="ar-SA"/>
        </w:rPr>
        <w:outlineLvl w:val="1"/>
      </w:pPr>
      <w:r/>
      <w:bookmarkStart w:id="321" w:name="_Toc3556"/>
      <w:r>
        <w:rPr>
          <w:rFonts w:hint="eastAsia" w:ascii="仿宋" w:hAnsi="仿宋" w:eastAsia="仿宋" w:cs="仿宋"/>
          <w:b/>
          <w:bCs/>
          <w:color w:val="auto"/>
          <w:sz w:val="24"/>
          <w:szCs w:val="24"/>
          <w:highlight w:val="none"/>
          <w:lang w:val="en-US" w:eastAsia="zh-CN" w:bidi="ar-SA"/>
        </w:rPr>
        <w:t xml:space="preserve">项目属性:服务类项目</w:t>
      </w:r>
      <w:bookmarkEnd w:id="321"/>
      <w:r/>
      <w:r/>
    </w:p>
    <w:p>
      <w:pPr>
        <w:ind w:left="0" w:firstLine="482"/>
        <w:keepLines w:val="0"/>
        <w:keepNext w:val="0"/>
        <w:pageBreakBefore w:val="0"/>
        <w:spacing w:line="480" w:lineRule="exact"/>
        <w:widowControl w:val="off"/>
        <w:rPr>
          <w:rFonts w:hint="eastAsia" w:ascii="仿宋" w:hAnsi="仿宋" w:eastAsia="仿宋" w:cs="仿宋"/>
          <w:b/>
          <w:bCs/>
          <w:color w:val="auto"/>
          <w:sz w:val="24"/>
          <w:szCs w:val="24"/>
          <w:highlight w:val="none"/>
        </w:rPr>
      </w:pPr>
      <w:r/>
      <w:bookmarkStart w:id="322" w:name="_Toc12569"/>
      <w:r>
        <w:rPr>
          <w:rFonts w:hint="eastAsia" w:ascii="仿宋" w:hAnsi="仿宋" w:eastAsia="仿宋" w:cs="仿宋"/>
          <w:b/>
          <w:bCs/>
          <w:color w:val="auto"/>
          <w:sz w:val="24"/>
          <w:szCs w:val="24"/>
          <w:highlight w:val="none"/>
        </w:rPr>
        <w:t xml:space="preserve">一、项目基本信息</w:t>
      </w:r>
      <w:r/>
    </w:p>
    <w:p>
      <w:pPr>
        <w:ind w:left="0" w:firstLine="480"/>
        <w:keepLines w:val="0"/>
        <w:keepNext w:val="0"/>
        <w:pageBreakBefore w:val="0"/>
        <w:spacing w:line="4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1.项目名称：滨海县公安局交通管理大队涉案车辆清拖及保管服务</w:t>
      </w:r>
      <w:r>
        <w:rPr>
          <w:rFonts w:hint="eastAsia" w:ascii="仿宋" w:hAnsi="仿宋" w:eastAsia="仿宋" w:cs="仿宋"/>
          <w:color w:val="auto"/>
          <w:sz w:val="24"/>
          <w:szCs w:val="24"/>
          <w:highlight w:val="none"/>
          <w:lang w:val="en-US" w:eastAsia="zh-CN"/>
        </w:rPr>
        <w:t xml:space="preserve">项目</w:t>
      </w:r>
      <w:r/>
    </w:p>
    <w:p>
      <w:pPr>
        <w:ind w:left="0" w:firstLine="480"/>
        <w:keepLines w:val="0"/>
        <w:keepNext w:val="0"/>
        <w:pageBreakBefore w:val="0"/>
        <w:spacing w:line="4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2.采购标的项目简述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本项目为滨海县公安局交管大队涉案车辆清拖及保管服务项目，需在县内三个区域设立专用停车场，提供涉案及违法车辆清拖、停放保管、事故现场清理等服务（详见采购需求）。</w:t>
      </w:r>
      <w:r/>
    </w:p>
    <w:p>
      <w:pPr>
        <w:ind w:left="0" w:firstLine="48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预算金额：</w:t>
      </w:r>
      <w:r>
        <w:rPr>
          <w:rFonts w:hint="eastAsia" w:ascii="仿宋" w:hAnsi="仿宋" w:eastAsia="仿宋" w:cs="仿宋"/>
          <w:color w:val="auto"/>
          <w:sz w:val="24"/>
          <w:szCs w:val="24"/>
          <w:highlight w:val="none"/>
          <w:lang w:val="en-US" w:eastAsia="zh-CN"/>
        </w:rPr>
        <w:t xml:space="preserve">130</w:t>
      </w:r>
      <w:r>
        <w:rPr>
          <w:rFonts w:hint="eastAsia" w:ascii="仿宋" w:hAnsi="仿宋" w:eastAsia="仿宋" w:cs="仿宋"/>
          <w:color w:val="auto"/>
          <w:sz w:val="24"/>
          <w:szCs w:val="24"/>
          <w:highlight w:val="none"/>
        </w:rPr>
        <w:t xml:space="preserve">万元（其中清拖预算75万元，保管预算55万元）</w:t>
      </w:r>
      <w:r/>
    </w:p>
    <w:p>
      <w:pPr>
        <w:ind w:left="0" w:firstLine="48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.项目地点：滨海县境内</w:t>
      </w:r>
      <w:r/>
    </w:p>
    <w:p>
      <w:pPr>
        <w:ind w:left="0"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5.采购标的服务期要求：一年（自合同签订之日起）</w:t>
      </w:r>
      <w:r/>
    </w:p>
    <w:p>
      <w:pPr>
        <w:ind w:left="0" w:firstLine="480"/>
        <w:keepLines w:val="0"/>
        <w:keepNext w:val="0"/>
        <w:pageBreakBefore w:val="0"/>
        <w:spacing w:line="520" w:lineRule="exact"/>
        <w:widowControl w:val="off"/>
        <w:rPr>
          <w:rFonts w:hint="eastAsia" w:ascii="仿宋" w:hAnsi="仿宋" w:eastAsia="仿宋" w:cs="仿宋"/>
          <w:color w:val="auto"/>
          <w:sz w:val="24"/>
          <w:szCs w:val="24"/>
          <w:highlight w:val="none"/>
          <w:lang w:val="en-US" w:eastAsia="zh-CN"/>
        </w:rPr>
        <w:outlineLvl w:val="0"/>
      </w:pPr>
      <w:r>
        <w:rPr>
          <w:rFonts w:hint="eastAsia" w:ascii="仿宋" w:hAnsi="仿宋" w:eastAsia="仿宋" w:cs="仿宋"/>
          <w:color w:val="auto"/>
          <w:sz w:val="24"/>
          <w:szCs w:val="24"/>
          <w:highlight w:val="none"/>
          <w:lang w:val="en-US" w:eastAsia="zh-CN"/>
        </w:rPr>
        <w:t xml:space="preserve">6.付款方式：</w:t>
      </w:r>
      <w:r/>
    </w:p>
    <w:p>
      <w:pPr>
        <w:ind w:left="0" w:firstLine="480"/>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预付款支付：合同签订后，支付最高限价*（1-投标优惠率）的30%作为预付款；</w:t>
      </w:r>
      <w:r/>
    </w:p>
    <w:p>
      <w:pPr>
        <w:ind w:left="0" w:firstLine="480"/>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进度款结算与支付：中标供应商须与采购人按月核对当期结算金额，采购人按季度支付已确认的累计结算款项。</w:t>
      </w:r>
      <w:r/>
    </w:p>
    <w:p>
      <w:pPr>
        <w:ind w:left="0" w:firstLine="480"/>
        <w:keepLines w:val="0"/>
        <w:keepNext w:val="0"/>
        <w:pageBreakBefore w:val="0"/>
        <w:spacing w:line="520" w:lineRule="exact"/>
        <w:widowControl w:val="off"/>
        <w:rPr>
          <w:rFonts w:hint="default"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尾款结算：项目最后一次结算时，采购人从应付结算总金额中一次性扣除已支付的全部预付款，按扣除后的余额完成最终款项支付，至此双方款项结清。</w:t>
      </w:r>
      <w:r/>
    </w:p>
    <w:p>
      <w:pPr>
        <w:ind w:left="0" w:firstLine="482"/>
        <w:jc w:val="both"/>
        <w:keepLines w:val="0"/>
        <w:keepNext w:val="0"/>
        <w:pageBreakBefore w:val="0"/>
        <w:spacing w:line="48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二、采购需求及服务内容</w:t>
      </w:r>
      <w:r/>
    </w:p>
    <w:p>
      <w:pPr>
        <w:ind w:left="0" w:firstLine="482"/>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（一）</w:t>
      </w:r>
      <w:r>
        <w:rPr>
          <w:rFonts w:hint="default" w:ascii="仿宋" w:hAnsi="仿宋" w:eastAsia="仿宋" w:cs="仿宋"/>
          <w:b/>
          <w:bCs/>
          <w:color w:val="auto"/>
          <w:sz w:val="24"/>
          <w:szCs w:val="24"/>
          <w:highlight w:val="none"/>
          <w:lang w:val="en-US" w:eastAsia="zh-CN"/>
        </w:rPr>
        <w:t xml:space="preserve">停车场硬件要求</w:t>
      </w:r>
      <w:r/>
    </w:p>
    <w:p>
      <w:pPr>
        <w:ind w:left="0"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1.提供服务单位需在我县境内设立三个停车场，分别负责对应区域车辆清拖、停放保管工作，具体要求如下：</w:t>
      </w:r>
      <w:r/>
    </w:p>
    <w:p>
      <w:pPr>
        <w:ind w:left="0"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-南片区：负责渠南地区以及天场镇、农业园、204国道，场地</w:t>
      </w:r>
      <w:r>
        <w:rPr>
          <w:rFonts w:hint="eastAsia" w:ascii="仿宋" w:hAnsi="仿宋" w:eastAsia="仿宋" w:cs="仿宋"/>
          <w:color w:val="auto"/>
          <w:sz w:val="24"/>
          <w:szCs w:val="24"/>
          <w:highlight w:val="none"/>
          <w:lang w:val="en-US" w:eastAsia="zh-CN"/>
        </w:rPr>
        <w:t xml:space="preserve">须</w:t>
      </w:r>
      <w:r>
        <w:rPr>
          <w:rFonts w:hint="default" w:ascii="仿宋" w:hAnsi="仿宋" w:eastAsia="仿宋" w:cs="仿宋"/>
          <w:color w:val="auto"/>
          <w:sz w:val="24"/>
          <w:szCs w:val="24"/>
          <w:highlight w:val="none"/>
          <w:lang w:val="en-US" w:eastAsia="zh-CN"/>
        </w:rPr>
        <w:t xml:space="preserve">设在通榆镇境内，占地面积至少5亩以上</w:t>
      </w:r>
      <w:r>
        <w:rPr>
          <w:rFonts w:hint="eastAsia" w:ascii="仿宋" w:hAnsi="仿宋" w:eastAsia="仿宋" w:cs="仿宋"/>
          <w:color w:val="auto"/>
          <w:sz w:val="24"/>
          <w:szCs w:val="24"/>
          <w:highlight w:val="none"/>
          <w:lang w:val="en-US" w:eastAsia="zh-CN"/>
        </w:rPr>
        <w:t xml:space="preserve">。</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-县城地区：场地</w:t>
      </w:r>
      <w:r>
        <w:rPr>
          <w:rFonts w:hint="eastAsia" w:ascii="仿宋" w:hAnsi="仿宋" w:eastAsia="仿宋" w:cs="仿宋"/>
          <w:color w:val="auto"/>
          <w:sz w:val="24"/>
          <w:szCs w:val="24"/>
          <w:highlight w:val="none"/>
          <w:lang w:val="en-US" w:eastAsia="zh-CN"/>
        </w:rPr>
        <w:t xml:space="preserve">须</w:t>
      </w:r>
      <w:r>
        <w:rPr>
          <w:rFonts w:hint="default" w:ascii="仿宋" w:hAnsi="仿宋" w:eastAsia="仿宋" w:cs="仿宋"/>
          <w:color w:val="auto"/>
          <w:sz w:val="24"/>
          <w:szCs w:val="24"/>
          <w:highlight w:val="none"/>
          <w:lang w:val="en-US" w:eastAsia="zh-CN"/>
        </w:rPr>
        <w:t xml:space="preserve">设在县城区域内，占地面积至少10亩以上</w:t>
      </w:r>
      <w:r>
        <w:rPr>
          <w:rFonts w:hint="eastAsia" w:ascii="仿宋" w:hAnsi="仿宋" w:eastAsia="仿宋" w:cs="仿宋"/>
          <w:color w:val="auto"/>
          <w:sz w:val="24"/>
          <w:szCs w:val="24"/>
          <w:highlight w:val="none"/>
          <w:lang w:val="en-US" w:eastAsia="zh-CN"/>
        </w:rPr>
        <w:t xml:space="preserve">。</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-北片区：负责灌溉渠以北、县城以东（不含县城）的范围，场地</w:t>
      </w:r>
      <w:r>
        <w:rPr>
          <w:rFonts w:hint="eastAsia" w:ascii="仿宋" w:hAnsi="仿宋" w:eastAsia="仿宋" w:cs="仿宋"/>
          <w:color w:val="auto"/>
          <w:sz w:val="24"/>
          <w:szCs w:val="24"/>
          <w:highlight w:val="none"/>
          <w:lang w:val="en-US" w:eastAsia="zh-CN"/>
        </w:rPr>
        <w:t xml:space="preserve">须</w:t>
      </w:r>
      <w:r>
        <w:rPr>
          <w:rFonts w:hint="default" w:ascii="仿宋" w:hAnsi="仿宋" w:eastAsia="仿宋" w:cs="仿宋"/>
          <w:color w:val="auto"/>
          <w:sz w:val="24"/>
          <w:szCs w:val="24"/>
          <w:highlight w:val="none"/>
          <w:lang w:val="en-US" w:eastAsia="zh-CN"/>
        </w:rPr>
        <w:t xml:space="preserve">设在八滩镇境内，占地面积至少5亩以上</w:t>
      </w:r>
      <w:r>
        <w:rPr>
          <w:rFonts w:hint="eastAsia" w:ascii="仿宋" w:hAnsi="仿宋" w:eastAsia="仿宋" w:cs="仿宋"/>
          <w:color w:val="auto"/>
          <w:sz w:val="24"/>
          <w:szCs w:val="24"/>
          <w:highlight w:val="none"/>
          <w:lang w:val="en-US" w:eastAsia="zh-CN"/>
        </w:rPr>
        <w:t xml:space="preserve">。</w:t>
      </w:r>
      <w:r/>
    </w:p>
    <w:p>
      <w:pPr>
        <w:ind w:firstLine="482"/>
        <w:keepLines w:val="0"/>
        <w:keepNext w:val="0"/>
        <w:pageBreakBefore w:val="0"/>
        <w:spacing w:line="480" w:lineRule="exact"/>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注（特别提醒）：投标时提供有关上述内容有关承诺即视为响应，综合评分所需材料按综合评分中评分标准的要求提供相应材料方可得分。</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2.每个停车场地必须专门用于停放涉案车辆，实施专管专用全封闭，严禁停放其他车辆</w:t>
      </w:r>
      <w:r>
        <w:rPr>
          <w:rFonts w:hint="eastAsia" w:ascii="仿宋" w:hAnsi="仿宋" w:eastAsia="仿宋" w:cs="仿宋"/>
          <w:color w:val="auto"/>
          <w:sz w:val="24"/>
          <w:szCs w:val="24"/>
          <w:highlight w:val="none"/>
          <w:lang w:val="en-US" w:eastAsia="zh-CN"/>
        </w:rPr>
        <w:t xml:space="preserve">。</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3.要与外界有必要的安全隔离设施，出入口安装门禁，设置门卫值班室</w:t>
      </w:r>
      <w:r>
        <w:rPr>
          <w:rFonts w:hint="eastAsia" w:ascii="仿宋" w:hAnsi="仿宋" w:eastAsia="仿宋" w:cs="仿宋"/>
          <w:color w:val="auto"/>
          <w:sz w:val="24"/>
          <w:szCs w:val="24"/>
          <w:highlight w:val="none"/>
          <w:lang w:val="en-US" w:eastAsia="zh-CN"/>
        </w:rPr>
        <w:t xml:space="preserve">。</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4.需建有防盗报警系统、视频监控系统，实现对车辆进出、存放情况进行全时段、全方位监控和取证，视频资料保存时间不少于3个月</w:t>
      </w:r>
      <w:r>
        <w:rPr>
          <w:rFonts w:hint="eastAsia" w:ascii="仿宋" w:hAnsi="仿宋" w:eastAsia="仿宋" w:cs="仿宋"/>
          <w:color w:val="auto"/>
          <w:sz w:val="24"/>
          <w:szCs w:val="24"/>
          <w:highlight w:val="none"/>
          <w:lang w:val="en-US" w:eastAsia="zh-CN"/>
        </w:rPr>
        <w:t xml:space="preserve">。</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5.应有独立的办公场所和停车场地，并配备与停车场规模相适应的专职管理人员、办公设备等</w:t>
      </w:r>
      <w:r>
        <w:rPr>
          <w:rFonts w:hint="eastAsia" w:ascii="仿宋" w:hAnsi="仿宋" w:eastAsia="仿宋" w:cs="仿宋"/>
          <w:color w:val="auto"/>
          <w:sz w:val="24"/>
          <w:szCs w:val="24"/>
          <w:highlight w:val="none"/>
          <w:lang w:val="en-US" w:eastAsia="zh-CN"/>
        </w:rPr>
        <w:t xml:space="preserve">。</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6.应配备与停车场规模相适应的专职清拖人员和必要的清拖车辆，同时能提供符合作业需求的吊车</w:t>
      </w:r>
      <w:r>
        <w:rPr>
          <w:rFonts w:hint="eastAsia" w:ascii="仿宋" w:hAnsi="仿宋" w:eastAsia="仿宋" w:cs="仿宋"/>
          <w:color w:val="auto"/>
          <w:sz w:val="24"/>
          <w:szCs w:val="24"/>
          <w:highlight w:val="none"/>
          <w:lang w:val="en-US" w:eastAsia="zh-CN"/>
        </w:rPr>
        <w:t xml:space="preserve">。</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7.停车场地应为混凝土或沥青地面</w:t>
      </w:r>
      <w:r>
        <w:rPr>
          <w:rFonts w:hint="eastAsia" w:ascii="仿宋" w:hAnsi="仿宋" w:eastAsia="仿宋" w:cs="仿宋"/>
          <w:color w:val="auto"/>
          <w:sz w:val="24"/>
          <w:szCs w:val="24"/>
          <w:highlight w:val="none"/>
          <w:lang w:val="en-US" w:eastAsia="zh-CN"/>
        </w:rPr>
        <w:t xml:space="preserve">。</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8.应具有保证车辆安全进出停放的照明设施和应急照明设备，以及良好的排水系统</w:t>
      </w:r>
      <w:r>
        <w:rPr>
          <w:rFonts w:hint="eastAsia" w:ascii="仿宋" w:hAnsi="仿宋" w:eastAsia="仿宋" w:cs="仿宋"/>
          <w:color w:val="auto"/>
          <w:sz w:val="24"/>
          <w:szCs w:val="24"/>
          <w:highlight w:val="none"/>
          <w:lang w:val="en-US" w:eastAsia="zh-CN"/>
        </w:rPr>
        <w:t xml:space="preserve">。</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9.应能实现分类、分区、分期、分中队有序停放涉案车辆，停车场地应划分为大型车、小型车、摩托车、非机动车区域，施划交通标线和停车泊位，并悬挂相应的指示牌；区与区之间须留有消防通道</w:t>
      </w:r>
      <w:r>
        <w:rPr>
          <w:rFonts w:hint="eastAsia" w:ascii="仿宋" w:hAnsi="仿宋" w:eastAsia="仿宋" w:cs="仿宋"/>
          <w:color w:val="auto"/>
          <w:sz w:val="24"/>
          <w:szCs w:val="24"/>
          <w:highlight w:val="none"/>
          <w:lang w:val="en-US" w:eastAsia="zh-CN"/>
        </w:rPr>
        <w:t xml:space="preserve">。</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10.须安装符合涉案车辆信息管理系统，制定涉案车辆进场、出场、登记、审批、管理等工作流程，并实行对涉案车辆的电子化、信息化管理</w:t>
      </w:r>
      <w:r>
        <w:rPr>
          <w:rFonts w:hint="eastAsia" w:ascii="仿宋" w:hAnsi="仿宋" w:eastAsia="仿宋" w:cs="仿宋"/>
          <w:color w:val="auto"/>
          <w:sz w:val="24"/>
          <w:szCs w:val="24"/>
          <w:highlight w:val="none"/>
          <w:lang w:val="en-US" w:eastAsia="zh-CN"/>
        </w:rPr>
        <w:t xml:space="preserve">。</w:t>
      </w:r>
      <w:r/>
    </w:p>
    <w:p>
      <w:pPr>
        <w:ind w:firstLine="482"/>
        <w:keepLines w:val="0"/>
        <w:keepNext w:val="0"/>
        <w:pageBreakBefore w:val="0"/>
        <w:spacing w:line="480" w:lineRule="exact"/>
        <w:widowControl w:val="off"/>
        <w:rPr>
          <w:rFonts w:hint="default" w:ascii="仿宋" w:hAnsi="仿宋" w:eastAsia="仿宋" w:cs="仿宋"/>
          <w:b/>
          <w:bCs/>
          <w:color w:val="auto"/>
          <w:sz w:val="24"/>
          <w:szCs w:val="24"/>
          <w:highlight w:val="none"/>
          <w:lang w:val="en-US" w:eastAsia="zh-CN"/>
        </w:rPr>
      </w:pPr>
      <w:r>
        <w:rPr>
          <w:rFonts w:hint="default" w:ascii="仿宋" w:hAnsi="仿宋" w:eastAsia="仿宋" w:cs="仿宋"/>
          <w:b/>
          <w:bCs/>
          <w:color w:val="auto"/>
          <w:sz w:val="24"/>
          <w:szCs w:val="24"/>
          <w:highlight w:val="none"/>
          <w:lang w:val="en-US" w:eastAsia="zh-CN"/>
        </w:rPr>
        <w:t xml:space="preserve">注（特别提醒）：投标时提供有关上述内容有关承诺即视为响应，综合评分所需材料按综合评分中评分标准的要求提供相应材料方可得分。</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11.应建有与停车场规模相当的消防、防爆设施，制定完善符合消防规定的消防管理制度和工作应急预案</w:t>
      </w:r>
      <w:r>
        <w:rPr>
          <w:rFonts w:hint="eastAsia" w:ascii="仿宋" w:hAnsi="仿宋" w:eastAsia="仿宋" w:cs="仿宋"/>
          <w:color w:val="auto"/>
          <w:sz w:val="24"/>
          <w:szCs w:val="24"/>
          <w:highlight w:val="none"/>
          <w:lang w:val="en-US" w:eastAsia="zh-CN"/>
        </w:rPr>
        <w:t xml:space="preserve">。</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12.合同履行期间，若中标供应商所提供的停车保管</w:t>
      </w:r>
      <w:r>
        <w:rPr>
          <w:rFonts w:hint="eastAsia" w:ascii="仿宋" w:hAnsi="仿宋" w:eastAsia="仿宋" w:cs="仿宋"/>
          <w:color w:val="auto"/>
          <w:sz w:val="24"/>
          <w:szCs w:val="24"/>
          <w:highlight w:val="none"/>
          <w:lang w:val="en-US" w:eastAsia="zh-CN"/>
        </w:rPr>
        <w:t xml:space="preserve">场地遭遇征收、征用、拆迁或因其他不可抗力/政策调整导致无法继续使用的，中标供应商须在获知相关信息后3个工作日内书面通知采购人，并主动就场地更换事宜与采购人充分沟通、协商。中标供应商应在场地无法使用前完成新场地的选址、确认工作，确保新场地完全符合本采购需求第1至11条及其他相关要求，且实现场地无缝衔接，不得因场地更换导致涉案车辆保管、清拖、管理等工作中断，亦不得影响本项目合同的正常履行。若中标供应商未按上述要求及时处理场地更换事宜，或新场地不符合规定导致合同履行受影响的，采购人有权依据合同约定追究其违约责任。</w:t>
      </w:r>
      <w:r/>
    </w:p>
    <w:p>
      <w:pPr>
        <w:ind w:firstLine="482"/>
        <w:keepLines w:val="0"/>
        <w:keepNext w:val="0"/>
        <w:pageBreakBefore w:val="0"/>
        <w:spacing w:line="480" w:lineRule="exact"/>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（二）清拖能力要求</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1、提供服务单位须能根据需求及时清拖（吊运）现场车辆，原则上南片区、北片区需在40分钟内到达，县城地区需在20分钟内到达。</w:t>
      </w:r>
      <w:r>
        <w:rPr>
          <w:rFonts w:hint="eastAsia" w:ascii="仿宋" w:hAnsi="仿宋" w:eastAsia="仿宋" w:cs="仿宋"/>
          <w:color w:val="auto"/>
          <w:sz w:val="24"/>
          <w:szCs w:val="24"/>
          <w:highlight w:val="none"/>
          <w:lang w:val="en-US" w:eastAsia="zh-CN"/>
        </w:rPr>
        <w:t xml:space="preserve">如</w:t>
      </w:r>
      <w:r>
        <w:rPr>
          <w:rFonts w:hint="default" w:ascii="仿宋" w:hAnsi="仿宋" w:eastAsia="仿宋" w:cs="仿宋"/>
          <w:color w:val="auto"/>
          <w:sz w:val="24"/>
          <w:szCs w:val="24"/>
          <w:highlight w:val="none"/>
          <w:lang w:val="en-US" w:eastAsia="zh-CN"/>
        </w:rPr>
        <w:t xml:space="preserve">因特殊情况无法按时抵达现场</w:t>
      </w:r>
      <w:r>
        <w:rPr>
          <w:rFonts w:hint="eastAsia" w:ascii="仿宋" w:hAnsi="仿宋" w:eastAsia="仿宋" w:cs="仿宋"/>
          <w:color w:val="auto"/>
          <w:sz w:val="24"/>
          <w:szCs w:val="24"/>
          <w:highlight w:val="none"/>
          <w:lang w:val="en-US" w:eastAsia="zh-CN"/>
        </w:rPr>
        <w:t xml:space="preserve">的</w:t>
      </w:r>
      <w:r>
        <w:rPr>
          <w:rFonts w:hint="default"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val="en-US" w:eastAsia="zh-CN"/>
        </w:rPr>
        <w:t xml:space="preserve">中标供应商</w:t>
      </w:r>
      <w:r>
        <w:rPr>
          <w:rFonts w:hint="default" w:ascii="仿宋" w:hAnsi="仿宋" w:eastAsia="仿宋" w:cs="仿宋"/>
          <w:color w:val="auto"/>
          <w:sz w:val="24"/>
          <w:szCs w:val="24"/>
          <w:highlight w:val="none"/>
          <w:lang w:val="en-US" w:eastAsia="zh-CN"/>
        </w:rPr>
        <w:t xml:space="preserve">须第一时间与</w:t>
      </w:r>
      <w:r>
        <w:rPr>
          <w:rFonts w:hint="eastAsia" w:ascii="仿宋" w:hAnsi="仿宋" w:eastAsia="仿宋" w:cs="仿宋"/>
          <w:color w:val="auto"/>
          <w:sz w:val="24"/>
          <w:szCs w:val="24"/>
          <w:highlight w:val="none"/>
          <w:lang w:val="en-US" w:eastAsia="zh-CN"/>
        </w:rPr>
        <w:t xml:space="preserve">采购人</w:t>
      </w:r>
      <w:r>
        <w:rPr>
          <w:rFonts w:hint="default" w:ascii="仿宋" w:hAnsi="仿宋" w:eastAsia="仿宋" w:cs="仿宋"/>
          <w:color w:val="auto"/>
          <w:sz w:val="24"/>
          <w:szCs w:val="24"/>
          <w:highlight w:val="none"/>
          <w:lang w:val="en-US" w:eastAsia="zh-CN"/>
        </w:rPr>
        <w:t xml:space="preserve">沟通，经</w:t>
      </w:r>
      <w:r>
        <w:rPr>
          <w:rFonts w:hint="eastAsia" w:ascii="仿宋" w:hAnsi="仿宋" w:eastAsia="仿宋" w:cs="仿宋"/>
          <w:color w:val="auto"/>
          <w:sz w:val="24"/>
          <w:szCs w:val="24"/>
          <w:highlight w:val="none"/>
          <w:lang w:val="en-US" w:eastAsia="zh-CN"/>
        </w:rPr>
        <w:t xml:space="preserve">采购人</w:t>
      </w:r>
      <w:r>
        <w:rPr>
          <w:rFonts w:hint="default" w:ascii="仿宋" w:hAnsi="仿宋" w:eastAsia="仿宋" w:cs="仿宋"/>
          <w:color w:val="auto"/>
          <w:sz w:val="24"/>
          <w:szCs w:val="24"/>
          <w:highlight w:val="none"/>
          <w:lang w:val="en-US" w:eastAsia="zh-CN"/>
        </w:rPr>
        <w:t xml:space="preserve">书面或口头同意后，尽快组织开展清拖（吊运）作业。若投标人无正当理由拒不提供清拖（吊运）服务、未能及时组织作业且未取得</w:t>
      </w:r>
      <w:r>
        <w:rPr>
          <w:rFonts w:hint="eastAsia" w:ascii="仿宋" w:hAnsi="仿宋" w:eastAsia="仿宋" w:cs="仿宋"/>
          <w:color w:val="auto"/>
          <w:sz w:val="24"/>
          <w:szCs w:val="24"/>
          <w:highlight w:val="none"/>
          <w:lang w:val="en-US" w:eastAsia="zh-CN"/>
        </w:rPr>
        <w:t xml:space="preserve">采购人</w:t>
      </w:r>
      <w:r>
        <w:rPr>
          <w:rFonts w:hint="default" w:ascii="仿宋" w:hAnsi="仿宋" w:eastAsia="仿宋" w:cs="仿宋"/>
          <w:color w:val="auto"/>
          <w:sz w:val="24"/>
          <w:szCs w:val="24"/>
          <w:highlight w:val="none"/>
          <w:lang w:val="en-US" w:eastAsia="zh-CN"/>
        </w:rPr>
        <w:t xml:space="preserve">同意，而现场因处置需要须立即清理的，</w:t>
      </w:r>
      <w:r>
        <w:rPr>
          <w:rFonts w:hint="eastAsia" w:ascii="仿宋" w:hAnsi="仿宋" w:eastAsia="仿宋" w:cs="仿宋"/>
          <w:color w:val="auto"/>
          <w:sz w:val="24"/>
          <w:szCs w:val="24"/>
          <w:highlight w:val="none"/>
          <w:lang w:val="en-US" w:eastAsia="zh-CN"/>
        </w:rPr>
        <w:t xml:space="preserve">采购人</w:t>
      </w:r>
      <w:r>
        <w:rPr>
          <w:rFonts w:hint="default" w:ascii="仿宋" w:hAnsi="仿宋" w:eastAsia="仿宋" w:cs="仿宋"/>
          <w:color w:val="auto"/>
          <w:sz w:val="24"/>
          <w:szCs w:val="24"/>
          <w:highlight w:val="none"/>
          <w:lang w:val="en-US" w:eastAsia="zh-CN"/>
        </w:rPr>
        <w:t xml:space="preserve">有权自行组织车辆清拖（吊运），由此产生的全部费用由</w:t>
      </w:r>
      <w:r>
        <w:rPr>
          <w:rFonts w:hint="eastAsia" w:ascii="仿宋" w:hAnsi="仿宋" w:eastAsia="仿宋" w:cs="仿宋"/>
          <w:color w:val="auto"/>
          <w:sz w:val="24"/>
          <w:szCs w:val="24"/>
          <w:highlight w:val="none"/>
          <w:lang w:val="en-US" w:eastAsia="zh-CN"/>
        </w:rPr>
        <w:t xml:space="preserve">中标供应商</w:t>
      </w:r>
      <w:r>
        <w:rPr>
          <w:rFonts w:hint="default" w:ascii="仿宋" w:hAnsi="仿宋" w:eastAsia="仿宋" w:cs="仿宋"/>
          <w:color w:val="auto"/>
          <w:sz w:val="24"/>
          <w:szCs w:val="24"/>
          <w:highlight w:val="none"/>
          <w:lang w:val="en-US" w:eastAsia="zh-CN"/>
        </w:rPr>
        <w:t xml:space="preserve">承担。同时，按以下标准追究投标人责任：首次发生上述情形的，从合同款项中扣除2000元；第二次发生的，从合同款项中扣除5000元，且</w:t>
      </w:r>
      <w:r>
        <w:rPr>
          <w:rFonts w:hint="eastAsia" w:ascii="仿宋" w:hAnsi="仿宋" w:eastAsia="仿宋" w:cs="仿宋"/>
          <w:color w:val="auto"/>
          <w:sz w:val="24"/>
          <w:szCs w:val="24"/>
          <w:highlight w:val="none"/>
          <w:lang w:val="en-US" w:eastAsia="zh-CN"/>
        </w:rPr>
        <w:t xml:space="preserve">采购人</w:t>
      </w:r>
      <w:r>
        <w:rPr>
          <w:rFonts w:hint="default" w:ascii="仿宋" w:hAnsi="仿宋" w:eastAsia="仿宋" w:cs="仿宋"/>
          <w:color w:val="auto"/>
          <w:sz w:val="24"/>
          <w:szCs w:val="24"/>
          <w:highlight w:val="none"/>
          <w:lang w:val="en-US" w:eastAsia="zh-CN"/>
        </w:rPr>
        <w:t xml:space="preserve">将约谈</w:t>
      </w:r>
      <w:r>
        <w:rPr>
          <w:rFonts w:hint="eastAsia" w:ascii="仿宋" w:hAnsi="仿宋" w:eastAsia="仿宋" w:cs="仿宋"/>
          <w:color w:val="auto"/>
          <w:sz w:val="24"/>
          <w:szCs w:val="24"/>
          <w:highlight w:val="none"/>
          <w:lang w:val="en-US" w:eastAsia="zh-CN"/>
        </w:rPr>
        <w:t xml:space="preserve">中标供应商</w:t>
      </w:r>
      <w:r>
        <w:rPr>
          <w:rFonts w:hint="default" w:ascii="仿宋" w:hAnsi="仿宋" w:eastAsia="仿宋" w:cs="仿宋"/>
          <w:color w:val="auto"/>
          <w:sz w:val="24"/>
          <w:szCs w:val="24"/>
          <w:highlight w:val="none"/>
          <w:lang w:val="en-US" w:eastAsia="zh-CN"/>
        </w:rPr>
        <w:t xml:space="preserve">负责人；第三次发生的，</w:t>
      </w:r>
      <w:r>
        <w:rPr>
          <w:rFonts w:hint="eastAsia" w:ascii="仿宋" w:hAnsi="仿宋" w:eastAsia="仿宋" w:cs="仿宋"/>
          <w:color w:val="auto"/>
          <w:sz w:val="24"/>
          <w:szCs w:val="24"/>
          <w:highlight w:val="none"/>
          <w:lang w:val="en-US" w:eastAsia="zh-CN"/>
        </w:rPr>
        <w:t xml:space="preserve">采购人</w:t>
      </w:r>
      <w:r>
        <w:rPr>
          <w:rFonts w:hint="default" w:ascii="仿宋" w:hAnsi="仿宋" w:eastAsia="仿宋" w:cs="仿宋"/>
          <w:color w:val="auto"/>
          <w:sz w:val="24"/>
          <w:szCs w:val="24"/>
          <w:highlight w:val="none"/>
          <w:lang w:val="en-US" w:eastAsia="zh-CN"/>
        </w:rPr>
        <w:t xml:space="preserve">有权终止本合同。</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2、采购人根据实际工作需要，确定清拖（吊运）车辆及相关信息的登记、核对、统计方式和要求，中标供应商须无条件配合采购人，双方基于上述途径确认的清拖服务工作量作为最终结算的依据。</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3、车辆清拖（吊运）及保管过程中发生被清拖车辆及车内物品遗失、损坏等情况的，由中标供应商负责赔偿。</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所有清拖（吊运）、保管服务涉及费用均由采购人按合同约定支付，中标供应商不得向车主及其他相关人收取任何费用，同时不得有其他被投诉查实的严重违规行为。一经发现，除责令投标人全额退还当事人全部款项外，第一次从合同款项中扣除5000元，第二次从合同款项中扣除1万元，并由采购人约谈中标供应商负责人，第三次终止合同。</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5.中标供应商须无条件配合采购人，保管车辆需检验、检测时，中标供应商要及时提供相应的服务。</w:t>
      </w:r>
      <w:r/>
    </w:p>
    <w:p>
      <w:pPr>
        <w:ind w:firstLine="480"/>
        <w:keepLines w:val="0"/>
        <w:keepNext w:val="0"/>
        <w:pageBreakBefore w:val="0"/>
        <w:spacing w:line="48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6.清拖及吊车服务单价限价标准如下：</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A清拖车辆单价限价表：</w:t>
      </w:r>
      <w:r/>
    </w:p>
    <w:p>
      <w:pPr>
        <w:ind w:left="420"/>
        <w:jc w:val="both"/>
        <w:widowControl w:val="off"/>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r>
      <w:r/>
    </w:p>
    <w:tbl>
      <w:tblPr>
        <w:tblStyle w:val="692"/>
        <w:tblW w:w="785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5" w:type="dxa"/>
          <w:top w:w="0" w:type="dxa"/>
          <w:right w:w="15" w:type="dxa"/>
          <w:bottom w:w="0" w:type="dxa"/>
        </w:tblCellMar>
        <w:tblLook w:val="04A0" w:firstRow="1" w:lastRow="0" w:firstColumn="1" w:lastColumn="0" w:noHBand="0" w:noVBand="1"/>
      </w:tblPr>
      <w:tblGrid>
        <w:gridCol w:w="3684"/>
        <w:gridCol w:w="4175"/>
      </w:tblGrid>
      <w:tr>
        <w:trPr>
          <w:jc w:val="center"/>
          <w:trHeight w:val="350"/>
        </w:trPr>
        <w:tc>
          <w:tcPr>
            <w:tcBorders>
              <w:top w:val="single" w:color="000000" w:sz="4" w:space="0"/>
              <w:left w:val="single" w:color="000000" w:sz="4" w:space="0"/>
              <w:bottom w:val="single" w:color="000000" w:sz="4" w:space="0"/>
              <w:right w:val="single" w:color="000000" w:sz="4" w:space="0"/>
            </w:tcBorders>
            <w:tcW w:w="3684" w:type="dxa"/>
            <w:vAlign w:val="center"/>
            <w:textDirection w:val="lrTb"/>
            <w:noWrap w:val="false"/>
          </w:tcPr>
          <w:p>
            <w:pPr>
              <w:ind w:left="0" w:right="0"/>
              <w:jc w:val="center"/>
              <w:keepLines w:val="0"/>
              <w:keepNext w:val="0"/>
              <w:pageBreakBefore w:val="0"/>
              <w:spacing w:line="360" w:lineRule="auto"/>
              <w:rPr>
                <w:rFonts w:hint="eastAsia" w:ascii="仿宋" w:hAnsi="仿宋" w:eastAsia="仿宋" w:cs="仿宋"/>
                <w:b/>
                <w:i w:val="0"/>
                <w:color w:val="auto"/>
                <w:sz w:val="21"/>
                <w:szCs w:val="21"/>
                <w:highlight w:val="none"/>
                <w:u w:val="none"/>
                <w:lang w:eastAsia="zh-CN"/>
              </w:rPr>
            </w:pPr>
            <w:r>
              <w:rPr>
                <w:rFonts w:hint="eastAsia" w:ascii="仿宋" w:hAnsi="仿宋" w:eastAsia="仿宋" w:cs="仿宋"/>
                <w:b/>
                <w:i w:val="0"/>
                <w:color w:val="auto"/>
                <w:sz w:val="21"/>
                <w:szCs w:val="21"/>
                <w:highlight w:val="none"/>
                <w:u w:val="none"/>
                <w:lang w:eastAsia="zh-CN"/>
              </w:rPr>
              <w:t xml:space="preserve">车辆类型</w:t>
            </w:r>
            <w:r/>
          </w:p>
        </w:tc>
        <w:tc>
          <w:tcPr>
            <w:tcBorders>
              <w:top w:val="single" w:color="000000" w:sz="4" w:space="0"/>
              <w:left w:val="single" w:color="000000" w:sz="4" w:space="0"/>
              <w:bottom w:val="single" w:color="000000" w:sz="4" w:space="0"/>
              <w:right w:val="single" w:color="000000" w:sz="4" w:space="0"/>
            </w:tcBorders>
            <w:tcW w:w="4175" w:type="dxa"/>
            <w:vAlign w:val="center"/>
            <w:textDirection w:val="lrTb"/>
            <w:noWrap w:val="false"/>
          </w:tcPr>
          <w:p>
            <w:pPr>
              <w:ind w:left="0" w:right="0"/>
              <w:jc w:val="center"/>
              <w:keepLines w:val="0"/>
              <w:keepNext w:val="0"/>
              <w:pageBreakBefore w:val="0"/>
              <w:spacing w:line="360" w:lineRule="auto"/>
              <w:rPr>
                <w:rFonts w:hint="eastAsia" w:ascii="仿宋" w:hAnsi="仿宋" w:eastAsia="仿宋" w:cs="仿宋"/>
                <w:b/>
                <w:i w:val="0"/>
                <w:color w:val="auto"/>
                <w:sz w:val="21"/>
                <w:szCs w:val="21"/>
                <w:highlight w:val="none"/>
                <w:u w:val="none"/>
                <w:lang w:eastAsia="zh-CN"/>
              </w:rPr>
            </w:pPr>
            <w:r>
              <w:rPr>
                <w:rFonts w:hint="eastAsia" w:ascii="仿宋" w:hAnsi="仿宋" w:eastAsia="仿宋" w:cs="仿宋"/>
                <w:b/>
                <w:i w:val="0"/>
                <w:color w:val="auto"/>
                <w:sz w:val="21"/>
                <w:szCs w:val="21"/>
                <w:highlight w:val="none"/>
                <w:u w:val="none"/>
                <w:lang w:eastAsia="zh-CN"/>
              </w:rPr>
              <w:t xml:space="preserve">限价（元</w:t>
            </w:r>
            <w:r>
              <w:rPr>
                <w:rFonts w:hint="eastAsia" w:ascii="仿宋" w:hAnsi="仿宋" w:eastAsia="仿宋" w:cs="仿宋"/>
                <w:b/>
                <w:i w:val="0"/>
                <w:color w:val="auto"/>
                <w:sz w:val="21"/>
                <w:szCs w:val="21"/>
                <w:highlight w:val="none"/>
                <w:u w:val="none"/>
                <w:lang w:val="en-US" w:eastAsia="zh-CN"/>
              </w:rPr>
              <w:t xml:space="preserve">/辆</w:t>
            </w:r>
            <w:r>
              <w:rPr>
                <w:rFonts w:hint="eastAsia" w:ascii="仿宋" w:hAnsi="仿宋" w:eastAsia="仿宋" w:cs="仿宋"/>
                <w:b/>
                <w:i w:val="0"/>
                <w:color w:val="auto"/>
                <w:sz w:val="21"/>
                <w:szCs w:val="21"/>
                <w:highlight w:val="none"/>
                <w:u w:val="none"/>
                <w:lang w:eastAsia="zh-CN"/>
              </w:rPr>
              <w:t xml:space="preserve">）</w:t>
            </w:r>
            <w:r/>
          </w:p>
        </w:tc>
      </w:tr>
      <w:tr>
        <w:trPr>
          <w:jc w:val="center"/>
          <w:trHeight w:val="350"/>
        </w:trPr>
        <w:tc>
          <w:tcPr>
            <w:tcBorders>
              <w:top w:val="single" w:color="000000" w:sz="4" w:space="0"/>
              <w:left w:val="single" w:color="000000" w:sz="4" w:space="0"/>
              <w:bottom w:val="single" w:color="000000" w:sz="4" w:space="0"/>
              <w:right w:val="single" w:color="000000" w:sz="4" w:space="0"/>
            </w:tcBorders>
            <w:tcW w:w="3684" w:type="dxa"/>
            <w:vAlign w:val="center"/>
            <w:textDirection w:val="lrTb"/>
            <w:noWrap w:val="false"/>
          </w:tcPr>
          <w:p>
            <w:pPr>
              <w:ind w:left="0" w:right="0"/>
              <w:jc w:val="center"/>
              <w:keepLines w:val="0"/>
              <w:keepNext w:val="0"/>
              <w:pageBreakBefore w:val="0"/>
              <w:spacing w:line="360" w:lineRule="auto"/>
              <w:rPr>
                <w:rFonts w:hint="eastAsia" w:ascii="仿宋" w:hAnsi="仿宋" w:eastAsia="仿宋" w:cs="仿宋"/>
                <w:b w:val="0"/>
                <w:i w:val="0"/>
                <w:color w:val="auto"/>
                <w:sz w:val="21"/>
                <w:szCs w:val="21"/>
                <w:highlight w:val="none"/>
                <w:u w:val="none"/>
                <w:lang w:eastAsia="zh-CN"/>
              </w:rPr>
            </w:pPr>
            <w:r>
              <w:rPr>
                <w:rFonts w:hint="eastAsia" w:ascii="仿宋" w:hAnsi="仿宋" w:eastAsia="仿宋" w:cs="仿宋"/>
                <w:b w:val="0"/>
                <w:i w:val="0"/>
                <w:color w:val="auto"/>
                <w:sz w:val="21"/>
                <w:szCs w:val="21"/>
                <w:highlight w:val="none"/>
                <w:u w:val="none"/>
                <w:lang w:eastAsia="zh-CN"/>
              </w:rPr>
              <w:t xml:space="preserve">二轮摩托车（电动自行车）</w:t>
            </w:r>
            <w:r/>
          </w:p>
        </w:tc>
        <w:tc>
          <w:tcPr>
            <w:tcBorders>
              <w:top w:val="single" w:color="000000" w:sz="4" w:space="0"/>
              <w:left w:val="single" w:color="000000" w:sz="4" w:space="0"/>
              <w:bottom w:val="single" w:color="000000" w:sz="4" w:space="0"/>
              <w:right w:val="single" w:color="000000" w:sz="4" w:space="0"/>
            </w:tcBorders>
            <w:tcW w:w="4175" w:type="dxa"/>
            <w:vAlign w:val="center"/>
            <w:textDirection w:val="lrTb"/>
            <w:noWrap w:val="false"/>
          </w:tcPr>
          <w:p>
            <w:pPr>
              <w:ind w:left="0" w:right="0"/>
              <w:jc w:val="center"/>
              <w:keepLines w:val="0"/>
              <w:keepNext w:val="0"/>
              <w:pageBreakBefore w:val="0"/>
              <w:spacing w:line="360" w:lineRule="auto"/>
              <w:rPr>
                <w:rFonts w:hint="eastAsia" w:ascii="仿宋" w:hAnsi="仿宋" w:eastAsia="仿宋" w:cs="仿宋"/>
                <w:b w:val="0"/>
                <w:i w:val="0"/>
                <w:color w:val="auto"/>
                <w:sz w:val="21"/>
                <w:szCs w:val="21"/>
                <w:highlight w:val="none"/>
                <w:u w:val="none"/>
                <w:lang w:val="en-US" w:eastAsia="zh-CN"/>
              </w:rPr>
            </w:pPr>
            <w:r>
              <w:rPr>
                <w:rFonts w:hint="eastAsia" w:ascii="仿宋" w:hAnsi="仿宋" w:eastAsia="仿宋" w:cs="仿宋"/>
                <w:b w:val="0"/>
                <w:i w:val="0"/>
                <w:color w:val="auto"/>
                <w:sz w:val="21"/>
                <w:szCs w:val="21"/>
                <w:highlight w:val="none"/>
                <w:u w:val="none"/>
                <w:lang w:val="en-US" w:eastAsia="zh-CN"/>
              </w:rPr>
              <w:t xml:space="preserve">100</w:t>
            </w:r>
            <w:r/>
          </w:p>
        </w:tc>
      </w:tr>
      <w:tr>
        <w:trPr>
          <w:jc w:val="center"/>
          <w:trHeight w:val="350"/>
        </w:trPr>
        <w:tc>
          <w:tcPr>
            <w:tcBorders>
              <w:top w:val="single" w:color="000000" w:sz="4" w:space="0"/>
              <w:left w:val="single" w:color="000000" w:sz="4" w:space="0"/>
              <w:bottom w:val="single" w:color="000000" w:sz="4" w:space="0"/>
              <w:right w:val="single" w:color="000000" w:sz="4" w:space="0"/>
            </w:tcBorders>
            <w:tcW w:w="3684" w:type="dxa"/>
            <w:vAlign w:val="center"/>
            <w:textDirection w:val="lrTb"/>
            <w:noWrap w:val="false"/>
          </w:tcPr>
          <w:p>
            <w:pPr>
              <w:ind w:left="0" w:right="0"/>
              <w:jc w:val="center"/>
              <w:keepLines w:val="0"/>
              <w:keepNext w:val="0"/>
              <w:pageBreakBefore w:val="0"/>
              <w:spacing w:line="360" w:lineRule="auto"/>
              <w:rPr>
                <w:rFonts w:hint="eastAsia" w:ascii="仿宋" w:hAnsi="仿宋" w:eastAsia="仿宋" w:cs="仿宋"/>
                <w:b w:val="0"/>
                <w:i w:val="0"/>
                <w:color w:val="auto"/>
                <w:sz w:val="21"/>
                <w:szCs w:val="21"/>
                <w:highlight w:val="none"/>
                <w:u w:val="none"/>
                <w:lang w:eastAsia="zh-CN"/>
              </w:rPr>
            </w:pPr>
            <w:r>
              <w:rPr>
                <w:rFonts w:hint="eastAsia" w:ascii="仿宋" w:hAnsi="仿宋" w:eastAsia="仿宋" w:cs="仿宋"/>
                <w:b w:val="0"/>
                <w:i w:val="0"/>
                <w:color w:val="auto"/>
                <w:sz w:val="21"/>
                <w:szCs w:val="21"/>
                <w:highlight w:val="none"/>
                <w:u w:val="none"/>
                <w:lang w:eastAsia="zh-CN"/>
              </w:rPr>
              <w:t xml:space="preserve">三四轮电动车（三轮摩托车）</w:t>
            </w:r>
            <w:r/>
          </w:p>
        </w:tc>
        <w:tc>
          <w:tcPr>
            <w:tcBorders>
              <w:top w:val="single" w:color="000000" w:sz="4" w:space="0"/>
              <w:left w:val="single" w:color="000000" w:sz="4" w:space="0"/>
              <w:bottom w:val="single" w:color="000000" w:sz="4" w:space="0"/>
              <w:right w:val="single" w:color="000000" w:sz="4" w:space="0"/>
            </w:tcBorders>
            <w:tcW w:w="4175" w:type="dxa"/>
            <w:vAlign w:val="center"/>
            <w:textDirection w:val="lrTb"/>
            <w:noWrap w:val="false"/>
          </w:tcPr>
          <w:p>
            <w:pPr>
              <w:ind w:left="0" w:right="0"/>
              <w:jc w:val="center"/>
              <w:keepLines w:val="0"/>
              <w:keepNext w:val="0"/>
              <w:pageBreakBefore w:val="0"/>
              <w:spacing w:line="360" w:lineRule="auto"/>
              <w:rPr>
                <w:rFonts w:hint="eastAsia" w:ascii="仿宋" w:hAnsi="仿宋" w:eastAsia="仿宋" w:cs="仿宋"/>
                <w:b w:val="0"/>
                <w:i w:val="0"/>
                <w:color w:val="auto"/>
                <w:sz w:val="21"/>
                <w:szCs w:val="21"/>
                <w:highlight w:val="none"/>
                <w:u w:val="none"/>
                <w:lang w:val="en-US" w:eastAsia="zh-CN"/>
              </w:rPr>
            </w:pPr>
            <w:r>
              <w:rPr>
                <w:rFonts w:hint="eastAsia" w:ascii="仿宋" w:hAnsi="仿宋" w:eastAsia="仿宋" w:cs="仿宋"/>
                <w:b w:val="0"/>
                <w:i w:val="0"/>
                <w:color w:val="auto"/>
                <w:sz w:val="21"/>
                <w:szCs w:val="21"/>
                <w:highlight w:val="none"/>
                <w:u w:val="none"/>
                <w:lang w:val="en-US" w:eastAsia="zh-CN"/>
              </w:rPr>
              <w:t xml:space="preserve">175</w:t>
            </w:r>
            <w:r/>
          </w:p>
        </w:tc>
      </w:tr>
      <w:tr>
        <w:trPr>
          <w:jc w:val="center"/>
          <w:trHeight w:val="350"/>
        </w:trPr>
        <w:tc>
          <w:tcPr>
            <w:tcBorders>
              <w:top w:val="single" w:color="000000" w:sz="4" w:space="0"/>
              <w:left w:val="single" w:color="000000" w:sz="4" w:space="0"/>
              <w:bottom w:val="single" w:color="000000" w:sz="4" w:space="0"/>
              <w:right w:val="single" w:color="000000" w:sz="4" w:space="0"/>
            </w:tcBorders>
            <w:tcW w:w="3684" w:type="dxa"/>
            <w:vAlign w:val="center"/>
            <w:textDirection w:val="lrTb"/>
            <w:noWrap w:val="false"/>
          </w:tcPr>
          <w:p>
            <w:pPr>
              <w:ind w:left="0" w:right="0"/>
              <w:jc w:val="center"/>
              <w:keepLines w:val="0"/>
              <w:keepNext w:val="0"/>
              <w:pageBreakBefore w:val="0"/>
              <w:spacing w:line="360" w:lineRule="auto"/>
              <w:rPr>
                <w:rFonts w:hint="eastAsia" w:ascii="仿宋" w:hAnsi="仿宋" w:eastAsia="仿宋" w:cs="仿宋"/>
                <w:b w:val="0"/>
                <w:i w:val="0"/>
                <w:color w:val="auto"/>
                <w:sz w:val="21"/>
                <w:szCs w:val="21"/>
                <w:highlight w:val="none"/>
                <w:u w:val="none"/>
                <w:lang w:eastAsia="zh-CN"/>
              </w:rPr>
            </w:pPr>
            <w:r>
              <w:rPr>
                <w:rFonts w:hint="eastAsia" w:ascii="仿宋" w:hAnsi="仿宋" w:eastAsia="仿宋" w:cs="仿宋"/>
                <w:b w:val="0"/>
                <w:i w:val="0"/>
                <w:color w:val="auto"/>
                <w:sz w:val="21"/>
                <w:szCs w:val="21"/>
                <w:highlight w:val="none"/>
                <w:u w:val="none"/>
                <w:lang w:eastAsia="zh-CN"/>
              </w:rPr>
              <w:t xml:space="preserve">小型汽车（蓝牌货车）</w:t>
            </w:r>
            <w:r/>
          </w:p>
        </w:tc>
        <w:tc>
          <w:tcPr>
            <w:tcBorders>
              <w:top w:val="single" w:color="000000" w:sz="4" w:space="0"/>
              <w:left w:val="single" w:color="000000" w:sz="4" w:space="0"/>
              <w:bottom w:val="single" w:color="000000" w:sz="4" w:space="0"/>
              <w:right w:val="single" w:color="000000" w:sz="4" w:space="0"/>
            </w:tcBorders>
            <w:tcW w:w="4175" w:type="dxa"/>
            <w:vAlign w:val="center"/>
            <w:textDirection w:val="lrTb"/>
            <w:noWrap w:val="false"/>
          </w:tcPr>
          <w:p>
            <w:pPr>
              <w:ind w:left="0" w:right="0"/>
              <w:jc w:val="center"/>
              <w:keepLines w:val="0"/>
              <w:keepNext w:val="0"/>
              <w:pageBreakBefore w:val="0"/>
              <w:spacing w:line="360" w:lineRule="auto"/>
              <w:rPr>
                <w:rFonts w:hint="eastAsia" w:ascii="仿宋" w:hAnsi="仿宋" w:eastAsia="仿宋" w:cs="仿宋"/>
                <w:b w:val="0"/>
                <w:i w:val="0"/>
                <w:color w:val="auto"/>
                <w:sz w:val="21"/>
                <w:szCs w:val="21"/>
                <w:highlight w:val="none"/>
                <w:u w:val="none"/>
                <w:lang w:val="en-US" w:eastAsia="zh-CN"/>
              </w:rPr>
            </w:pPr>
            <w:r>
              <w:rPr>
                <w:rFonts w:hint="eastAsia" w:ascii="仿宋" w:hAnsi="仿宋" w:eastAsia="仿宋" w:cs="仿宋"/>
                <w:b w:val="0"/>
                <w:i w:val="0"/>
                <w:color w:val="auto"/>
                <w:sz w:val="21"/>
                <w:szCs w:val="21"/>
                <w:highlight w:val="none"/>
                <w:u w:val="none"/>
                <w:lang w:val="en-US" w:eastAsia="zh-CN"/>
              </w:rPr>
              <w:t xml:space="preserve">260</w:t>
            </w:r>
            <w:r/>
          </w:p>
        </w:tc>
      </w:tr>
      <w:tr>
        <w:trPr>
          <w:jc w:val="center"/>
          <w:trHeight w:val="350"/>
        </w:trPr>
        <w:tc>
          <w:tcPr>
            <w:tcBorders>
              <w:top w:val="single" w:color="000000" w:sz="4" w:space="0"/>
              <w:left w:val="single" w:color="000000" w:sz="4" w:space="0"/>
              <w:bottom w:val="single" w:color="000000" w:sz="4" w:space="0"/>
              <w:right w:val="single" w:color="000000" w:sz="4" w:space="0"/>
            </w:tcBorders>
            <w:tcW w:w="3684" w:type="dxa"/>
            <w:vAlign w:val="center"/>
            <w:textDirection w:val="lrTb"/>
            <w:noWrap w:val="false"/>
          </w:tcPr>
          <w:p>
            <w:pPr>
              <w:ind w:left="0" w:right="0"/>
              <w:jc w:val="center"/>
              <w:keepLines w:val="0"/>
              <w:keepNext w:val="0"/>
              <w:pageBreakBefore w:val="0"/>
              <w:spacing w:line="360" w:lineRule="auto"/>
              <w:rPr>
                <w:rFonts w:hint="eastAsia" w:ascii="仿宋" w:hAnsi="仿宋" w:eastAsia="仿宋" w:cs="仿宋"/>
                <w:b w:val="0"/>
                <w:i w:val="0"/>
                <w:color w:val="auto"/>
                <w:sz w:val="21"/>
                <w:szCs w:val="21"/>
                <w:highlight w:val="none"/>
                <w:u w:val="none"/>
                <w:lang w:eastAsia="zh-CN"/>
              </w:rPr>
            </w:pPr>
            <w:r>
              <w:rPr>
                <w:rFonts w:hint="eastAsia" w:ascii="仿宋" w:hAnsi="仿宋" w:eastAsia="仿宋" w:cs="仿宋"/>
                <w:b w:val="0"/>
                <w:i w:val="0"/>
                <w:color w:val="auto"/>
                <w:sz w:val="21"/>
                <w:szCs w:val="21"/>
                <w:highlight w:val="none"/>
                <w:u w:val="none"/>
                <w:lang w:eastAsia="zh-CN"/>
              </w:rPr>
              <w:t xml:space="preserve">大型汽车</w:t>
            </w:r>
            <w:r/>
          </w:p>
        </w:tc>
        <w:tc>
          <w:tcPr>
            <w:tcBorders>
              <w:top w:val="single" w:color="000000" w:sz="4" w:space="0"/>
              <w:left w:val="single" w:color="000000" w:sz="4" w:space="0"/>
              <w:bottom w:val="single" w:color="000000" w:sz="4" w:space="0"/>
              <w:right w:val="single" w:color="000000" w:sz="4" w:space="0"/>
            </w:tcBorders>
            <w:tcW w:w="4175" w:type="dxa"/>
            <w:vAlign w:val="center"/>
            <w:textDirection w:val="lrTb"/>
            <w:noWrap w:val="false"/>
          </w:tcPr>
          <w:p>
            <w:pPr>
              <w:ind w:left="0" w:right="0"/>
              <w:jc w:val="center"/>
              <w:keepLines w:val="0"/>
              <w:keepNext w:val="0"/>
              <w:pageBreakBefore w:val="0"/>
              <w:spacing w:line="360" w:lineRule="auto"/>
              <w:rPr>
                <w:rFonts w:hint="eastAsia" w:ascii="仿宋" w:hAnsi="仿宋" w:eastAsia="仿宋" w:cs="仿宋"/>
                <w:b w:val="0"/>
                <w:i w:val="0"/>
                <w:color w:val="auto"/>
                <w:sz w:val="21"/>
                <w:szCs w:val="21"/>
                <w:highlight w:val="none"/>
                <w:u w:val="none"/>
                <w:lang w:val="en-US" w:eastAsia="zh-CN"/>
              </w:rPr>
            </w:pPr>
            <w:r>
              <w:rPr>
                <w:rFonts w:hint="eastAsia" w:ascii="仿宋" w:hAnsi="仿宋" w:eastAsia="仿宋" w:cs="仿宋"/>
                <w:b w:val="0"/>
                <w:i w:val="0"/>
                <w:color w:val="auto"/>
                <w:sz w:val="21"/>
                <w:szCs w:val="21"/>
                <w:highlight w:val="none"/>
                <w:u w:val="none"/>
                <w:lang w:val="en-US" w:eastAsia="zh-CN"/>
              </w:rPr>
              <w:t xml:space="preserve">625</w:t>
            </w:r>
            <w:r/>
          </w:p>
        </w:tc>
      </w:tr>
      <w:tr>
        <w:trPr>
          <w:jc w:val="center"/>
          <w:trHeight w:val="700"/>
        </w:trPr>
        <w:tc>
          <w:tcPr>
            <w:gridSpan w:val="2"/>
            <w:tcBorders>
              <w:top w:val="single" w:color="000000" w:sz="4" w:space="0"/>
              <w:left w:val="single" w:color="000000" w:sz="4" w:space="0"/>
              <w:bottom w:val="single" w:color="000000" w:sz="4" w:space="0"/>
              <w:right w:val="single" w:color="000000" w:sz="4" w:space="0"/>
            </w:tcBorders>
            <w:tcW w:w="7859" w:type="dxa"/>
            <w:vAlign w:val="center"/>
            <w:textDirection w:val="lrTb"/>
            <w:noWrap w:val="false"/>
          </w:tcPr>
          <w:p>
            <w:pPr>
              <w:ind w:right="0"/>
              <w:jc w:val="left"/>
              <w:keepLines w:val="0"/>
              <w:keepNext w:val="0"/>
              <w:pageBreakBefore w:val="0"/>
              <w:spacing w:line="360" w:lineRule="auto"/>
              <w:rPr>
                <w:rFonts w:hint="eastAsia" w:ascii="仿宋" w:hAnsi="仿宋" w:eastAsia="仿宋" w:cs="仿宋"/>
                <w:b w:val="0"/>
                <w:i w:val="0"/>
                <w:color w:val="auto"/>
                <w:sz w:val="21"/>
                <w:szCs w:val="21"/>
                <w:highlight w:val="none"/>
                <w:u w:val="none"/>
                <w:lang w:val="en-US" w:eastAsia="zh-CN"/>
              </w:rPr>
            </w:pPr>
            <w:r>
              <w:rPr>
                <w:rFonts w:hint="eastAsia" w:ascii="仿宋" w:hAnsi="仿宋" w:eastAsia="仿宋" w:cs="仿宋"/>
                <w:b/>
                <w:bCs/>
                <w:color w:val="auto"/>
                <w:sz w:val="21"/>
                <w:szCs w:val="21"/>
                <w:highlight w:val="none"/>
                <w:lang w:val="en-US" w:eastAsia="zh-CN" w:bidi="ar-SA"/>
              </w:rPr>
              <w:t xml:space="preserve">备注：</w:t>
            </w:r>
            <w:r>
              <w:rPr>
                <w:rFonts w:hint="eastAsia" w:ascii="仿宋" w:hAnsi="仿宋" w:eastAsia="仿宋" w:cs="仿宋"/>
                <w:b w:val="0"/>
                <w:bCs w:val="0"/>
                <w:color w:val="auto"/>
                <w:sz w:val="21"/>
                <w:szCs w:val="21"/>
                <w:highlight w:val="none"/>
                <w:lang w:val="en-US" w:eastAsia="zh-CN" w:bidi="ar-SA"/>
              </w:rPr>
              <w:t xml:space="preserve">一次清拖多部车辆时，第一辆车按最高车型标准全额收费，第二辆以外车辆均以60%收费。</w:t>
            </w:r>
            <w:r/>
          </w:p>
        </w:tc>
      </w:tr>
    </w:tbl>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B吊车单价限价表：</w:t>
      </w:r>
      <w:r/>
    </w:p>
    <w:tbl>
      <w:tblPr>
        <w:tblStyle w:val="692"/>
        <w:tblW w:w="78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4"/>
        <w:gridCol w:w="5372"/>
        <w:gridCol w:w="1802"/>
      </w:tblGrid>
      <w:tr>
        <w:trPr>
          <w:jc w:val="center"/>
          <w:trHeight w:val="424"/>
        </w:trPr>
        <w:tc>
          <w:tcPr>
            <w:tcW w:w="679" w:type="dxa"/>
            <w:vAlign w:val="center"/>
            <w:textDirection w:val="lrTb"/>
            <w:noWrap w:val="false"/>
          </w:tcPr>
          <w:p>
            <w:pPr>
              <w:numPr>
                <w:ilvl w:val="0"/>
                <w:numId w:val="0"/>
              </w:numPr>
              <w:ind w:right="0"/>
              <w:jc w:val="center"/>
              <w:keepLines w:val="0"/>
              <w:keepNext w:val="0"/>
              <w:pageBreakBefore w:val="0"/>
              <w:spacing w:line="360" w:lineRule="auto"/>
              <w:widowControl w:val="off"/>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序号</w:t>
            </w:r>
            <w:r/>
          </w:p>
        </w:tc>
        <w:tc>
          <w:tcPr>
            <w:tcW w:w="5332" w:type="dxa"/>
            <w:vAlign w:val="center"/>
            <w:textDirection w:val="lrTb"/>
            <w:noWrap w:val="false"/>
          </w:tcPr>
          <w:p>
            <w:pPr>
              <w:numPr>
                <w:ilvl w:val="0"/>
                <w:numId w:val="0"/>
              </w:numPr>
              <w:ind w:right="0"/>
              <w:jc w:val="center"/>
              <w:keepLines w:val="0"/>
              <w:keepNext w:val="0"/>
              <w:pageBreakBefore w:val="0"/>
              <w:spacing w:line="360" w:lineRule="auto"/>
              <w:widowControl w:val="off"/>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拖吊车型</w:t>
            </w:r>
            <w:r/>
          </w:p>
        </w:tc>
        <w:tc>
          <w:tcPr>
            <w:tcW w:w="1788" w:type="dxa"/>
            <w:vAlign w:val="center"/>
            <w:textDirection w:val="lrTb"/>
            <w:noWrap w:val="false"/>
          </w:tcPr>
          <w:p>
            <w:pPr>
              <w:numPr>
                <w:ilvl w:val="0"/>
                <w:numId w:val="0"/>
              </w:numPr>
              <w:ind w:right="0"/>
              <w:jc w:val="center"/>
              <w:keepLines w:val="0"/>
              <w:keepNext w:val="0"/>
              <w:pageBreakBefore w:val="0"/>
              <w:spacing w:line="360" w:lineRule="auto"/>
              <w:widowControl w:val="off"/>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吊车价（元/辆）</w:t>
            </w:r>
            <w:r/>
          </w:p>
        </w:tc>
      </w:tr>
      <w:tr>
        <w:trPr>
          <w:jc w:val="center"/>
          <w:trHeight w:val="1253"/>
        </w:trPr>
        <w:tc>
          <w:tcPr>
            <w:tcW w:w="679" w:type="dxa"/>
            <w:vAlign w:val="center"/>
            <w:textDirection w:val="lrTb"/>
            <w:noWrap w:val="false"/>
          </w:tcPr>
          <w:p>
            <w:pPr>
              <w:numPr>
                <w:ilvl w:val="0"/>
                <w:numId w:val="0"/>
              </w:numPr>
              <w:ind w:left="0" w:right="0" w:firstLine="560"/>
              <w:jc w:val="center"/>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r>
            <w:r/>
          </w:p>
          <w:p>
            <w:pPr>
              <w:numPr>
                <w:ilvl w:val="0"/>
                <w:numId w:val="0"/>
              </w:numPr>
              <w:ind w:right="0"/>
              <w:jc w:val="center"/>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1</w:t>
            </w:r>
            <w:r/>
          </w:p>
        </w:tc>
        <w:tc>
          <w:tcPr>
            <w:tcW w:w="5332" w:type="dxa"/>
            <w:vAlign w:val="top"/>
            <w:textDirection w:val="lrTb"/>
            <w:noWrap w:val="false"/>
          </w:tcPr>
          <w:p>
            <w:pPr>
              <w:numPr>
                <w:ilvl w:val="0"/>
                <w:numId w:val="0"/>
              </w:numPr>
              <w:ind w:right="0"/>
              <w:jc w:val="left"/>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7座以下（含7座）小型客车</w:t>
            </w:r>
            <w:r/>
          </w:p>
          <w:p>
            <w:pPr>
              <w:numPr>
                <w:ilvl w:val="0"/>
                <w:numId w:val="0"/>
              </w:numPr>
              <w:ind w:right="0"/>
              <w:jc w:val="left"/>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小于等于6T轻型货车</w:t>
            </w:r>
            <w:r/>
          </w:p>
          <w:p>
            <w:pPr>
              <w:numPr>
                <w:ilvl w:val="0"/>
                <w:numId w:val="0"/>
              </w:numPr>
              <w:ind w:right="0"/>
              <w:jc w:val="left"/>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手扶拖拉机</w:t>
            </w:r>
            <w:r/>
          </w:p>
        </w:tc>
        <w:tc>
          <w:tcPr>
            <w:tcW w:w="1788" w:type="dxa"/>
            <w:vAlign w:val="center"/>
            <w:textDirection w:val="lrTb"/>
            <w:noWrap w:val="false"/>
          </w:tcPr>
          <w:p>
            <w:pPr>
              <w:numPr>
                <w:ilvl w:val="0"/>
                <w:numId w:val="0"/>
              </w:numPr>
              <w:ind w:left="0" w:right="0" w:firstLine="560"/>
              <w:jc w:val="center"/>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r>
            <w:r/>
          </w:p>
          <w:p>
            <w:pPr>
              <w:numPr>
                <w:ilvl w:val="0"/>
                <w:numId w:val="0"/>
              </w:numPr>
              <w:ind w:right="0"/>
              <w:jc w:val="center"/>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800</w:t>
            </w:r>
            <w:r/>
          </w:p>
        </w:tc>
      </w:tr>
      <w:tr>
        <w:trPr>
          <w:jc w:val="center"/>
          <w:trHeight w:val="839"/>
        </w:trPr>
        <w:tc>
          <w:tcPr>
            <w:tcW w:w="679" w:type="dxa"/>
            <w:vAlign w:val="center"/>
            <w:textDirection w:val="lrTb"/>
            <w:noWrap w:val="false"/>
          </w:tcPr>
          <w:p>
            <w:pPr>
              <w:numPr>
                <w:ilvl w:val="0"/>
                <w:numId w:val="0"/>
              </w:numPr>
              <w:ind w:right="0"/>
              <w:jc w:val="center"/>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2</w:t>
            </w:r>
            <w:r/>
          </w:p>
        </w:tc>
        <w:tc>
          <w:tcPr>
            <w:tcW w:w="5332" w:type="dxa"/>
            <w:vAlign w:val="top"/>
            <w:textDirection w:val="lrTb"/>
            <w:noWrap w:val="false"/>
          </w:tcPr>
          <w:p>
            <w:pPr>
              <w:numPr>
                <w:ilvl w:val="0"/>
                <w:numId w:val="0"/>
              </w:numPr>
              <w:ind w:right="0"/>
              <w:jc w:val="left"/>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中型客车(6m＜车辆长度 ≤9m)</w:t>
            </w:r>
            <w:r/>
          </w:p>
          <w:p>
            <w:pPr>
              <w:numPr>
                <w:ilvl w:val="0"/>
                <w:numId w:val="0"/>
              </w:numPr>
              <w:ind w:right="0"/>
              <w:jc w:val="left"/>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中型货车(6t＜总质量≤14t)</w:t>
            </w:r>
            <w:r/>
          </w:p>
        </w:tc>
        <w:tc>
          <w:tcPr>
            <w:tcW w:w="1788" w:type="dxa"/>
            <w:vAlign w:val="center"/>
            <w:textDirection w:val="lrTb"/>
            <w:noWrap w:val="false"/>
          </w:tcPr>
          <w:p>
            <w:pPr>
              <w:numPr>
                <w:ilvl w:val="0"/>
                <w:numId w:val="0"/>
              </w:numPr>
              <w:ind w:right="0"/>
              <w:jc w:val="center"/>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1000</w:t>
            </w:r>
            <w:r/>
          </w:p>
        </w:tc>
      </w:tr>
      <w:tr>
        <w:trPr>
          <w:jc w:val="center"/>
          <w:trHeight w:val="424"/>
        </w:trPr>
        <w:tc>
          <w:tcPr>
            <w:tcW w:w="679" w:type="dxa"/>
            <w:vAlign w:val="center"/>
            <w:textDirection w:val="lrTb"/>
            <w:noWrap w:val="false"/>
          </w:tcPr>
          <w:p>
            <w:pPr>
              <w:numPr>
                <w:ilvl w:val="0"/>
                <w:numId w:val="0"/>
              </w:numPr>
              <w:ind w:right="0"/>
              <w:jc w:val="center"/>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3</w:t>
            </w:r>
            <w:r/>
          </w:p>
        </w:tc>
        <w:tc>
          <w:tcPr>
            <w:tcW w:w="5332" w:type="dxa"/>
            <w:vAlign w:val="top"/>
            <w:textDirection w:val="lrTb"/>
            <w:noWrap w:val="false"/>
          </w:tcPr>
          <w:p>
            <w:pPr>
              <w:numPr>
                <w:ilvl w:val="0"/>
                <w:numId w:val="0"/>
              </w:numPr>
              <w:ind w:right="0"/>
              <w:jc w:val="left"/>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大型客车（车辆长度＞9m)</w:t>
            </w:r>
            <w:r/>
          </w:p>
        </w:tc>
        <w:tc>
          <w:tcPr>
            <w:tcW w:w="1788" w:type="dxa"/>
            <w:vAlign w:val="center"/>
            <w:textDirection w:val="lrTb"/>
            <w:noWrap w:val="false"/>
          </w:tcPr>
          <w:p>
            <w:pPr>
              <w:numPr>
                <w:ilvl w:val="0"/>
                <w:numId w:val="0"/>
              </w:numPr>
              <w:ind w:right="0"/>
              <w:jc w:val="center"/>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2200</w:t>
            </w:r>
            <w:r/>
          </w:p>
        </w:tc>
      </w:tr>
      <w:tr>
        <w:trPr>
          <w:jc w:val="center"/>
          <w:trHeight w:val="424"/>
        </w:trPr>
        <w:tc>
          <w:tcPr>
            <w:tcW w:w="679" w:type="dxa"/>
            <w:vAlign w:val="center"/>
            <w:textDirection w:val="lrTb"/>
            <w:noWrap w:val="false"/>
          </w:tcPr>
          <w:p>
            <w:pPr>
              <w:numPr>
                <w:ilvl w:val="0"/>
                <w:numId w:val="0"/>
              </w:numPr>
              <w:ind w:right="0"/>
              <w:jc w:val="center"/>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4</w:t>
            </w:r>
            <w:r/>
          </w:p>
        </w:tc>
        <w:tc>
          <w:tcPr>
            <w:tcW w:w="5332" w:type="dxa"/>
            <w:vAlign w:val="top"/>
            <w:textDirection w:val="lrTb"/>
            <w:noWrap w:val="false"/>
          </w:tcPr>
          <w:p>
            <w:pPr>
              <w:numPr>
                <w:ilvl w:val="0"/>
                <w:numId w:val="0"/>
              </w:numPr>
              <w:ind w:right="0"/>
              <w:jc w:val="left"/>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重型货车（(14t＜总质量≤35t)</w:t>
            </w:r>
            <w:r/>
          </w:p>
        </w:tc>
        <w:tc>
          <w:tcPr>
            <w:tcW w:w="1788" w:type="dxa"/>
            <w:vAlign w:val="center"/>
            <w:textDirection w:val="lrTb"/>
            <w:noWrap w:val="false"/>
          </w:tcPr>
          <w:p>
            <w:pPr>
              <w:numPr>
                <w:ilvl w:val="0"/>
                <w:numId w:val="0"/>
              </w:numPr>
              <w:ind w:right="0"/>
              <w:jc w:val="center"/>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2200</w:t>
            </w:r>
            <w:r/>
          </w:p>
        </w:tc>
      </w:tr>
      <w:tr>
        <w:trPr>
          <w:jc w:val="center"/>
          <w:trHeight w:val="839"/>
        </w:trPr>
        <w:tc>
          <w:tcPr>
            <w:tcW w:w="679" w:type="dxa"/>
            <w:vAlign w:val="center"/>
            <w:textDirection w:val="lrTb"/>
            <w:noWrap w:val="false"/>
          </w:tcPr>
          <w:p>
            <w:pPr>
              <w:numPr>
                <w:ilvl w:val="0"/>
                <w:numId w:val="0"/>
              </w:numPr>
              <w:ind w:right="0"/>
              <w:jc w:val="center"/>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5</w:t>
            </w:r>
            <w:r/>
          </w:p>
        </w:tc>
        <w:tc>
          <w:tcPr>
            <w:tcW w:w="5332" w:type="dxa"/>
            <w:vAlign w:val="top"/>
            <w:textDirection w:val="lrTb"/>
            <w:noWrap w:val="false"/>
          </w:tcPr>
          <w:p>
            <w:pPr>
              <w:numPr>
                <w:ilvl w:val="0"/>
                <w:numId w:val="0"/>
              </w:numPr>
              <w:ind w:right="0"/>
              <w:jc w:val="left"/>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重型货车（总质量＞ 35t)（含桥梁登高车、轮式挖机、装载机、压路机）</w:t>
            </w:r>
            <w:r/>
          </w:p>
        </w:tc>
        <w:tc>
          <w:tcPr>
            <w:tcW w:w="1788" w:type="dxa"/>
            <w:vAlign w:val="center"/>
            <w:textDirection w:val="lrTb"/>
            <w:noWrap w:val="false"/>
          </w:tcPr>
          <w:p>
            <w:pPr>
              <w:numPr>
                <w:ilvl w:val="0"/>
                <w:numId w:val="0"/>
              </w:numPr>
              <w:ind w:right="0"/>
              <w:jc w:val="center"/>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3800</w:t>
            </w:r>
            <w:r/>
          </w:p>
        </w:tc>
      </w:tr>
      <w:tr>
        <w:trPr>
          <w:jc w:val="center"/>
          <w:trHeight w:val="424"/>
        </w:trPr>
        <w:tc>
          <w:tcPr>
            <w:tcW w:w="679" w:type="dxa"/>
            <w:vAlign w:val="center"/>
            <w:textDirection w:val="lrTb"/>
            <w:noWrap w:val="false"/>
          </w:tcPr>
          <w:p>
            <w:pPr>
              <w:numPr>
                <w:ilvl w:val="0"/>
                <w:numId w:val="0"/>
              </w:numPr>
              <w:ind w:right="0"/>
              <w:jc w:val="center"/>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6</w:t>
            </w:r>
            <w:r/>
          </w:p>
        </w:tc>
        <w:tc>
          <w:tcPr>
            <w:tcW w:w="5332" w:type="dxa"/>
            <w:vAlign w:val="top"/>
            <w:textDirection w:val="lrTb"/>
            <w:noWrap w:val="false"/>
          </w:tcPr>
          <w:p>
            <w:pPr>
              <w:numPr>
                <w:ilvl w:val="0"/>
                <w:numId w:val="0"/>
              </w:numPr>
              <w:ind w:right="0"/>
              <w:jc w:val="left"/>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三轮电动车、三轮摩托车以及三轮其他车辆</w:t>
            </w:r>
            <w:r/>
          </w:p>
        </w:tc>
        <w:tc>
          <w:tcPr>
            <w:tcW w:w="1788" w:type="dxa"/>
            <w:vAlign w:val="center"/>
            <w:textDirection w:val="lrTb"/>
            <w:noWrap w:val="false"/>
          </w:tcPr>
          <w:p>
            <w:pPr>
              <w:numPr>
                <w:ilvl w:val="0"/>
                <w:numId w:val="0"/>
              </w:numPr>
              <w:ind w:right="0"/>
              <w:jc w:val="center"/>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600</w:t>
            </w:r>
            <w:r/>
          </w:p>
        </w:tc>
      </w:tr>
      <w:tr>
        <w:trPr>
          <w:jc w:val="center"/>
          <w:trHeight w:val="847"/>
        </w:trPr>
        <w:tc>
          <w:tcPr>
            <w:gridSpan w:val="3"/>
            <w:tcW w:w="7799" w:type="dxa"/>
            <w:vAlign w:val="center"/>
            <w:textDirection w:val="lrTb"/>
            <w:noWrap w:val="false"/>
          </w:tcPr>
          <w:p>
            <w:pPr>
              <w:ind w:right="0"/>
              <w:jc w:val="left"/>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备注：</w:t>
            </w:r>
            <w:r>
              <w:rPr>
                <w:rFonts w:hint="eastAsia" w:ascii="仿宋" w:hAnsi="仿宋" w:eastAsia="仿宋" w:cs="仿宋"/>
                <w:b w:val="0"/>
                <w:bCs w:val="0"/>
                <w:color w:val="auto"/>
                <w:sz w:val="21"/>
                <w:szCs w:val="21"/>
                <w:highlight w:val="none"/>
                <w:lang w:val="en-US" w:eastAsia="zh-CN" w:bidi="ar-SA"/>
              </w:rPr>
              <w:t xml:space="preserve">清障过程中涉及需要使用吊车的，由提供服务单位自行联系能提供符合不同作业需求的吊车，其费用由清拖方和保险公司对接。</w:t>
            </w:r>
            <w:r/>
          </w:p>
        </w:tc>
      </w:tr>
    </w:tbl>
    <w:p>
      <w:pPr>
        <w:ind w:firstLine="482"/>
        <w:keepLines w:val="0"/>
        <w:keepNext w:val="0"/>
        <w:pageBreakBefore w:val="0"/>
        <w:spacing w:line="480" w:lineRule="exact"/>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（三）清障车辆要求</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1、提供服务单位每个停车场需至少配备以下数量清障车辆：</w:t>
      </w:r>
      <w:r/>
    </w:p>
    <w:tbl>
      <w:tblPr>
        <w:tblStyle w:val="692"/>
        <w:tblW w:w="785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4112"/>
        <w:gridCol w:w="3746"/>
      </w:tblGrid>
      <w:tr>
        <w:trPr>
          <w:jc w:val="center"/>
          <w:trHeight w:val="246"/>
        </w:trPr>
        <w:tc>
          <w:tcPr>
            <w:tcBorders>
              <w:top w:val="single" w:color="auto" w:sz="6" w:space="0"/>
              <w:left w:val="single" w:color="auto" w:sz="6" w:space="0"/>
              <w:bottom w:val="single" w:color="auto" w:sz="6" w:space="0"/>
              <w:right w:val="single" w:color="auto" w:sz="6" w:space="0"/>
            </w:tcBorders>
            <w:tcMar>
              <w:left w:w="0" w:type="dxa"/>
              <w:right w:w="0" w:type="dxa"/>
            </w:tcMar>
            <w:tcW w:w="3861" w:type="dxa"/>
            <w:vAlign w:val="center"/>
            <w:textDirection w:val="lrTb"/>
            <w:noWrap w:val="false"/>
          </w:tcPr>
          <w:p>
            <w:pPr>
              <w:numPr>
                <w:ilvl w:val="0"/>
                <w:numId w:val="0"/>
              </w:numPr>
              <w:ind w:right="0"/>
              <w:jc w:val="center"/>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车 型</w:t>
            </w:r>
            <w:r/>
          </w:p>
        </w:tc>
        <w:tc>
          <w:tcPr>
            <w:tcBorders>
              <w:top w:val="single" w:color="auto" w:sz="6" w:space="0"/>
              <w:left w:val="single" w:color="auto" w:sz="6" w:space="0"/>
              <w:bottom w:val="single" w:color="auto" w:sz="6" w:space="0"/>
              <w:right w:val="single" w:color="auto" w:sz="6" w:space="0"/>
            </w:tcBorders>
            <w:tcMar>
              <w:left w:w="0" w:type="dxa"/>
              <w:right w:w="0" w:type="dxa"/>
            </w:tcMar>
            <w:tcW w:w="3518" w:type="dxa"/>
            <w:vAlign w:val="center"/>
            <w:textDirection w:val="lrTb"/>
            <w:noWrap w:val="false"/>
          </w:tcPr>
          <w:p>
            <w:pPr>
              <w:numPr>
                <w:ilvl w:val="0"/>
                <w:numId w:val="0"/>
              </w:numPr>
              <w:ind w:right="0"/>
              <w:jc w:val="center"/>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数量</w:t>
            </w:r>
            <w:r/>
          </w:p>
        </w:tc>
      </w:tr>
      <w:tr>
        <w:trPr>
          <w:jc w:val="center"/>
          <w:trHeight w:val="246"/>
        </w:trPr>
        <w:tc>
          <w:tcPr>
            <w:tcBorders>
              <w:top w:val="single" w:color="auto" w:sz="6" w:space="0"/>
              <w:left w:val="single" w:color="auto" w:sz="6" w:space="0"/>
              <w:bottom w:val="single" w:color="auto" w:sz="6" w:space="0"/>
              <w:right w:val="single" w:color="auto" w:sz="6" w:space="0"/>
            </w:tcBorders>
            <w:tcMar>
              <w:left w:w="0" w:type="dxa"/>
              <w:right w:w="0" w:type="dxa"/>
            </w:tcMar>
            <w:tcW w:w="3861" w:type="dxa"/>
            <w:vAlign w:val="center"/>
            <w:textDirection w:val="lrTb"/>
            <w:noWrap w:val="false"/>
          </w:tcPr>
          <w:p>
            <w:pPr>
              <w:numPr>
                <w:ilvl w:val="0"/>
                <w:numId w:val="0"/>
              </w:numPr>
              <w:ind w:left="0" w:right="0" w:firstLine="420"/>
              <w:jc w:val="center"/>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小型专项作业车（清障）</w:t>
            </w:r>
            <w:r/>
          </w:p>
        </w:tc>
        <w:tc>
          <w:tcPr>
            <w:tcBorders>
              <w:top w:val="single" w:color="auto" w:sz="6" w:space="0"/>
              <w:left w:val="single" w:color="auto" w:sz="6" w:space="0"/>
              <w:bottom w:val="single" w:color="auto" w:sz="6" w:space="0"/>
              <w:right w:val="single" w:color="auto" w:sz="6" w:space="0"/>
            </w:tcBorders>
            <w:tcMar>
              <w:left w:w="0" w:type="dxa"/>
              <w:right w:w="0" w:type="dxa"/>
            </w:tcMar>
            <w:tcW w:w="3518" w:type="dxa"/>
            <w:vAlign w:val="center"/>
            <w:textDirection w:val="lrTb"/>
            <w:noWrap w:val="false"/>
          </w:tcPr>
          <w:p>
            <w:pPr>
              <w:numPr>
                <w:ilvl w:val="0"/>
                <w:numId w:val="0"/>
              </w:numPr>
              <w:ind w:right="0"/>
              <w:jc w:val="center"/>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2</w:t>
            </w:r>
            <w:r/>
          </w:p>
        </w:tc>
      </w:tr>
      <w:tr>
        <w:trPr>
          <w:jc w:val="center"/>
          <w:trHeight w:val="246"/>
        </w:trPr>
        <w:tc>
          <w:tcPr>
            <w:tcBorders>
              <w:top w:val="single" w:color="auto" w:sz="6" w:space="0"/>
              <w:left w:val="single" w:color="auto" w:sz="6" w:space="0"/>
              <w:bottom w:val="single" w:color="auto" w:sz="6" w:space="0"/>
              <w:right w:val="single" w:color="auto" w:sz="6" w:space="0"/>
            </w:tcBorders>
            <w:tcMar>
              <w:left w:w="0" w:type="dxa"/>
              <w:right w:w="0" w:type="dxa"/>
            </w:tcMar>
            <w:tcW w:w="3861" w:type="dxa"/>
            <w:vAlign w:val="center"/>
            <w:textDirection w:val="lrTb"/>
            <w:noWrap w:val="false"/>
          </w:tcPr>
          <w:p>
            <w:pPr>
              <w:numPr>
                <w:ilvl w:val="0"/>
                <w:numId w:val="0"/>
              </w:numPr>
              <w:ind w:left="0" w:right="0" w:firstLine="420"/>
              <w:jc w:val="center"/>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中型专项作业车（清障）</w:t>
            </w:r>
            <w:r/>
          </w:p>
        </w:tc>
        <w:tc>
          <w:tcPr>
            <w:tcBorders>
              <w:top w:val="single" w:color="auto" w:sz="6" w:space="0"/>
              <w:left w:val="single" w:color="auto" w:sz="6" w:space="0"/>
              <w:bottom w:val="single" w:color="auto" w:sz="6" w:space="0"/>
              <w:right w:val="single" w:color="auto" w:sz="6" w:space="0"/>
            </w:tcBorders>
            <w:tcMar>
              <w:left w:w="0" w:type="dxa"/>
              <w:right w:w="0" w:type="dxa"/>
            </w:tcMar>
            <w:tcW w:w="3518" w:type="dxa"/>
            <w:vAlign w:val="center"/>
            <w:textDirection w:val="lrTb"/>
            <w:noWrap w:val="false"/>
          </w:tcPr>
          <w:p>
            <w:pPr>
              <w:numPr>
                <w:ilvl w:val="0"/>
                <w:numId w:val="0"/>
              </w:numPr>
              <w:ind w:right="0"/>
              <w:jc w:val="center"/>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1</w:t>
            </w:r>
            <w:r/>
          </w:p>
        </w:tc>
      </w:tr>
      <w:tr>
        <w:trPr>
          <w:jc w:val="center"/>
          <w:trHeight w:val="246"/>
        </w:trPr>
        <w:tc>
          <w:tcPr>
            <w:tcBorders>
              <w:top w:val="single" w:color="auto" w:sz="6" w:space="0"/>
              <w:left w:val="single" w:color="auto" w:sz="6" w:space="0"/>
              <w:bottom w:val="single" w:color="auto" w:sz="6" w:space="0"/>
              <w:right w:val="single" w:color="auto" w:sz="6" w:space="0"/>
            </w:tcBorders>
            <w:tcMar>
              <w:left w:w="0" w:type="dxa"/>
              <w:right w:w="0" w:type="dxa"/>
            </w:tcMar>
            <w:tcW w:w="3861" w:type="dxa"/>
            <w:vAlign w:val="center"/>
            <w:textDirection w:val="lrTb"/>
            <w:noWrap w:val="false"/>
          </w:tcPr>
          <w:p>
            <w:pPr>
              <w:numPr>
                <w:ilvl w:val="0"/>
                <w:numId w:val="0"/>
              </w:numPr>
              <w:ind w:left="0" w:right="0" w:firstLine="420"/>
              <w:jc w:val="center"/>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大型专项作业车（清障）</w:t>
            </w:r>
            <w:r/>
          </w:p>
        </w:tc>
        <w:tc>
          <w:tcPr>
            <w:tcBorders>
              <w:top w:val="single" w:color="auto" w:sz="6" w:space="0"/>
              <w:left w:val="single" w:color="auto" w:sz="6" w:space="0"/>
              <w:bottom w:val="single" w:color="auto" w:sz="6" w:space="0"/>
              <w:right w:val="single" w:color="auto" w:sz="6" w:space="0"/>
            </w:tcBorders>
            <w:tcMar>
              <w:left w:w="0" w:type="dxa"/>
              <w:right w:w="0" w:type="dxa"/>
            </w:tcMar>
            <w:tcW w:w="3518" w:type="dxa"/>
            <w:vAlign w:val="center"/>
            <w:textDirection w:val="lrTb"/>
            <w:noWrap w:val="false"/>
          </w:tcPr>
          <w:p>
            <w:pPr>
              <w:numPr>
                <w:ilvl w:val="0"/>
                <w:numId w:val="0"/>
              </w:numPr>
              <w:ind w:right="0"/>
              <w:jc w:val="center"/>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1</w:t>
            </w:r>
            <w:r/>
          </w:p>
        </w:tc>
      </w:tr>
      <w:tr>
        <w:trPr>
          <w:jc w:val="center"/>
          <w:trHeight w:val="1916"/>
        </w:trPr>
        <w:tc>
          <w:tcPr>
            <w:gridSpan w:val="2"/>
            <w:tcBorders>
              <w:top w:val="single" w:color="auto" w:sz="6" w:space="0"/>
              <w:left w:val="single" w:color="auto" w:sz="6" w:space="0"/>
              <w:bottom w:val="single" w:color="auto" w:sz="6" w:space="0"/>
              <w:right w:val="single" w:color="auto" w:sz="6" w:space="0"/>
            </w:tcBorders>
            <w:tcMar>
              <w:left w:w="0" w:type="dxa"/>
              <w:right w:w="0" w:type="dxa"/>
            </w:tcMar>
            <w:tcW w:w="7379" w:type="dxa"/>
            <w:vAlign w:val="center"/>
            <w:textDirection w:val="lrTb"/>
            <w:noWrap w:val="false"/>
          </w:tcPr>
          <w:p>
            <w:pPr>
              <w:numPr>
                <w:ilvl w:val="0"/>
                <w:numId w:val="0"/>
              </w:numPr>
              <w:ind w:firstLine="420"/>
              <w:jc w:val="left"/>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（1）小型专项作业车可清障小（微）型车：小轿车，吉普车，核定乘客人数小于等于9人或车长小于6米的小（微）型客车，总质量小于4.5吨或车长小于6米的轻（微）型货车；</w:t>
            </w:r>
            <w:r/>
          </w:p>
          <w:p>
            <w:pPr>
              <w:numPr>
                <w:ilvl w:val="0"/>
                <w:numId w:val="0"/>
              </w:numPr>
              <w:ind w:firstLine="420"/>
              <w:jc w:val="left"/>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（2）中型专项作业车可清障中型车：核定乘客人数为10—19人或车长大于等于6米小于9米的中型客车，总质量大于等于4.5吨小于12吨或车长大于等于6米小于9米的中型货车；</w:t>
            </w:r>
            <w:r/>
          </w:p>
          <w:p>
            <w:pPr>
              <w:numPr>
                <w:ilvl w:val="0"/>
                <w:numId w:val="0"/>
              </w:numPr>
              <w:ind w:firstLine="420"/>
              <w:jc w:val="left"/>
              <w:keepLines w:val="0"/>
              <w:keepNext w:val="0"/>
              <w:pageBreakBefore w:val="0"/>
              <w:spacing w:line="360" w:lineRule="auto"/>
              <w:widowControl w:val="off"/>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 xml:space="preserve">（3）大型专项作业车可清障大型车：核定乘客人数为20—45人或车长不小于9米的大型客车，总质量不小于12吨或车长不小于9米的货车。</w:t>
            </w:r>
            <w:r/>
          </w:p>
        </w:tc>
      </w:tr>
    </w:tbl>
    <w:p>
      <w:pPr>
        <w:ind w:firstLine="482"/>
        <w:keepLines w:val="0"/>
        <w:keepNext w:val="0"/>
        <w:pageBreakBefore w:val="0"/>
        <w:spacing w:line="480" w:lineRule="exact"/>
        <w:widowControl w:val="off"/>
        <w:rPr>
          <w:rFonts w:hint="default" w:ascii="仿宋" w:hAnsi="仿宋" w:eastAsia="仿宋" w:cs="仿宋"/>
          <w:b/>
          <w:bCs/>
          <w:color w:val="auto"/>
          <w:sz w:val="24"/>
          <w:szCs w:val="24"/>
          <w:highlight w:val="none"/>
          <w:lang w:val="en-US" w:eastAsia="zh-CN"/>
        </w:rPr>
      </w:pPr>
      <w:r>
        <w:rPr>
          <w:rFonts w:hint="default" w:ascii="仿宋" w:hAnsi="仿宋" w:eastAsia="仿宋" w:cs="仿宋"/>
          <w:b/>
          <w:bCs/>
          <w:color w:val="auto"/>
          <w:sz w:val="24"/>
          <w:szCs w:val="24"/>
          <w:highlight w:val="none"/>
          <w:lang w:val="en-US" w:eastAsia="zh-CN"/>
        </w:rPr>
        <w:t xml:space="preserve">注（特别提醒）：投标时提供有关上述内容有关承诺即视为响应，综合评分所需材料按综合评分中评分标准的要求提供相应材料方可得分。</w:t>
      </w:r>
      <w:r/>
    </w:p>
    <w:p>
      <w:pPr>
        <w:ind w:firstLine="482"/>
        <w:keepLines w:val="0"/>
        <w:keepNext w:val="0"/>
        <w:pageBreakBefore w:val="0"/>
        <w:spacing w:line="480" w:lineRule="exact"/>
        <w:widowControl w:val="off"/>
        <w:rPr>
          <w:rFonts w:hint="default" w:ascii="仿宋" w:hAnsi="仿宋" w:eastAsia="仿宋" w:cs="仿宋"/>
          <w:b/>
          <w:bCs/>
          <w:color w:val="auto"/>
          <w:sz w:val="24"/>
          <w:szCs w:val="24"/>
          <w:highlight w:val="none"/>
          <w:lang w:val="en-US" w:eastAsia="zh-CN"/>
        </w:rPr>
      </w:pPr>
      <w:r>
        <w:rPr>
          <w:rFonts w:hint="default" w:ascii="仿宋" w:hAnsi="仿宋" w:eastAsia="仿宋" w:cs="仿宋"/>
          <w:b/>
          <w:bCs/>
          <w:color w:val="auto"/>
          <w:sz w:val="24"/>
          <w:szCs w:val="24"/>
          <w:highlight w:val="none"/>
          <w:lang w:val="en-US" w:eastAsia="zh-CN"/>
        </w:rPr>
        <w:t xml:space="preserve">2、清障车及相关配置要求</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车辆必须具有合法、完备的证照，车况良好并配备足够、完好的交通清障辅助设备（包括枕木、反光椎筒、警示带等反光标志、拖车辅助轮、磅秤、千斤顶）及通讯工具。大中型专项作业车（含）以上车型还需增配消防器材、破拆工具等设备，以确保清障能力与通信畅通。救援车辆应当安装标志灯具并喷涂明显的</w:t>
      </w:r>
      <w:r>
        <w:rPr>
          <w:rFonts w:hint="eastAsia" w:ascii="仿宋" w:hAnsi="仿宋" w:eastAsia="仿宋" w:cs="仿宋"/>
          <w:color w:val="auto"/>
          <w:sz w:val="24"/>
          <w:szCs w:val="24"/>
          <w:highlight w:val="none"/>
          <w:lang w:val="en-US" w:eastAsia="zh-CN"/>
        </w:rPr>
        <w:t xml:space="preserve">标识</w:t>
      </w:r>
      <w:r>
        <w:rPr>
          <w:rFonts w:hint="default" w:ascii="仿宋" w:hAnsi="仿宋" w:eastAsia="仿宋" w:cs="仿宋"/>
          <w:color w:val="auto"/>
          <w:sz w:val="24"/>
          <w:szCs w:val="24"/>
          <w:highlight w:val="none"/>
          <w:lang w:val="en-US" w:eastAsia="zh-CN"/>
        </w:rPr>
        <w:t xml:space="preserve">，执行救援任务时，应当开启标志灯具和危险报警闪光灯，并设置必要的安全警戒区。</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（2）车辆必须购买相应的保险，除交强险外，还应购买保险理赔金额不少于300万的第三者责任险、不少于100万的货物险，且保险理赔时限在本项目服务期限内持续有效。</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（3）车辆必须安装全球卫星定位系统（GPS）车载终端，车辆定位数据须保存3个月。</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（4）车辆必须安装行车记录仪，行车记录仪必须配备三个摄像头（前一后二），满足日间、夜晚的记录要求，能清晰摄录将暂扣车辆拖移至停车场并移交完毕的整个过程，摄录数据至少保存45天。</w:t>
      </w:r>
      <w:r/>
    </w:p>
    <w:p>
      <w:pPr>
        <w:ind w:firstLine="482"/>
        <w:keepLines w:val="0"/>
        <w:keepNext w:val="0"/>
        <w:pageBreakBefore w:val="0"/>
        <w:spacing w:line="480" w:lineRule="exact"/>
        <w:widowControl w:val="off"/>
        <w:rPr>
          <w:rFonts w:hint="default" w:ascii="仿宋" w:hAnsi="仿宋" w:eastAsia="仿宋" w:cs="仿宋"/>
          <w:b/>
          <w:bCs/>
          <w:color w:val="auto"/>
          <w:sz w:val="24"/>
          <w:szCs w:val="24"/>
          <w:highlight w:val="none"/>
          <w:lang w:val="en-US" w:eastAsia="zh-CN"/>
        </w:rPr>
      </w:pPr>
      <w:r>
        <w:rPr>
          <w:rFonts w:hint="default" w:ascii="仿宋" w:hAnsi="仿宋" w:eastAsia="仿宋" w:cs="仿宋"/>
          <w:b/>
          <w:bCs/>
          <w:color w:val="auto"/>
          <w:sz w:val="24"/>
          <w:szCs w:val="24"/>
          <w:highlight w:val="none"/>
          <w:lang w:val="en-US" w:eastAsia="zh-CN"/>
        </w:rPr>
        <w:t xml:space="preserve">3、清障作业人员要求</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（1）提供服务单位应加强作业人员交通清障操作技能的培训，并应为参加作业人员投保工伤保险或相应的人身意外伤害保险。</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（2）实施清障作业的每辆车，除合格驾驶员外，应配备1名熟悉业务的作业人员，保证交通清障顺利完成。</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（3）清障作业人员必须统一着装，作业时应着“清障救援”字样反光服（背心），不得着警服或类似制式服装，在对不同作业对象开展清障作业时，需严格按国家有关规范流程操作，同时必须听从交警的指挥。</w:t>
      </w:r>
      <w:r/>
    </w:p>
    <w:p>
      <w:pPr>
        <w:ind w:firstLine="482"/>
        <w:keepLines w:val="0"/>
        <w:keepNext w:val="0"/>
        <w:pageBreakBefore w:val="0"/>
        <w:spacing w:line="480" w:lineRule="exact"/>
        <w:widowControl w:val="off"/>
        <w:rPr>
          <w:rFonts w:hint="default" w:ascii="仿宋" w:hAnsi="仿宋" w:eastAsia="仿宋" w:cs="仿宋"/>
          <w:b/>
          <w:bCs/>
          <w:color w:val="auto"/>
          <w:sz w:val="24"/>
          <w:szCs w:val="24"/>
          <w:highlight w:val="none"/>
          <w:lang w:val="en-US" w:eastAsia="zh-CN"/>
        </w:rPr>
      </w:pPr>
      <w:r>
        <w:rPr>
          <w:rFonts w:hint="default" w:ascii="仿宋" w:hAnsi="仿宋" w:eastAsia="仿宋" w:cs="仿宋"/>
          <w:b/>
          <w:bCs/>
          <w:color w:val="auto"/>
          <w:sz w:val="24"/>
          <w:szCs w:val="24"/>
          <w:highlight w:val="none"/>
          <w:lang w:val="en-US" w:eastAsia="zh-CN"/>
        </w:rPr>
        <w:t xml:space="preserve">4、现场作业要求</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（1）提供服务单位应按照拖吊车作业规范实施作业，应当配备消防器材、破拆工具以及清扫工具等设备，对被拖吊车辆及相关物品进行检查和清点，按规范流程进行作业等。</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（2）拖车作业人员应服从现场交警的指挥。</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（3）提供服务单位实施清障作业时，必须有交通警察在场或取得委托，并应使用清拖方式，而非驾驶涉事车辆方式清障。</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（4）提供服务单位作业时必须严格遵守道路交通管理规定，不得因作业而影响交通、造成交通堵塞或损坏市政设施。</w:t>
      </w:r>
      <w:r/>
    </w:p>
    <w:p>
      <w:pPr>
        <w:ind w:firstLine="482"/>
        <w:keepLines w:val="0"/>
        <w:keepNext w:val="0"/>
        <w:pageBreakBefore w:val="0"/>
        <w:spacing w:line="480" w:lineRule="exact"/>
        <w:widowControl w:val="off"/>
        <w:rPr>
          <w:rFonts w:hint="default" w:ascii="仿宋" w:hAnsi="仿宋" w:eastAsia="仿宋" w:cs="仿宋"/>
          <w:b/>
          <w:bCs/>
          <w:color w:val="auto"/>
          <w:sz w:val="24"/>
          <w:szCs w:val="24"/>
          <w:highlight w:val="none"/>
          <w:lang w:val="en-US" w:eastAsia="zh-CN"/>
        </w:rPr>
      </w:pPr>
      <w:r>
        <w:rPr>
          <w:rFonts w:hint="default" w:ascii="仿宋" w:hAnsi="仿宋" w:eastAsia="仿宋" w:cs="仿宋"/>
          <w:b/>
          <w:bCs/>
          <w:color w:val="auto"/>
          <w:sz w:val="24"/>
          <w:szCs w:val="24"/>
          <w:highlight w:val="none"/>
          <w:lang w:val="en-US" w:eastAsia="zh-CN"/>
        </w:rPr>
        <w:t xml:space="preserve">5、车上物品处理要求</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（1）提供服务单位应按照</w:t>
      </w:r>
      <w:r>
        <w:rPr>
          <w:rFonts w:hint="eastAsia" w:ascii="仿宋" w:hAnsi="仿宋" w:eastAsia="仿宋" w:cs="仿宋"/>
          <w:color w:val="auto"/>
          <w:sz w:val="24"/>
          <w:szCs w:val="24"/>
          <w:highlight w:val="none"/>
          <w:lang w:val="en-US" w:eastAsia="zh-CN"/>
        </w:rPr>
        <w:t xml:space="preserve">采购人</w:t>
      </w:r>
      <w:r>
        <w:rPr>
          <w:rFonts w:hint="default" w:ascii="仿宋" w:hAnsi="仿宋" w:eastAsia="仿宋" w:cs="仿宋"/>
          <w:color w:val="auto"/>
          <w:sz w:val="24"/>
          <w:szCs w:val="24"/>
          <w:highlight w:val="none"/>
          <w:lang w:val="en-US" w:eastAsia="zh-CN"/>
        </w:rPr>
        <w:t xml:space="preserve">规定的程序及规范处置被拖吊车辆的随车物品，未经现场民警或当事人同意，作业人员不得进入被拖吊车辆的车辆内部（包括驾驶乘坐仓以及车尾箱等）。</w:t>
      </w:r>
      <w:r/>
    </w:p>
    <w:p>
      <w:pPr>
        <w:ind w:firstLine="480"/>
        <w:keepLines w:val="0"/>
        <w:keepNext w:val="0"/>
        <w:pageBreakBefore w:val="0"/>
        <w:spacing w:line="480" w:lineRule="exact"/>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（2）如现场民警要求将涉案货车拖移至称重点或治超点进行称重的，提供服务单位应予以免费服务，并在完成称重后，再将车辆拖移至停车场。</w:t>
      </w:r>
      <w:r/>
    </w:p>
    <w:p>
      <w:pPr>
        <w:ind w:firstLine="482"/>
        <w:keepLines w:val="0"/>
        <w:keepNext w:val="0"/>
        <w:pageBreakBefore w:val="0"/>
        <w:spacing w:line="4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（四）交通违法车辆的拖吊服务</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1、公安机关开展交通整治时，提供服务单位应按采购人要求提供拖、吊车服务。</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2、提供服务单位应根据现场民警要求将被拖吊车辆的停放地点及联系方式等，通过文字标示或者其它方式告知当事人。</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3、提供服务单位作业过程中应遵守有关法律法规、部门规章关于拖吊交通违法车辆的规定。</w:t>
      </w:r>
      <w:r/>
    </w:p>
    <w:p>
      <w:pPr>
        <w:ind w:firstLine="482"/>
        <w:keepLines w:val="0"/>
        <w:keepNext w:val="0"/>
        <w:pageBreakBefore w:val="0"/>
        <w:spacing w:line="480" w:lineRule="exact"/>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（五）交通保障服务</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1、交通保障服务指各项交通警卫、大型群体性活动以及中心城区重点路段的清障车应急清障准备，以及在此过程中按公安机关要求的巡逻、摆放交通安保设施、拖移车辆的服务。</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2、提供服务单位提供备勤服务的清障车应按保障服务需求的指定时间及地点进行备勤，并按要求进行巡逻或拖移车辆。备勤保障车必须在得到结束指令后方可撤离。</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3、交通保障服务按照60元/车/小时计算，一天最高不超过1000元/车。</w:t>
      </w:r>
      <w:r/>
    </w:p>
    <w:p>
      <w:pPr>
        <w:ind w:firstLine="482"/>
        <w:keepLines w:val="0"/>
        <w:keepNext w:val="0"/>
        <w:pageBreakBefore w:val="0"/>
        <w:spacing w:line="480" w:lineRule="exact"/>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（六）其他清障工作</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提供服务单位按现场民警要求提供其他清障服务，包括事故现场处置后即对路面淤泥、油污、血迹、散落物等进行清理并带离。</w:t>
      </w:r>
      <w:r/>
    </w:p>
    <w:p>
      <w:pPr>
        <w:ind w:left="0" w:firstLine="482"/>
        <w:keepLines w:val="0"/>
        <w:keepNext w:val="0"/>
        <w:pageBreakBefore w:val="0"/>
        <w:spacing w:line="520" w:lineRule="exact"/>
        <w:widowControl w:val="off"/>
        <w:rPr>
          <w:rFonts w:hint="eastAsia" w:ascii="仿宋" w:hAnsi="仿宋" w:eastAsia="仿宋" w:cs="仿宋"/>
          <w:b/>
          <w:bCs/>
          <w:color w:val="auto"/>
          <w:sz w:val="24"/>
          <w:szCs w:val="24"/>
          <w:highlight w:val="none"/>
          <w:lang w:val="en-US" w:eastAsia="zh-CN"/>
        </w:rPr>
        <w:outlineLvl w:val="0"/>
      </w:pPr>
      <w:r>
        <w:rPr>
          <w:rFonts w:hint="eastAsia" w:ascii="仿宋" w:hAnsi="仿宋" w:eastAsia="仿宋" w:cs="仿宋"/>
          <w:b/>
          <w:bCs/>
          <w:color w:val="auto"/>
          <w:sz w:val="24"/>
          <w:szCs w:val="24"/>
          <w:highlight w:val="none"/>
          <w:lang w:val="en-US" w:eastAsia="zh-CN"/>
        </w:rPr>
        <w:t xml:space="preserve">三、委托停放保管车辆范围</w:t>
      </w:r>
      <w:r/>
    </w:p>
    <w:p>
      <w:pPr>
        <w:ind w:left="0" w:firstLine="480"/>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停放保管因交通事故、交通违法以及其它法定情形由交警部门扣留、扣押、拖移的车辆。</w:t>
      </w:r>
      <w:r/>
    </w:p>
    <w:p>
      <w:pPr>
        <w:ind w:left="0" w:firstLine="482"/>
        <w:keepLines w:val="0"/>
        <w:keepNext w:val="0"/>
        <w:pageBreakBefore w:val="0"/>
        <w:spacing w:line="520" w:lineRule="exact"/>
        <w:widowControl w:val="off"/>
        <w:rPr>
          <w:rFonts w:hint="eastAsia" w:ascii="仿宋" w:hAnsi="仿宋" w:eastAsia="仿宋" w:cs="仿宋"/>
          <w:b/>
          <w:bCs/>
          <w:color w:val="auto"/>
          <w:sz w:val="24"/>
          <w:szCs w:val="24"/>
          <w:highlight w:val="none"/>
          <w:lang w:val="en-US" w:eastAsia="zh-CN"/>
        </w:rPr>
        <w:outlineLvl w:val="0"/>
      </w:pPr>
      <w:r>
        <w:rPr>
          <w:rFonts w:hint="eastAsia" w:ascii="仿宋" w:hAnsi="仿宋" w:eastAsia="仿宋" w:cs="仿宋"/>
          <w:b/>
          <w:bCs/>
          <w:color w:val="auto"/>
          <w:sz w:val="24"/>
          <w:szCs w:val="24"/>
          <w:highlight w:val="none"/>
          <w:lang w:val="en-US" w:eastAsia="zh-CN"/>
        </w:rPr>
        <w:t xml:space="preserve">四、交警部门应支付的费用</w:t>
      </w:r>
      <w:r/>
    </w:p>
    <w:p>
      <w:pPr>
        <w:ind w:left="0" w:firstLine="480"/>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1、甲方依法扣留、扣押的交通违法及交通事故车辆的停放保管费用；</w:t>
      </w:r>
      <w:r/>
    </w:p>
    <w:p>
      <w:pPr>
        <w:ind w:left="0" w:firstLine="480"/>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2、甲方因依法扣留、扣押车辆而产生的拖移费用；</w:t>
      </w:r>
      <w:r/>
    </w:p>
    <w:p>
      <w:pPr>
        <w:ind w:left="0" w:firstLine="480"/>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3、甲方依法扣留、扣押的除违停以外的其它交通违法车辆的停放保管费用。</w:t>
      </w:r>
      <w:r/>
    </w:p>
    <w:p>
      <w:pPr>
        <w:ind w:left="0" w:firstLine="482"/>
        <w:keepLines w:val="0"/>
        <w:keepNext w:val="0"/>
        <w:pageBreakBefore w:val="0"/>
        <w:spacing w:line="520" w:lineRule="exact"/>
        <w:widowControl w:val="off"/>
        <w:rPr>
          <w:rFonts w:hint="eastAsia" w:ascii="仿宋" w:hAnsi="仿宋" w:eastAsia="仿宋" w:cs="仿宋"/>
          <w:b/>
          <w:bCs/>
          <w:color w:val="auto"/>
          <w:sz w:val="24"/>
          <w:szCs w:val="24"/>
          <w:highlight w:val="none"/>
          <w:lang w:val="en-US" w:eastAsia="zh-CN"/>
        </w:rPr>
        <w:outlineLvl w:val="0"/>
      </w:pPr>
      <w:r>
        <w:rPr>
          <w:rFonts w:hint="eastAsia" w:ascii="仿宋" w:hAnsi="仿宋" w:eastAsia="仿宋" w:cs="仿宋"/>
          <w:b/>
          <w:bCs/>
          <w:color w:val="auto"/>
          <w:sz w:val="24"/>
          <w:szCs w:val="24"/>
          <w:highlight w:val="none"/>
          <w:lang w:val="en-US" w:eastAsia="zh-CN"/>
        </w:rPr>
        <w:t xml:space="preserve">五、由停车场与当事人协商收取的费用</w:t>
      </w:r>
      <w:r/>
    </w:p>
    <w:p>
      <w:pPr>
        <w:ind w:left="0" w:firstLine="480"/>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1、违法停放车辆被拖移至停车场产生的停放保管费用；</w:t>
      </w:r>
      <w:r/>
    </w:p>
    <w:p>
      <w:pPr>
        <w:ind w:left="0" w:firstLine="480"/>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2、当事人未按交警部门通知要求，逾期领取车辆产生的停放保管费用；</w:t>
      </w:r>
      <w:r/>
    </w:p>
    <w:p>
      <w:pPr>
        <w:ind w:left="0" w:firstLine="480"/>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3、当事人发生交通事故，因排除妨碍而产生的施救费。</w:t>
      </w:r>
      <w:r/>
    </w:p>
    <w:p>
      <w:pPr>
        <w:ind w:left="0" w:firstLine="482"/>
        <w:keepLines w:val="0"/>
        <w:keepNext w:val="0"/>
        <w:pageBreakBefore w:val="0"/>
        <w:spacing w:line="520" w:lineRule="exact"/>
        <w:widowControl w:val="off"/>
        <w:rPr>
          <w:rFonts w:hint="eastAsia" w:ascii="仿宋" w:hAnsi="仿宋" w:eastAsia="仿宋" w:cs="仿宋"/>
          <w:b/>
          <w:bCs/>
          <w:color w:val="auto"/>
          <w:sz w:val="24"/>
          <w:szCs w:val="24"/>
          <w:highlight w:val="none"/>
          <w:lang w:val="en-US" w:eastAsia="zh-CN"/>
        </w:rPr>
        <w:outlineLvl w:val="0"/>
      </w:pPr>
      <w:r>
        <w:rPr>
          <w:rFonts w:hint="eastAsia" w:ascii="仿宋" w:hAnsi="仿宋" w:eastAsia="仿宋" w:cs="仿宋"/>
          <w:b/>
          <w:bCs/>
          <w:color w:val="auto"/>
          <w:sz w:val="24"/>
          <w:szCs w:val="24"/>
          <w:highlight w:val="none"/>
          <w:lang w:val="en-US" w:eastAsia="zh-CN"/>
        </w:rPr>
        <w:t xml:space="preserve">六、费用支付标准及支付方式</w:t>
      </w:r>
      <w:r/>
    </w:p>
    <w:p>
      <w:pPr>
        <w:ind w:left="0" w:firstLine="480"/>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预付款支付：合同签订后，支付最高限价*（1-投标优惠率）的30%作为预付款；</w:t>
      </w:r>
      <w:r/>
    </w:p>
    <w:p>
      <w:pPr>
        <w:ind w:left="0" w:firstLine="480"/>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进度款结算与支付：中标供应商须与采购人按月核对当期结算金额，采购人按季度支付已确认的累计结算款项。</w:t>
      </w:r>
      <w:r/>
    </w:p>
    <w:p>
      <w:pPr>
        <w:ind w:left="0" w:firstLine="480"/>
        <w:keepLines w:val="0"/>
        <w:keepNext w:val="0"/>
        <w:pageBreakBefore w:val="0"/>
        <w:spacing w:line="520" w:lineRule="exact"/>
        <w:widowControl w:val="off"/>
        <w:rPr>
          <w:rFonts w:hint="default"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尾款结算：项目最后一次结算时，采购人从应付结算总金额中一次性扣除已支付的全部预付款，按扣除后的余额完成最终款项支付，至此双方款项结清。</w:t>
      </w:r>
      <w:r/>
    </w:p>
    <w:p>
      <w:pPr>
        <w:ind w:left="0" w:firstLine="482"/>
        <w:keepLines w:val="0"/>
        <w:keepNext w:val="0"/>
        <w:pageBreakBefore w:val="0"/>
        <w:spacing w:line="520" w:lineRule="exact"/>
        <w:widowControl w:val="off"/>
        <w:rPr>
          <w:rFonts w:hint="eastAsia" w:ascii="仿宋" w:hAnsi="仿宋" w:eastAsia="仿宋" w:cs="仿宋"/>
          <w:b/>
          <w:bCs/>
          <w:color w:val="auto"/>
          <w:sz w:val="24"/>
          <w:szCs w:val="24"/>
          <w:highlight w:val="none"/>
          <w:lang w:val="en-US" w:eastAsia="zh-CN"/>
        </w:rPr>
        <w:outlineLvl w:val="0"/>
      </w:pPr>
      <w:r>
        <w:rPr>
          <w:rFonts w:hint="eastAsia" w:ascii="仿宋" w:hAnsi="仿宋" w:eastAsia="仿宋" w:cs="仿宋"/>
          <w:b/>
          <w:bCs/>
          <w:color w:val="auto"/>
          <w:sz w:val="24"/>
          <w:szCs w:val="24"/>
          <w:highlight w:val="none"/>
          <w:lang w:val="en-US" w:eastAsia="zh-CN"/>
        </w:rPr>
        <w:t xml:space="preserve">七、服务保障</w:t>
      </w:r>
      <w:bookmarkEnd w:id="322"/>
      <w:r/>
      <w:r/>
    </w:p>
    <w:p>
      <w:pPr>
        <w:ind w:left="0" w:firstLine="480"/>
        <w:jc w:val="both"/>
        <w:keepLines w:val="0"/>
        <w:keepNext w:val="0"/>
        <w:pageBreakBefore w:val="0"/>
        <w:spacing w:line="520" w:lineRule="exact"/>
        <w:widowControl w:val="off"/>
        <w:rPr>
          <w:rFonts w:hint="eastAsia" w:ascii="仿宋" w:hAnsi="仿宋" w:eastAsia="仿宋" w:cs="仿宋"/>
          <w:b w:val="0"/>
          <w:color w:val="auto"/>
          <w:spacing w:val="0"/>
          <w:sz w:val="24"/>
          <w:szCs w:val="24"/>
          <w:highlight w:val="none"/>
          <w:lang w:val="en-US" w:eastAsia="zh-CN" w:bidi="ar-SA"/>
        </w:rPr>
      </w:pPr>
      <w:r>
        <w:rPr>
          <w:rFonts w:hint="eastAsia" w:ascii="仿宋" w:hAnsi="仿宋" w:eastAsia="仿宋" w:cs="仿宋"/>
          <w:b w:val="0"/>
          <w:color w:val="auto"/>
          <w:spacing w:val="0"/>
          <w:sz w:val="24"/>
          <w:szCs w:val="24"/>
          <w:highlight w:val="none"/>
          <w:lang w:val="en-US" w:eastAsia="zh-CN" w:bidi="ar-SA"/>
        </w:rPr>
        <w:t xml:space="preserve">1、供应商应对照采购文件要求，说明所提供已对采购人的需求做出了实质性的响应，或申明与需求的偏差和例外。</w:t>
      </w:r>
      <w:r/>
    </w:p>
    <w:p>
      <w:pPr>
        <w:ind w:left="0" w:firstLine="480"/>
        <w:jc w:val="both"/>
        <w:keepLines w:val="0"/>
        <w:keepNext w:val="0"/>
        <w:pageBreakBefore w:val="0"/>
        <w:spacing w:line="520" w:lineRule="exact"/>
        <w:widowControl w:val="off"/>
        <w:rPr>
          <w:rFonts w:hint="eastAsia" w:ascii="仿宋" w:hAnsi="仿宋" w:eastAsia="仿宋" w:cs="仿宋"/>
          <w:b w:val="0"/>
          <w:color w:val="auto"/>
          <w:spacing w:val="0"/>
          <w:sz w:val="24"/>
          <w:szCs w:val="24"/>
          <w:highlight w:val="none"/>
          <w:lang w:val="en-US" w:eastAsia="zh-CN" w:bidi="ar-SA"/>
        </w:rPr>
      </w:pPr>
      <w:r>
        <w:rPr>
          <w:rFonts w:hint="eastAsia" w:ascii="仿宋" w:hAnsi="仿宋" w:eastAsia="仿宋" w:cs="仿宋"/>
          <w:b w:val="0"/>
          <w:color w:val="auto"/>
          <w:spacing w:val="0"/>
          <w:sz w:val="24"/>
          <w:szCs w:val="24"/>
          <w:highlight w:val="none"/>
          <w:lang w:val="en-US" w:eastAsia="zh-CN" w:bidi="ar-SA"/>
        </w:rPr>
        <w:t xml:space="preserve">2、供应商可以在投标文件中提出不同的服务标准和保障承诺，使评标委员会相信替代服务相同于或优于原需求，对于具体参数要求的指标，供应商必须提供具体参数值。</w:t>
      </w:r>
      <w:r/>
    </w:p>
    <w:p>
      <w:pPr>
        <w:ind w:left="0" w:firstLine="480"/>
        <w:jc w:val="both"/>
        <w:keepLines w:val="0"/>
        <w:keepNext w:val="0"/>
        <w:pageBreakBefore w:val="0"/>
        <w:spacing w:line="520" w:lineRule="exact"/>
        <w:widowControl w:val="off"/>
        <w:rPr>
          <w:rFonts w:hint="eastAsia" w:ascii="仿宋" w:hAnsi="仿宋" w:eastAsia="仿宋" w:cs="仿宋"/>
          <w:b w:val="0"/>
          <w:color w:val="auto"/>
          <w:spacing w:val="0"/>
          <w:sz w:val="24"/>
          <w:szCs w:val="24"/>
          <w:highlight w:val="none"/>
          <w:lang w:val="en-US" w:eastAsia="zh-CN" w:bidi="ar-SA"/>
        </w:rPr>
      </w:pPr>
      <w:r>
        <w:rPr>
          <w:rFonts w:hint="eastAsia" w:ascii="仿宋" w:hAnsi="仿宋" w:eastAsia="仿宋" w:cs="仿宋"/>
          <w:b w:val="0"/>
          <w:color w:val="auto"/>
          <w:spacing w:val="0"/>
          <w:sz w:val="24"/>
          <w:szCs w:val="24"/>
          <w:highlight w:val="none"/>
          <w:lang w:val="en-US" w:eastAsia="zh-CN" w:bidi="ar-SA"/>
        </w:rPr>
        <w:t xml:space="preserve">3、如果发生因供应商工作失职造成安全事故或其他财产损失和人身伤害，均由供应商承担相关经济和法律责任。</w:t>
      </w:r>
      <w:bookmarkStart w:id="323" w:name="_Toc28983"/>
      <w:r/>
      <w:bookmarkEnd w:id="323"/>
      <w:r/>
      <w:bookmarkStart w:id="324" w:name="_Toc28510"/>
      <w:r/>
      <w:bookmarkEnd w:id="324"/>
      <w:r/>
      <w:bookmarkStart w:id="325" w:name="_Toc48143584"/>
      <w:r/>
      <w:bookmarkEnd w:id="325"/>
      <w:r/>
      <w:r/>
    </w:p>
    <w:p>
      <w:pPr>
        <w:ind w:left="0" w:firstLine="482"/>
        <w:keepLines w:val="0"/>
        <w:keepNext w:val="0"/>
        <w:pageBreakBefore w:val="0"/>
        <w:spacing w:line="520" w:lineRule="exact"/>
        <w:widowControl w:val="off"/>
        <w:rPr>
          <w:rFonts w:hint="eastAsia" w:ascii="仿宋" w:hAnsi="仿宋" w:eastAsia="仿宋" w:cs="仿宋"/>
          <w:b/>
          <w:bCs/>
          <w:color w:val="auto"/>
          <w:sz w:val="24"/>
          <w:szCs w:val="24"/>
          <w:highlight w:val="none"/>
          <w:lang w:val="en-US" w:eastAsia="zh-CN"/>
        </w:rPr>
        <w:outlineLvl w:val="0"/>
      </w:pPr>
      <w:r/>
      <w:bookmarkStart w:id="326" w:name="_Toc24142"/>
      <w:r/>
      <w:bookmarkStart w:id="327" w:name="_Toc20520"/>
      <w:r>
        <w:rPr>
          <w:rFonts w:hint="eastAsia" w:ascii="仿宋" w:hAnsi="仿宋" w:eastAsia="仿宋" w:cs="仿宋"/>
          <w:b/>
          <w:bCs/>
          <w:color w:val="auto"/>
          <w:sz w:val="24"/>
          <w:szCs w:val="24"/>
          <w:highlight w:val="none"/>
          <w:lang w:val="en-US" w:eastAsia="zh-CN"/>
        </w:rPr>
        <w:t xml:space="preserve">八、补充说明</w:t>
      </w:r>
      <w:bookmarkEnd w:id="326"/>
      <w:r/>
      <w:bookmarkEnd w:id="327"/>
      <w:r/>
      <w:r/>
    </w:p>
    <w:p>
      <w:pPr>
        <w:ind w:left="0" w:firstLine="480"/>
        <w:jc w:val="left"/>
        <w:keepLines w:val="0"/>
        <w:keepNext w:val="0"/>
        <w:pageBreakBefore w:val="0"/>
        <w:spacing w:before="0" w:after="0" w:line="520" w:lineRule="exact"/>
        <w:widowControl w:val="off"/>
        <w:rPr>
          <w:rFonts w:hint="eastAsia" w:ascii="仿宋" w:hAnsi="仿宋" w:eastAsia="仿宋" w:cs="仿宋"/>
          <w:color w:val="auto"/>
          <w:sz w:val="24"/>
          <w:szCs w:val="24"/>
          <w:highlight w:val="none"/>
          <w:lang w:val="en-US" w:eastAsia="zh-CN" w:bidi="ar-SA"/>
        </w:rPr>
        <w:outlineLvl w:val="9"/>
      </w:pPr>
      <w:r/>
      <w:bookmarkStart w:id="328" w:name="_Toc18832"/>
      <w:r/>
      <w:bookmarkStart w:id="329" w:name="_Toc16232"/>
      <w:r/>
      <w:bookmarkStart w:id="330" w:name="_Toc18027"/>
      <w:r/>
      <w:bookmarkStart w:id="331" w:name="_Toc24608"/>
      <w:r>
        <w:rPr>
          <w:rFonts w:hint="eastAsia" w:ascii="仿宋" w:hAnsi="仿宋" w:eastAsia="仿宋" w:cs="仿宋"/>
          <w:color w:val="auto"/>
          <w:sz w:val="24"/>
          <w:szCs w:val="24"/>
          <w:highlight w:val="none"/>
          <w:lang w:val="en-US" w:eastAsia="zh-CN" w:bidi="ar-SA"/>
        </w:rPr>
        <w:t xml:space="preserve">投标供应商应当充分利用自身服务水平、技术力量、市场资源等为本项目投标采用合适的硬</w:t>
      </w:r>
      <w:r>
        <w:rPr>
          <w:rFonts w:hint="eastAsia" w:ascii="仿宋" w:hAnsi="仿宋" w:eastAsia="仿宋" w:cs="仿宋"/>
          <w:color w:val="auto"/>
          <w:sz w:val="24"/>
          <w:szCs w:val="24"/>
          <w:highlight w:val="none"/>
          <w:lang w:val="en-US" w:eastAsia="zh-CN" w:bidi="ar-SA"/>
        </w:rPr>
        <w:t xml:space="preserve">件设备、软件系统等，并提供合理科学的建设方案。投标供应商不应当因市场信息了解缺失、自身实力不足、自身市场资源不够丰富等自身因素而向采购人或采购代理机构提出任何不合理的请求（诉求、要求），如因投标供应商不合理的请求（诉求、要求）或不合理质疑或恶意质疑或恶意投诉等恶劣行为严重扰乱政府采购活动秩序的，采购人有权按照相关法律规定或条例对之进行处罚并上报相关主管部门予以严惩。因前述行为造成恶劣影响、经济损失、进度损失等各类损失或重大恶劣影响的，采购人有权将之列入《失信供应商黑名单》并追偿各类损失直至移交司法机关处置。</w:t>
      </w:r>
      <w:bookmarkEnd w:id="328"/>
      <w:r/>
      <w:bookmarkEnd w:id="329"/>
      <w:r/>
      <w:bookmarkEnd w:id="330"/>
      <w:r/>
      <w:bookmarkEnd w:id="331"/>
      <w:r>
        <w:rPr>
          <w:rFonts w:hint="eastAsia" w:ascii="仿宋" w:hAnsi="仿宋" w:eastAsia="仿宋" w:cs="仿宋"/>
          <w:color w:val="auto"/>
          <w:sz w:val="24"/>
          <w:szCs w:val="24"/>
          <w:highlight w:val="none"/>
          <w:lang w:val="en-US" w:eastAsia="zh-CN" w:bidi="ar-SA"/>
        </w:rPr>
        <w:t xml:space="preserve"> </w:t>
      </w:r>
      <w:r/>
    </w:p>
    <w:p>
      <w:pPr>
        <w:numPr>
          <w:ilvl w:val="0"/>
          <w:numId w:val="1"/>
        </w:numPr>
        <w:ind w:left="0" w:firstLine="482"/>
        <w:keepLines w:val="0"/>
        <w:keepNext w:val="0"/>
        <w:pageBreakBefore w:val="0"/>
        <w:spacing w:line="520" w:lineRule="exact"/>
        <w:widowControl w:val="off"/>
        <w:rPr>
          <w:rFonts w:hint="eastAsia" w:ascii="仿宋" w:hAnsi="仿宋" w:eastAsia="仿宋" w:cs="仿宋"/>
          <w:b/>
          <w:bCs/>
          <w:color w:val="auto"/>
          <w:sz w:val="24"/>
          <w:szCs w:val="24"/>
          <w:highlight w:val="none"/>
        </w:rPr>
        <w:outlineLvl w:val="9"/>
      </w:pPr>
      <w:r/>
      <w:bookmarkStart w:id="332" w:name="_Toc4379"/>
      <w:r/>
      <w:bookmarkStart w:id="333" w:name="_Toc3536"/>
      <w:r/>
      <w:bookmarkStart w:id="334" w:name="_Toc10743"/>
      <w:r>
        <w:rPr>
          <w:rFonts w:hint="eastAsia" w:ascii="仿宋" w:hAnsi="仿宋" w:eastAsia="仿宋" w:cs="仿宋"/>
          <w:b/>
          <w:bCs/>
          <w:color w:val="auto"/>
          <w:sz w:val="24"/>
          <w:szCs w:val="24"/>
          <w:highlight w:val="none"/>
        </w:rPr>
        <w:t xml:space="preserve">注：中小企业政府采购扶持政策说明</w:t>
      </w:r>
      <w:bookmarkEnd w:id="332"/>
      <w:r/>
      <w:bookmarkEnd w:id="333"/>
      <w:r/>
      <w:bookmarkEnd w:id="334"/>
      <w:r/>
      <w:r/>
    </w:p>
    <w:p>
      <w:pPr>
        <w:ind w:left="0"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1.采购标的的所属行业，根据《工业和信息化部、国家统计局、国家发展和改革委员会、财政部关于印发中小企业划型标准规定的通知》（工信部联企业[2011]300号）规定的划分标准填写。</w:t>
      </w:r>
      <w:r/>
    </w:p>
    <w:p>
      <w:pPr>
        <w:ind w:left="0" w:firstLine="480"/>
        <w:jc w:val="both"/>
        <w:keepLines w:val="0"/>
        <w:keepNext w:val="0"/>
        <w:pageBreakBefore w:val="0"/>
        <w:spacing w:beforeAutospacing="0" w:afterAutospacing="0" w:line="48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2.采购标的对应的中小企业划分标准所属行业一览表</w:t>
      </w:r>
      <w:r/>
    </w:p>
    <w:tbl>
      <w:tblPr>
        <w:tblStyle w:val="692"/>
        <w:tblW w:w="991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09"/>
        <w:gridCol w:w="4569"/>
        <w:gridCol w:w="4640"/>
      </w:tblGrid>
      <w:tr>
        <w:trPr>
          <w:jc w:val="center"/>
          <w:trHeight w:val="542"/>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56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464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对应中小企业划分标准所属行业</w:t>
            </w:r>
            <w:r/>
          </w:p>
        </w:tc>
      </w:tr>
      <w:tr>
        <w:trPr>
          <w:jc w:val="center"/>
          <w:trHeight w:val="641"/>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9" w:type="dxa"/>
            <w:vAlign w:val="center"/>
            <w:textDirection w:val="lrTb"/>
            <w:noWrap w:val="false"/>
          </w:tcPr>
          <w:p>
            <w:pPr>
              <w:jc w:val="center"/>
              <w:rPr>
                <w:rFonts w:hint="eastAsia" w:ascii="仿宋" w:hAnsi="仿宋" w:eastAsia="仿宋" w:cs="仿宋"/>
                <w:i w:val="0"/>
                <w:iCs w:val="0"/>
                <w:color w:val="auto"/>
                <w:sz w:val="24"/>
                <w:szCs w:val="24"/>
                <w:highlight w:val="none"/>
                <w:u w:val="none"/>
                <w:lang w:eastAsia="zh-CN"/>
              </w:rPr>
            </w:pPr>
            <w:r>
              <w:rPr>
                <w:rFonts w:hint="eastAsia" w:ascii="仿宋" w:hAnsi="仿宋" w:eastAsia="仿宋" w:cs="仿宋"/>
                <w:i w:val="0"/>
                <w:iCs w:val="0"/>
                <w:color w:val="auto"/>
                <w:sz w:val="24"/>
                <w:szCs w:val="24"/>
                <w:highlight w:val="none"/>
                <w:u w:val="none"/>
                <w:lang w:eastAsia="zh-CN"/>
              </w:rPr>
              <w:t xml:space="preserve">滨海县公安局交通管理大队涉案车辆清拖及保管服务项目</w:t>
            </w:r>
            <w:r/>
          </w:p>
        </w:tc>
        <w:tc>
          <w:tcPr>
            <w:shd w:val="clear" w:color="auto" w:fill="auto"/>
            <w:tcBorders>
              <w:top w:val="single" w:color="000000" w:sz="4" w:space="0"/>
              <w:left w:val="single" w:color="000000" w:sz="4" w:space="0"/>
              <w:bottom w:val="single" w:color="000000" w:sz="4" w:space="0"/>
              <w:right w:val="single" w:color="000000" w:sz="4" w:space="0"/>
            </w:tcBorders>
            <w:tcW w:w="4640" w:type="dxa"/>
            <w:vAlign w:val="center"/>
            <w:textDirection w:val="lrTb"/>
            <w:noWrap/>
          </w:tcPr>
          <w:p>
            <w:pPr>
              <w:jc w:val="center"/>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其他未列明行业</w:t>
            </w:r>
            <w:r/>
          </w:p>
        </w:tc>
      </w:tr>
    </w:tbl>
    <w:p>
      <w:pPr>
        <w:rPr>
          <w:rFonts w:hint="eastAsia" w:ascii="方正小标宋简体" w:hAnsi="方正小标宋简体" w:eastAsia="方正小标宋简体" w:cs="方正小标宋简体"/>
          <w:b w:val="0"/>
          <w:bCs w:val="0"/>
          <w:color w:val="auto"/>
          <w:sz w:val="44"/>
          <w:szCs w:val="44"/>
          <w:highlight w:val="none"/>
        </w:rPr>
      </w:pPr>
      <w:r>
        <w:rPr>
          <w:rFonts w:hint="eastAsia" w:ascii="方正小标宋简体" w:hAnsi="方正小标宋简体" w:eastAsia="方正小标宋简体" w:cs="方正小标宋简体"/>
          <w:b w:val="0"/>
          <w:bCs w:val="0"/>
          <w:color w:val="auto"/>
          <w:sz w:val="44"/>
          <w:szCs w:val="44"/>
          <w:highlight w:val="none"/>
        </w:rPr>
        <w:br w:type="page" w:clear="all"/>
      </w:r>
      <w:r/>
    </w:p>
    <w:p>
      <w:pPr>
        <w:jc w:val="center"/>
        <w:rPr>
          <w:rFonts w:hint="eastAsia" w:ascii="方正小标宋简体" w:hAnsi="方正小标宋简体" w:eastAsia="方正小标宋简体" w:cs="方正小标宋简体"/>
          <w:b w:val="0"/>
          <w:bCs w:val="0"/>
          <w:color w:val="auto"/>
          <w:highlight w:val="none"/>
        </w:rPr>
        <w:outlineLvl w:val="0"/>
      </w:pPr>
      <w:r>
        <w:rPr>
          <w:rFonts w:hint="eastAsia" w:ascii="方正小标宋简体" w:hAnsi="方正小标宋简体" w:eastAsia="方正小标宋简体" w:cs="方正小标宋简体"/>
          <w:b w:val="0"/>
          <w:bCs w:val="0"/>
          <w:color w:val="auto"/>
          <w:sz w:val="44"/>
          <w:szCs w:val="44"/>
          <w:highlight w:val="none"/>
        </w:rPr>
        <w:t xml:space="preserve">第五章  评标方法与评标标准</w:t>
      </w:r>
      <w:bookmarkEnd w:id="279"/>
      <w:r/>
      <w:bookmarkEnd w:id="280"/>
      <w:r/>
      <w:r/>
    </w:p>
    <w:p>
      <w:pPr>
        <w:pStyle w:val="713"/>
        <w:jc w:val="both"/>
        <w:spacing w:beforeAutospacing="0" w:afterAutospacing="0"/>
        <w:rPr>
          <w:color w:val="auto"/>
          <w:highlight w:val="none"/>
        </w:rPr>
      </w:pPr>
      <w:r>
        <w:rPr>
          <w:color w:val="auto"/>
          <w:highlight w:val="none"/>
        </w:rPr>
        <w:t xml:space="preserve"> </w:t>
      </w:r>
      <w:r/>
    </w:p>
    <w:p>
      <w:pPr>
        <w:ind w:left="0" w:firstLine="482"/>
        <w:keepLines w:val="0"/>
        <w:keepNext w:val="0"/>
        <w:pageBreakBefore w:val="0"/>
        <w:spacing w:line="520" w:lineRule="exact"/>
        <w:widowControl w:val="off"/>
        <w:rPr>
          <w:rFonts w:hint="eastAsia" w:ascii="仿宋" w:hAnsi="仿宋" w:eastAsia="仿宋" w:cs="仿宋"/>
          <w:b/>
          <w:bCs/>
          <w:color w:val="auto"/>
          <w:sz w:val="24"/>
          <w:szCs w:val="24"/>
          <w:highlight w:val="none"/>
        </w:rPr>
        <w:outlineLvl w:val="0"/>
      </w:pPr>
      <w:r/>
      <w:bookmarkStart w:id="335" w:name="_Toc20042"/>
      <w:r/>
      <w:bookmarkStart w:id="336" w:name="_Toc11696"/>
      <w:r>
        <w:rPr>
          <w:rFonts w:hint="eastAsia" w:ascii="仿宋" w:hAnsi="仿宋" w:eastAsia="仿宋" w:cs="仿宋"/>
          <w:b/>
          <w:bCs/>
          <w:color w:val="auto"/>
          <w:sz w:val="24"/>
          <w:szCs w:val="24"/>
          <w:highlight w:val="none"/>
        </w:rPr>
        <w:t xml:space="preserve">一、定标原则</w:t>
      </w:r>
      <w:bookmarkEnd w:id="335"/>
      <w:r/>
      <w:bookmarkEnd w:id="336"/>
      <w:r/>
      <w:r/>
    </w:p>
    <w:p>
      <w:pPr>
        <w:ind w:left="0"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本项目采用</w:t>
      </w:r>
      <w:r>
        <w:rPr>
          <w:rFonts w:hint="eastAsia" w:ascii="仿宋" w:hAnsi="仿宋" w:eastAsia="仿宋" w:cs="仿宋"/>
          <w:bCs/>
          <w:color w:val="auto"/>
          <w:sz w:val="24"/>
          <w:szCs w:val="24"/>
          <w:highlight w:val="none"/>
          <w:u w:val="single"/>
        </w:rPr>
        <w:t xml:space="preserve">综合评分</w:t>
      </w:r>
      <w:r>
        <w:rPr>
          <w:rFonts w:hint="eastAsia" w:ascii="仿宋" w:hAnsi="仿宋" w:eastAsia="仿宋" w:cs="仿宋"/>
          <w:bCs/>
          <w:color w:val="auto"/>
          <w:sz w:val="24"/>
          <w:szCs w:val="24"/>
          <w:highlight w:val="none"/>
        </w:rPr>
        <w:t xml:space="preserve">法</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color w:val="auto"/>
          <w:sz w:val="24"/>
          <w:szCs w:val="24"/>
          <w:highlight w:val="none"/>
        </w:rPr>
        <w:t xml:space="preserve">评标结果按评审后得分由高到低顺序排列。得分相同的，按投标报价由低到高顺序排列。得分且投标报价相同的</w:t>
      </w:r>
      <w:r>
        <w:rPr>
          <w:rFonts w:hint="eastAsia" w:ascii="仿宋" w:hAnsi="仿宋" w:eastAsia="仿宋" w:cs="仿宋"/>
          <w:color w:val="auto"/>
          <w:sz w:val="24"/>
          <w:szCs w:val="24"/>
          <w:highlight w:val="none"/>
          <w:lang w:val="en-US" w:eastAsia="zh-CN"/>
        </w:rPr>
        <w:t xml:space="preserve">并列</w:t>
      </w:r>
      <w:r>
        <w:rPr>
          <w:rFonts w:hint="eastAsia" w:ascii="仿宋" w:hAnsi="仿宋" w:eastAsia="仿宋" w:cs="仿宋"/>
          <w:color w:val="auto"/>
          <w:sz w:val="24"/>
          <w:szCs w:val="24"/>
          <w:highlight w:val="none"/>
        </w:rPr>
        <w:t xml:space="preserve">。投标文件满足</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全部实质性要求，且按照评审因素的量化指标评审得分最高的</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为排名第一的中标候选人，本项目选取1名中标候选人。</w:t>
      </w:r>
      <w:r/>
    </w:p>
    <w:p>
      <w:pPr>
        <w:pStyle w:val="713"/>
        <w:ind w:left="0" w:firstLine="482"/>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政府采购政策功能落实</w:t>
      </w:r>
      <w:r/>
    </w:p>
    <w:p>
      <w:pPr>
        <w:pStyle w:val="713"/>
        <w:ind w:left="0" w:firstLine="480"/>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1、小微型企业价格扣除</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专门面向中小企业的项目不进行价格扣除</w:t>
      </w:r>
      <w:r>
        <w:rPr>
          <w:rFonts w:hint="eastAsia" w:ascii="仿宋" w:hAnsi="仿宋" w:eastAsia="仿宋" w:cs="仿宋"/>
          <w:color w:val="auto"/>
          <w:sz w:val="24"/>
          <w:szCs w:val="24"/>
          <w:highlight w:val="none"/>
          <w:lang w:eastAsia="zh-CN"/>
        </w:rPr>
        <w:t xml:space="preserve">）</w:t>
      </w:r>
      <w:r/>
    </w:p>
    <w:p>
      <w:pPr>
        <w:pStyle w:val="870"/>
        <w:ind w:left="0" w:firstLine="480"/>
        <w:keepLines w:val="0"/>
        <w:keepNext w:val="0"/>
        <w:pageBreakBefore w:val="0"/>
        <w:spacing w:before="0" w:after="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（1）本项目若不专门面向中小企业采购，对</w:t>
      </w:r>
      <w:r>
        <w:rPr>
          <w:rFonts w:hint="eastAsia" w:ascii="仿宋" w:hAnsi="仿宋" w:eastAsia="仿宋" w:cs="仿宋"/>
          <w:color w:val="auto"/>
          <w:sz w:val="24"/>
          <w:szCs w:val="24"/>
          <w:highlight w:val="none"/>
          <w:lang w:val="en-US" w:eastAsia="zh-CN"/>
        </w:rPr>
        <w:t xml:space="preserve">符合规定的</w:t>
      </w:r>
      <w:r>
        <w:rPr>
          <w:rFonts w:hint="eastAsia" w:ascii="仿宋" w:hAnsi="仿宋" w:eastAsia="仿宋" w:cs="仿宋"/>
          <w:color w:val="auto"/>
          <w:sz w:val="24"/>
          <w:szCs w:val="24"/>
          <w:highlight w:val="none"/>
        </w:rPr>
        <w:t xml:space="preserve">小型和微型企业</w:t>
      </w:r>
      <w:r>
        <w:rPr>
          <w:rFonts w:hint="eastAsia" w:ascii="仿宋" w:hAnsi="仿宋" w:eastAsia="仿宋" w:cs="仿宋"/>
          <w:color w:val="auto"/>
          <w:sz w:val="24"/>
          <w:szCs w:val="24"/>
          <w:highlight w:val="none"/>
          <w:lang w:val="en-US" w:eastAsia="zh-CN"/>
        </w:rPr>
        <w:t xml:space="preserve">报价</w:t>
      </w:r>
      <w:r>
        <w:rPr>
          <w:rFonts w:hint="eastAsia" w:ascii="仿宋" w:hAnsi="仿宋" w:eastAsia="仿宋" w:cs="仿宋"/>
          <w:color w:val="auto"/>
          <w:sz w:val="24"/>
          <w:szCs w:val="24"/>
          <w:highlight w:val="none"/>
        </w:rPr>
        <w:t xml:space="preserve">给予20%的扣除价格，用扣除后的价格参与评审；若专门面向中小企业采购，不再对小型和微型企业</w:t>
      </w:r>
      <w:r>
        <w:rPr>
          <w:rFonts w:hint="eastAsia" w:ascii="仿宋" w:hAnsi="仿宋" w:eastAsia="仿宋" w:cs="仿宋"/>
          <w:color w:val="auto"/>
          <w:sz w:val="24"/>
          <w:szCs w:val="24"/>
          <w:highlight w:val="none"/>
          <w:lang w:val="en-US" w:eastAsia="zh-CN"/>
        </w:rPr>
        <w:t xml:space="preserve">报价</w:t>
      </w:r>
      <w:r>
        <w:rPr>
          <w:rFonts w:hint="eastAsia" w:ascii="仿宋" w:hAnsi="仿宋" w:eastAsia="仿宋" w:cs="仿宋"/>
          <w:color w:val="auto"/>
          <w:sz w:val="24"/>
          <w:szCs w:val="24"/>
          <w:highlight w:val="none"/>
        </w:rPr>
        <w:t xml:space="preserve">给予价格扣除。</w:t>
      </w:r>
      <w:r/>
    </w:p>
    <w:p>
      <w:pPr>
        <w:pStyle w:val="713"/>
        <w:ind w:left="0" w:firstLine="480"/>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（2）供应商需按照采购文件的要求提供相应的《</w:t>
      </w:r>
      <w:r>
        <w:rPr>
          <w:rFonts w:hint="eastAsia" w:ascii="仿宋" w:hAnsi="仿宋" w:eastAsia="仿宋" w:cs="仿宋"/>
          <w:color w:val="auto"/>
          <w:sz w:val="24"/>
          <w:szCs w:val="24"/>
          <w:highlight w:val="none"/>
          <w:lang w:val="en-US" w:eastAsia="zh-CN"/>
        </w:rPr>
        <w:t xml:space="preserve">中小</w:t>
      </w:r>
      <w:r>
        <w:rPr>
          <w:rFonts w:hint="eastAsia" w:ascii="仿宋" w:hAnsi="仿宋" w:eastAsia="仿宋" w:cs="仿宋"/>
          <w:color w:val="auto"/>
          <w:sz w:val="24"/>
          <w:szCs w:val="24"/>
          <w:highlight w:val="none"/>
        </w:rPr>
        <w:t xml:space="preserve">企业声明函》。</w:t>
      </w:r>
      <w:r/>
    </w:p>
    <w:p>
      <w:pPr>
        <w:pStyle w:val="713"/>
        <w:ind w:left="0" w:firstLine="480"/>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（3）企业标准请参照《关于印发中小企业划型标准规定的通知》（工信部联企业</w:t>
      </w:r>
      <w:r>
        <w:rPr>
          <w:rFonts w:hint="eastAsia" w:ascii="仿宋" w:hAnsi="仿宋" w:eastAsia="仿宋" w:cs="仿宋"/>
          <w:color w:val="auto"/>
          <w:sz w:val="24"/>
          <w:szCs w:val="24"/>
          <w:highlight w:val="none"/>
          <w:lang w:eastAsia="zh-CN"/>
        </w:rPr>
        <w:t xml:space="preserve">〔2011〕300号</w:t>
      </w:r>
      <w:r>
        <w:rPr>
          <w:rFonts w:hint="eastAsia" w:ascii="仿宋" w:hAnsi="仿宋" w:eastAsia="仿宋" w:cs="仿宋"/>
          <w:color w:val="auto"/>
          <w:sz w:val="24"/>
          <w:szCs w:val="24"/>
          <w:highlight w:val="none"/>
        </w:rPr>
        <w:t xml:space="preserve">）文件规定自行填写。</w:t>
      </w:r>
      <w:r/>
    </w:p>
    <w:p>
      <w:pPr>
        <w:pStyle w:val="713"/>
        <w:ind w:left="0" w:firstLine="480"/>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2、残疾人福利单位价格扣除</w:t>
      </w:r>
      <w:r/>
    </w:p>
    <w:p>
      <w:pPr>
        <w:pStyle w:val="713"/>
        <w:ind w:left="0" w:firstLine="480"/>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 xml:space="preserve">（1）本项目对残疾人福利性单位视同小型、微型企业，给予</w:t>
      </w:r>
      <w:r>
        <w:rPr>
          <w:rFonts w:hint="eastAsia" w:ascii="仿宋" w:hAnsi="仿宋" w:eastAsia="仿宋" w:cs="仿宋"/>
          <w:color w:val="auto"/>
          <w:sz w:val="24"/>
          <w:szCs w:val="24"/>
          <w:highlight w:val="none"/>
          <w:u w:val="none"/>
        </w:rPr>
        <w:t xml:space="preserve">20%</w:t>
      </w:r>
      <w:r>
        <w:rPr>
          <w:rFonts w:hint="eastAsia" w:ascii="仿宋" w:hAnsi="仿宋" w:eastAsia="仿宋" w:cs="仿宋"/>
          <w:color w:val="auto"/>
          <w:sz w:val="24"/>
          <w:szCs w:val="24"/>
          <w:highlight w:val="none"/>
          <w:u w:val="none"/>
          <w:lang w:eastAsia="zh-CN"/>
        </w:rPr>
        <w:t xml:space="preserve">的价格扣除。</w:t>
      </w:r>
      <w:r/>
    </w:p>
    <w:p>
      <w:pPr>
        <w:pStyle w:val="713"/>
        <w:ind w:left="0" w:firstLine="480"/>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（2）残疾人福利单位需按照采购文件的要求提供《残疾人福利性单位声明函》。</w:t>
      </w:r>
      <w:r/>
    </w:p>
    <w:p>
      <w:pPr>
        <w:pStyle w:val="713"/>
        <w:ind w:left="0" w:firstLine="480"/>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（3）残疾人福利单位标准请参照《关于促进残疾人就业政府采购政策的通知》（财库〔2017〕141号）。</w:t>
      </w:r>
      <w:r/>
    </w:p>
    <w:p>
      <w:pPr>
        <w:pStyle w:val="713"/>
        <w:ind w:left="0" w:firstLine="480"/>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3、监狱和戒毒企业价格扣除</w:t>
      </w:r>
      <w:r/>
    </w:p>
    <w:p>
      <w:pPr>
        <w:pStyle w:val="713"/>
        <w:ind w:left="0" w:firstLine="480"/>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rPr>
        <w:t xml:space="preserve">（1）本项目对监狱和戒毒企业（简称监狱企业）视同小型、微型企业，给予</w:t>
      </w:r>
      <w:r>
        <w:rPr>
          <w:rFonts w:hint="eastAsia" w:ascii="仿宋" w:hAnsi="仿宋" w:eastAsia="仿宋" w:cs="仿宋"/>
          <w:color w:val="auto"/>
          <w:sz w:val="24"/>
          <w:szCs w:val="24"/>
          <w:highlight w:val="none"/>
          <w:u w:val="none"/>
        </w:rPr>
        <w:t xml:space="preserve">20%</w:t>
      </w:r>
      <w:r>
        <w:rPr>
          <w:rFonts w:hint="eastAsia" w:ascii="仿宋" w:hAnsi="仿宋" w:eastAsia="仿宋" w:cs="仿宋"/>
          <w:color w:val="auto"/>
          <w:sz w:val="24"/>
          <w:szCs w:val="24"/>
          <w:highlight w:val="none"/>
          <w:u w:val="none"/>
          <w:lang w:eastAsia="zh-CN"/>
        </w:rPr>
        <w:t xml:space="preserve">的价格扣除。</w:t>
      </w:r>
      <w:r/>
    </w:p>
    <w:p>
      <w:pPr>
        <w:pStyle w:val="713"/>
        <w:ind w:left="0" w:firstLine="480"/>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13"/>
        <w:ind w:left="0" w:firstLine="480"/>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（3）监狱企业标准请参照《关于政府采购支持监狱企业发展有关问题的通知》（财库</w:t>
      </w:r>
      <w:r>
        <w:rPr>
          <w:rFonts w:hint="eastAsia" w:ascii="仿宋" w:hAnsi="仿宋" w:eastAsia="仿宋" w:cs="仿宋"/>
          <w:color w:val="auto"/>
          <w:sz w:val="24"/>
          <w:szCs w:val="24"/>
          <w:highlight w:val="none"/>
          <w:lang w:eastAsia="zh-CN"/>
        </w:rPr>
        <w:t xml:space="preserve">〔2014〕68号</w:t>
      </w:r>
      <w:r>
        <w:rPr>
          <w:rFonts w:hint="eastAsia" w:ascii="仿宋" w:hAnsi="仿宋" w:eastAsia="仿宋" w:cs="仿宋"/>
          <w:color w:val="auto"/>
          <w:sz w:val="24"/>
          <w:szCs w:val="24"/>
          <w:highlight w:val="none"/>
        </w:rPr>
        <w:t xml:space="preserve">）。</w:t>
      </w:r>
      <w:r/>
    </w:p>
    <w:p>
      <w:pPr>
        <w:pStyle w:val="713"/>
        <w:ind w:left="0" w:firstLine="480"/>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4、残疾人福利单位、监狱企业属于小型、微型企业的，不重复享受政策。</w:t>
      </w:r>
      <w:r/>
    </w:p>
    <w:p>
      <w:pPr>
        <w:pStyle w:val="713"/>
        <w:ind w:left="0" w:firstLine="480"/>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仿宋" w:hAnsi="仿宋" w:eastAsia="仿宋" w:cs="仿宋"/>
          <w:color w:val="auto"/>
          <w:sz w:val="24"/>
          <w:szCs w:val="24"/>
          <w:highlight w:val="none"/>
          <w:u w:val="single"/>
        </w:rPr>
        <w:t xml:space="preserve">6%</w:t>
      </w:r>
      <w:r>
        <w:rPr>
          <w:rFonts w:hint="eastAsia" w:ascii="仿宋" w:hAnsi="仿宋" w:eastAsia="仿宋" w:cs="仿宋"/>
          <w:color w:val="auto"/>
          <w:sz w:val="24"/>
          <w:szCs w:val="24"/>
          <w:highlight w:val="none"/>
        </w:rPr>
        <w:t xml:space="preserve">的价格扣除，用扣除后的价格参与评审。</w:t>
      </w:r>
      <w:r/>
    </w:p>
    <w:p>
      <w:pPr>
        <w:pStyle w:val="713"/>
        <w:ind w:left="0" w:firstLine="480"/>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 xml:space="preserve">6、联合体各方均为小型、微型企业（残疾人福利单位、监狱企业）的，联合体享受</w:t>
      </w:r>
      <w:r>
        <w:rPr>
          <w:rFonts w:hint="eastAsia" w:ascii="仿宋" w:hAnsi="仿宋" w:eastAsia="仿宋" w:cs="仿宋"/>
          <w:color w:val="auto"/>
          <w:sz w:val="24"/>
          <w:szCs w:val="24"/>
          <w:highlight w:val="none"/>
          <w:u w:val="single"/>
        </w:rPr>
        <w:t xml:space="preserve">20%</w:t>
      </w:r>
      <w:r>
        <w:rPr>
          <w:rFonts w:hint="eastAsia" w:ascii="仿宋" w:hAnsi="仿宋" w:eastAsia="仿宋" w:cs="仿宋"/>
          <w:color w:val="auto"/>
          <w:sz w:val="24"/>
          <w:szCs w:val="24"/>
          <w:highlight w:val="none"/>
          <w:u w:val="single"/>
          <w:lang w:eastAsia="zh-CN"/>
        </w:rPr>
        <w:t xml:space="preserve">的价格扣除。</w:t>
      </w:r>
      <w:r/>
    </w:p>
    <w:p>
      <w:pPr>
        <w:ind w:left="0"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仿宋" w:hAnsi="仿宋" w:eastAsia="仿宋" w:cs="仿宋"/>
          <w:b/>
          <w:i/>
          <w:color w:val="auto"/>
          <w:sz w:val="24"/>
          <w:szCs w:val="24"/>
          <w:highlight w:val="none"/>
        </w:rPr>
        <w:t xml:space="preserve">如属政府强制采购产品未提供认证证书的或认证证书提供不全的将视为未实质性响应采购要求</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其他条件相同情况下，应当优先采购节能产品、环境标志产品。</w:t>
      </w:r>
      <w:r/>
    </w:p>
    <w:p>
      <w:pPr>
        <w:ind w:firstLine="480"/>
        <w:keepLines w:val="0"/>
        <w:keepNext w:val="0"/>
        <w:pageBreakBefore w:val="0"/>
        <w:spacing w:line="520" w:lineRule="exact"/>
        <w:widowControl w:val="off"/>
        <w:rPr>
          <w:rFonts w:hint="default" w:ascii="Times New Roman" w:hAnsi="Times New Roman" w:eastAsia="黑体" w:cs="Times New Roman"/>
          <w:color w:val="auto"/>
          <w:sz w:val="24"/>
          <w:szCs w:val="21"/>
          <w:highlight w:val="none"/>
        </w:rPr>
        <w:outlineLvl w:val="0"/>
      </w:pPr>
      <w:r/>
      <w:bookmarkStart w:id="337" w:name="_Toc11735"/>
      <w:r/>
      <w:bookmarkStart w:id="338" w:name="_Toc21153"/>
      <w:r>
        <w:rPr>
          <w:rFonts w:hint="eastAsia" w:ascii="宋体" w:hAnsi="宋体" w:eastAsia="宋体" w:cs="宋体"/>
          <w:color w:val="auto"/>
          <w:highlight w:val="none"/>
        </w:rPr>
        <w:t xml:space="preserve"> </w:t>
      </w:r>
      <w:r>
        <w:rPr>
          <w:rFonts w:hint="default" w:ascii="Times New Roman" w:hAnsi="Times New Roman" w:eastAsia="黑体" w:cs="Times New Roman"/>
          <w:color w:val="auto"/>
          <w:sz w:val="24"/>
          <w:szCs w:val="21"/>
          <w:highlight w:val="none"/>
        </w:rPr>
        <w:t xml:space="preserve">二、评标标准</w:t>
      </w:r>
      <w:bookmarkEnd w:id="337"/>
      <w:r/>
      <w:bookmarkEnd w:id="338"/>
      <w:r/>
      <w:r/>
    </w:p>
    <w:p>
      <w:pPr>
        <w:ind w:firstLine="480"/>
        <w:keepLines w:val="0"/>
        <w:keepNext w:val="0"/>
        <w:pageBreakBefore w:val="0"/>
        <w:spacing w:line="520" w:lineRule="exact"/>
        <w:widowControl w:val="off"/>
        <w:rPr>
          <w:rFonts w:hint="eastAsia" w:ascii="仿宋" w:hAnsi="仿宋" w:eastAsia="仿宋" w:cs="仿宋"/>
          <w:color w:val="auto"/>
          <w:sz w:val="24"/>
          <w:szCs w:val="21"/>
          <w:highlight w:val="none"/>
          <w:lang w:val="en-US" w:eastAsia="zh-CN"/>
        </w:rPr>
      </w:pPr>
      <w:r>
        <w:rPr>
          <w:rFonts w:hint="eastAsia" w:ascii="仿宋" w:hAnsi="仿宋" w:eastAsia="仿宋" w:cs="仿宋"/>
          <w:color w:val="auto"/>
          <w:sz w:val="24"/>
          <w:szCs w:val="21"/>
          <w:highlight w:val="none"/>
          <w:lang w:val="en-US" w:eastAsia="zh-CN"/>
        </w:rPr>
        <w:t xml:space="preserve">评标委员会根据评审标准和无效标书条款对每一份投标文件进行评审，凡有无效标书条款规定情形之一的，作无效标处理。</w:t>
      </w:r>
      <w:r/>
    </w:p>
    <w:p>
      <w:pPr>
        <w:ind w:firstLine="480"/>
        <w:keepLines w:val="0"/>
        <w:keepNext w:val="0"/>
        <w:pageBreakBefore w:val="0"/>
        <w:spacing w:line="520" w:lineRule="exact"/>
        <w:widowControl w:val="off"/>
        <w:rPr>
          <w:rFonts w:hint="eastAsia" w:ascii="仿宋" w:hAnsi="仿宋" w:eastAsia="仿宋" w:cs="仿宋"/>
          <w:color w:val="auto"/>
          <w:sz w:val="24"/>
          <w:szCs w:val="21"/>
          <w:highlight w:val="none"/>
          <w:lang w:val="en-US" w:eastAsia="zh-CN"/>
        </w:rPr>
      </w:pPr>
      <w:r>
        <w:rPr>
          <w:rFonts w:hint="eastAsia" w:ascii="仿宋" w:hAnsi="仿宋" w:eastAsia="仿宋" w:cs="仿宋"/>
          <w:color w:val="auto"/>
          <w:sz w:val="24"/>
          <w:szCs w:val="21"/>
          <w:highlight w:val="none"/>
          <w:lang w:val="en-US" w:eastAsia="zh-CN"/>
        </w:rPr>
        <w:t xml:space="preserve">投标报价评审的修正原则：1.大写报价与小写报价不一致的以大写报价为准；2.投标单价合计结果与总价不一致的以单价为准；3.前述原则并列遵循。</w:t>
      </w:r>
      <w:r/>
    </w:p>
    <w:p>
      <w:pPr>
        <w:ind w:firstLine="480"/>
        <w:keepLines w:val="0"/>
        <w:keepNext w:val="0"/>
        <w:pageBreakBefore w:val="0"/>
        <w:spacing w:line="520" w:lineRule="exact"/>
        <w:widowControl w:val="off"/>
        <w:rPr>
          <w:rFonts w:hint="eastAsia" w:ascii="仿宋" w:hAnsi="仿宋" w:eastAsia="仿宋" w:cs="仿宋"/>
          <w:color w:val="auto"/>
          <w:sz w:val="24"/>
          <w:szCs w:val="21"/>
          <w:highlight w:val="none"/>
          <w:lang w:val="en-US" w:eastAsia="zh-CN"/>
        </w:rPr>
      </w:pPr>
      <w:r>
        <w:rPr>
          <w:rFonts w:hint="eastAsia" w:ascii="仿宋" w:hAnsi="仿宋" w:eastAsia="仿宋" w:cs="仿宋"/>
          <w:color w:val="auto"/>
          <w:sz w:val="24"/>
          <w:szCs w:val="21"/>
          <w:highlight w:val="none"/>
          <w:lang w:val="en-US" w:eastAsia="zh-CN"/>
        </w:rPr>
        <w:t xml:space="preserve">投标文件的评审按以下顺序进行，上一阶段未通过的不进入下一阶段评审：</w:t>
      </w:r>
      <w:r/>
    </w:p>
    <w:p>
      <w:pPr>
        <w:ind w:firstLine="480"/>
        <w:keepLines w:val="0"/>
        <w:keepNext w:val="0"/>
        <w:pageBreakBefore w:val="0"/>
        <w:spacing w:line="520" w:lineRule="exact"/>
        <w:widowControl w:val="off"/>
        <w:rPr>
          <w:rFonts w:hint="default" w:ascii="Times New Roman" w:hAnsi="Times New Roman" w:eastAsia="黑体" w:cs="Times New Roman"/>
          <w:color w:val="auto"/>
          <w:sz w:val="24"/>
          <w:szCs w:val="21"/>
          <w:highlight w:val="none"/>
        </w:rPr>
        <w:outlineLvl w:val="1"/>
      </w:pPr>
      <w:r/>
      <w:bookmarkStart w:id="339" w:name="_Toc26814"/>
      <w:r>
        <w:rPr>
          <w:rFonts w:hint="default" w:ascii="Times New Roman" w:hAnsi="Times New Roman" w:eastAsia="黑体" w:cs="Times New Roman"/>
          <w:color w:val="auto"/>
          <w:sz w:val="24"/>
          <w:szCs w:val="21"/>
          <w:highlight w:val="none"/>
        </w:rPr>
        <w:t xml:space="preserve">1、初步评审</w:t>
      </w:r>
      <w:bookmarkEnd w:id="339"/>
      <w:r/>
      <w:r/>
    </w:p>
    <w:p>
      <w:pPr>
        <w:ind w:firstLine="480"/>
        <w:keepLines w:val="0"/>
        <w:keepNext w:val="0"/>
        <w:pageBreakBefore w:val="0"/>
        <w:spacing w:line="520" w:lineRule="exact"/>
        <w:widowControl w:val="off"/>
        <w:rPr>
          <w:rFonts w:hint="default" w:ascii="Times New Roman" w:hAnsi="Times New Roman" w:eastAsia="黑体" w:cs="Times New Roman"/>
          <w:color w:val="auto"/>
          <w:sz w:val="24"/>
          <w:szCs w:val="21"/>
          <w:highlight w:val="none"/>
        </w:rPr>
        <w:outlineLvl w:val="2"/>
      </w:pPr>
      <w:r/>
      <w:bookmarkStart w:id="340" w:name="_Toc28427"/>
      <w:r>
        <w:rPr>
          <w:rFonts w:hint="default" w:ascii="Times New Roman" w:hAnsi="Times New Roman" w:eastAsia="黑体" w:cs="Times New Roman"/>
          <w:color w:val="auto"/>
          <w:sz w:val="24"/>
          <w:szCs w:val="21"/>
          <w:highlight w:val="none"/>
        </w:rPr>
        <w:t xml:space="preserve">1.1资格审查（资格后审）</w:t>
      </w:r>
      <w:bookmarkEnd w:id="340"/>
      <w:r/>
      <w:r/>
    </w:p>
    <w:p>
      <w:pPr>
        <w:ind w:firstLine="480"/>
        <w:keepLines w:val="0"/>
        <w:keepNext w:val="0"/>
        <w:pageBreakBefore w:val="0"/>
        <w:spacing w:line="520" w:lineRule="exact"/>
        <w:widowControl w:val="off"/>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lang w:val="en-US" w:eastAsia="zh-CN"/>
        </w:rPr>
        <w:t xml:space="preserve">采购人</w:t>
      </w:r>
      <w:r>
        <w:rPr>
          <w:rFonts w:hint="eastAsia" w:ascii="仿宋" w:hAnsi="仿宋" w:eastAsia="仿宋" w:cs="仿宋"/>
          <w:color w:val="auto"/>
          <w:sz w:val="24"/>
          <w:szCs w:val="21"/>
          <w:highlight w:val="none"/>
        </w:rPr>
        <w:t xml:space="preserve">对所有参加投标的投标供应商的资格对照</w:t>
      </w:r>
      <w:r>
        <w:rPr>
          <w:rFonts w:hint="eastAsia" w:ascii="仿宋" w:hAnsi="仿宋" w:eastAsia="仿宋" w:cs="仿宋"/>
          <w:color w:val="auto"/>
          <w:sz w:val="24"/>
          <w:szCs w:val="21"/>
          <w:highlight w:val="none"/>
          <w:lang w:eastAsia="zh-CN"/>
        </w:rPr>
        <w:t xml:space="preserve">采购文件</w:t>
      </w:r>
      <w:r>
        <w:rPr>
          <w:rFonts w:hint="eastAsia" w:ascii="仿宋" w:hAnsi="仿宋" w:eastAsia="仿宋" w:cs="仿宋"/>
          <w:color w:val="auto"/>
          <w:sz w:val="24"/>
          <w:szCs w:val="21"/>
          <w:highlight w:val="none"/>
        </w:rPr>
        <w:t xml:space="preserve">资格审查的规定要求进行审查，只有通过资格审查的投标供应商方可进行下一阶段的评审。</w:t>
      </w:r>
      <w:r/>
    </w:p>
    <w:p>
      <w:pPr>
        <w:pStyle w:val="713"/>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3"/>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13"/>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bl>
      <w:tblPr>
        <w:tblStyle w:val="69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4"/>
        <w:gridCol w:w="4815"/>
        <w:gridCol w:w="2923"/>
      </w:tblGrid>
      <w:tr>
        <w:trPr>
          <w:jc w:val="center"/>
          <w:trHeight w:val="607"/>
          <w:tblHeader/>
        </w:trPr>
        <w:tc>
          <w:tcPr>
            <w:shd w:val="clear" w:color="auto" w:fill="f1f1f1"/>
            <w:tcW w:w="784" w:type="dxa"/>
            <w:vAlign w:val="center"/>
            <w:textDirection w:val="lrTb"/>
            <w:noWrap w:val="false"/>
          </w:tcPr>
          <w:p>
            <w:pPr>
              <w:ind w:firstLine="0"/>
              <w:jc w:val="center"/>
              <w:keepLines w:val="0"/>
              <w:keepNext w:val="0"/>
              <w:pageBreakBefore w:val="0"/>
              <w:spacing w:before="0" w:after="0" w:line="360" w:lineRule="auto"/>
              <w:widowControl w:val="off"/>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序号</w:t>
            </w:r>
            <w:r/>
          </w:p>
        </w:tc>
        <w:tc>
          <w:tcPr>
            <w:shd w:val="clear" w:color="auto" w:fill="f1f1f1"/>
            <w:tcW w:w="4815" w:type="dxa"/>
            <w:vAlign w:val="center"/>
            <w:textDirection w:val="lrTb"/>
            <w:noWrap w:val="false"/>
          </w:tcPr>
          <w:p>
            <w:pPr>
              <w:ind w:firstLine="0"/>
              <w:jc w:val="center"/>
              <w:keepLines w:val="0"/>
              <w:keepNext w:val="0"/>
              <w:pageBreakBefore w:val="0"/>
              <w:spacing w:before="0" w:after="0" w:line="360" w:lineRule="auto"/>
              <w:widowControl w:val="off"/>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审查材料名称</w:t>
            </w:r>
            <w:r/>
          </w:p>
        </w:tc>
        <w:tc>
          <w:tcPr>
            <w:shd w:val="clear" w:color="auto" w:fill="f1f1f1"/>
            <w:tcW w:w="2923" w:type="dxa"/>
            <w:vAlign w:val="center"/>
            <w:textDirection w:val="lrTb"/>
            <w:noWrap w:val="false"/>
          </w:tcPr>
          <w:p>
            <w:pPr>
              <w:ind w:firstLine="0"/>
              <w:jc w:val="center"/>
              <w:keepLines w:val="0"/>
              <w:keepNext w:val="0"/>
              <w:pageBreakBefore w:val="0"/>
              <w:spacing w:before="0" w:after="0" w:line="360" w:lineRule="auto"/>
              <w:widowControl w:val="off"/>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备注</w:t>
            </w:r>
            <w:r/>
          </w:p>
        </w:tc>
      </w:tr>
      <w:tr>
        <w:trPr>
          <w:jc w:val="center"/>
          <w:trHeight w:val="889"/>
        </w:trPr>
        <w:tc>
          <w:tcPr>
            <w:tcW w:w="784" w:type="dxa"/>
            <w:vAlign w:val="center"/>
            <w:textDirection w:val="lrTb"/>
            <w:noWrap w:val="false"/>
          </w:tcPr>
          <w:p>
            <w:pPr>
              <w:ind w:firstLine="0"/>
              <w:jc w:val="center"/>
              <w:keepLines w:val="0"/>
              <w:keepNext w:val="0"/>
              <w:pageBreakBefore w:val="0"/>
              <w:spacing w:before="0" w:after="0" w:line="360" w:lineRule="auto"/>
              <w:widowControl w:val="off"/>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1</w:t>
            </w:r>
            <w:r/>
          </w:p>
        </w:tc>
        <w:tc>
          <w:tcPr>
            <w:tcW w:w="4815" w:type="dxa"/>
            <w:vAlign w:val="center"/>
            <w:textDirection w:val="lrTb"/>
            <w:noWrap w:val="false"/>
          </w:tcPr>
          <w:p>
            <w:pPr>
              <w:ind w:firstLine="0"/>
              <w:jc w:val="center"/>
              <w:keepLines w:val="0"/>
              <w:keepNext w:val="0"/>
              <w:pageBreakBefore w:val="0"/>
              <w:spacing w:before="0" w:after="0" w:line="360" w:lineRule="auto"/>
              <w:widowControl w:val="off"/>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4"/>
                <w:highlight w:val="none"/>
                <w:lang w:val="en-US" w:eastAsia="zh-CN" w:bidi="ar-SA"/>
              </w:rPr>
              <w:t xml:space="preserve">法人或者其他组织的营业执照等证明文件，自然人的身份证明</w:t>
            </w:r>
            <w:r/>
          </w:p>
        </w:tc>
        <w:tc>
          <w:tcPr>
            <w:tcW w:w="2923" w:type="dxa"/>
            <w:vAlign w:val="center"/>
            <w:textDirection w:val="lrTb"/>
            <w:noWrap w:val="false"/>
          </w:tcPr>
          <w:p>
            <w:pPr>
              <w:ind w:firstLine="0"/>
              <w:jc w:val="center"/>
              <w:keepLines w:val="0"/>
              <w:keepNext w:val="0"/>
              <w:pageBreakBefore w:val="0"/>
              <w:spacing w:before="0" w:after="0" w:line="360" w:lineRule="auto"/>
              <w:widowControl w:val="off"/>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提供扫描件</w:t>
            </w:r>
            <w:r/>
          </w:p>
        </w:tc>
      </w:tr>
      <w:tr>
        <w:trPr>
          <w:jc w:val="center"/>
          <w:trHeight w:val="775"/>
        </w:trPr>
        <w:tc>
          <w:tcPr>
            <w:tcW w:w="784" w:type="dxa"/>
            <w:vAlign w:val="center"/>
            <w:textDirection w:val="lrTb"/>
            <w:noWrap w:val="false"/>
          </w:tcPr>
          <w:p>
            <w:pPr>
              <w:ind w:firstLine="0"/>
              <w:jc w:val="center"/>
              <w:keepLines w:val="0"/>
              <w:keepNext w:val="0"/>
              <w:pageBreakBefore w:val="0"/>
              <w:spacing w:before="0" w:after="0" w:line="360" w:lineRule="auto"/>
              <w:widowControl w:val="off"/>
              <w:rPr>
                <w:rFonts w:hint="default"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2</w:t>
            </w:r>
            <w:r/>
          </w:p>
        </w:tc>
        <w:tc>
          <w:tcPr>
            <w:shd w:val="clear" w:color="auto" w:fill="auto"/>
            <w:tcW w:w="4815" w:type="dxa"/>
            <w:vAlign w:val="center"/>
            <w:textDirection w:val="lrTb"/>
            <w:noWrap w:val="false"/>
          </w:tcPr>
          <w:p>
            <w:pPr>
              <w:ind w:firstLine="0"/>
              <w:jc w:val="center"/>
              <w:keepLines w:val="0"/>
              <w:keepNext w:val="0"/>
              <w:pageBreakBefore w:val="0"/>
              <w:spacing w:before="0" w:after="0" w:line="360" w:lineRule="auto"/>
              <w:widowControl w:val="off"/>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上一年度的财务报表或财务审计报告（成立不满一年不需提供，投标人投标时可提供2024或2025年度财务报表，在评标时均予以认可。）</w:t>
            </w:r>
            <w:r/>
          </w:p>
        </w:tc>
        <w:tc>
          <w:tcPr>
            <w:shd w:val="clear" w:color="auto" w:fill="auto"/>
            <w:tcW w:w="2923" w:type="dxa"/>
            <w:vAlign w:val="center"/>
            <w:textDirection w:val="lrTb"/>
            <w:noWrap w:val="false"/>
          </w:tcPr>
          <w:p>
            <w:pPr>
              <w:ind w:firstLine="0"/>
              <w:jc w:val="center"/>
              <w:keepLines w:val="0"/>
              <w:keepNext w:val="0"/>
              <w:pageBreakBefore w:val="0"/>
              <w:spacing w:before="0" w:after="0" w:line="360" w:lineRule="auto"/>
              <w:widowControl w:val="off"/>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提供扫描件</w:t>
            </w:r>
            <w:r/>
          </w:p>
        </w:tc>
      </w:tr>
      <w:tr>
        <w:trPr>
          <w:jc w:val="center"/>
          <w:trHeight w:val="90"/>
        </w:trPr>
        <w:tc>
          <w:tcPr>
            <w:tcW w:w="784" w:type="dxa"/>
            <w:vAlign w:val="center"/>
            <w:textDirection w:val="lrTb"/>
            <w:noWrap w:val="false"/>
          </w:tcPr>
          <w:p>
            <w:pPr>
              <w:ind w:firstLine="0"/>
              <w:jc w:val="center"/>
              <w:keepLines w:val="0"/>
              <w:keepNext w:val="0"/>
              <w:pageBreakBefore w:val="0"/>
              <w:spacing w:before="0" w:after="0" w:line="360" w:lineRule="auto"/>
              <w:widowControl w:val="off"/>
              <w:rPr>
                <w:rFonts w:hint="default"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3</w:t>
            </w:r>
            <w:r/>
          </w:p>
        </w:tc>
        <w:tc>
          <w:tcPr>
            <w:shd w:val="clear" w:color="auto" w:fill="auto"/>
            <w:tcW w:w="4815" w:type="dxa"/>
            <w:vAlign w:val="center"/>
            <w:textDirection w:val="lrTb"/>
            <w:noWrap w:val="false"/>
          </w:tcPr>
          <w:p>
            <w:pPr>
              <w:ind w:firstLine="0"/>
              <w:jc w:val="center"/>
              <w:keepLines w:val="0"/>
              <w:keepNext w:val="0"/>
              <w:pageBreakBefore w:val="0"/>
              <w:spacing w:before="0" w:after="0" w:line="360" w:lineRule="auto"/>
              <w:widowControl w:val="off"/>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依法缴纳税收和社会保障资金的相关材料</w:t>
            </w:r>
            <w:r/>
          </w:p>
        </w:tc>
        <w:tc>
          <w:tcPr>
            <w:shd w:val="clear" w:color="auto" w:fill="auto"/>
            <w:tcW w:w="2923" w:type="dxa"/>
            <w:vAlign w:val="center"/>
            <w:textDirection w:val="lrTb"/>
            <w:noWrap w:val="false"/>
          </w:tcPr>
          <w:p>
            <w:pPr>
              <w:ind w:firstLine="0"/>
              <w:jc w:val="center"/>
              <w:keepLines w:val="0"/>
              <w:keepNext w:val="0"/>
              <w:pageBreakBefore w:val="0"/>
              <w:spacing w:before="0" w:after="0" w:line="360" w:lineRule="auto"/>
              <w:widowControl w:val="off"/>
              <w:rPr>
                <w:rFonts w:hint="default"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提供承诺函或证明材料</w:t>
            </w:r>
            <w:r/>
          </w:p>
        </w:tc>
      </w:tr>
      <w:tr>
        <w:trPr>
          <w:jc w:val="center"/>
          <w:trHeight w:val="775"/>
        </w:trPr>
        <w:tc>
          <w:tcPr>
            <w:tcW w:w="784" w:type="dxa"/>
            <w:vAlign w:val="center"/>
            <w:textDirection w:val="lrTb"/>
            <w:noWrap w:val="false"/>
          </w:tcPr>
          <w:p>
            <w:pPr>
              <w:ind w:firstLine="0"/>
              <w:jc w:val="center"/>
              <w:keepLines w:val="0"/>
              <w:keepNext w:val="0"/>
              <w:pageBreakBefore w:val="0"/>
              <w:spacing w:before="0" w:after="0" w:line="360" w:lineRule="auto"/>
              <w:widowControl w:val="off"/>
              <w:rPr>
                <w:rFonts w:hint="default"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4</w:t>
            </w:r>
            <w:r/>
          </w:p>
        </w:tc>
        <w:tc>
          <w:tcPr>
            <w:shd w:val="clear" w:color="auto" w:fill="auto"/>
            <w:tcW w:w="4815" w:type="dxa"/>
            <w:vAlign w:val="center"/>
            <w:textDirection w:val="lrTb"/>
            <w:noWrap w:val="false"/>
          </w:tcPr>
          <w:p>
            <w:pPr>
              <w:ind w:firstLine="0"/>
              <w:jc w:val="center"/>
              <w:keepLines w:val="0"/>
              <w:keepNext w:val="0"/>
              <w:pageBreakBefore w:val="0"/>
              <w:spacing w:before="0" w:after="0" w:line="360" w:lineRule="auto"/>
              <w:widowControl w:val="off"/>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具备履行合同所必需的设备和专业技术能力的书面声明</w:t>
            </w:r>
            <w:r/>
          </w:p>
        </w:tc>
        <w:tc>
          <w:tcPr>
            <w:shd w:val="clear" w:color="auto" w:fill="auto"/>
            <w:tcW w:w="2923" w:type="dxa"/>
            <w:vAlign w:val="center"/>
            <w:textDirection w:val="lrTb"/>
            <w:noWrap w:val="false"/>
          </w:tcPr>
          <w:p>
            <w:pPr>
              <w:ind w:firstLine="0"/>
              <w:jc w:val="center"/>
              <w:keepLines w:val="0"/>
              <w:keepNext w:val="0"/>
              <w:pageBreakBefore w:val="0"/>
              <w:spacing w:before="0" w:after="0" w:line="360" w:lineRule="auto"/>
              <w:widowControl w:val="off"/>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提供书面声明，格式附后</w:t>
            </w:r>
            <w:r/>
          </w:p>
        </w:tc>
      </w:tr>
      <w:tr>
        <w:trPr>
          <w:jc w:val="center"/>
          <w:trHeight w:val="775"/>
        </w:trPr>
        <w:tc>
          <w:tcPr>
            <w:tcW w:w="784" w:type="dxa"/>
            <w:vAlign w:val="center"/>
            <w:textDirection w:val="lrTb"/>
            <w:noWrap w:val="false"/>
          </w:tcPr>
          <w:p>
            <w:pPr>
              <w:ind w:firstLine="0"/>
              <w:jc w:val="center"/>
              <w:keepLines w:val="0"/>
              <w:keepNext w:val="0"/>
              <w:pageBreakBefore w:val="0"/>
              <w:spacing w:before="0" w:after="0" w:line="360" w:lineRule="auto"/>
              <w:widowControl w:val="off"/>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5</w:t>
            </w:r>
            <w:r/>
          </w:p>
        </w:tc>
        <w:tc>
          <w:tcPr>
            <w:shd w:val="clear" w:color="auto" w:fill="auto"/>
            <w:tcW w:w="4815" w:type="dxa"/>
            <w:vAlign w:val="center"/>
            <w:textDirection w:val="lrTb"/>
            <w:noWrap w:val="false"/>
          </w:tcPr>
          <w:p>
            <w:pPr>
              <w:ind w:firstLine="0"/>
              <w:jc w:val="center"/>
              <w:keepLines w:val="0"/>
              <w:keepNext w:val="0"/>
              <w:pageBreakBefore w:val="0"/>
              <w:spacing w:before="0" w:after="0" w:line="360" w:lineRule="auto"/>
              <w:widowControl w:val="off"/>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参加政府采购活动前3年内在经营活动中没有重大违法记录的书面声明</w:t>
            </w:r>
            <w:r/>
          </w:p>
        </w:tc>
        <w:tc>
          <w:tcPr>
            <w:shd w:val="clear" w:color="auto" w:fill="auto"/>
            <w:tcW w:w="2923" w:type="dxa"/>
            <w:vAlign w:val="center"/>
            <w:textDirection w:val="lrTb"/>
            <w:noWrap w:val="false"/>
          </w:tcPr>
          <w:p>
            <w:pPr>
              <w:ind w:firstLine="0"/>
              <w:jc w:val="center"/>
              <w:keepLines w:val="0"/>
              <w:keepNext w:val="0"/>
              <w:pageBreakBefore w:val="0"/>
              <w:spacing w:before="0" w:after="0" w:line="360" w:lineRule="auto"/>
              <w:widowControl w:val="off"/>
              <w:rPr>
                <w:rFonts w:hint="default"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提供书面声明，格式附后</w:t>
            </w:r>
            <w:r/>
          </w:p>
        </w:tc>
      </w:tr>
      <w:tr>
        <w:trPr>
          <w:jc w:val="center"/>
          <w:trHeight w:val="775"/>
        </w:trPr>
        <w:tc>
          <w:tcPr>
            <w:tcW w:w="784" w:type="dxa"/>
            <w:vAlign w:val="center"/>
            <w:textDirection w:val="lrTb"/>
            <w:noWrap w:val="false"/>
          </w:tcPr>
          <w:p>
            <w:pPr>
              <w:ind w:firstLine="0"/>
              <w:jc w:val="center"/>
              <w:keepLines w:val="0"/>
              <w:keepNext w:val="0"/>
              <w:pageBreakBefore w:val="0"/>
              <w:spacing w:before="0" w:after="0" w:line="360" w:lineRule="auto"/>
              <w:widowControl w:val="off"/>
              <w:rPr>
                <w:rFonts w:hint="default"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6</w:t>
            </w:r>
            <w:r/>
          </w:p>
        </w:tc>
        <w:tc>
          <w:tcPr>
            <w:shd w:val="clear" w:color="auto" w:fill="auto"/>
            <w:tcW w:w="4815" w:type="dxa"/>
            <w:vAlign w:val="center"/>
            <w:textDirection w:val="lrTb"/>
            <w:noWrap w:val="false"/>
          </w:tcPr>
          <w:p>
            <w:pPr>
              <w:ind w:firstLine="0"/>
              <w:jc w:val="both"/>
              <w:keepLines w:val="0"/>
              <w:keepNext w:val="0"/>
              <w:pageBreakBefore w:val="0"/>
              <w:spacing w:before="0" w:after="0" w:line="360" w:lineRule="auto"/>
              <w:widowControl w:val="off"/>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未被“信用中国”网站（www.creditchina.gov.cn）列入失信被执行人、重大税收违法案件当事人名单、政府采购严重失信行为记录名单。</w:t>
            </w:r>
            <w:r/>
          </w:p>
        </w:tc>
        <w:tc>
          <w:tcPr>
            <w:shd w:val="clear" w:color="auto" w:fill="auto"/>
            <w:tcW w:w="2923" w:type="dxa"/>
            <w:vAlign w:val="center"/>
            <w:textDirection w:val="lrTb"/>
            <w:noWrap w:val="false"/>
          </w:tcPr>
          <w:p>
            <w:pPr>
              <w:ind w:firstLine="0"/>
              <w:jc w:val="center"/>
              <w:keepLines w:val="0"/>
              <w:keepNext w:val="0"/>
              <w:pageBreakBefore w:val="0"/>
              <w:spacing w:before="0" w:after="0" w:line="360" w:lineRule="auto"/>
              <w:widowControl w:val="off"/>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提供信用中国网页截图或网页打印件</w:t>
            </w:r>
            <w:r/>
          </w:p>
        </w:tc>
      </w:tr>
      <w:tr>
        <w:trPr>
          <w:jc w:val="center"/>
          <w:trHeight w:val="889"/>
        </w:trPr>
        <w:tc>
          <w:tcPr>
            <w:tcW w:w="784" w:type="dxa"/>
            <w:vAlign w:val="center"/>
            <w:textDirection w:val="lrTb"/>
            <w:noWrap w:val="false"/>
          </w:tcPr>
          <w:p>
            <w:pPr>
              <w:ind w:firstLine="0"/>
              <w:jc w:val="center"/>
              <w:keepLines w:val="0"/>
              <w:keepNext w:val="0"/>
              <w:pageBreakBefore w:val="0"/>
              <w:spacing w:before="0" w:after="0" w:line="360" w:lineRule="auto"/>
              <w:widowControl w:val="off"/>
              <w:rPr>
                <w:rFonts w:hint="default"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7</w:t>
            </w:r>
            <w:r/>
          </w:p>
        </w:tc>
        <w:tc>
          <w:tcPr>
            <w:tcW w:w="4815" w:type="dxa"/>
            <w:vAlign w:val="center"/>
            <w:textDirection w:val="lrTb"/>
            <w:noWrap w:val="false"/>
          </w:tcPr>
          <w:p>
            <w:pPr>
              <w:keepLines w:val="0"/>
              <w:keepNext w:val="0"/>
              <w:pageBreakBefore w:val="0"/>
              <w:spacing w:line="520" w:lineRule="exact"/>
              <w:widowControl w:val="off"/>
              <w:rPr>
                <w:rFonts w:hint="default"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招标文件要求提供的其他材料</w:t>
            </w:r>
            <w:r/>
          </w:p>
        </w:tc>
        <w:tc>
          <w:tcPr>
            <w:tcW w:w="2923" w:type="dxa"/>
            <w:vAlign w:val="center"/>
            <w:textDirection w:val="lrTb"/>
            <w:noWrap w:val="false"/>
          </w:tcPr>
          <w:p>
            <w:pPr>
              <w:ind w:firstLine="0"/>
              <w:jc w:val="center"/>
              <w:keepLines w:val="0"/>
              <w:keepNext w:val="0"/>
              <w:pageBreakBefore w:val="0"/>
              <w:spacing w:before="0" w:after="0" w:line="360" w:lineRule="auto"/>
              <w:widowControl w:val="off"/>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提供扫描件</w:t>
            </w:r>
            <w:r/>
          </w:p>
        </w:tc>
      </w:tr>
      <w:tr>
        <w:trPr>
          <w:jc w:val="center"/>
          <w:trHeight w:val="889"/>
        </w:trPr>
        <w:tc>
          <w:tcPr>
            <w:tcW w:w="784" w:type="dxa"/>
            <w:vAlign w:val="center"/>
            <w:textDirection w:val="lrTb"/>
            <w:noWrap w:val="false"/>
          </w:tcPr>
          <w:p>
            <w:pPr>
              <w:ind w:firstLine="0"/>
              <w:jc w:val="center"/>
              <w:keepLines w:val="0"/>
              <w:keepNext w:val="0"/>
              <w:pageBreakBefore w:val="0"/>
              <w:spacing w:before="0" w:after="0" w:line="360" w:lineRule="auto"/>
              <w:widowControl w:val="off"/>
              <w:rPr>
                <w:rFonts w:hint="default"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8</w:t>
            </w:r>
            <w:r/>
          </w:p>
        </w:tc>
        <w:tc>
          <w:tcPr>
            <w:tcW w:w="4815" w:type="dxa"/>
            <w:vAlign w:val="center"/>
            <w:textDirection w:val="lrTb"/>
            <w:noWrap w:val="false"/>
          </w:tcPr>
          <w:p>
            <w:pPr>
              <w:keepLines w:val="0"/>
              <w:keepNext w:val="0"/>
              <w:pageBreakBefore w:val="0"/>
              <w:spacing w:line="520" w:lineRule="exact"/>
              <w:widowControl w:val="off"/>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投标供应商认为需要提供的其他资格要求材料</w:t>
            </w:r>
            <w:r/>
          </w:p>
        </w:tc>
        <w:tc>
          <w:tcPr>
            <w:tcW w:w="2923" w:type="dxa"/>
            <w:vAlign w:val="center"/>
            <w:textDirection w:val="lrTb"/>
            <w:noWrap w:val="false"/>
          </w:tcPr>
          <w:p>
            <w:pPr>
              <w:ind w:firstLine="0"/>
              <w:jc w:val="center"/>
              <w:keepLines w:val="0"/>
              <w:keepNext w:val="0"/>
              <w:pageBreakBefore w:val="0"/>
              <w:spacing w:before="0" w:after="0" w:line="360" w:lineRule="auto"/>
              <w:widowControl w:val="off"/>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提供扫描件</w:t>
            </w:r>
            <w:r/>
          </w:p>
        </w:tc>
      </w:tr>
      <w:tr>
        <w:trPr>
          <w:jc w:val="center"/>
          <w:trHeight w:val="90"/>
        </w:trPr>
        <w:tc>
          <w:tcPr>
            <w:tcW w:w="784" w:type="dxa"/>
            <w:vAlign w:val="center"/>
            <w:textDirection w:val="lrTb"/>
            <w:noWrap w:val="false"/>
          </w:tcPr>
          <w:p>
            <w:pPr>
              <w:ind w:firstLine="0"/>
              <w:jc w:val="center"/>
              <w:keepLines w:val="0"/>
              <w:keepNext w:val="0"/>
              <w:pageBreakBefore w:val="0"/>
              <w:spacing w:before="0" w:after="0" w:line="360" w:lineRule="auto"/>
              <w:widowControl w:val="off"/>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说明</w:t>
            </w:r>
            <w:r/>
          </w:p>
        </w:tc>
        <w:tc>
          <w:tcPr>
            <w:gridSpan w:val="2"/>
            <w:tcW w:w="7738" w:type="dxa"/>
            <w:vAlign w:val="center"/>
            <w:textDirection w:val="lrTb"/>
            <w:noWrap w:val="false"/>
          </w:tcPr>
          <w:p>
            <w:pPr>
              <w:ind w:firstLine="0"/>
              <w:jc w:val="left"/>
              <w:keepLines w:val="0"/>
              <w:keepNext w:val="0"/>
              <w:pageBreakBefore w:val="0"/>
              <w:spacing w:before="0" w:after="0" w:line="360" w:lineRule="auto"/>
              <w:widowControl w:val="off"/>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t xml:space="preserve">1.投标供应商（申请人）必须按照上述要求提供资格审查材料，否则将会被评标委员会作无效标处理；2.除上述材料及本文件第二章投标供应商须知22条规定的不符合资格审查要求的情形外，评标委员会一般不应判定投标供应商资格审查不通过。</w:t>
            </w:r>
            <w:r/>
          </w:p>
        </w:tc>
      </w:tr>
    </w:tbl>
    <w:p>
      <w:pPr>
        <w:ind w:firstLine="480"/>
        <w:keepLines w:val="0"/>
        <w:keepNext w:val="0"/>
        <w:pageBreakBefore w:val="0"/>
        <w:spacing w:line="520" w:lineRule="exact"/>
        <w:widowControl w:val="off"/>
        <w:rPr>
          <w:rFonts w:hint="default" w:ascii="Times New Roman" w:hAnsi="Times New Roman" w:eastAsia="黑体" w:cs="Times New Roman"/>
          <w:color w:val="auto"/>
          <w:sz w:val="24"/>
          <w:szCs w:val="21"/>
          <w:highlight w:val="none"/>
        </w:rPr>
        <w:outlineLvl w:val="2"/>
      </w:pPr>
      <w:r/>
      <w:bookmarkStart w:id="341" w:name="_Toc15340"/>
      <w:r>
        <w:rPr>
          <w:rFonts w:hint="default" w:ascii="Times New Roman" w:hAnsi="Times New Roman" w:eastAsia="黑体" w:cs="Times New Roman"/>
          <w:color w:val="auto"/>
          <w:sz w:val="24"/>
          <w:szCs w:val="21"/>
          <w:highlight w:val="none"/>
        </w:rPr>
        <w:t xml:space="preserve">1.2形式评审标准</w:t>
      </w:r>
      <w:bookmarkEnd w:id="341"/>
      <w:r/>
      <w:r/>
    </w:p>
    <w:p>
      <w:pPr>
        <w:ind w:firstLine="480"/>
        <w:keepLines w:val="0"/>
        <w:keepNext w:val="0"/>
        <w:pageBreakBefore w:val="0"/>
        <w:spacing w:line="520" w:lineRule="exact"/>
        <w:widowControl w:val="off"/>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评标委员会参照本文件</w:t>
      </w:r>
      <w:r>
        <w:rPr>
          <w:rFonts w:hint="eastAsia" w:ascii="仿宋" w:hAnsi="仿宋" w:eastAsia="仿宋" w:cs="仿宋"/>
          <w:color w:val="auto"/>
          <w:sz w:val="24"/>
          <w:szCs w:val="21"/>
          <w:highlight w:val="none"/>
          <w:u w:val="single"/>
        </w:rPr>
        <w:t xml:space="preserve">第二章</w:t>
      </w:r>
      <w:r>
        <w:rPr>
          <w:rFonts w:hint="eastAsia" w:ascii="仿宋" w:hAnsi="仿宋" w:eastAsia="仿宋" w:cs="仿宋"/>
          <w:color w:val="auto"/>
          <w:sz w:val="24"/>
          <w:szCs w:val="21"/>
          <w:highlight w:val="none"/>
          <w:u w:val="single"/>
          <w:lang w:eastAsia="zh-CN"/>
        </w:rPr>
        <w:t xml:space="preserve">投标供应商</w:t>
      </w:r>
      <w:r>
        <w:rPr>
          <w:rFonts w:hint="eastAsia" w:ascii="仿宋" w:hAnsi="仿宋" w:eastAsia="仿宋" w:cs="仿宋"/>
          <w:color w:val="auto"/>
          <w:sz w:val="24"/>
          <w:szCs w:val="21"/>
          <w:highlight w:val="none"/>
          <w:u w:val="single"/>
        </w:rPr>
        <w:t xml:space="preserve">须知第</w:t>
      </w:r>
      <w:r>
        <w:rPr>
          <w:rFonts w:hint="eastAsia" w:ascii="仿宋" w:hAnsi="仿宋" w:eastAsia="仿宋" w:cs="仿宋"/>
          <w:color w:val="auto"/>
          <w:sz w:val="24"/>
          <w:szCs w:val="21"/>
          <w:highlight w:val="none"/>
          <w:u w:val="single"/>
          <w:lang w:val="en-US" w:eastAsia="zh-CN"/>
        </w:rPr>
        <w:t xml:space="preserve">26</w:t>
      </w:r>
      <w:r>
        <w:rPr>
          <w:rFonts w:hint="eastAsia" w:ascii="仿宋" w:hAnsi="仿宋" w:eastAsia="仿宋" w:cs="仿宋"/>
          <w:color w:val="auto"/>
          <w:sz w:val="24"/>
          <w:szCs w:val="21"/>
          <w:highlight w:val="none"/>
          <w:u w:val="single"/>
        </w:rPr>
        <w:t xml:space="preserve">.1条“无效投标条款”</w:t>
      </w:r>
      <w:r>
        <w:rPr>
          <w:rFonts w:hint="eastAsia" w:ascii="仿宋" w:hAnsi="仿宋" w:eastAsia="仿宋" w:cs="仿宋"/>
          <w:color w:val="auto"/>
          <w:sz w:val="24"/>
          <w:szCs w:val="21"/>
          <w:highlight w:val="none"/>
        </w:rPr>
        <w:t xml:space="preserve">对投标文件的有效性等进行评审。</w:t>
      </w:r>
      <w:r/>
    </w:p>
    <w:p>
      <w:pPr>
        <w:ind w:firstLine="480"/>
        <w:keepLines w:val="0"/>
        <w:keepNext w:val="0"/>
        <w:pageBreakBefore w:val="0"/>
        <w:spacing w:line="520" w:lineRule="exact"/>
        <w:widowControl w:val="off"/>
        <w:rPr>
          <w:rFonts w:hint="default" w:ascii="Times New Roman" w:hAnsi="Times New Roman" w:eastAsia="黑体" w:cs="Times New Roman"/>
          <w:color w:val="auto"/>
          <w:sz w:val="24"/>
          <w:szCs w:val="21"/>
          <w:highlight w:val="none"/>
        </w:rPr>
        <w:outlineLvl w:val="2"/>
      </w:pPr>
      <w:r/>
      <w:bookmarkStart w:id="342" w:name="_Toc18657"/>
      <w:r>
        <w:rPr>
          <w:rFonts w:hint="default" w:ascii="Times New Roman" w:hAnsi="Times New Roman" w:eastAsia="黑体" w:cs="Times New Roman"/>
          <w:color w:val="auto"/>
          <w:sz w:val="24"/>
          <w:szCs w:val="21"/>
          <w:highlight w:val="none"/>
        </w:rPr>
        <w:t xml:space="preserve">1.3响应性审查</w:t>
      </w:r>
      <w:bookmarkEnd w:id="342"/>
      <w:r/>
      <w:r/>
    </w:p>
    <w:p>
      <w:pPr>
        <w:ind w:firstLine="480"/>
        <w:keepLines w:val="0"/>
        <w:keepNext w:val="0"/>
        <w:pageBreakBefore w:val="0"/>
        <w:spacing w:line="520" w:lineRule="exact"/>
        <w:widowControl w:val="off"/>
        <w:rPr>
          <w:rFonts w:hint="default" w:ascii="仿宋" w:hAnsi="仿宋" w:eastAsia="仿宋" w:cs="仿宋"/>
          <w:color w:val="auto"/>
          <w:sz w:val="24"/>
          <w:szCs w:val="21"/>
          <w:highlight w:val="none"/>
        </w:rPr>
      </w:pPr>
      <w:r>
        <w:rPr>
          <w:rFonts w:hint="default" w:ascii="仿宋" w:hAnsi="仿宋" w:eastAsia="仿宋" w:cs="仿宋"/>
          <w:color w:val="auto"/>
          <w:sz w:val="24"/>
          <w:szCs w:val="21"/>
          <w:highlight w:val="none"/>
        </w:rPr>
        <w:t xml:space="preserve">对</w:t>
      </w:r>
      <w:r>
        <w:rPr>
          <w:rFonts w:hint="eastAsia" w:ascii="仿宋" w:hAnsi="仿宋" w:eastAsia="仿宋" w:cs="仿宋"/>
          <w:color w:val="auto"/>
          <w:sz w:val="24"/>
          <w:szCs w:val="21"/>
          <w:highlight w:val="none"/>
          <w:lang w:eastAsia="zh-CN"/>
        </w:rPr>
        <w:t xml:space="preserve">采购文件</w:t>
      </w:r>
      <w:r>
        <w:rPr>
          <w:rFonts w:hint="default" w:ascii="仿宋" w:hAnsi="仿宋" w:eastAsia="仿宋" w:cs="仿宋"/>
          <w:color w:val="auto"/>
          <w:sz w:val="24"/>
          <w:szCs w:val="21"/>
          <w:highlight w:val="none"/>
        </w:rPr>
        <w:t xml:space="preserve">要求的</w:t>
      </w:r>
      <w:r>
        <w:rPr>
          <w:rFonts w:hint="eastAsia" w:ascii="仿宋" w:hAnsi="仿宋" w:eastAsia="仿宋" w:cs="仿宋"/>
          <w:color w:val="auto"/>
          <w:sz w:val="24"/>
          <w:szCs w:val="21"/>
          <w:highlight w:val="none"/>
          <w:lang w:val="en-US" w:eastAsia="zh-CN"/>
        </w:rPr>
        <w:t xml:space="preserve">服务期</w:t>
      </w:r>
      <w:r>
        <w:rPr>
          <w:rFonts w:hint="default" w:ascii="仿宋" w:hAnsi="仿宋" w:eastAsia="仿宋" w:cs="仿宋"/>
          <w:color w:val="auto"/>
          <w:sz w:val="24"/>
          <w:szCs w:val="21"/>
          <w:highlight w:val="none"/>
        </w:rPr>
        <w:t xml:space="preserve">、质量及质量目标、履约担保、投标有效期、不可竞争费用等实质性要求的响应性进行评审，未响应的按无效标处理。</w:t>
      </w:r>
      <w:r/>
    </w:p>
    <w:p>
      <w:pPr>
        <w:ind w:firstLine="480"/>
        <w:keepLines w:val="0"/>
        <w:keepNext w:val="0"/>
        <w:pageBreakBefore w:val="0"/>
        <w:spacing w:line="520" w:lineRule="exact"/>
        <w:widowControl w:val="off"/>
        <w:rPr>
          <w:rFonts w:hint="default" w:ascii="Times New Roman" w:hAnsi="Times New Roman" w:eastAsia="黑体" w:cs="Times New Roman"/>
          <w:color w:val="auto"/>
          <w:sz w:val="24"/>
          <w:szCs w:val="21"/>
          <w:highlight w:val="none"/>
        </w:rPr>
        <w:outlineLvl w:val="1"/>
      </w:pPr>
      <w:r/>
      <w:bookmarkStart w:id="343" w:name="_Toc20074"/>
      <w:r>
        <w:rPr>
          <w:rFonts w:hint="default" w:ascii="Times New Roman" w:hAnsi="Times New Roman" w:eastAsia="黑体" w:cs="Times New Roman"/>
          <w:color w:val="auto"/>
          <w:sz w:val="24"/>
          <w:szCs w:val="21"/>
          <w:highlight w:val="none"/>
        </w:rPr>
        <w:t xml:space="preserve">2、详细评审</w:t>
      </w:r>
      <w:bookmarkEnd w:id="343"/>
      <w:r/>
      <w:r/>
    </w:p>
    <w:p>
      <w:pPr>
        <w:ind w:firstLine="480"/>
        <w:keepLines w:val="0"/>
        <w:keepNext w:val="0"/>
        <w:pageBreakBefore w:val="0"/>
        <w:spacing w:line="520" w:lineRule="exact"/>
        <w:widowControl w:val="off"/>
        <w:rPr>
          <w:rFonts w:hint="default" w:ascii="仿宋" w:hAnsi="仿宋" w:eastAsia="仿宋" w:cs="仿宋"/>
          <w:color w:val="auto"/>
          <w:sz w:val="24"/>
          <w:szCs w:val="21"/>
          <w:highlight w:val="none"/>
        </w:rPr>
      </w:pPr>
      <w:r>
        <w:rPr>
          <w:rFonts w:hint="default" w:ascii="仿宋" w:hAnsi="仿宋" w:eastAsia="仿宋" w:cs="仿宋"/>
          <w:color w:val="auto"/>
          <w:sz w:val="24"/>
          <w:szCs w:val="21"/>
          <w:highlight w:val="none"/>
        </w:rPr>
        <w:t xml:space="preserve">2.1评标委员会对开、清标过程中发现的情况予以评审，被认定为无效标的投标文件不能进入本阶段评审。</w:t>
      </w:r>
      <w:r/>
    </w:p>
    <w:p>
      <w:pPr>
        <w:ind w:firstLine="480"/>
        <w:keepLines w:val="0"/>
        <w:keepNext w:val="0"/>
        <w:pageBreakBefore w:val="0"/>
        <w:spacing w:line="520" w:lineRule="exact"/>
        <w:widowControl w:val="off"/>
        <w:rPr>
          <w:rFonts w:hint="default" w:ascii="仿宋" w:hAnsi="仿宋" w:eastAsia="仿宋" w:cs="仿宋"/>
          <w:color w:val="auto"/>
          <w:sz w:val="24"/>
          <w:szCs w:val="21"/>
          <w:highlight w:val="none"/>
        </w:rPr>
      </w:pPr>
      <w:r>
        <w:rPr>
          <w:rFonts w:hint="default" w:ascii="仿宋" w:hAnsi="仿宋" w:eastAsia="仿宋" w:cs="仿宋"/>
          <w:color w:val="auto"/>
          <w:sz w:val="24"/>
          <w:szCs w:val="21"/>
          <w:highlight w:val="none"/>
        </w:rPr>
        <w:t xml:space="preserve">2.2商务性评审</w:t>
      </w:r>
      <w:r/>
    </w:p>
    <w:p>
      <w:pPr>
        <w:ind w:firstLine="480"/>
        <w:keepLines w:val="0"/>
        <w:keepNext w:val="0"/>
        <w:pageBreakBefore w:val="0"/>
        <w:spacing w:line="520" w:lineRule="exact"/>
        <w:widowControl w:val="off"/>
        <w:rPr>
          <w:rFonts w:hint="default" w:ascii="仿宋" w:hAnsi="仿宋" w:eastAsia="仿宋" w:cs="仿宋"/>
          <w:color w:val="auto"/>
          <w:sz w:val="24"/>
          <w:szCs w:val="21"/>
          <w:highlight w:val="none"/>
        </w:rPr>
      </w:pPr>
      <w:r>
        <w:rPr>
          <w:rFonts w:hint="default" w:ascii="仿宋" w:hAnsi="仿宋" w:eastAsia="仿宋" w:cs="仿宋"/>
          <w:color w:val="auto"/>
          <w:sz w:val="24"/>
          <w:szCs w:val="21"/>
          <w:highlight w:val="none"/>
        </w:rPr>
        <w:t xml:space="preserve">2.2.1有下列情形之一的，商务性评审不予通过：</w:t>
      </w:r>
      <w:r/>
    </w:p>
    <w:p>
      <w:pPr>
        <w:ind w:firstLine="480"/>
        <w:keepLines w:val="0"/>
        <w:keepNext w:val="0"/>
        <w:pageBreakBefore w:val="0"/>
        <w:spacing w:line="520" w:lineRule="exact"/>
        <w:widowControl w:val="off"/>
        <w:rPr>
          <w:rFonts w:hint="default" w:ascii="仿宋" w:hAnsi="仿宋" w:eastAsia="仿宋" w:cs="仿宋"/>
          <w:color w:val="auto"/>
          <w:sz w:val="24"/>
          <w:szCs w:val="21"/>
          <w:highlight w:val="none"/>
        </w:rPr>
      </w:pPr>
      <w:r>
        <w:rPr>
          <w:rFonts w:hint="default" w:ascii="仿宋" w:hAnsi="仿宋" w:eastAsia="仿宋" w:cs="仿宋"/>
          <w:color w:val="auto"/>
          <w:sz w:val="24"/>
          <w:szCs w:val="21"/>
          <w:highlight w:val="none"/>
        </w:rPr>
        <w:t xml:space="preserve">①不可竞争费费率</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lang w:val="en-US" w:eastAsia="zh-CN"/>
        </w:rPr>
        <w:t xml:space="preserve">如有</w:t>
      </w:r>
      <w:r>
        <w:rPr>
          <w:rFonts w:hint="eastAsia" w:ascii="仿宋" w:hAnsi="仿宋" w:eastAsia="仿宋" w:cs="仿宋"/>
          <w:color w:val="auto"/>
          <w:sz w:val="24"/>
          <w:szCs w:val="21"/>
          <w:highlight w:val="none"/>
          <w:lang w:eastAsia="zh-CN"/>
        </w:rPr>
        <w:t xml:space="preserve">）</w:t>
      </w:r>
      <w:r>
        <w:rPr>
          <w:rFonts w:hint="default" w:ascii="仿宋" w:hAnsi="仿宋" w:eastAsia="仿宋" w:cs="仿宋"/>
          <w:color w:val="auto"/>
          <w:sz w:val="24"/>
          <w:szCs w:val="21"/>
          <w:highlight w:val="none"/>
        </w:rPr>
        <w:t xml:space="preserve">、规费费率</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lang w:val="en-US" w:eastAsia="zh-CN"/>
        </w:rPr>
        <w:t xml:space="preserve">如有</w:t>
      </w:r>
      <w:r>
        <w:rPr>
          <w:rFonts w:hint="eastAsia" w:ascii="仿宋" w:hAnsi="仿宋" w:eastAsia="仿宋" w:cs="仿宋"/>
          <w:color w:val="auto"/>
          <w:sz w:val="24"/>
          <w:szCs w:val="21"/>
          <w:highlight w:val="none"/>
          <w:lang w:eastAsia="zh-CN"/>
        </w:rPr>
        <w:t xml:space="preserve">）</w:t>
      </w:r>
      <w:r>
        <w:rPr>
          <w:rFonts w:hint="default" w:ascii="仿宋" w:hAnsi="仿宋" w:eastAsia="仿宋" w:cs="仿宋"/>
          <w:color w:val="auto"/>
          <w:sz w:val="24"/>
          <w:szCs w:val="21"/>
          <w:highlight w:val="none"/>
        </w:rPr>
        <w:t xml:space="preserve">、税率不按规定计取的；②投标函中的投标报价（指大写金额）与开标一览表（清单）不一致且无法确认的；③经评标委员会认定投标供应商的投标报价低于成本价的。注：未通过商务性评审的不得推荐为中标候选人。</w:t>
      </w:r>
      <w:r/>
    </w:p>
    <w:p>
      <w:pPr>
        <w:ind w:firstLine="480"/>
        <w:keepLines w:val="0"/>
        <w:keepNext w:val="0"/>
        <w:pageBreakBefore w:val="0"/>
        <w:spacing w:line="520" w:lineRule="exact"/>
        <w:widowControl w:val="off"/>
        <w:rPr>
          <w:rFonts w:hint="default" w:ascii="仿宋" w:hAnsi="仿宋" w:eastAsia="仿宋" w:cs="仿宋"/>
          <w:color w:val="auto"/>
          <w:sz w:val="24"/>
          <w:szCs w:val="21"/>
          <w:highlight w:val="none"/>
        </w:rPr>
      </w:pPr>
      <w:r>
        <w:rPr>
          <w:rFonts w:hint="default" w:ascii="仿宋" w:hAnsi="仿宋" w:eastAsia="仿宋" w:cs="仿宋"/>
          <w:color w:val="auto"/>
          <w:sz w:val="24"/>
          <w:szCs w:val="21"/>
          <w:highlight w:val="none"/>
        </w:rPr>
        <w:t xml:space="preserve">★2.2.2供应商（申请人）合理报价注意事项：投标供应商投标报价</w:t>
      </w:r>
      <w:r>
        <w:rPr>
          <w:rFonts w:hint="default" w:ascii="仿宋" w:hAnsi="仿宋" w:eastAsia="仿宋" w:cs="仿宋"/>
          <w:color w:val="auto"/>
          <w:sz w:val="24"/>
          <w:szCs w:val="21"/>
          <w:highlight w:val="none"/>
          <w:lang w:val="en-US" w:eastAsia="zh-CN"/>
        </w:rPr>
        <w:t xml:space="preserve">高于</w:t>
      </w:r>
      <w:r>
        <w:rPr>
          <w:rFonts w:hint="default" w:ascii="仿宋" w:hAnsi="仿宋" w:eastAsia="仿宋" w:cs="仿宋"/>
          <w:color w:val="auto"/>
          <w:sz w:val="24"/>
          <w:szCs w:val="21"/>
          <w:highlight w:val="none"/>
        </w:rPr>
        <w:t xml:space="preserve">采购人设定的最高限价的或低于企业成本价的，视其为不以中标为目的的投标，将作为失信行为予以公示。（投标报价低于成本价：当评标委员会发现某投标供应商的投标报价明显低于其他所有通过初步评审的投标供应商的平均报价时，视为其报价存在不能正常履约的风险，将当场质询其法定代表人或其委托代理人，该投标供应商的法定代表人或委托代理人须当场对投标报价的组成作出合理的书面解释并签署，评标委员会认为其解释合理的，予以认可其报价，否则将作出任何有可能不利于该投标供应商本次投标活动的判断且不作中标候选人推荐。）</w:t>
      </w:r>
      <w:r/>
    </w:p>
    <w:p>
      <w:pPr>
        <w:ind w:firstLine="480"/>
        <w:keepLines w:val="0"/>
        <w:keepNext w:val="0"/>
        <w:pageBreakBefore w:val="0"/>
        <w:spacing w:line="520" w:lineRule="exact"/>
        <w:widowControl w:val="off"/>
        <w:rPr>
          <w:rFonts w:hint="default" w:ascii="Times New Roman" w:hAnsi="Times New Roman" w:eastAsia="黑体" w:cs="Times New Roman"/>
          <w:color w:val="auto"/>
          <w:sz w:val="24"/>
          <w:szCs w:val="21"/>
          <w:highlight w:val="none"/>
        </w:rPr>
      </w:pPr>
      <w:r>
        <w:rPr>
          <w:rFonts w:hint="default" w:ascii="Times New Roman" w:hAnsi="Times New Roman" w:eastAsia="黑体" w:cs="Times New Roman"/>
          <w:color w:val="auto"/>
          <w:sz w:val="24"/>
          <w:szCs w:val="21"/>
          <w:highlight w:val="none"/>
        </w:rPr>
        <w:t xml:space="preserve">2.3评分标准（综合评分表）</w:t>
      </w:r>
      <w:r/>
    </w:p>
    <w:p>
      <w:pPr>
        <w:pStyle w:val="713"/>
        <w:ind w:firstLine="480"/>
        <w:jc w:val="both"/>
        <w:keepLines w:val="0"/>
        <w:keepNext w:val="0"/>
        <w:pageBreakBefore w:val="0"/>
        <w:spacing w:beforeAutospacing="0" w:afterAutospacing="0" w:line="520" w:lineRule="exact"/>
        <w:widowControl w:val="off"/>
        <w:rPr>
          <w:rFonts w:hint="eastAsia" w:ascii="宋体" w:hAnsi="宋体" w:eastAsia="宋体" w:cs="宋体"/>
          <w:color w:val="auto"/>
          <w:highlight w:val="none"/>
        </w:rPr>
      </w:pPr>
      <w:r>
        <w:rPr>
          <w:rFonts w:hint="default" w:ascii="仿宋" w:hAnsi="仿宋" w:eastAsia="仿宋" w:cs="仿宋"/>
          <w:color w:val="auto"/>
          <w:sz w:val="24"/>
          <w:szCs w:val="21"/>
          <w:highlight w:val="none"/>
        </w:rPr>
        <w:t xml:space="preserve">本项目采用“资格后审”的“综合评分法”确定中标候选人。对通过初步评审的投标文件，评标委员会将按下表评分办法和标准进行评分，总分值为100分。</w:t>
      </w:r>
      <w:r/>
    </w:p>
    <w:tbl>
      <w:tblPr>
        <w:tblStyle w:val="692"/>
        <w:tblW w:w="923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37"/>
        <w:gridCol w:w="837"/>
        <w:gridCol w:w="838"/>
        <w:gridCol w:w="5889"/>
        <w:gridCol w:w="837"/>
      </w:tblGrid>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ascii="仿宋" w:hAnsi="仿宋" w:eastAsia="仿宋" w:cs="仿宋"/>
                <w:i w:val="0"/>
                <w:iCs w:val="0"/>
                <w:color w:val="auto"/>
                <w:sz w:val="24"/>
                <w:szCs w:val="24"/>
                <w:highlight w:val="none"/>
                <w:u w:val="none"/>
              </w:rPr>
              <w:suppressLineNumbers w:val="0"/>
            </w:pPr>
            <w:r/>
            <w:bookmarkStart w:id="344" w:name="_Toc25351"/>
            <w:r>
              <w:rPr>
                <w:rFonts w:hint="eastAsia" w:ascii="仿宋" w:hAnsi="仿宋" w:eastAsia="仿宋" w:cs="仿宋"/>
                <w:i w:val="0"/>
                <w:iCs w:val="0"/>
                <w:color w:val="auto"/>
                <w:sz w:val="24"/>
                <w:szCs w:val="24"/>
                <w:highlight w:val="none"/>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7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评分项</w:t>
            </w:r>
            <w:r/>
          </w:p>
        </w:tc>
        <w:tc>
          <w:tcPr>
            <w:shd w:val="clear" w:color="auto" w:fill="auto"/>
            <w:tcBorders>
              <w:top w:val="single" w:color="000000" w:sz="4" w:space="0"/>
              <w:left w:val="single" w:color="000000" w:sz="4" w:space="0"/>
              <w:bottom w:val="single" w:color="000000" w:sz="4" w:space="0"/>
              <w:right w:val="single" w:color="000000" w:sz="4" w:space="0"/>
            </w:tcBorders>
            <w:tcW w:w="588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评分细则</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分值</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价格分</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投标报价</w:t>
            </w:r>
            <w:r/>
          </w:p>
        </w:tc>
        <w:tc>
          <w:tcPr>
            <w:shd w:val="clear" w:color="auto" w:fill="auto"/>
            <w:tcBorders>
              <w:top w:val="single" w:color="000000" w:sz="4" w:space="0"/>
              <w:left w:val="single" w:color="000000" w:sz="4" w:space="0"/>
              <w:bottom w:val="single" w:color="000000" w:sz="4" w:space="0"/>
              <w:right w:val="single" w:color="000000" w:sz="4" w:space="0"/>
            </w:tcBorders>
            <w:tcW w:w="5889"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投标报价分采用最低价优先法计算，即通过初步评审的供应商中，以最高优惠率对应的报价为评标基准价，</w:t>
            </w:r>
            <w:r>
              <w:rPr>
                <w:rFonts w:hint="eastAsia" w:ascii="仿宋" w:hAnsi="仿宋" w:eastAsia="仿宋" w:cs="仿宋"/>
                <w:i w:val="0"/>
                <w:iCs w:val="0"/>
                <w:color w:val="000000" w:themeColor="text1"/>
                <w:sz w:val="24"/>
                <w:szCs w:val="24"/>
                <w:highlight w:val="none"/>
                <w:u w:val="none"/>
                <w:lang w:val="en-US" w:eastAsia="zh-CN" w:bidi="ar"/>
              </w:rPr>
              <w:t xml:space="preserve">其价格分为满分。</w:t>
            </w:r>
            <w:r>
              <w:rPr>
                <w:rFonts w:hint="eastAsia" w:ascii="仿宋" w:hAnsi="仿宋" w:eastAsia="仿宋" w:cs="仿宋"/>
                <w:i w:val="0"/>
                <w:iCs w:val="0"/>
                <w:color w:val="000000" w:themeColor="text1"/>
                <w:sz w:val="24"/>
                <w:szCs w:val="24"/>
                <w:highlight w:val="none"/>
                <w:u w:val="none"/>
                <w:lang w:val="en-US" w:eastAsia="zh-CN" w:bidi="ar"/>
              </w:rPr>
              <w:br/>
            </w:r>
            <w:r>
              <w:rPr>
                <w:rFonts w:hint="eastAsia" w:ascii="仿宋" w:hAnsi="仿宋" w:eastAsia="仿宋" w:cs="仿宋"/>
                <w:i w:val="0"/>
                <w:iCs w:val="0"/>
                <w:color w:val="000000" w:themeColor="text1"/>
                <w:sz w:val="24"/>
                <w:szCs w:val="24"/>
                <w:highlight w:val="none"/>
                <w:u w:val="none"/>
                <w:lang w:val="en-US" w:eastAsia="zh-CN" w:bidi="ar"/>
              </w:rPr>
              <w:t xml:space="preserve">其他供应商价格分计算公式：价格评分 =(1-最高投标优惠率)÷(1-投标优惠率)×16（小数点保留两位）</w:t>
            </w:r>
            <w:r>
              <w:rPr>
                <w:rFonts w:hint="eastAsia" w:ascii="仿宋" w:hAnsi="仿宋" w:eastAsia="仿宋" w:cs="仿宋"/>
                <w:i w:val="0"/>
                <w:iCs w:val="0"/>
                <w:color w:val="000000" w:themeColor="text1"/>
                <w:sz w:val="24"/>
                <w:szCs w:val="24"/>
                <w:highlight w:val="none"/>
                <w:u w:val="none"/>
                <w:lang w:val="en-US" w:eastAsia="zh-CN" w:bidi="ar"/>
              </w:rPr>
              <w:br/>
            </w:r>
            <w:r>
              <w:rPr>
                <w:rFonts w:hint="eastAsia" w:ascii="仿宋" w:hAnsi="仿宋" w:eastAsia="仿宋" w:cs="仿宋"/>
                <w:i w:val="0"/>
                <w:iCs w:val="0"/>
                <w:color w:val="000000" w:themeColor="text1"/>
                <w:sz w:val="24"/>
                <w:szCs w:val="24"/>
                <w:highlight w:val="none"/>
                <w:u w:val="none"/>
                <w:lang w:val="en-US" w:eastAsia="zh-CN" w:bidi="ar"/>
              </w:rPr>
              <w:t xml:space="preserve">注：评标委员会认为投标供应商的报价明显</w:t>
            </w:r>
            <w:r>
              <w:rPr>
                <w:rFonts w:hint="eastAsia" w:ascii="仿宋" w:hAnsi="仿宋" w:eastAsia="仿宋" w:cs="仿宋"/>
                <w:i w:val="0"/>
                <w:iCs w:val="0"/>
                <w:color w:val="auto"/>
                <w:sz w:val="24"/>
                <w:szCs w:val="24"/>
                <w:highlight w:val="none"/>
                <w:u w:val="none"/>
                <w:lang w:val="en-US" w:eastAsia="zh-CN" w:bidi="ar"/>
              </w:rPr>
              <w:t xml:space="preserve">过低，有可能影响服务质量或者不能诚信履约的，将要求其在评标现场合理的时间内提供书面说明，必要时提交相关证明材料；投标供应商不能证明其报价合理性的，评标委员会将其作为无效投标处理。</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default" w:ascii="仿宋" w:hAnsi="仿宋" w:eastAsia="仿宋" w:cs="仿宋"/>
                <w:i w:val="0"/>
                <w:iCs w:val="0"/>
                <w:color w:val="auto"/>
                <w:sz w:val="24"/>
                <w:szCs w:val="24"/>
                <w:highlight w:val="none"/>
                <w:u w:val="none"/>
                <w:lang w:val="en-US"/>
              </w:rPr>
              <w:suppressLineNumbers w:val="0"/>
            </w:pPr>
            <w:r>
              <w:rPr>
                <w:rFonts w:hint="eastAsia" w:ascii="仿宋" w:hAnsi="仿宋" w:eastAsia="仿宋" w:cs="仿宋"/>
                <w:i w:val="0"/>
                <w:iCs w:val="0"/>
                <w:color w:val="auto"/>
                <w:sz w:val="24"/>
                <w:szCs w:val="24"/>
                <w:highlight w:val="none"/>
                <w:u w:val="none"/>
                <w:lang w:val="en-US" w:eastAsia="zh-CN" w:bidi="ar"/>
              </w:rPr>
              <w:t xml:space="preserve">16</w:t>
            </w:r>
            <w:r/>
          </w:p>
        </w:tc>
      </w:tr>
      <w:tr>
        <w:trPr>
          <w:jc w:val="center"/>
          <w:trHeight w:val="90"/>
        </w:trPr>
        <w:tc>
          <w:tcPr>
            <w:shd w:val="clear" w:color="auto" w:fill="auto"/>
            <w:tcBorders>
              <w:top w:val="single" w:color="000000" w:sz="4" w:space="0"/>
              <w:left w:val="single" w:color="000000" w:sz="4" w:space="0"/>
              <w:bottom w:val="none" w:color="000000" w:sz="4" w:space="0"/>
              <w:right w:val="single" w:color="000000" w:sz="4" w:space="0"/>
            </w:tcBorders>
            <w:tcW w:w="83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W w:w="83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商务分</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类似服务案例</w:t>
            </w:r>
            <w:r/>
          </w:p>
        </w:tc>
        <w:tc>
          <w:tcPr>
            <w:shd w:val="clear" w:color="auto" w:fill="auto"/>
            <w:tcBorders>
              <w:top w:val="single" w:color="000000" w:sz="4" w:space="0"/>
              <w:left w:val="single" w:color="000000" w:sz="4" w:space="0"/>
              <w:bottom w:val="single" w:color="000000" w:sz="4" w:space="0"/>
              <w:right w:val="single" w:color="000000" w:sz="4" w:space="0"/>
            </w:tcBorders>
            <w:tcW w:w="5889"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投标供应商自2024年1月1日以来为其他单位提供过同类型服务业绩(车辆清拖及保管)的加4分,每服务过一家单位加4分，本项最高得8分。同一服务单位多次服务不重复计分。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注:投标时须提供服务合同或服务结算凭证发票扫描件并加盖投标人公章。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8</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技术分</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停车场服务方案</w:t>
            </w:r>
            <w:r/>
          </w:p>
        </w:tc>
        <w:tc>
          <w:tcPr>
            <w:shd w:val="clear" w:color="auto" w:fill="auto"/>
            <w:tcBorders>
              <w:top w:val="single" w:color="000000" w:sz="4" w:space="0"/>
              <w:left w:val="single" w:color="000000" w:sz="4" w:space="0"/>
              <w:bottom w:val="single" w:color="000000" w:sz="4" w:space="0"/>
              <w:right w:val="single" w:color="000000" w:sz="4" w:space="0"/>
            </w:tcBorders>
            <w:tcW w:w="5889" w:type="dxa"/>
            <w:vAlign w:val="center"/>
            <w:textDirection w:val="lrTb"/>
            <w:noWrap w:val="false"/>
          </w:tcPr>
          <w:p>
            <w:pPr>
              <w:numPr>
                <w:ilvl w:val="0"/>
                <w:numId w:val="0"/>
              </w:numPr>
              <w:jc w:val="left"/>
              <w:keepLines w:val="0"/>
              <w:keepNext w:val="0"/>
              <w:widowControl/>
              <w:rPr>
                <w:rFonts w:hint="eastAsia" w:ascii="仿宋" w:hAnsi="仿宋" w:eastAsia="仿宋" w:cs="仿宋"/>
                <w:i w:val="0"/>
                <w:iCs w:val="0"/>
                <w:color w:val="000000" w:themeColor="text1"/>
                <w:sz w:val="24"/>
                <w:szCs w:val="24"/>
                <w:highlight w:val="none"/>
                <w:u w:val="none"/>
              </w:rPr>
              <w:suppressLineNumbers w:val="0"/>
            </w:pPr>
            <w:r>
              <w:rPr>
                <w:rFonts w:hint="eastAsia" w:ascii="仿宋" w:hAnsi="仿宋" w:eastAsia="仿宋" w:cs="仿宋"/>
                <w:i w:val="0"/>
                <w:iCs w:val="0"/>
                <w:color w:val="000000" w:themeColor="text1"/>
                <w:sz w:val="24"/>
                <w:szCs w:val="24"/>
                <w:lang w:val="en-US" w:eastAsia="zh-CN" w:bidi="ar"/>
              </w:rPr>
              <w:t xml:space="preserve">1.</w:t>
            </w:r>
            <w:r>
              <w:rPr>
                <w:rFonts w:hint="eastAsia" w:ascii="仿宋" w:hAnsi="仿宋" w:eastAsia="仿宋" w:cs="仿宋"/>
                <w:i w:val="0"/>
                <w:iCs w:val="0"/>
                <w:color w:val="000000" w:themeColor="text1"/>
                <w:sz w:val="24"/>
                <w:szCs w:val="24"/>
                <w:highlight w:val="none"/>
                <w:u w:val="none"/>
                <w:lang w:val="en-US" w:eastAsia="zh-CN" w:bidi="ar"/>
              </w:rPr>
              <w:t xml:space="preserve">停车场地外围设置指路引导牌及出入口安装照明设备等:依据停车场地外围设置指路引导牌及出入口安装照明等设备情况进行评审，投标人须以文字及彩色照片提交场地建设情况。</w:t>
            </w:r>
            <w:r>
              <w:rPr>
                <w:color w:val="000000" w:themeColor="text1"/>
              </w:rPr>
            </w:r>
            <w:r/>
          </w:p>
          <w:p>
            <w:pPr>
              <w:numPr>
                <w:ilvl w:val="0"/>
                <w:numId w:val="0"/>
              </w:numPr>
              <w:jc w:val="left"/>
              <w:keepLines w:val="0"/>
              <w:keepNext w:val="0"/>
              <w:widowControl/>
              <w:rPr>
                <w:rFonts w:hint="eastAsia" w:ascii="仿宋" w:hAnsi="仿宋" w:eastAsia="仿宋" w:cs="仿宋"/>
                <w:i w:val="0"/>
                <w:iCs w:val="0"/>
                <w:color w:val="000000" w:themeColor="text1"/>
                <w:sz w:val="24"/>
                <w:szCs w:val="24"/>
                <w:highlight w:val="none"/>
                <w:u w:val="none"/>
              </w:rPr>
              <w:suppressLineNumbers w:val="0"/>
            </w:pPr>
            <w:r>
              <w:rPr>
                <w:rFonts w:hint="eastAsia" w:ascii="仿宋" w:hAnsi="仿宋" w:eastAsia="仿宋" w:cs="仿宋"/>
                <w:i w:val="0"/>
                <w:iCs w:val="0"/>
                <w:color w:val="000000" w:themeColor="text1"/>
                <w:sz w:val="24"/>
                <w:szCs w:val="24"/>
                <w:highlight w:val="none"/>
                <w:u w:val="none"/>
                <w:lang w:val="en-US" w:eastAsia="zh-CN" w:bidi="ar"/>
              </w:rPr>
              <w:t xml:space="preserve">优于项目需求的得4分；</w:t>
            </w:r>
            <w:r>
              <w:rPr>
                <w:color w:val="000000" w:themeColor="text1"/>
              </w:rPr>
            </w:r>
            <w:r/>
          </w:p>
          <w:p>
            <w:pPr>
              <w:numPr>
                <w:ilvl w:val="0"/>
                <w:numId w:val="0"/>
              </w:numPr>
              <w:jc w:val="left"/>
              <w:keepLines w:val="0"/>
              <w:keepNext w:val="0"/>
              <w:widowControl/>
              <w:rPr>
                <w:rFonts w:hint="eastAsia" w:ascii="仿宋" w:hAnsi="仿宋" w:eastAsia="仿宋" w:cs="仿宋"/>
                <w:i w:val="0"/>
                <w:iCs w:val="0"/>
                <w:color w:val="000000" w:themeColor="text1"/>
                <w:sz w:val="24"/>
                <w:szCs w:val="24"/>
                <w:highlight w:val="none"/>
                <w:u w:val="none"/>
              </w:rPr>
              <w:suppressLineNumbers w:val="0"/>
            </w:pPr>
            <w:r>
              <w:rPr>
                <w:rFonts w:hint="eastAsia" w:ascii="仿宋" w:hAnsi="仿宋" w:eastAsia="仿宋" w:cs="仿宋"/>
                <w:i w:val="0"/>
                <w:iCs w:val="0"/>
                <w:color w:val="000000" w:themeColor="text1"/>
                <w:sz w:val="24"/>
                <w:szCs w:val="24"/>
                <w:highlight w:val="none"/>
                <w:u w:val="none"/>
                <w:lang w:val="en-US" w:eastAsia="zh-CN" w:bidi="ar"/>
              </w:rPr>
              <w:t xml:space="preserve">满足项目需求的得3分：</w:t>
            </w:r>
            <w:r>
              <w:rPr>
                <w:color w:val="000000" w:themeColor="text1"/>
              </w:rPr>
            </w:r>
            <w:r/>
          </w:p>
          <w:p>
            <w:pPr>
              <w:numPr>
                <w:ilvl w:val="0"/>
                <w:numId w:val="0"/>
              </w:numPr>
              <w:jc w:val="left"/>
              <w:keepLines w:val="0"/>
              <w:keepNext w:val="0"/>
              <w:widowControl/>
              <w:rPr>
                <w:rFonts w:hint="eastAsia" w:ascii="仿宋" w:hAnsi="仿宋" w:eastAsia="仿宋" w:cs="仿宋"/>
                <w:i w:val="0"/>
                <w:iCs w:val="0"/>
                <w:color w:val="000000" w:themeColor="text1"/>
                <w:sz w:val="24"/>
                <w:szCs w:val="24"/>
                <w:highlight w:val="none"/>
                <w:u w:val="none"/>
              </w:rPr>
              <w:suppressLineNumbers w:val="0"/>
            </w:pPr>
            <w:r>
              <w:rPr>
                <w:rFonts w:hint="eastAsia" w:ascii="仿宋" w:hAnsi="仿宋" w:eastAsia="仿宋" w:cs="仿宋"/>
                <w:i w:val="0"/>
                <w:iCs w:val="0"/>
                <w:color w:val="000000" w:themeColor="text1"/>
                <w:sz w:val="24"/>
                <w:szCs w:val="24"/>
                <w:highlight w:val="none"/>
                <w:u w:val="none"/>
                <w:lang w:val="en-US" w:eastAsia="zh-CN" w:bidi="ar"/>
              </w:rPr>
              <w:t xml:space="preserve">轻微偏离项目需求的得2分：</w:t>
            </w:r>
            <w:r>
              <w:rPr>
                <w:color w:val="000000" w:themeColor="text1"/>
              </w:rPr>
            </w:r>
            <w:r/>
          </w:p>
          <w:p>
            <w:pPr>
              <w:numPr>
                <w:ilvl w:val="0"/>
                <w:numId w:val="0"/>
              </w:numPr>
              <w:ind w:left="0" w:firstLine="0"/>
              <w:jc w:val="left"/>
              <w:keepLines w:val="0"/>
              <w:keepNext w:val="0"/>
              <w:widowControl/>
              <w:rPr>
                <w:rFonts w:hint="default" w:ascii="仿宋" w:hAnsi="仿宋" w:eastAsia="仿宋" w:cs="仿宋"/>
                <w:i w:val="0"/>
                <w:iCs w:val="0"/>
                <w:color w:val="000000" w:themeColor="text1"/>
                <w:sz w:val="24"/>
                <w:szCs w:val="24"/>
                <w:highlight w:val="none"/>
                <w:u w:val="none"/>
              </w:rPr>
              <w:suppressLineNumbers w:val="0"/>
            </w:pPr>
            <w:r>
              <w:rPr>
                <w:rFonts w:hint="eastAsia" w:ascii="仿宋" w:hAnsi="仿宋" w:eastAsia="仿宋" w:cs="仿宋"/>
                <w:i w:val="0"/>
                <w:iCs w:val="0"/>
                <w:color w:val="000000" w:themeColor="text1"/>
                <w:sz w:val="24"/>
                <w:szCs w:val="24"/>
                <w:highlight w:val="none"/>
                <w:u w:val="none"/>
                <w:lang w:val="en-US" w:eastAsia="zh-CN" w:bidi="ar"/>
              </w:rPr>
              <w:t xml:space="preserve">重大偏离或未提供方案的得0分。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24"/>
                <w:szCs w:val="24"/>
                <w:highlight w:val="none"/>
                <w:u w:val="none"/>
              </w:rPr>
              <w:suppressLineNumbers w:val="0"/>
            </w:pPr>
            <w:r>
              <w:rPr>
                <w:rFonts w:hint="eastAsia" w:ascii="仿宋" w:hAnsi="仿宋" w:eastAsia="仿宋" w:cs="仿宋"/>
                <w:i w:val="0"/>
                <w:iCs w:val="0"/>
                <w:color w:val="000000" w:themeColor="text1"/>
                <w:sz w:val="24"/>
                <w:szCs w:val="24"/>
                <w:highlight w:val="none"/>
                <w:u w:val="none"/>
                <w:lang w:val="en-US" w:eastAsia="zh-CN" w:bidi="ar"/>
              </w:rPr>
              <w:t xml:space="preserve">4</w:t>
            </w:r>
            <w:r>
              <w:rPr>
                <w:color w:val="000000" w:themeColor="text1"/>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89" w:type="dxa"/>
            <w:vAlign w:val="center"/>
            <w:textDirection w:val="lrTb"/>
            <w:noWrap w:val="false"/>
          </w:tcPr>
          <w:p>
            <w:pPr>
              <w:numPr>
                <w:ilvl w:val="0"/>
                <w:numId w:val="0"/>
              </w:numPr>
              <w:jc w:val="left"/>
              <w:keepLines w:val="0"/>
              <w:keepNext w:val="0"/>
              <w:widowControl/>
              <w:rPr>
                <w:rFonts w:hint="eastAsia" w:ascii="仿宋" w:hAnsi="仿宋" w:eastAsia="仿宋" w:cs="仿宋"/>
                <w:i w:val="0"/>
                <w:iCs w:val="0"/>
                <w:color w:val="000000" w:themeColor="text1"/>
                <w:sz w:val="24"/>
                <w:szCs w:val="24"/>
                <w:highlight w:val="none"/>
                <w:u w:val="none"/>
              </w:rPr>
              <w:suppressLineNumbers w:val="0"/>
            </w:pPr>
            <w:r>
              <w:rPr>
                <w:rFonts w:hint="eastAsia" w:ascii="仿宋" w:hAnsi="仿宋" w:eastAsia="仿宋" w:cs="仿宋"/>
                <w:i w:val="0"/>
                <w:iCs w:val="0"/>
                <w:color w:val="000000" w:themeColor="text1"/>
                <w:sz w:val="24"/>
                <w:szCs w:val="24"/>
                <w:lang w:val="en-US" w:eastAsia="zh-CN" w:bidi="ar"/>
              </w:rPr>
              <w:t xml:space="preserve">2.</w:t>
            </w:r>
            <w:r>
              <w:rPr>
                <w:rFonts w:hint="eastAsia" w:ascii="仿宋" w:hAnsi="仿宋" w:eastAsia="仿宋" w:cs="仿宋"/>
                <w:i w:val="0"/>
                <w:iCs w:val="0"/>
                <w:color w:val="000000" w:themeColor="text1"/>
                <w:sz w:val="24"/>
                <w:szCs w:val="24"/>
                <w:highlight w:val="none"/>
                <w:u w:val="none"/>
                <w:lang w:val="en-US" w:eastAsia="zh-CN" w:bidi="ar"/>
              </w:rPr>
              <w:t xml:space="preserve">场地区域划分情况:依据是否按使用方要求完成场地区域划分、实现专场专用评审（场地需划分大型车、小型车、摩托车、非机动车区域，并规范施划交通标线及停车泊位），投标人须以文字及彩色照片提交场地建设情况。</w:t>
            </w:r>
            <w:r>
              <w:rPr>
                <w:color w:val="000000" w:themeColor="text1"/>
              </w:rPr>
            </w:r>
            <w:r/>
          </w:p>
          <w:p>
            <w:pPr>
              <w:numPr>
                <w:ilvl w:val="0"/>
                <w:numId w:val="0"/>
              </w:numPr>
              <w:jc w:val="left"/>
              <w:keepLines w:val="0"/>
              <w:keepNext w:val="0"/>
              <w:widowControl/>
              <w:rPr>
                <w:rFonts w:hint="eastAsia" w:ascii="仿宋" w:hAnsi="仿宋" w:eastAsia="仿宋" w:cs="仿宋"/>
                <w:i w:val="0"/>
                <w:iCs w:val="0"/>
                <w:color w:val="000000" w:themeColor="text1"/>
                <w:sz w:val="24"/>
                <w:szCs w:val="24"/>
                <w:highlight w:val="none"/>
                <w:u w:val="none"/>
              </w:rPr>
              <w:suppressLineNumbers w:val="0"/>
            </w:pPr>
            <w:r>
              <w:rPr>
                <w:rFonts w:hint="eastAsia" w:ascii="仿宋" w:hAnsi="仿宋" w:eastAsia="仿宋" w:cs="仿宋"/>
                <w:i w:val="0"/>
                <w:iCs w:val="0"/>
                <w:color w:val="000000" w:themeColor="text1"/>
                <w:sz w:val="24"/>
                <w:szCs w:val="24"/>
                <w:highlight w:val="none"/>
                <w:u w:val="none"/>
                <w:lang w:val="en-US" w:eastAsia="zh-CN" w:bidi="ar"/>
              </w:rPr>
              <w:t xml:space="preserve">优于项目需求的得4分；</w:t>
            </w:r>
            <w:r>
              <w:rPr>
                <w:color w:val="000000" w:themeColor="text1"/>
              </w:rPr>
            </w:r>
            <w:r/>
          </w:p>
          <w:p>
            <w:pPr>
              <w:numPr>
                <w:ilvl w:val="0"/>
                <w:numId w:val="0"/>
              </w:numPr>
              <w:jc w:val="left"/>
              <w:keepLines w:val="0"/>
              <w:keepNext w:val="0"/>
              <w:widowControl/>
              <w:rPr>
                <w:rFonts w:hint="eastAsia" w:ascii="仿宋" w:hAnsi="仿宋" w:eastAsia="仿宋" w:cs="仿宋"/>
                <w:i w:val="0"/>
                <w:iCs w:val="0"/>
                <w:color w:val="000000" w:themeColor="text1"/>
                <w:sz w:val="24"/>
                <w:szCs w:val="24"/>
                <w:highlight w:val="none"/>
                <w:u w:val="none"/>
              </w:rPr>
              <w:suppressLineNumbers w:val="0"/>
            </w:pPr>
            <w:r>
              <w:rPr>
                <w:rFonts w:hint="eastAsia" w:ascii="仿宋" w:hAnsi="仿宋" w:eastAsia="仿宋" w:cs="仿宋"/>
                <w:i w:val="0"/>
                <w:iCs w:val="0"/>
                <w:color w:val="000000" w:themeColor="text1"/>
                <w:sz w:val="24"/>
                <w:szCs w:val="24"/>
                <w:highlight w:val="none"/>
                <w:u w:val="none"/>
                <w:lang w:val="en-US" w:eastAsia="zh-CN" w:bidi="ar"/>
              </w:rPr>
              <w:t xml:space="preserve">满足项目需求的得3分：</w:t>
            </w:r>
            <w:r>
              <w:rPr>
                <w:color w:val="000000" w:themeColor="text1"/>
              </w:rPr>
            </w:r>
            <w:r/>
          </w:p>
          <w:p>
            <w:pPr>
              <w:numPr>
                <w:ilvl w:val="0"/>
                <w:numId w:val="0"/>
              </w:numPr>
              <w:jc w:val="left"/>
              <w:keepLines w:val="0"/>
              <w:keepNext w:val="0"/>
              <w:widowControl/>
              <w:rPr>
                <w:rFonts w:hint="eastAsia" w:ascii="仿宋" w:hAnsi="仿宋" w:eastAsia="仿宋" w:cs="仿宋"/>
                <w:i w:val="0"/>
                <w:iCs w:val="0"/>
                <w:color w:val="000000" w:themeColor="text1"/>
                <w:sz w:val="24"/>
                <w:szCs w:val="24"/>
                <w:highlight w:val="none"/>
                <w:u w:val="none"/>
              </w:rPr>
              <w:suppressLineNumbers w:val="0"/>
            </w:pPr>
            <w:r>
              <w:rPr>
                <w:rFonts w:hint="eastAsia" w:ascii="仿宋" w:hAnsi="仿宋" w:eastAsia="仿宋" w:cs="仿宋"/>
                <w:i w:val="0"/>
                <w:iCs w:val="0"/>
                <w:color w:val="000000" w:themeColor="text1"/>
                <w:sz w:val="24"/>
                <w:szCs w:val="24"/>
                <w:highlight w:val="none"/>
                <w:u w:val="none"/>
                <w:lang w:val="en-US" w:eastAsia="zh-CN" w:bidi="ar"/>
              </w:rPr>
              <w:t xml:space="preserve">轻微偏离项目需求的得2分：</w:t>
            </w:r>
            <w:r>
              <w:rPr>
                <w:color w:val="000000" w:themeColor="text1"/>
              </w:rPr>
            </w:r>
            <w:r/>
          </w:p>
          <w:p>
            <w:pPr>
              <w:numPr>
                <w:ilvl w:val="0"/>
                <w:numId w:val="0"/>
              </w:numPr>
              <w:ind w:left="0" w:firstLine="0"/>
              <w:jc w:val="left"/>
              <w:keepLines w:val="0"/>
              <w:keepNext w:val="0"/>
              <w:widowControl/>
              <w:rPr>
                <w:rFonts w:hint="eastAsia" w:ascii="仿宋" w:hAnsi="仿宋" w:eastAsia="仿宋" w:cs="仿宋"/>
                <w:i w:val="0"/>
                <w:iCs w:val="0"/>
                <w:color w:val="000000" w:themeColor="text1"/>
                <w:sz w:val="24"/>
                <w:szCs w:val="24"/>
                <w:highlight w:val="none"/>
                <w:u w:val="none"/>
              </w:rPr>
              <w:suppressLineNumbers w:val="0"/>
            </w:pPr>
            <w:r>
              <w:rPr>
                <w:rFonts w:hint="eastAsia" w:ascii="仿宋" w:hAnsi="仿宋" w:eastAsia="仿宋" w:cs="仿宋"/>
                <w:i w:val="0"/>
                <w:iCs w:val="0"/>
                <w:color w:val="000000" w:themeColor="text1"/>
                <w:sz w:val="24"/>
                <w:szCs w:val="24"/>
                <w:highlight w:val="none"/>
                <w:u w:val="none"/>
                <w:lang w:val="en-US" w:eastAsia="zh-CN" w:bidi="ar"/>
              </w:rPr>
              <w:t xml:space="preserve">重大偏离或未提供方案的得0分。</w:t>
            </w:r>
            <w:r>
              <w:rPr>
                <w:color w:val="000000" w:themeColor="text1"/>
              </w:rPr>
            </w:r>
            <w:r/>
          </w:p>
          <w:p>
            <w:pPr>
              <w:numPr>
                <w:ilvl w:val="0"/>
                <w:numId w:val="0"/>
              </w:numPr>
              <w:ind w:left="0" w:firstLine="0"/>
              <w:jc w:val="left"/>
              <w:keepLines w:val="0"/>
              <w:keepNext w:val="0"/>
              <w:widowControl/>
              <w:rPr>
                <w:rFonts w:hint="eastAsia" w:ascii="仿宋" w:hAnsi="仿宋" w:eastAsia="仿宋" w:cs="仿宋"/>
                <w:i w:val="0"/>
                <w:iCs w:val="0"/>
                <w:color w:val="000000" w:themeColor="text1"/>
                <w:sz w:val="24"/>
                <w:szCs w:val="24"/>
                <w:highlight w:val="none"/>
                <w:u w:val="none"/>
              </w:rPr>
              <w:suppressLineNumbers w:val="0"/>
            </w:pPr>
            <w:r>
              <w:rPr>
                <w:rFonts w:hint="eastAsia" w:ascii="仿宋" w:hAnsi="仿宋" w:eastAsia="仿宋" w:cs="仿宋"/>
                <w:i w:val="0"/>
                <w:iCs w:val="0"/>
                <w:color w:val="000000" w:themeColor="text1"/>
                <w:sz w:val="24"/>
                <w:szCs w:val="24"/>
                <w:highlight w:val="none"/>
                <w:u w:val="none"/>
                <w:lang w:val="en-US" w:eastAsia="zh-CN" w:bidi="ar"/>
              </w:rPr>
              <w:t xml:space="preserve">注：如投标供应商拟提供的场地偏离采购需求要求的范围的，按以下规则评审：</w:t>
            </w:r>
            <w:r>
              <w:rPr>
                <w:color w:val="000000" w:themeColor="text1"/>
              </w:rPr>
            </w:r>
            <w:r/>
          </w:p>
          <w:p>
            <w:pPr>
              <w:numPr>
                <w:ilvl w:val="0"/>
                <w:numId w:val="0"/>
              </w:numPr>
              <w:ind w:left="0" w:firstLine="0"/>
              <w:jc w:val="left"/>
              <w:keepLines w:val="0"/>
              <w:keepNext w:val="0"/>
              <w:widowControl/>
              <w:rPr>
                <w:rFonts w:hint="eastAsia" w:ascii="仿宋" w:hAnsi="仿宋" w:eastAsia="仿宋" w:cs="仿宋"/>
                <w:i w:val="0"/>
                <w:iCs w:val="0"/>
                <w:color w:val="000000" w:themeColor="text1"/>
                <w:sz w:val="24"/>
                <w:szCs w:val="24"/>
                <w:highlight w:val="none"/>
                <w:u w:val="none"/>
              </w:rPr>
              <w:suppressLineNumbers w:val="0"/>
            </w:pPr>
            <w:r>
              <w:rPr>
                <w:rFonts w:hint="eastAsia" w:ascii="仿宋" w:hAnsi="仿宋" w:eastAsia="仿宋" w:cs="仿宋"/>
                <w:i w:val="0"/>
                <w:iCs w:val="0"/>
                <w:color w:val="000000" w:themeColor="text1"/>
                <w:sz w:val="24"/>
                <w:szCs w:val="24"/>
                <w:highlight w:val="none"/>
                <w:u w:val="none"/>
                <w:lang w:val="en-US" w:eastAsia="zh-CN" w:bidi="ar"/>
              </w:rPr>
              <w:t xml:space="preserve">1.三个场地均符合指定选址区域的，按原评分细则进行评审；</w:t>
            </w:r>
            <w:r>
              <w:rPr>
                <w:color w:val="000000" w:themeColor="text1"/>
              </w:rPr>
            </w:r>
            <w:r/>
          </w:p>
          <w:p>
            <w:pPr>
              <w:numPr>
                <w:ilvl w:val="0"/>
                <w:numId w:val="0"/>
              </w:numPr>
              <w:ind w:left="0" w:firstLine="0"/>
              <w:jc w:val="left"/>
              <w:keepLines w:val="0"/>
              <w:keepNext w:val="0"/>
              <w:widowControl/>
              <w:rPr>
                <w:rFonts w:hint="eastAsia" w:ascii="仿宋" w:hAnsi="仿宋" w:eastAsia="仿宋" w:cs="仿宋"/>
                <w:i w:val="0"/>
                <w:iCs w:val="0"/>
                <w:color w:val="000000" w:themeColor="text1"/>
                <w:sz w:val="24"/>
                <w:szCs w:val="24"/>
                <w:highlight w:val="none"/>
                <w:u w:val="none"/>
              </w:rPr>
              <w:suppressLineNumbers w:val="0"/>
            </w:pPr>
            <w:r>
              <w:rPr>
                <w:rFonts w:hint="eastAsia" w:ascii="仿宋" w:hAnsi="仿宋" w:eastAsia="仿宋" w:cs="仿宋"/>
                <w:i w:val="0"/>
                <w:iCs w:val="0"/>
                <w:color w:val="000000" w:themeColor="text1"/>
                <w:sz w:val="24"/>
                <w:szCs w:val="24"/>
                <w:highlight w:val="none"/>
                <w:u w:val="none"/>
                <w:lang w:val="en-US" w:eastAsia="zh-CN" w:bidi="ar"/>
              </w:rPr>
              <w:t xml:space="preserve">2.单个场地偏离指定选址区域的，技术分中“停车场服务方案”项按轻微偏离评定；</w:t>
            </w:r>
            <w:r>
              <w:rPr>
                <w:color w:val="000000" w:themeColor="text1"/>
              </w:rPr>
            </w:r>
            <w:r/>
          </w:p>
          <w:p>
            <w:pPr>
              <w:numPr>
                <w:ilvl w:val="0"/>
                <w:numId w:val="0"/>
              </w:numPr>
              <w:ind w:left="0" w:firstLine="0"/>
              <w:jc w:val="left"/>
              <w:keepLines w:val="0"/>
              <w:keepNext w:val="0"/>
              <w:widowControl/>
              <w:rPr>
                <w:rFonts w:hint="default" w:ascii="仿宋" w:hAnsi="仿宋" w:eastAsia="仿宋" w:cs="仿宋"/>
                <w:i w:val="0"/>
                <w:iCs w:val="0"/>
                <w:color w:val="000000" w:themeColor="text1"/>
                <w:sz w:val="24"/>
                <w:szCs w:val="24"/>
                <w:highlight w:val="none"/>
                <w:u w:val="none"/>
              </w:rPr>
              <w:suppressLineNumbers w:val="0"/>
            </w:pPr>
            <w:r>
              <w:rPr>
                <w:rFonts w:hint="eastAsia" w:ascii="仿宋" w:hAnsi="仿宋" w:eastAsia="仿宋" w:cs="仿宋"/>
                <w:i w:val="0"/>
                <w:iCs w:val="0"/>
                <w:color w:val="000000" w:themeColor="text1"/>
                <w:sz w:val="24"/>
                <w:szCs w:val="24"/>
                <w:highlight w:val="none"/>
                <w:u w:val="none"/>
                <w:lang w:val="en-US" w:eastAsia="zh-CN" w:bidi="ar"/>
              </w:rPr>
              <w:t xml:space="preserve">3.两个及以上场地偏离指定选址区域的，技术分中 “停车场服务方案” 项按重大偏离评定，该项得 0 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24"/>
                <w:szCs w:val="24"/>
                <w:highlight w:val="none"/>
                <w:u w:val="none"/>
              </w:rPr>
              <w:suppressLineNumbers w:val="0"/>
            </w:pPr>
            <w:r>
              <w:rPr>
                <w:rFonts w:hint="eastAsia" w:ascii="仿宋" w:hAnsi="仿宋" w:eastAsia="仿宋" w:cs="仿宋"/>
                <w:i w:val="0"/>
                <w:iCs w:val="0"/>
                <w:color w:val="000000" w:themeColor="text1"/>
                <w:sz w:val="24"/>
                <w:szCs w:val="24"/>
                <w:highlight w:val="none"/>
                <w:u w:val="none"/>
                <w:lang w:val="en-US" w:eastAsia="zh-CN" w:bidi="ar"/>
              </w:rPr>
              <w:t xml:space="preserve">4</w:t>
            </w:r>
            <w:r>
              <w:rPr>
                <w:color w:val="000000" w:themeColor="text1"/>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89" w:type="dxa"/>
            <w:vAlign w:val="center"/>
            <w:textDirection w:val="lrTb"/>
            <w:noWrap w:val="false"/>
          </w:tcPr>
          <w:p>
            <w:pPr>
              <w:numPr>
                <w:ilvl w:val="0"/>
                <w:numId w:val="0"/>
              </w:numPr>
              <w:jc w:val="left"/>
              <w:keepLines w:val="0"/>
              <w:keepNext w:val="0"/>
              <w:widowControl/>
              <w:rPr>
                <w:rFonts w:hint="eastAsia" w:ascii="仿宋" w:hAnsi="仿宋" w:eastAsia="仿宋" w:cs="仿宋"/>
                <w:i w:val="0"/>
                <w:iCs w:val="0"/>
                <w:color w:val="000000" w:themeColor="text1"/>
                <w:sz w:val="24"/>
                <w:szCs w:val="24"/>
                <w:highlight w:val="none"/>
                <w:u w:val="none"/>
              </w:rPr>
              <w:suppressLineNumbers w:val="0"/>
            </w:pPr>
            <w:r>
              <w:rPr>
                <w:rFonts w:hint="eastAsia" w:ascii="仿宋" w:hAnsi="仿宋" w:eastAsia="仿宋" w:cs="仿宋"/>
                <w:i w:val="0"/>
                <w:iCs w:val="0"/>
                <w:color w:val="000000" w:themeColor="text1"/>
                <w:sz w:val="24"/>
                <w:szCs w:val="24"/>
                <w:lang w:val="en-US" w:eastAsia="zh-CN" w:bidi="ar"/>
              </w:rPr>
              <w:t xml:space="preserve">3.</w:t>
            </w:r>
            <w:r>
              <w:rPr>
                <w:rFonts w:hint="eastAsia" w:ascii="仿宋" w:hAnsi="仿宋" w:eastAsia="仿宋" w:cs="仿宋"/>
                <w:i w:val="0"/>
                <w:iCs w:val="0"/>
                <w:color w:val="000000" w:themeColor="text1"/>
                <w:sz w:val="24"/>
                <w:szCs w:val="24"/>
                <w:highlight w:val="none"/>
                <w:u w:val="none"/>
                <w:lang w:val="en-US" w:eastAsia="zh-CN" w:bidi="ar"/>
              </w:rPr>
              <w:t xml:space="preserve">停车场监控设备服务方案：包括但不限于①停车区域的进、出口②停放区③接待区等。投标人须针对每条内容进行阐述。</w:t>
            </w:r>
            <w:r>
              <w:rPr>
                <w:color w:val="000000" w:themeColor="text1"/>
              </w:rPr>
            </w:r>
            <w:r/>
          </w:p>
          <w:p>
            <w:pPr>
              <w:numPr>
                <w:ilvl w:val="0"/>
                <w:numId w:val="0"/>
              </w:numPr>
              <w:jc w:val="left"/>
              <w:keepLines w:val="0"/>
              <w:keepNext w:val="0"/>
              <w:widowControl/>
              <w:rPr>
                <w:rFonts w:hint="eastAsia" w:ascii="仿宋" w:hAnsi="仿宋" w:eastAsia="仿宋" w:cs="仿宋"/>
                <w:i w:val="0"/>
                <w:iCs w:val="0"/>
                <w:color w:val="000000" w:themeColor="text1"/>
                <w:sz w:val="24"/>
                <w:szCs w:val="24"/>
                <w:highlight w:val="none"/>
                <w:u w:val="none"/>
              </w:rPr>
              <w:suppressLineNumbers w:val="0"/>
            </w:pPr>
            <w:r>
              <w:rPr>
                <w:rFonts w:hint="eastAsia" w:ascii="仿宋" w:hAnsi="仿宋" w:eastAsia="仿宋" w:cs="仿宋"/>
                <w:i w:val="0"/>
                <w:iCs w:val="0"/>
                <w:color w:val="000000" w:themeColor="text1"/>
                <w:sz w:val="24"/>
                <w:szCs w:val="24"/>
                <w:highlight w:val="none"/>
                <w:u w:val="none"/>
                <w:lang w:val="en-US" w:eastAsia="zh-CN" w:bidi="ar"/>
              </w:rPr>
              <w:t xml:space="preserve">优于项目需求的得4分；</w:t>
            </w:r>
            <w:r>
              <w:rPr>
                <w:color w:val="000000" w:themeColor="text1"/>
              </w:rPr>
            </w:r>
            <w:r/>
          </w:p>
          <w:p>
            <w:pPr>
              <w:numPr>
                <w:ilvl w:val="0"/>
                <w:numId w:val="0"/>
              </w:numPr>
              <w:jc w:val="left"/>
              <w:keepLines w:val="0"/>
              <w:keepNext w:val="0"/>
              <w:widowControl/>
              <w:rPr>
                <w:rFonts w:hint="eastAsia" w:ascii="仿宋" w:hAnsi="仿宋" w:eastAsia="仿宋" w:cs="仿宋"/>
                <w:i w:val="0"/>
                <w:iCs w:val="0"/>
                <w:color w:val="000000" w:themeColor="text1"/>
                <w:sz w:val="24"/>
                <w:szCs w:val="24"/>
                <w:highlight w:val="none"/>
                <w:u w:val="none"/>
              </w:rPr>
              <w:suppressLineNumbers w:val="0"/>
            </w:pPr>
            <w:r>
              <w:rPr>
                <w:rFonts w:hint="eastAsia" w:ascii="仿宋" w:hAnsi="仿宋" w:eastAsia="仿宋" w:cs="仿宋"/>
                <w:i w:val="0"/>
                <w:iCs w:val="0"/>
                <w:color w:val="000000" w:themeColor="text1"/>
                <w:sz w:val="24"/>
                <w:szCs w:val="24"/>
                <w:highlight w:val="none"/>
                <w:u w:val="none"/>
                <w:lang w:val="en-US" w:eastAsia="zh-CN" w:bidi="ar"/>
              </w:rPr>
              <w:t xml:space="preserve">满足项目需求的得3分：</w:t>
            </w:r>
            <w:r>
              <w:rPr>
                <w:color w:val="000000" w:themeColor="text1"/>
              </w:rPr>
            </w:r>
            <w:r/>
          </w:p>
          <w:p>
            <w:pPr>
              <w:numPr>
                <w:ilvl w:val="0"/>
                <w:numId w:val="0"/>
              </w:numPr>
              <w:jc w:val="left"/>
              <w:keepLines w:val="0"/>
              <w:keepNext w:val="0"/>
              <w:widowControl/>
              <w:rPr>
                <w:rFonts w:hint="eastAsia" w:ascii="仿宋" w:hAnsi="仿宋" w:eastAsia="仿宋" w:cs="仿宋"/>
                <w:i w:val="0"/>
                <w:iCs w:val="0"/>
                <w:color w:val="000000" w:themeColor="text1"/>
                <w:sz w:val="24"/>
                <w:szCs w:val="24"/>
                <w:highlight w:val="none"/>
                <w:u w:val="none"/>
              </w:rPr>
              <w:suppressLineNumbers w:val="0"/>
            </w:pPr>
            <w:r>
              <w:rPr>
                <w:rFonts w:hint="eastAsia" w:ascii="仿宋" w:hAnsi="仿宋" w:eastAsia="仿宋" w:cs="仿宋"/>
                <w:i w:val="0"/>
                <w:iCs w:val="0"/>
                <w:color w:val="000000" w:themeColor="text1"/>
                <w:sz w:val="24"/>
                <w:szCs w:val="24"/>
                <w:highlight w:val="none"/>
                <w:u w:val="none"/>
                <w:lang w:val="en-US" w:eastAsia="zh-CN" w:bidi="ar"/>
              </w:rPr>
              <w:t xml:space="preserve">轻微偏离项目需求的得2分：</w:t>
            </w:r>
            <w:r>
              <w:rPr>
                <w:color w:val="000000" w:themeColor="text1"/>
              </w:rPr>
            </w:r>
            <w:r/>
          </w:p>
          <w:p>
            <w:pPr>
              <w:numPr>
                <w:ilvl w:val="0"/>
                <w:numId w:val="0"/>
              </w:numPr>
              <w:ind w:left="0" w:firstLine="0"/>
              <w:jc w:val="left"/>
              <w:keepLines w:val="0"/>
              <w:keepNext w:val="0"/>
              <w:widowControl/>
              <w:rPr>
                <w:rFonts w:hint="eastAsia" w:ascii="仿宋" w:hAnsi="仿宋" w:eastAsia="仿宋" w:cs="仿宋"/>
                <w:i w:val="0"/>
                <w:iCs w:val="0"/>
                <w:color w:val="000000" w:themeColor="text1"/>
                <w:sz w:val="24"/>
                <w:szCs w:val="24"/>
                <w:highlight w:val="none"/>
                <w:u w:val="none"/>
              </w:rPr>
              <w:suppressLineNumbers w:val="0"/>
            </w:pPr>
            <w:r>
              <w:rPr>
                <w:rFonts w:hint="eastAsia" w:ascii="仿宋" w:hAnsi="仿宋" w:eastAsia="仿宋" w:cs="仿宋"/>
                <w:i w:val="0"/>
                <w:iCs w:val="0"/>
                <w:color w:val="000000" w:themeColor="text1"/>
                <w:sz w:val="24"/>
                <w:szCs w:val="24"/>
                <w:highlight w:val="none"/>
                <w:u w:val="none"/>
                <w:lang w:val="en-US" w:eastAsia="zh-CN" w:bidi="ar"/>
              </w:rPr>
              <w:t xml:space="preserve">重大偏离或未提供方案的得0分。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24"/>
                <w:szCs w:val="24"/>
                <w:highlight w:val="none"/>
                <w:u w:val="none"/>
              </w:rPr>
              <w:suppressLineNumbers w:val="0"/>
            </w:pPr>
            <w:r>
              <w:rPr>
                <w:rFonts w:hint="eastAsia" w:ascii="仿宋" w:hAnsi="仿宋" w:eastAsia="仿宋" w:cs="仿宋"/>
                <w:i w:val="0"/>
                <w:iCs w:val="0"/>
                <w:color w:val="000000" w:themeColor="text1"/>
                <w:sz w:val="24"/>
                <w:szCs w:val="24"/>
                <w:highlight w:val="none"/>
                <w:u w:val="none"/>
                <w:lang w:val="en-US" w:eastAsia="zh-CN" w:bidi="ar"/>
              </w:rPr>
              <w:t xml:space="preserve">4</w:t>
            </w:r>
            <w:r>
              <w:rPr>
                <w:color w:val="000000" w:themeColor="text1"/>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89" w:type="dxa"/>
            <w:vAlign w:val="center"/>
            <w:textDirection w:val="lrTb"/>
            <w:noWrap w:val="false"/>
          </w:tcPr>
          <w:p>
            <w:pPr>
              <w:numPr>
                <w:ilvl w:val="0"/>
                <w:numId w:val="0"/>
              </w:numPr>
              <w:jc w:val="left"/>
              <w:keepLines w:val="0"/>
              <w:keepNext w:val="0"/>
              <w:widowControl/>
              <w:rPr>
                <w:rFonts w:hint="eastAsia" w:ascii="仿宋" w:hAnsi="仿宋" w:eastAsia="仿宋" w:cs="仿宋"/>
                <w:i w:val="0"/>
                <w:iCs w:val="0"/>
                <w:color w:val="000000" w:themeColor="text1"/>
                <w:sz w:val="24"/>
                <w:szCs w:val="24"/>
                <w:highlight w:val="none"/>
                <w:u w:val="none"/>
              </w:rPr>
              <w:suppressLineNumbers w:val="0"/>
            </w:pPr>
            <w:r>
              <w:rPr>
                <w:rFonts w:hint="eastAsia" w:ascii="仿宋" w:hAnsi="仿宋" w:eastAsia="仿宋" w:cs="仿宋"/>
                <w:i w:val="0"/>
                <w:iCs w:val="0"/>
                <w:color w:val="000000" w:themeColor="text1"/>
                <w:sz w:val="24"/>
                <w:szCs w:val="24"/>
                <w:lang w:val="en-US" w:eastAsia="zh-CN" w:bidi="ar"/>
              </w:rPr>
              <w:t xml:space="preserve">4.</w:t>
            </w:r>
            <w:r>
              <w:rPr>
                <w:rFonts w:hint="eastAsia" w:ascii="仿宋" w:hAnsi="仿宋" w:eastAsia="仿宋" w:cs="仿宋"/>
                <w:i w:val="0"/>
                <w:iCs w:val="0"/>
                <w:color w:val="000000" w:themeColor="text1"/>
                <w:sz w:val="24"/>
                <w:szCs w:val="24"/>
                <w:highlight w:val="none"/>
                <w:u w:val="none"/>
                <w:lang w:val="en-US" w:eastAsia="zh-CN" w:bidi="ar"/>
              </w:rPr>
              <w:t xml:space="preserve">服务方案包含但不限于:①人员安排(人员名单及联系电话等)②队伍管理(管理人员名单及联系电话、办公设备等)③规章制度(考勤管理制度、岗位管理制度、档案管理制度等)④服务承诺(车辆进场导引、保管等承诺)，投标人须针对每条内容进行阐述。</w:t>
            </w:r>
            <w:r>
              <w:rPr>
                <w:color w:val="000000" w:themeColor="text1"/>
              </w:rPr>
            </w:r>
            <w:r/>
          </w:p>
          <w:p>
            <w:pPr>
              <w:numPr>
                <w:ilvl w:val="0"/>
                <w:numId w:val="0"/>
              </w:numPr>
              <w:jc w:val="left"/>
              <w:keepLines w:val="0"/>
              <w:keepNext w:val="0"/>
              <w:widowControl/>
              <w:rPr>
                <w:rFonts w:hint="eastAsia" w:ascii="仿宋" w:hAnsi="仿宋" w:eastAsia="仿宋" w:cs="仿宋"/>
                <w:i w:val="0"/>
                <w:iCs w:val="0"/>
                <w:color w:val="000000" w:themeColor="text1"/>
                <w:sz w:val="24"/>
                <w:szCs w:val="24"/>
                <w:highlight w:val="none"/>
                <w:u w:val="none"/>
              </w:rPr>
              <w:suppressLineNumbers w:val="0"/>
            </w:pPr>
            <w:r>
              <w:rPr>
                <w:rFonts w:hint="eastAsia" w:ascii="仿宋" w:hAnsi="仿宋" w:eastAsia="仿宋" w:cs="仿宋"/>
                <w:i w:val="0"/>
                <w:iCs w:val="0"/>
                <w:color w:val="000000" w:themeColor="text1"/>
                <w:sz w:val="24"/>
                <w:szCs w:val="24"/>
                <w:highlight w:val="none"/>
                <w:u w:val="none"/>
                <w:lang w:val="en-US" w:eastAsia="zh-CN" w:bidi="ar"/>
              </w:rPr>
              <w:t xml:space="preserve">优于项目需求的得4分；</w:t>
            </w:r>
            <w:r>
              <w:rPr>
                <w:color w:val="000000" w:themeColor="text1"/>
              </w:rPr>
            </w:r>
            <w:r/>
          </w:p>
          <w:p>
            <w:pPr>
              <w:numPr>
                <w:ilvl w:val="0"/>
                <w:numId w:val="0"/>
              </w:numPr>
              <w:jc w:val="left"/>
              <w:keepLines w:val="0"/>
              <w:keepNext w:val="0"/>
              <w:widowControl/>
              <w:rPr>
                <w:rFonts w:hint="eastAsia" w:ascii="仿宋" w:hAnsi="仿宋" w:eastAsia="仿宋" w:cs="仿宋"/>
                <w:i w:val="0"/>
                <w:iCs w:val="0"/>
                <w:color w:val="000000" w:themeColor="text1"/>
                <w:sz w:val="24"/>
                <w:szCs w:val="24"/>
                <w:highlight w:val="none"/>
                <w:u w:val="none"/>
              </w:rPr>
              <w:suppressLineNumbers w:val="0"/>
            </w:pPr>
            <w:r>
              <w:rPr>
                <w:rFonts w:hint="eastAsia" w:ascii="仿宋" w:hAnsi="仿宋" w:eastAsia="仿宋" w:cs="仿宋"/>
                <w:i w:val="0"/>
                <w:iCs w:val="0"/>
                <w:color w:val="000000" w:themeColor="text1"/>
                <w:sz w:val="24"/>
                <w:szCs w:val="24"/>
                <w:highlight w:val="none"/>
                <w:u w:val="none"/>
                <w:lang w:val="en-US" w:eastAsia="zh-CN" w:bidi="ar"/>
              </w:rPr>
              <w:t xml:space="preserve">满足项目需求的得3分：</w:t>
            </w:r>
            <w:r>
              <w:rPr>
                <w:color w:val="000000" w:themeColor="text1"/>
              </w:rPr>
            </w:r>
            <w:r/>
          </w:p>
          <w:p>
            <w:pPr>
              <w:numPr>
                <w:ilvl w:val="0"/>
                <w:numId w:val="0"/>
              </w:numPr>
              <w:jc w:val="left"/>
              <w:keepLines w:val="0"/>
              <w:keepNext w:val="0"/>
              <w:widowControl/>
              <w:rPr>
                <w:rFonts w:hint="eastAsia" w:ascii="仿宋" w:hAnsi="仿宋" w:eastAsia="仿宋" w:cs="仿宋"/>
                <w:i w:val="0"/>
                <w:iCs w:val="0"/>
                <w:color w:val="000000" w:themeColor="text1"/>
                <w:sz w:val="24"/>
                <w:szCs w:val="24"/>
                <w:highlight w:val="none"/>
                <w:u w:val="none"/>
              </w:rPr>
              <w:suppressLineNumbers w:val="0"/>
            </w:pPr>
            <w:r>
              <w:rPr>
                <w:rFonts w:hint="eastAsia" w:ascii="仿宋" w:hAnsi="仿宋" w:eastAsia="仿宋" w:cs="仿宋"/>
                <w:i w:val="0"/>
                <w:iCs w:val="0"/>
                <w:color w:val="000000" w:themeColor="text1"/>
                <w:sz w:val="24"/>
                <w:szCs w:val="24"/>
                <w:highlight w:val="none"/>
                <w:u w:val="none"/>
                <w:lang w:val="en-US" w:eastAsia="zh-CN" w:bidi="ar"/>
              </w:rPr>
              <w:t xml:space="preserve">轻微偏离项目需求的得2分：</w:t>
            </w:r>
            <w:r>
              <w:rPr>
                <w:color w:val="000000" w:themeColor="text1"/>
              </w:rPr>
            </w:r>
            <w:r/>
          </w:p>
          <w:p>
            <w:pPr>
              <w:jc w:val="left"/>
              <w:keepLines w:val="0"/>
              <w:keepNext w:val="0"/>
              <w:widowControl/>
              <w:rPr>
                <w:rFonts w:hint="eastAsia" w:ascii="仿宋" w:hAnsi="仿宋" w:eastAsia="仿宋" w:cs="仿宋"/>
                <w:i w:val="0"/>
                <w:iCs w:val="0"/>
                <w:color w:val="000000" w:themeColor="text1"/>
                <w:sz w:val="24"/>
                <w:szCs w:val="24"/>
                <w:highlight w:val="none"/>
                <w:u w:val="none"/>
              </w:rPr>
              <w:suppressLineNumbers w:val="0"/>
            </w:pPr>
            <w:r>
              <w:rPr>
                <w:rFonts w:hint="eastAsia" w:ascii="仿宋" w:hAnsi="仿宋" w:eastAsia="仿宋" w:cs="仿宋"/>
                <w:i w:val="0"/>
                <w:iCs w:val="0"/>
                <w:color w:val="000000" w:themeColor="text1"/>
                <w:sz w:val="24"/>
                <w:szCs w:val="24"/>
                <w:highlight w:val="none"/>
                <w:u w:val="none"/>
                <w:lang w:val="en-US" w:eastAsia="zh-CN" w:bidi="ar"/>
              </w:rPr>
              <w:t xml:space="preserve">重大偏离或未提供方案的得0分</w:t>
            </w:r>
            <w:r>
              <w:rPr>
                <w:rFonts w:hint="eastAsia" w:ascii="仿宋" w:hAnsi="仿宋" w:eastAsia="仿宋" w:cs="仿宋"/>
                <w:i w:val="0"/>
                <w:iCs w:val="0"/>
                <w:color w:val="000000" w:themeColor="text1"/>
                <w:sz w:val="24"/>
                <w:szCs w:val="24"/>
                <w:highlight w:val="none"/>
                <w:u w:val="none"/>
                <w:lang w:val="en-US" w:eastAsia="zh-CN" w:bidi="ar"/>
              </w:rPr>
              <w:t xml:space="preserve">。</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24"/>
                <w:szCs w:val="24"/>
                <w:highlight w:val="none"/>
                <w:u w:val="none"/>
              </w:rPr>
              <w:suppressLineNumbers w:val="0"/>
            </w:pPr>
            <w:r>
              <w:rPr>
                <w:rFonts w:hint="eastAsia" w:ascii="仿宋" w:hAnsi="仿宋" w:eastAsia="仿宋" w:cs="仿宋"/>
                <w:i w:val="0"/>
                <w:iCs w:val="0"/>
                <w:color w:val="000000" w:themeColor="text1"/>
                <w:sz w:val="24"/>
                <w:szCs w:val="24"/>
                <w:highlight w:val="none"/>
                <w:u w:val="none"/>
                <w:lang w:val="en-US" w:eastAsia="zh-CN" w:bidi="ar"/>
              </w:rPr>
              <w:t xml:space="preserve">4</w:t>
            </w:r>
            <w:r>
              <w:rPr>
                <w:color w:val="000000" w:themeColor="text1"/>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拖车服务方案</w:t>
            </w:r>
            <w:r/>
          </w:p>
        </w:tc>
        <w:tc>
          <w:tcPr>
            <w:shd w:val="clear" w:color="auto" w:fill="auto"/>
            <w:tcBorders>
              <w:top w:val="single" w:color="000000" w:sz="4" w:space="0"/>
              <w:left w:val="single" w:color="000000" w:sz="4" w:space="0"/>
              <w:bottom w:val="single" w:color="000000" w:sz="4" w:space="0"/>
              <w:right w:val="single" w:color="000000" w:sz="4" w:space="0"/>
            </w:tcBorders>
            <w:tcW w:w="5889" w:type="dxa"/>
            <w:vAlign w:val="center"/>
            <w:textDirection w:val="lrTb"/>
            <w:noWrap w:val="false"/>
          </w:tcPr>
          <w:p>
            <w:pPr>
              <w:numPr>
                <w:ilvl w:val="0"/>
                <w:numId w:val="0"/>
              </w:numPr>
              <w:jc w:val="left"/>
              <w:keepLines w:val="0"/>
              <w:keepNext w:val="0"/>
              <w:widowControl/>
              <w:rPr>
                <w:rFonts w:hint="eastAsia" w:ascii="仿宋" w:hAnsi="仿宋" w:eastAsia="仿宋" w:cs="仿宋"/>
                <w:i w:val="0"/>
                <w:iCs w:val="0"/>
                <w:color w:val="000000" w:themeColor="text1"/>
                <w:sz w:val="24"/>
                <w:szCs w:val="24"/>
                <w:highlight w:val="none"/>
                <w:u w:val="none"/>
              </w:rPr>
              <w:suppressLineNumbers w:val="0"/>
            </w:pPr>
            <w:r>
              <w:rPr>
                <w:rFonts w:hint="eastAsia" w:ascii="仿宋" w:hAnsi="仿宋" w:eastAsia="仿宋" w:cs="仿宋"/>
                <w:i w:val="0"/>
                <w:iCs w:val="0"/>
                <w:color w:val="000000" w:themeColor="text1"/>
                <w:sz w:val="24"/>
                <w:szCs w:val="24"/>
                <w:lang w:val="en-US" w:eastAsia="zh-CN" w:bidi="ar"/>
              </w:rPr>
              <w:t xml:space="preserve">5.</w:t>
            </w:r>
            <w:r>
              <w:rPr>
                <w:rFonts w:hint="eastAsia" w:ascii="仿宋" w:hAnsi="仿宋" w:eastAsia="仿宋" w:cs="仿宋"/>
                <w:i w:val="0"/>
                <w:iCs w:val="0"/>
                <w:color w:val="000000" w:themeColor="text1"/>
                <w:sz w:val="24"/>
                <w:szCs w:val="24"/>
                <w:highlight w:val="none"/>
                <w:u w:val="none"/>
                <w:lang w:val="en-US" w:eastAsia="zh-CN" w:bidi="ar"/>
              </w:rPr>
              <w:t xml:space="preserve">拖车服务方案：包括但不限于:①人员安排(拖车外勤人员名单及联系电话等)②规章制度(现场拖车制度等)③工作措施(现场拖车、登记车辆信息等工作流程);投标供应商须针对每条内容进行阐述。</w:t>
            </w:r>
            <w:r>
              <w:rPr>
                <w:color w:val="000000" w:themeColor="text1"/>
              </w:rPr>
            </w:r>
            <w:r/>
          </w:p>
          <w:p>
            <w:pPr>
              <w:numPr>
                <w:ilvl w:val="0"/>
                <w:numId w:val="0"/>
              </w:numPr>
              <w:jc w:val="left"/>
              <w:keepLines w:val="0"/>
              <w:keepNext w:val="0"/>
              <w:widowControl/>
              <w:rPr>
                <w:rFonts w:hint="eastAsia" w:ascii="仿宋" w:hAnsi="仿宋" w:eastAsia="仿宋" w:cs="仿宋"/>
                <w:i w:val="0"/>
                <w:iCs w:val="0"/>
                <w:color w:val="000000" w:themeColor="text1"/>
                <w:sz w:val="24"/>
                <w:szCs w:val="24"/>
                <w:highlight w:val="none"/>
                <w:u w:val="none"/>
              </w:rPr>
              <w:suppressLineNumbers w:val="0"/>
            </w:pPr>
            <w:r>
              <w:rPr>
                <w:rFonts w:hint="eastAsia" w:ascii="仿宋" w:hAnsi="仿宋" w:eastAsia="仿宋" w:cs="仿宋"/>
                <w:i w:val="0"/>
                <w:iCs w:val="0"/>
                <w:color w:val="000000" w:themeColor="text1"/>
                <w:sz w:val="24"/>
                <w:szCs w:val="24"/>
                <w:highlight w:val="none"/>
                <w:u w:val="none"/>
                <w:lang w:val="en-US" w:eastAsia="zh-CN" w:bidi="ar"/>
              </w:rPr>
              <w:t xml:space="preserve">优于项目需求的得4分；</w:t>
            </w:r>
            <w:r>
              <w:rPr>
                <w:color w:val="000000" w:themeColor="text1"/>
              </w:rPr>
            </w:r>
            <w:r/>
          </w:p>
          <w:p>
            <w:pPr>
              <w:numPr>
                <w:ilvl w:val="0"/>
                <w:numId w:val="0"/>
              </w:numPr>
              <w:jc w:val="left"/>
              <w:keepLines w:val="0"/>
              <w:keepNext w:val="0"/>
              <w:widowControl/>
              <w:rPr>
                <w:rFonts w:hint="eastAsia" w:ascii="仿宋" w:hAnsi="仿宋" w:eastAsia="仿宋" w:cs="仿宋"/>
                <w:i w:val="0"/>
                <w:iCs w:val="0"/>
                <w:color w:val="000000" w:themeColor="text1"/>
                <w:sz w:val="24"/>
                <w:szCs w:val="24"/>
                <w:highlight w:val="none"/>
                <w:u w:val="none"/>
              </w:rPr>
              <w:suppressLineNumbers w:val="0"/>
            </w:pPr>
            <w:r>
              <w:rPr>
                <w:rFonts w:hint="eastAsia" w:ascii="仿宋" w:hAnsi="仿宋" w:eastAsia="仿宋" w:cs="仿宋"/>
                <w:i w:val="0"/>
                <w:iCs w:val="0"/>
                <w:color w:val="000000" w:themeColor="text1"/>
                <w:sz w:val="24"/>
                <w:szCs w:val="24"/>
                <w:highlight w:val="none"/>
                <w:u w:val="none"/>
                <w:lang w:val="en-US" w:eastAsia="zh-CN" w:bidi="ar"/>
              </w:rPr>
              <w:t xml:space="preserve">满足项目需求的得3分：</w:t>
            </w:r>
            <w:r>
              <w:rPr>
                <w:color w:val="000000" w:themeColor="text1"/>
              </w:rPr>
            </w:r>
            <w:r/>
          </w:p>
          <w:p>
            <w:pPr>
              <w:numPr>
                <w:ilvl w:val="0"/>
                <w:numId w:val="0"/>
              </w:numPr>
              <w:jc w:val="left"/>
              <w:keepLines w:val="0"/>
              <w:keepNext w:val="0"/>
              <w:widowControl/>
              <w:rPr>
                <w:rFonts w:hint="eastAsia" w:ascii="仿宋" w:hAnsi="仿宋" w:eastAsia="仿宋" w:cs="仿宋"/>
                <w:i w:val="0"/>
                <w:iCs w:val="0"/>
                <w:color w:val="000000" w:themeColor="text1"/>
                <w:sz w:val="24"/>
                <w:szCs w:val="24"/>
                <w:highlight w:val="none"/>
                <w:u w:val="none"/>
              </w:rPr>
              <w:suppressLineNumbers w:val="0"/>
            </w:pPr>
            <w:r>
              <w:rPr>
                <w:rFonts w:hint="eastAsia" w:ascii="仿宋" w:hAnsi="仿宋" w:eastAsia="仿宋" w:cs="仿宋"/>
                <w:i w:val="0"/>
                <w:iCs w:val="0"/>
                <w:color w:val="000000" w:themeColor="text1"/>
                <w:sz w:val="24"/>
                <w:szCs w:val="24"/>
                <w:highlight w:val="none"/>
                <w:u w:val="none"/>
                <w:lang w:val="en-US" w:eastAsia="zh-CN" w:bidi="ar"/>
              </w:rPr>
              <w:t xml:space="preserve">轻微偏离项目需求的得2分：</w:t>
            </w:r>
            <w:r>
              <w:rPr>
                <w:color w:val="000000" w:themeColor="text1"/>
              </w:rPr>
            </w:r>
            <w:r/>
          </w:p>
          <w:p>
            <w:pPr>
              <w:numPr>
                <w:ilvl w:val="0"/>
                <w:numId w:val="0"/>
              </w:numPr>
              <w:ind w:left="0" w:firstLine="0"/>
              <w:jc w:val="left"/>
              <w:keepLines w:val="0"/>
              <w:keepNext w:val="0"/>
              <w:widowControl/>
              <w:rPr>
                <w:rFonts w:hint="eastAsia" w:ascii="仿宋" w:hAnsi="仿宋" w:eastAsia="仿宋" w:cs="仿宋"/>
                <w:i w:val="0"/>
                <w:iCs w:val="0"/>
                <w:color w:val="000000" w:themeColor="text1"/>
                <w:sz w:val="24"/>
                <w:szCs w:val="24"/>
                <w:highlight w:val="none"/>
                <w:u w:val="none"/>
              </w:rPr>
              <w:suppressLineNumbers w:val="0"/>
            </w:pPr>
            <w:r>
              <w:rPr>
                <w:rFonts w:hint="eastAsia" w:ascii="仿宋" w:hAnsi="仿宋" w:eastAsia="仿宋" w:cs="仿宋"/>
                <w:i w:val="0"/>
                <w:iCs w:val="0"/>
                <w:color w:val="000000" w:themeColor="text1"/>
                <w:sz w:val="24"/>
                <w:szCs w:val="24"/>
                <w:highlight w:val="none"/>
                <w:u w:val="none"/>
                <w:lang w:val="en-US" w:eastAsia="zh-CN" w:bidi="ar"/>
              </w:rPr>
              <w:t xml:space="preserve">重大偏离或未提供方案的得0分。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24"/>
                <w:szCs w:val="24"/>
                <w:highlight w:val="none"/>
                <w:u w:val="none"/>
              </w:rPr>
              <w:suppressLineNumbers w:val="0"/>
            </w:pPr>
            <w:r>
              <w:rPr>
                <w:rFonts w:hint="eastAsia" w:ascii="仿宋" w:hAnsi="仿宋" w:eastAsia="仿宋" w:cs="仿宋"/>
                <w:i w:val="0"/>
                <w:iCs w:val="0"/>
                <w:color w:val="000000" w:themeColor="text1"/>
                <w:sz w:val="24"/>
                <w:szCs w:val="24"/>
                <w:highlight w:val="none"/>
                <w:u w:val="none"/>
                <w:lang w:val="en-US" w:eastAsia="zh-CN" w:bidi="ar"/>
              </w:rPr>
              <w:t xml:space="preserve">4</w:t>
            </w:r>
            <w:r>
              <w:rPr>
                <w:color w:val="000000" w:themeColor="text1"/>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应急事件处理预案</w:t>
            </w:r>
            <w:r/>
          </w:p>
        </w:tc>
        <w:tc>
          <w:tcPr>
            <w:shd w:val="clear" w:color="auto" w:fill="auto"/>
            <w:tcBorders>
              <w:top w:val="single" w:color="000000" w:sz="4" w:space="0"/>
              <w:left w:val="single" w:color="000000" w:sz="4" w:space="0"/>
              <w:bottom w:val="single" w:color="000000" w:sz="4" w:space="0"/>
              <w:right w:val="single" w:color="000000" w:sz="4" w:space="0"/>
            </w:tcBorders>
            <w:tcW w:w="5889" w:type="dxa"/>
            <w:vAlign w:val="center"/>
            <w:textDirection w:val="lrTb"/>
            <w:noWrap w:val="false"/>
          </w:tcPr>
          <w:p>
            <w:pPr>
              <w:numPr>
                <w:ilvl w:val="0"/>
                <w:numId w:val="0"/>
              </w:numPr>
              <w:jc w:val="left"/>
              <w:keepLines w:val="0"/>
              <w:keepNext w:val="0"/>
              <w:widowControl/>
              <w:rPr>
                <w:rFonts w:hint="eastAsia" w:ascii="仿宋" w:hAnsi="仿宋" w:eastAsia="仿宋" w:cs="仿宋"/>
                <w:i w:val="0"/>
                <w:iCs w:val="0"/>
                <w:color w:val="000000" w:themeColor="text1"/>
                <w:sz w:val="24"/>
                <w:szCs w:val="24"/>
                <w:highlight w:val="none"/>
                <w:u w:val="none"/>
              </w:rPr>
              <w:suppressLineNumbers w:val="0"/>
            </w:pPr>
            <w:r>
              <w:rPr>
                <w:rFonts w:hint="eastAsia" w:ascii="仿宋" w:hAnsi="仿宋" w:eastAsia="仿宋" w:cs="仿宋"/>
                <w:i w:val="0"/>
                <w:iCs w:val="0"/>
                <w:color w:val="000000" w:themeColor="text1"/>
                <w:sz w:val="24"/>
                <w:szCs w:val="24"/>
                <w:lang w:val="en-US" w:eastAsia="zh-CN" w:bidi="ar"/>
              </w:rPr>
              <w:t xml:space="preserve">6.</w:t>
            </w:r>
            <w:r>
              <w:rPr>
                <w:rFonts w:hint="eastAsia" w:ascii="仿宋" w:hAnsi="仿宋" w:eastAsia="仿宋" w:cs="仿宋"/>
                <w:i w:val="0"/>
                <w:iCs w:val="0"/>
                <w:color w:val="000000" w:themeColor="text1"/>
                <w:sz w:val="24"/>
                <w:szCs w:val="24"/>
                <w:highlight w:val="none"/>
                <w:u w:val="none"/>
                <w:lang w:val="en-US" w:eastAsia="zh-CN" w:bidi="ar"/>
              </w:rPr>
              <w:t xml:space="preserve">应急事件处理预案：突发事件、安全管控或特殊状况下的管理预案(包括各环节流程及规范及操作要求;对于简易、一般、重大交通事故分别有合理的救援流程预案、突发紧急情况的应急预案等)。</w:t>
            </w:r>
            <w:r>
              <w:rPr>
                <w:color w:val="000000" w:themeColor="text1"/>
              </w:rPr>
            </w:r>
            <w:r/>
          </w:p>
          <w:p>
            <w:pPr>
              <w:numPr>
                <w:ilvl w:val="0"/>
                <w:numId w:val="0"/>
              </w:numPr>
              <w:jc w:val="left"/>
              <w:keepLines w:val="0"/>
              <w:keepNext w:val="0"/>
              <w:widowControl/>
              <w:rPr>
                <w:rFonts w:hint="eastAsia" w:ascii="仿宋" w:hAnsi="仿宋" w:eastAsia="仿宋" w:cs="仿宋"/>
                <w:i w:val="0"/>
                <w:iCs w:val="0"/>
                <w:color w:val="000000" w:themeColor="text1"/>
                <w:sz w:val="24"/>
                <w:szCs w:val="24"/>
                <w:highlight w:val="none"/>
                <w:u w:val="none"/>
              </w:rPr>
              <w:suppressLineNumbers w:val="0"/>
            </w:pPr>
            <w:r>
              <w:rPr>
                <w:rFonts w:hint="eastAsia" w:ascii="仿宋" w:hAnsi="仿宋" w:eastAsia="仿宋" w:cs="仿宋"/>
                <w:i w:val="0"/>
                <w:iCs w:val="0"/>
                <w:color w:val="000000" w:themeColor="text1"/>
                <w:sz w:val="24"/>
                <w:szCs w:val="24"/>
                <w:highlight w:val="none"/>
                <w:u w:val="none"/>
                <w:lang w:val="en-US" w:eastAsia="zh-CN" w:bidi="ar"/>
              </w:rPr>
              <w:t xml:space="preserve">优于项目需求的得4分；</w:t>
            </w:r>
            <w:r>
              <w:rPr>
                <w:color w:val="000000" w:themeColor="text1"/>
              </w:rPr>
            </w:r>
            <w:r/>
          </w:p>
          <w:p>
            <w:pPr>
              <w:numPr>
                <w:ilvl w:val="0"/>
                <w:numId w:val="0"/>
              </w:numPr>
              <w:jc w:val="left"/>
              <w:keepLines w:val="0"/>
              <w:keepNext w:val="0"/>
              <w:widowControl/>
              <w:rPr>
                <w:rFonts w:hint="eastAsia" w:ascii="仿宋" w:hAnsi="仿宋" w:eastAsia="仿宋" w:cs="仿宋"/>
                <w:i w:val="0"/>
                <w:iCs w:val="0"/>
                <w:color w:val="000000" w:themeColor="text1"/>
                <w:sz w:val="24"/>
                <w:szCs w:val="24"/>
                <w:highlight w:val="none"/>
                <w:u w:val="none"/>
              </w:rPr>
              <w:suppressLineNumbers w:val="0"/>
            </w:pPr>
            <w:r>
              <w:rPr>
                <w:rFonts w:hint="eastAsia" w:ascii="仿宋" w:hAnsi="仿宋" w:eastAsia="仿宋" w:cs="仿宋"/>
                <w:i w:val="0"/>
                <w:iCs w:val="0"/>
                <w:color w:val="000000" w:themeColor="text1"/>
                <w:sz w:val="24"/>
                <w:szCs w:val="24"/>
                <w:highlight w:val="none"/>
                <w:u w:val="none"/>
                <w:lang w:val="en-US" w:eastAsia="zh-CN" w:bidi="ar"/>
              </w:rPr>
              <w:t xml:space="preserve">满足项目需求的得3分：</w:t>
            </w:r>
            <w:r>
              <w:rPr>
                <w:color w:val="000000" w:themeColor="text1"/>
              </w:rPr>
            </w:r>
            <w:r/>
          </w:p>
          <w:p>
            <w:pPr>
              <w:numPr>
                <w:ilvl w:val="0"/>
                <w:numId w:val="0"/>
              </w:numPr>
              <w:jc w:val="left"/>
              <w:keepLines w:val="0"/>
              <w:keepNext w:val="0"/>
              <w:widowControl/>
              <w:rPr>
                <w:rFonts w:hint="eastAsia" w:ascii="仿宋" w:hAnsi="仿宋" w:eastAsia="仿宋" w:cs="仿宋"/>
                <w:i w:val="0"/>
                <w:iCs w:val="0"/>
                <w:color w:val="000000" w:themeColor="text1"/>
                <w:sz w:val="24"/>
                <w:szCs w:val="24"/>
                <w:highlight w:val="none"/>
                <w:u w:val="none"/>
              </w:rPr>
              <w:suppressLineNumbers w:val="0"/>
            </w:pPr>
            <w:r>
              <w:rPr>
                <w:rFonts w:hint="eastAsia" w:ascii="仿宋" w:hAnsi="仿宋" w:eastAsia="仿宋" w:cs="仿宋"/>
                <w:i w:val="0"/>
                <w:iCs w:val="0"/>
                <w:color w:val="000000" w:themeColor="text1"/>
                <w:sz w:val="24"/>
                <w:szCs w:val="24"/>
                <w:highlight w:val="none"/>
                <w:u w:val="none"/>
                <w:lang w:val="en-US" w:eastAsia="zh-CN" w:bidi="ar"/>
              </w:rPr>
              <w:t xml:space="preserve">轻微偏离项目需求的得2分：</w:t>
            </w:r>
            <w:r>
              <w:rPr>
                <w:color w:val="000000" w:themeColor="text1"/>
              </w:rPr>
            </w:r>
            <w:r/>
          </w:p>
          <w:p>
            <w:pPr>
              <w:numPr>
                <w:ilvl w:val="0"/>
                <w:numId w:val="0"/>
              </w:numPr>
              <w:ind w:left="0" w:firstLine="0"/>
              <w:jc w:val="left"/>
              <w:keepLines w:val="0"/>
              <w:keepNext w:val="0"/>
              <w:widowControl/>
              <w:rPr>
                <w:rFonts w:hint="eastAsia" w:ascii="仿宋" w:hAnsi="仿宋" w:eastAsia="仿宋" w:cs="仿宋"/>
                <w:i w:val="0"/>
                <w:iCs w:val="0"/>
                <w:color w:val="000000" w:themeColor="text1"/>
                <w:sz w:val="24"/>
                <w:szCs w:val="24"/>
                <w:highlight w:val="none"/>
                <w:u w:val="none"/>
              </w:rPr>
              <w:suppressLineNumbers w:val="0"/>
            </w:pPr>
            <w:r>
              <w:rPr>
                <w:rFonts w:hint="eastAsia" w:ascii="仿宋" w:hAnsi="仿宋" w:eastAsia="仿宋" w:cs="仿宋"/>
                <w:i w:val="0"/>
                <w:iCs w:val="0"/>
                <w:color w:val="000000" w:themeColor="text1"/>
                <w:sz w:val="24"/>
                <w:szCs w:val="24"/>
                <w:highlight w:val="none"/>
                <w:u w:val="none"/>
                <w:lang w:val="en-US" w:eastAsia="zh-CN" w:bidi="ar"/>
              </w:rPr>
              <w:t xml:space="preserve">重大偏离或未提供方案的得0分。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24"/>
                <w:szCs w:val="24"/>
                <w:highlight w:val="none"/>
                <w:u w:val="none"/>
              </w:rPr>
              <w:suppressLineNumbers w:val="0"/>
            </w:pPr>
            <w:r>
              <w:rPr>
                <w:rFonts w:hint="eastAsia" w:ascii="仿宋" w:hAnsi="仿宋" w:eastAsia="仿宋" w:cs="仿宋"/>
                <w:i w:val="0"/>
                <w:iCs w:val="0"/>
                <w:color w:val="000000" w:themeColor="text1"/>
                <w:sz w:val="24"/>
                <w:szCs w:val="24"/>
                <w:highlight w:val="none"/>
                <w:u w:val="none"/>
                <w:lang w:val="en-US" w:eastAsia="zh-CN" w:bidi="ar"/>
              </w:rPr>
              <w:t xml:space="preserve">4</w:t>
            </w:r>
            <w:r>
              <w:rPr>
                <w:color w:val="000000" w:themeColor="text1"/>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后续服务保障</w:t>
            </w:r>
            <w:r/>
          </w:p>
        </w:tc>
        <w:tc>
          <w:tcPr>
            <w:shd w:val="clear" w:color="auto" w:fill="auto"/>
            <w:tcBorders>
              <w:top w:val="single" w:color="000000" w:sz="4" w:space="0"/>
              <w:left w:val="single" w:color="000000" w:sz="4" w:space="0"/>
              <w:bottom w:val="single" w:color="000000" w:sz="4" w:space="0"/>
              <w:right w:val="single" w:color="000000" w:sz="4" w:space="0"/>
            </w:tcBorders>
            <w:tcW w:w="5889" w:type="dxa"/>
            <w:vAlign w:val="center"/>
            <w:textDirection w:val="lrTb"/>
            <w:noWrap w:val="false"/>
          </w:tcPr>
          <w:p>
            <w:pPr>
              <w:numPr>
                <w:ilvl w:val="0"/>
                <w:numId w:val="0"/>
              </w:numPr>
              <w:jc w:val="left"/>
              <w:keepLines w:val="0"/>
              <w:keepNext w:val="0"/>
              <w:widowControl/>
              <w:rPr>
                <w:rFonts w:hint="eastAsia" w:ascii="仿宋" w:hAnsi="仿宋" w:eastAsia="仿宋" w:cs="仿宋"/>
                <w:i w:val="0"/>
                <w:iCs w:val="0"/>
                <w:color w:val="000000" w:themeColor="text1"/>
                <w:sz w:val="24"/>
                <w:szCs w:val="24"/>
                <w:highlight w:val="none"/>
                <w:u w:val="none"/>
              </w:rPr>
              <w:suppressLineNumbers w:val="0"/>
            </w:pPr>
            <w:r>
              <w:rPr>
                <w:rFonts w:hint="eastAsia" w:ascii="仿宋" w:hAnsi="仿宋" w:eastAsia="仿宋" w:cs="仿宋"/>
                <w:i w:val="0"/>
                <w:iCs w:val="0"/>
                <w:color w:val="000000" w:themeColor="text1"/>
                <w:sz w:val="24"/>
                <w:szCs w:val="24"/>
                <w:lang w:val="en-US" w:eastAsia="zh-CN" w:bidi="ar"/>
              </w:rPr>
              <w:t xml:space="preserve">7.</w:t>
            </w:r>
            <w:r>
              <w:rPr>
                <w:rFonts w:hint="eastAsia" w:ascii="仿宋" w:hAnsi="仿宋" w:eastAsia="仿宋" w:cs="仿宋"/>
                <w:i w:val="0"/>
                <w:iCs w:val="0"/>
                <w:color w:val="000000" w:themeColor="text1"/>
                <w:sz w:val="24"/>
                <w:szCs w:val="24"/>
                <w:highlight w:val="none"/>
                <w:u w:val="none"/>
                <w:lang w:val="en-US" w:eastAsia="zh-CN" w:bidi="ar"/>
              </w:rPr>
              <w:t xml:space="preserve">后续服务保障：针对本项目制定后续服务方案，方案完善、详细、服务体系完整性、响应速度进行综合评比。</w:t>
            </w:r>
            <w:r>
              <w:rPr>
                <w:color w:val="000000" w:themeColor="text1"/>
              </w:rPr>
            </w:r>
            <w:r/>
          </w:p>
          <w:p>
            <w:pPr>
              <w:numPr>
                <w:ilvl w:val="0"/>
                <w:numId w:val="0"/>
              </w:numPr>
              <w:jc w:val="left"/>
              <w:keepLines w:val="0"/>
              <w:keepNext w:val="0"/>
              <w:widowControl/>
              <w:rPr>
                <w:rFonts w:hint="eastAsia" w:ascii="仿宋" w:hAnsi="仿宋" w:eastAsia="仿宋" w:cs="仿宋"/>
                <w:i w:val="0"/>
                <w:iCs w:val="0"/>
                <w:color w:val="000000" w:themeColor="text1"/>
                <w:sz w:val="24"/>
                <w:szCs w:val="24"/>
                <w:highlight w:val="none"/>
                <w:u w:val="none"/>
              </w:rPr>
              <w:suppressLineNumbers w:val="0"/>
            </w:pPr>
            <w:r>
              <w:rPr>
                <w:rFonts w:hint="eastAsia" w:ascii="仿宋" w:hAnsi="仿宋" w:eastAsia="仿宋" w:cs="仿宋"/>
                <w:i w:val="0"/>
                <w:iCs w:val="0"/>
                <w:color w:val="000000" w:themeColor="text1"/>
                <w:sz w:val="24"/>
                <w:szCs w:val="24"/>
                <w:highlight w:val="none"/>
                <w:u w:val="none"/>
                <w:lang w:val="en-US" w:eastAsia="zh-CN" w:bidi="ar"/>
              </w:rPr>
              <w:t xml:space="preserve">优于项目需求的得4分；</w:t>
            </w:r>
            <w:r>
              <w:rPr>
                <w:color w:val="000000" w:themeColor="text1"/>
              </w:rPr>
            </w:r>
            <w:r/>
          </w:p>
          <w:p>
            <w:pPr>
              <w:numPr>
                <w:ilvl w:val="0"/>
                <w:numId w:val="0"/>
              </w:numPr>
              <w:jc w:val="left"/>
              <w:keepLines w:val="0"/>
              <w:keepNext w:val="0"/>
              <w:widowControl/>
              <w:rPr>
                <w:rFonts w:hint="eastAsia" w:ascii="仿宋" w:hAnsi="仿宋" w:eastAsia="仿宋" w:cs="仿宋"/>
                <w:i w:val="0"/>
                <w:iCs w:val="0"/>
                <w:color w:val="000000" w:themeColor="text1"/>
                <w:sz w:val="24"/>
                <w:szCs w:val="24"/>
                <w:highlight w:val="none"/>
                <w:u w:val="none"/>
              </w:rPr>
              <w:suppressLineNumbers w:val="0"/>
            </w:pPr>
            <w:r>
              <w:rPr>
                <w:rFonts w:hint="eastAsia" w:ascii="仿宋" w:hAnsi="仿宋" w:eastAsia="仿宋" w:cs="仿宋"/>
                <w:i w:val="0"/>
                <w:iCs w:val="0"/>
                <w:color w:val="000000" w:themeColor="text1"/>
                <w:sz w:val="24"/>
                <w:szCs w:val="24"/>
                <w:highlight w:val="none"/>
                <w:u w:val="none"/>
                <w:lang w:val="en-US" w:eastAsia="zh-CN" w:bidi="ar"/>
              </w:rPr>
              <w:t xml:space="preserve">满足项目需求的得3分：</w:t>
            </w:r>
            <w:r>
              <w:rPr>
                <w:color w:val="000000" w:themeColor="text1"/>
              </w:rPr>
            </w:r>
            <w:r/>
          </w:p>
          <w:p>
            <w:pPr>
              <w:numPr>
                <w:ilvl w:val="0"/>
                <w:numId w:val="0"/>
              </w:numPr>
              <w:jc w:val="left"/>
              <w:keepLines w:val="0"/>
              <w:keepNext w:val="0"/>
              <w:widowControl/>
              <w:rPr>
                <w:rFonts w:hint="eastAsia" w:ascii="仿宋" w:hAnsi="仿宋" w:eastAsia="仿宋" w:cs="仿宋"/>
                <w:i w:val="0"/>
                <w:iCs w:val="0"/>
                <w:color w:val="000000" w:themeColor="text1"/>
                <w:sz w:val="24"/>
                <w:szCs w:val="24"/>
                <w:highlight w:val="none"/>
                <w:u w:val="none"/>
              </w:rPr>
              <w:suppressLineNumbers w:val="0"/>
            </w:pPr>
            <w:r>
              <w:rPr>
                <w:rFonts w:hint="eastAsia" w:ascii="仿宋" w:hAnsi="仿宋" w:eastAsia="仿宋" w:cs="仿宋"/>
                <w:i w:val="0"/>
                <w:iCs w:val="0"/>
                <w:color w:val="000000" w:themeColor="text1"/>
                <w:sz w:val="24"/>
                <w:szCs w:val="24"/>
                <w:highlight w:val="none"/>
                <w:u w:val="none"/>
                <w:lang w:val="en-US" w:eastAsia="zh-CN" w:bidi="ar"/>
              </w:rPr>
              <w:t xml:space="preserve">轻微偏离项目需求的得2分：</w:t>
            </w:r>
            <w:r>
              <w:rPr>
                <w:color w:val="000000" w:themeColor="text1"/>
              </w:rPr>
            </w:r>
            <w:r/>
          </w:p>
          <w:p>
            <w:pPr>
              <w:numPr>
                <w:ilvl w:val="0"/>
                <w:numId w:val="0"/>
              </w:numPr>
              <w:ind w:left="0" w:firstLine="0"/>
              <w:jc w:val="left"/>
              <w:keepLines w:val="0"/>
              <w:keepNext w:val="0"/>
              <w:widowControl/>
              <w:rPr>
                <w:rFonts w:hint="eastAsia" w:ascii="仿宋" w:hAnsi="仿宋" w:eastAsia="仿宋" w:cs="仿宋"/>
                <w:i w:val="0"/>
                <w:iCs w:val="0"/>
                <w:color w:val="000000" w:themeColor="text1"/>
                <w:sz w:val="24"/>
                <w:szCs w:val="24"/>
                <w:highlight w:val="none"/>
                <w:u w:val="none"/>
              </w:rPr>
              <w:suppressLineNumbers w:val="0"/>
            </w:pPr>
            <w:r>
              <w:rPr>
                <w:rFonts w:hint="eastAsia" w:ascii="仿宋" w:hAnsi="仿宋" w:eastAsia="仿宋" w:cs="仿宋"/>
                <w:i w:val="0"/>
                <w:iCs w:val="0"/>
                <w:color w:val="000000" w:themeColor="text1"/>
                <w:sz w:val="24"/>
                <w:szCs w:val="24"/>
                <w:highlight w:val="none"/>
                <w:u w:val="none"/>
                <w:lang w:val="en-US" w:eastAsia="zh-CN" w:bidi="ar"/>
              </w:rPr>
              <w:t xml:space="preserve">重大偏离或未提供方案的得0分。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24"/>
                <w:szCs w:val="24"/>
                <w:highlight w:val="none"/>
                <w:u w:val="none"/>
              </w:rPr>
              <w:suppressLineNumbers w:val="0"/>
            </w:pPr>
            <w:r>
              <w:rPr>
                <w:rFonts w:hint="eastAsia" w:ascii="仿宋" w:hAnsi="仿宋" w:eastAsia="仿宋" w:cs="仿宋"/>
                <w:i w:val="0"/>
                <w:iCs w:val="0"/>
                <w:color w:val="000000" w:themeColor="text1"/>
                <w:sz w:val="24"/>
                <w:szCs w:val="24"/>
                <w:highlight w:val="none"/>
                <w:u w:val="none"/>
                <w:lang w:val="en-US" w:eastAsia="zh-CN" w:bidi="ar"/>
              </w:rPr>
              <w:t xml:space="preserve">4</w:t>
            </w:r>
            <w:r>
              <w:rPr>
                <w:color w:val="000000" w:themeColor="text1"/>
              </w:rPr>
            </w:r>
            <w:r/>
          </w:p>
        </w:tc>
      </w:tr>
      <w:tr>
        <w:trPr>
          <w:jc w:val="center"/>
          <w:trHeight w:val="90"/>
        </w:trPr>
        <w:tc>
          <w:tcPr>
            <w:shd w:val="clear" w:color="auto" w:fill="auto"/>
            <w:tcBorders>
              <w:top w:val="single" w:color="000000" w:sz="4" w:space="0"/>
              <w:left w:val="single" w:color="000000" w:sz="4" w:space="0"/>
              <w:bottom w:val="none" w:color="000000" w:sz="4" w:space="0"/>
              <w:right w:val="single" w:color="000000" w:sz="4" w:space="0"/>
            </w:tcBorders>
            <w:tcW w:w="837"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837"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服务分</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救援设备</w:t>
            </w:r>
            <w:r/>
          </w:p>
        </w:tc>
        <w:tc>
          <w:tcPr>
            <w:shd w:val="clear" w:color="auto" w:fill="auto"/>
            <w:tcBorders>
              <w:top w:val="single" w:color="000000" w:sz="4" w:space="0"/>
              <w:left w:val="single" w:color="000000" w:sz="4" w:space="0"/>
              <w:bottom w:val="single" w:color="000000" w:sz="4" w:space="0"/>
              <w:right w:val="single" w:color="000000" w:sz="4" w:space="0"/>
            </w:tcBorders>
            <w:tcW w:w="5889"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24"/>
                <w:szCs w:val="24"/>
                <w:highlight w:val="none"/>
                <w:u w:val="none"/>
              </w:rPr>
              <w:suppressLineNumbers w:val="0"/>
            </w:pPr>
            <w:r>
              <w:rPr>
                <w:rFonts w:hint="eastAsia" w:ascii="仿宋" w:hAnsi="仿宋" w:eastAsia="仿宋" w:cs="仿宋"/>
                <w:i w:val="0"/>
                <w:iCs w:val="0"/>
                <w:color w:val="000000" w:themeColor="text1"/>
                <w:sz w:val="24"/>
                <w:szCs w:val="24"/>
                <w:highlight w:val="none"/>
                <w:u w:val="none"/>
                <w:lang w:val="en-US" w:eastAsia="zh-CN" w:bidi="ar"/>
              </w:rPr>
              <w:t xml:space="preserve">投标人拟投入的服务车辆按下列标准计分；</w:t>
            </w:r>
            <w:r>
              <w:rPr>
                <w:rFonts w:hint="eastAsia" w:ascii="仿宋" w:hAnsi="仿宋" w:eastAsia="仿宋" w:cs="仿宋"/>
                <w:i w:val="0"/>
                <w:iCs w:val="0"/>
                <w:color w:val="000000" w:themeColor="text1"/>
                <w:sz w:val="24"/>
                <w:szCs w:val="24"/>
                <w:highlight w:val="none"/>
                <w:u w:val="none"/>
                <w:lang w:val="en-US" w:eastAsia="zh-CN" w:bidi="ar"/>
              </w:rPr>
              <w:br/>
            </w:r>
            <w:r>
              <w:rPr>
                <w:rFonts w:hint="eastAsia" w:ascii="仿宋" w:hAnsi="仿宋" w:eastAsia="仿宋" w:cs="仿宋"/>
                <w:i w:val="0"/>
                <w:iCs w:val="0"/>
                <w:color w:val="000000" w:themeColor="text1"/>
                <w:sz w:val="24"/>
                <w:szCs w:val="24"/>
                <w:highlight w:val="none"/>
                <w:u w:val="none"/>
                <w:lang w:val="en-US" w:eastAsia="zh-CN" w:bidi="ar"/>
              </w:rPr>
              <w:t xml:space="preserve">1.投标供应商配备6辆小型清障车辆且证明材料齐全的得8分，未提供证明材料不得分。其中每具有一辆自有</w:t>
            </w:r>
            <w:r>
              <w:rPr>
                <w:rFonts w:hint="eastAsia" w:ascii="仿宋" w:hAnsi="仿宋" w:eastAsia="仿宋" w:cs="仿宋"/>
                <w:i w:val="0"/>
                <w:iCs w:val="0"/>
                <w:color w:val="000000" w:themeColor="text1"/>
                <w:sz w:val="24"/>
                <w:szCs w:val="24"/>
                <w:highlight w:val="none"/>
                <w:u w:val="none"/>
                <w:lang w:val="en-US" w:eastAsia="zh-CN" w:bidi="ar"/>
              </w:rPr>
              <w:t xml:space="preserve">小型清障车的加1分，最多加4分，本小项最高12分</w:t>
            </w:r>
            <w:r>
              <w:rPr>
                <w:rFonts w:hint="eastAsia" w:ascii="仿宋" w:hAnsi="仿宋" w:eastAsia="仿宋" w:cs="仿宋"/>
                <w:i w:val="0"/>
                <w:iCs w:val="0"/>
                <w:color w:val="000000" w:themeColor="text1"/>
                <w:sz w:val="24"/>
                <w:szCs w:val="24"/>
                <w:highlight w:val="none"/>
                <w:u w:val="none"/>
                <w:lang w:val="en-US" w:eastAsia="zh-CN" w:bidi="ar"/>
              </w:rPr>
              <w:t xml:space="preserve">。</w:t>
            </w:r>
            <w:r>
              <w:rPr>
                <w:rFonts w:hint="eastAsia" w:ascii="仿宋" w:hAnsi="仿宋" w:eastAsia="仿宋" w:cs="仿宋"/>
                <w:i w:val="0"/>
                <w:iCs w:val="0"/>
                <w:color w:val="000000" w:themeColor="text1"/>
                <w:sz w:val="24"/>
                <w:szCs w:val="24"/>
                <w:highlight w:val="none"/>
                <w:u w:val="none"/>
                <w:lang w:val="en-US" w:eastAsia="zh-CN" w:bidi="ar"/>
              </w:rPr>
              <w:br/>
            </w:r>
            <w:r>
              <w:rPr>
                <w:rFonts w:hint="eastAsia" w:ascii="仿宋" w:hAnsi="仿宋" w:eastAsia="仿宋" w:cs="仿宋"/>
                <w:i w:val="0"/>
                <w:iCs w:val="0"/>
                <w:color w:val="000000" w:themeColor="text1"/>
                <w:sz w:val="24"/>
                <w:szCs w:val="24"/>
                <w:highlight w:val="none"/>
                <w:u w:val="none"/>
                <w:lang w:val="en-US" w:eastAsia="zh-CN" w:bidi="ar"/>
              </w:rPr>
              <w:t xml:space="preserve">2.投标供应商配备3辆中型清障车辆且证明材料齐全的得2分，未提供证明材料不得分。其中每具有一辆自有</w:t>
            </w:r>
            <w:r>
              <w:rPr>
                <w:rFonts w:hint="eastAsia" w:ascii="仿宋" w:hAnsi="仿宋" w:eastAsia="仿宋" w:cs="仿宋"/>
                <w:i w:val="0"/>
                <w:iCs w:val="0"/>
                <w:color w:val="000000" w:themeColor="text1"/>
                <w:sz w:val="24"/>
                <w:szCs w:val="24"/>
                <w:highlight w:val="none"/>
                <w:u w:val="none"/>
                <w:lang w:val="en-US" w:eastAsia="zh-CN" w:bidi="ar"/>
              </w:rPr>
              <w:t xml:space="preserve">中型清障车的加2分，最多加2分，本小项最高得4分。</w:t>
            </w:r>
            <w:r>
              <w:rPr>
                <w:rFonts w:hint="eastAsia" w:ascii="仿宋" w:hAnsi="仿宋" w:eastAsia="仿宋" w:cs="仿宋"/>
                <w:i w:val="0"/>
                <w:iCs w:val="0"/>
                <w:color w:val="000000" w:themeColor="text1"/>
                <w:sz w:val="24"/>
                <w:szCs w:val="24"/>
                <w:highlight w:val="none"/>
                <w:u w:val="none"/>
                <w:lang w:val="en-US" w:eastAsia="zh-CN" w:bidi="ar"/>
              </w:rPr>
              <w:br/>
            </w:r>
            <w:r>
              <w:rPr>
                <w:rFonts w:hint="eastAsia" w:ascii="仿宋" w:hAnsi="仿宋" w:eastAsia="仿宋" w:cs="仿宋"/>
                <w:i w:val="0"/>
                <w:iCs w:val="0"/>
                <w:color w:val="000000" w:themeColor="text1"/>
                <w:sz w:val="24"/>
                <w:szCs w:val="24"/>
                <w:highlight w:val="none"/>
                <w:u w:val="none"/>
                <w:lang w:val="en-US" w:eastAsia="zh-CN" w:bidi="ar"/>
              </w:rPr>
              <w:t xml:space="preserve">3.投标供应商配备3辆大型清障车辆且证明材料齐全的得4分，未提供证明材料不得分。其中每具有一辆自有</w:t>
            </w:r>
            <w:r>
              <w:rPr>
                <w:rFonts w:hint="eastAsia" w:ascii="仿宋" w:hAnsi="仿宋" w:eastAsia="仿宋" w:cs="仿宋"/>
                <w:i w:val="0"/>
                <w:iCs w:val="0"/>
                <w:color w:val="000000" w:themeColor="text1"/>
                <w:sz w:val="24"/>
                <w:szCs w:val="24"/>
                <w:highlight w:val="none"/>
                <w:u w:val="none"/>
                <w:lang w:val="en-US" w:eastAsia="zh-CN" w:bidi="ar"/>
              </w:rPr>
              <w:t xml:space="preserve">大型清障车的加3分，最多加3分，本小项最高得7分</w:t>
            </w:r>
            <w:r>
              <w:rPr>
                <w:rFonts w:hint="eastAsia" w:ascii="仿宋" w:hAnsi="仿宋" w:eastAsia="仿宋" w:cs="仿宋"/>
                <w:i w:val="0"/>
                <w:iCs w:val="0"/>
                <w:color w:val="000000" w:themeColor="text1"/>
                <w:sz w:val="24"/>
                <w:szCs w:val="24"/>
                <w:highlight w:val="none"/>
                <w:u w:val="none"/>
                <w:lang w:val="en-US" w:eastAsia="zh-CN" w:bidi="ar"/>
              </w:rPr>
              <w:t xml:space="preserve">。</w:t>
            </w:r>
            <w:r>
              <w:rPr>
                <w:rFonts w:hint="eastAsia" w:ascii="仿宋" w:hAnsi="仿宋" w:eastAsia="仿宋" w:cs="仿宋"/>
                <w:i w:val="0"/>
                <w:iCs w:val="0"/>
                <w:color w:val="000000" w:themeColor="text1"/>
                <w:sz w:val="24"/>
                <w:szCs w:val="24"/>
                <w:highlight w:val="none"/>
                <w:u w:val="none"/>
                <w:lang w:val="en-US" w:eastAsia="zh-CN" w:bidi="ar"/>
              </w:rPr>
              <w:br/>
            </w:r>
            <w:r>
              <w:rPr>
                <w:rFonts w:hint="eastAsia" w:ascii="仿宋" w:hAnsi="仿宋" w:eastAsia="仿宋" w:cs="仿宋"/>
                <w:i w:val="0"/>
                <w:iCs w:val="0"/>
                <w:color w:val="000000" w:themeColor="text1"/>
                <w:sz w:val="24"/>
                <w:szCs w:val="24"/>
                <w:highlight w:val="none"/>
                <w:u w:val="none"/>
                <w:lang w:val="en-US" w:eastAsia="zh-CN" w:bidi="ar"/>
              </w:rPr>
              <w:t xml:space="preserve">本评审项总分合计</w:t>
            </w:r>
            <w:r>
              <w:rPr>
                <w:rFonts w:hint="eastAsia" w:ascii="仿宋" w:hAnsi="仿宋" w:eastAsia="仿宋" w:cs="仿宋"/>
                <w:i w:val="0"/>
                <w:iCs w:val="0"/>
                <w:color w:val="000000" w:themeColor="text1"/>
                <w:sz w:val="24"/>
                <w:szCs w:val="24"/>
                <w:highlight w:val="none"/>
                <w:u w:val="none"/>
                <w:lang w:val="en-US" w:eastAsia="zh-CN" w:bidi="ar"/>
              </w:rPr>
              <w:t xml:space="preserve">23分</w:t>
            </w:r>
            <w:r>
              <w:rPr>
                <w:rFonts w:hint="eastAsia" w:ascii="仿宋" w:hAnsi="仿宋" w:eastAsia="仿宋" w:cs="仿宋"/>
                <w:i w:val="0"/>
                <w:iCs w:val="0"/>
                <w:color w:val="000000" w:themeColor="text1"/>
                <w:sz w:val="24"/>
                <w:szCs w:val="24"/>
                <w:highlight w:val="none"/>
                <w:u w:val="none"/>
                <w:lang w:val="en-US" w:eastAsia="zh-CN" w:bidi="ar"/>
              </w:rPr>
              <w:t xml:space="preserve">。</w:t>
            </w:r>
            <w:r>
              <w:rPr>
                <w:rFonts w:hint="eastAsia" w:ascii="仿宋" w:hAnsi="仿宋" w:eastAsia="仿宋" w:cs="仿宋"/>
                <w:i w:val="0"/>
                <w:iCs w:val="0"/>
                <w:color w:val="000000" w:themeColor="text1"/>
                <w:sz w:val="24"/>
                <w:szCs w:val="24"/>
                <w:highlight w:val="none"/>
                <w:u w:val="none"/>
                <w:lang w:val="en-US" w:eastAsia="zh-CN" w:bidi="ar"/>
              </w:rPr>
              <w:br/>
            </w:r>
            <w:r>
              <w:rPr>
                <w:rFonts w:hint="eastAsia" w:ascii="仿宋" w:hAnsi="仿宋" w:eastAsia="仿宋" w:cs="仿宋"/>
                <w:i w:val="0"/>
                <w:iCs w:val="0"/>
                <w:color w:val="000000" w:themeColor="text1"/>
                <w:sz w:val="24"/>
                <w:szCs w:val="24"/>
                <w:highlight w:val="none"/>
                <w:u w:val="none"/>
                <w:lang w:val="en-US" w:eastAsia="zh-CN" w:bidi="ar"/>
              </w:rPr>
              <w:t xml:space="preserve">注：1.投标时投标人仅提供承诺，未提供车辆设备证明材料的，本项不计分。</w:t>
            </w:r>
            <w:r>
              <w:rPr>
                <w:rFonts w:hint="eastAsia" w:ascii="仿宋" w:hAnsi="仿宋" w:eastAsia="仿宋" w:cs="仿宋"/>
                <w:i w:val="0"/>
                <w:iCs w:val="0"/>
                <w:color w:val="000000" w:themeColor="text1"/>
                <w:sz w:val="24"/>
                <w:szCs w:val="24"/>
                <w:highlight w:val="none"/>
                <w:u w:val="none"/>
                <w:lang w:val="en-US" w:eastAsia="zh-CN" w:bidi="ar"/>
              </w:rPr>
              <w:br/>
            </w:r>
            <w:r>
              <w:rPr>
                <w:rFonts w:hint="eastAsia" w:ascii="仿宋" w:hAnsi="仿宋" w:eastAsia="仿宋" w:cs="仿宋"/>
                <w:i w:val="0"/>
                <w:iCs w:val="0"/>
                <w:color w:val="000000" w:themeColor="text1"/>
                <w:sz w:val="24"/>
                <w:szCs w:val="24"/>
                <w:highlight w:val="none"/>
                <w:u w:val="none"/>
                <w:lang w:val="en-US" w:eastAsia="zh-CN" w:bidi="ar"/>
              </w:rPr>
              <w:t xml:space="preserve">2.车辆设备证明材料包括：</w:t>
            </w:r>
            <w:r>
              <w:rPr>
                <w:rFonts w:hint="eastAsia" w:ascii="仿宋" w:hAnsi="仿宋" w:eastAsia="仿宋" w:cs="仿宋"/>
                <w:i w:val="0"/>
                <w:iCs w:val="0"/>
                <w:color w:val="000000" w:themeColor="text1"/>
                <w:sz w:val="24"/>
                <w:szCs w:val="24"/>
                <w:highlight w:val="none"/>
                <w:u w:val="none"/>
                <w:lang w:val="en-US" w:eastAsia="zh-CN" w:bidi="ar"/>
              </w:rPr>
              <w:br/>
            </w:r>
            <w:r>
              <w:rPr>
                <w:rFonts w:hint="eastAsia" w:ascii="仿宋" w:hAnsi="仿宋" w:eastAsia="仿宋" w:cs="仿宋"/>
                <w:i w:val="0"/>
                <w:iCs w:val="0"/>
                <w:color w:val="000000" w:themeColor="text1"/>
                <w:sz w:val="24"/>
                <w:szCs w:val="24"/>
                <w:highlight w:val="none"/>
                <w:u w:val="none"/>
                <w:lang w:val="en-US" w:eastAsia="zh-CN" w:bidi="ar"/>
              </w:rPr>
              <w:t xml:space="preserve">（1）如为自有车辆的须同时提供：车辆行驶证扫描件。</w:t>
            </w:r>
            <w:r>
              <w:rPr>
                <w:rFonts w:hint="eastAsia" w:ascii="仿宋" w:hAnsi="仿宋" w:eastAsia="仿宋" w:cs="仿宋"/>
                <w:i w:val="0"/>
                <w:iCs w:val="0"/>
                <w:color w:val="000000" w:themeColor="text1"/>
                <w:sz w:val="24"/>
                <w:szCs w:val="24"/>
                <w:highlight w:val="none"/>
                <w:u w:val="none"/>
                <w:lang w:val="en-US" w:eastAsia="zh-CN" w:bidi="ar"/>
              </w:rPr>
              <w:br/>
            </w:r>
            <w:r>
              <w:rPr>
                <w:rFonts w:hint="eastAsia" w:ascii="仿宋" w:hAnsi="仿宋" w:eastAsia="仿宋" w:cs="仿宋"/>
                <w:i w:val="0"/>
                <w:iCs w:val="0"/>
                <w:color w:val="000000" w:themeColor="text1"/>
                <w:sz w:val="24"/>
                <w:szCs w:val="24"/>
                <w:highlight w:val="none"/>
                <w:u w:val="none"/>
                <w:lang w:val="en-US" w:eastAsia="zh-CN" w:bidi="ar"/>
              </w:rPr>
              <w:t xml:space="preserve">（2）如为租赁车辆的，须同时提供：①车辆租赁合同原件扫描件。②车辆行驶证扫描件。③车辆所有人身份证明材料（如为个人所有的，提供自然人身份证/如为企业机构等所有的，提供营业执照等法人组织证明材料），有关信息应与车辆行驶证信息一致。</w:t>
            </w:r>
            <w:r>
              <w:rPr>
                <w:rFonts w:hint="eastAsia" w:ascii="仿宋" w:hAnsi="仿宋" w:eastAsia="仿宋" w:cs="仿宋"/>
                <w:i w:val="0"/>
                <w:iCs w:val="0"/>
                <w:color w:val="000000" w:themeColor="text1"/>
                <w:sz w:val="24"/>
                <w:szCs w:val="24"/>
                <w:highlight w:val="none"/>
                <w:u w:val="none"/>
                <w:lang w:val="en-US" w:eastAsia="zh-CN" w:bidi="ar"/>
              </w:rPr>
              <w:br/>
            </w:r>
            <w:r>
              <w:rPr>
                <w:rFonts w:hint="eastAsia" w:ascii="仿宋" w:hAnsi="仿宋" w:eastAsia="仿宋" w:cs="仿宋"/>
                <w:i w:val="0"/>
                <w:iCs w:val="0"/>
                <w:color w:val="000000" w:themeColor="text1"/>
                <w:sz w:val="24"/>
                <w:szCs w:val="24"/>
                <w:highlight w:val="none"/>
                <w:u w:val="none"/>
                <w:lang w:val="en-US" w:eastAsia="zh-CN" w:bidi="ar"/>
              </w:rPr>
              <w:t xml:space="preserve">3.服务车辆承诺详见采购文件格式。</w:t>
            </w:r>
            <w:r>
              <w:rPr>
                <w:rFonts w:hint="eastAsia" w:ascii="仿宋" w:hAnsi="仿宋" w:eastAsia="仿宋" w:cs="仿宋"/>
                <w:i w:val="0"/>
                <w:iCs w:val="0"/>
                <w:color w:val="000000" w:themeColor="text1"/>
                <w:sz w:val="24"/>
                <w:szCs w:val="24"/>
                <w:highlight w:val="none"/>
                <w:u w:val="none"/>
                <w:lang w:val="en-US" w:eastAsia="zh-CN" w:bidi="ar"/>
              </w:rPr>
              <w:br/>
            </w:r>
            <w:r>
              <w:rPr>
                <w:rFonts w:hint="eastAsia" w:ascii="仿宋" w:hAnsi="仿宋" w:eastAsia="仿宋" w:cs="仿宋"/>
                <w:i w:val="0"/>
                <w:iCs w:val="0"/>
                <w:color w:val="000000" w:themeColor="text1"/>
                <w:sz w:val="24"/>
                <w:szCs w:val="24"/>
                <w:highlight w:val="none"/>
                <w:u w:val="none"/>
                <w:lang w:val="en-US" w:eastAsia="zh-CN" w:bidi="ar"/>
              </w:rPr>
              <w:t xml:space="preserve">4.上述证明材料扫描件均须加盖投标供应商单位公章。</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default" w:ascii="仿宋" w:hAnsi="仿宋" w:eastAsia="仿宋" w:cs="仿宋"/>
                <w:i w:val="0"/>
                <w:iCs w:val="0"/>
                <w:color w:val="000000" w:themeColor="text1"/>
                <w:sz w:val="24"/>
                <w:szCs w:val="24"/>
                <w:highlight w:val="none"/>
                <w:u w:val="none"/>
              </w:rPr>
              <w:suppressLineNumbers w:val="0"/>
            </w:pPr>
            <w:r>
              <w:rPr>
                <w:rFonts w:hint="eastAsia" w:ascii="仿宋" w:hAnsi="仿宋" w:eastAsia="仿宋" w:cs="仿宋"/>
                <w:i w:val="0"/>
                <w:iCs w:val="0"/>
                <w:color w:val="000000" w:themeColor="text1"/>
                <w:sz w:val="24"/>
                <w:szCs w:val="24"/>
                <w:highlight w:val="none"/>
                <w:u w:val="none"/>
                <w:lang w:val="en-US" w:eastAsia="zh-CN" w:bidi="ar"/>
              </w:rPr>
              <w:t xml:space="preserve">23</w:t>
            </w:r>
            <w:r>
              <w:rPr>
                <w:color w:val="000000" w:themeColor="text1"/>
              </w:rPr>
            </w:r>
            <w:r/>
          </w:p>
        </w:tc>
      </w:tr>
      <w:tr>
        <w:trPr>
          <w:jc w:val="center"/>
          <w:trHeight w:val="90"/>
        </w:trPr>
        <w:tc>
          <w:tcPr>
            <w:shd w:val="clear" w:color="auto" w:fill="auto"/>
            <w:tcBorders>
              <w:top w:val="single" w:color="000000" w:sz="4" w:space="0"/>
              <w:left w:val="single" w:color="000000" w:sz="4" w:space="0"/>
              <w:bottom w:val="none" w:color="000000" w:sz="4" w:space="0"/>
              <w:right w:val="single" w:color="000000" w:sz="4" w:space="0"/>
            </w:tcBorders>
            <w:tcW w:w="837"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37"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服务人员配备</w:t>
            </w:r>
            <w:r/>
          </w:p>
        </w:tc>
        <w:tc>
          <w:tcPr>
            <w:shd w:val="clear" w:color="auto" w:fill="auto"/>
            <w:tcBorders>
              <w:top w:val="single" w:color="000000" w:sz="4" w:space="0"/>
              <w:left w:val="single" w:color="000000" w:sz="4" w:space="0"/>
              <w:bottom w:val="single" w:color="000000" w:sz="4" w:space="0"/>
              <w:right w:val="single" w:color="000000" w:sz="4" w:space="0"/>
            </w:tcBorders>
            <w:tcW w:w="5889" w:type="dxa"/>
            <w:vAlign w:val="center"/>
            <w:textDirection w:val="lrTb"/>
            <w:noWrap w:val="false"/>
          </w:tcPr>
          <w:p>
            <w:pPr>
              <w:jc w:val="left"/>
              <w:keepLines w:val="0"/>
              <w:keepNext w:val="0"/>
              <w:widowControl/>
              <w:rPr>
                <w:rFonts w:hint="eastAsia" w:ascii="仿宋" w:hAnsi="仿宋" w:eastAsia="仿宋" w:cs="仿宋"/>
                <w:i w:val="0"/>
                <w:iCs w:val="0"/>
                <w:color w:val="000000" w:themeColor="text1"/>
                <w:sz w:val="24"/>
                <w:szCs w:val="24"/>
                <w:highlight w:val="none"/>
                <w:u w:val="none"/>
              </w:rPr>
              <w:suppressLineNumbers w:val="0"/>
            </w:pPr>
            <w:r>
              <w:rPr>
                <w:rFonts w:hint="eastAsia" w:ascii="仿宋" w:hAnsi="仿宋" w:eastAsia="仿宋" w:cs="仿宋"/>
                <w:i w:val="0"/>
                <w:iCs w:val="0"/>
                <w:color w:val="000000" w:themeColor="text1"/>
                <w:sz w:val="24"/>
                <w:szCs w:val="24"/>
                <w:highlight w:val="none"/>
                <w:u w:val="none"/>
                <w:lang w:val="en-US" w:eastAsia="zh-CN" w:bidi="ar"/>
              </w:rPr>
              <w:t xml:space="preserve">投标人拟配置服务人员按下列标准计分：</w:t>
            </w:r>
            <w:r>
              <w:rPr>
                <w:rFonts w:hint="eastAsia" w:ascii="仿宋" w:hAnsi="仿宋" w:eastAsia="仿宋" w:cs="仿宋"/>
                <w:i w:val="0"/>
                <w:iCs w:val="0"/>
                <w:color w:val="000000" w:themeColor="text1"/>
                <w:sz w:val="24"/>
                <w:szCs w:val="24"/>
                <w:highlight w:val="none"/>
                <w:u w:val="none"/>
                <w:lang w:val="en-US" w:eastAsia="zh-CN" w:bidi="ar"/>
              </w:rPr>
              <w:br/>
            </w:r>
            <w:r>
              <w:rPr>
                <w:rFonts w:hint="eastAsia" w:ascii="仿宋" w:hAnsi="仿宋" w:eastAsia="仿宋" w:cs="仿宋"/>
                <w:i w:val="0"/>
                <w:iCs w:val="0"/>
                <w:color w:val="000000" w:themeColor="text1"/>
                <w:sz w:val="24"/>
                <w:szCs w:val="24"/>
                <w:highlight w:val="none"/>
                <w:u w:val="none"/>
                <w:lang w:val="en-US" w:eastAsia="zh-CN" w:bidi="ar"/>
              </w:rPr>
              <w:t xml:space="preserve">1.每配备1名持有B2及以上等级机动车驾驶证，且在本单位连续缴纳社会保险满12个月及以上的服务人员，得2分。</w:t>
            </w:r>
            <w:r>
              <w:rPr>
                <w:rFonts w:hint="eastAsia" w:ascii="仿宋" w:hAnsi="仿宋" w:eastAsia="仿宋" w:cs="仿宋"/>
                <w:i w:val="0"/>
                <w:iCs w:val="0"/>
                <w:color w:val="000000" w:themeColor="text1"/>
                <w:sz w:val="24"/>
                <w:szCs w:val="24"/>
                <w:highlight w:val="none"/>
                <w:u w:val="none"/>
                <w:lang w:val="en-US" w:eastAsia="zh-CN" w:bidi="ar"/>
              </w:rPr>
              <w:br/>
            </w:r>
            <w:r>
              <w:rPr>
                <w:rFonts w:hint="eastAsia" w:ascii="仿宋" w:hAnsi="仿宋" w:eastAsia="仿宋" w:cs="仿宋"/>
                <w:i w:val="0"/>
                <w:iCs w:val="0"/>
                <w:color w:val="000000" w:themeColor="text1"/>
                <w:sz w:val="24"/>
                <w:szCs w:val="24"/>
                <w:highlight w:val="none"/>
                <w:u w:val="none"/>
                <w:lang w:val="en-US" w:eastAsia="zh-CN" w:bidi="ar"/>
              </w:rPr>
              <w:t xml:space="preserve">2.每配备1名持有B2及以上等级机动车驾驶证，且在本单位连续缴纳社会保险不满12个月的服务人员，得1分。</w:t>
            </w:r>
            <w:r>
              <w:rPr>
                <w:rFonts w:hint="eastAsia" w:ascii="仿宋" w:hAnsi="仿宋" w:eastAsia="仿宋" w:cs="仿宋"/>
                <w:i w:val="0"/>
                <w:iCs w:val="0"/>
                <w:color w:val="000000" w:themeColor="text1"/>
                <w:sz w:val="24"/>
                <w:szCs w:val="24"/>
                <w:highlight w:val="none"/>
                <w:u w:val="none"/>
                <w:lang w:val="en-US" w:eastAsia="zh-CN" w:bidi="ar"/>
              </w:rPr>
              <w:br/>
            </w:r>
            <w:r>
              <w:rPr>
                <w:rFonts w:hint="eastAsia" w:ascii="仿宋" w:hAnsi="仿宋" w:eastAsia="仿宋" w:cs="仿宋"/>
                <w:i w:val="0"/>
                <w:iCs w:val="0"/>
                <w:color w:val="000000" w:themeColor="text1"/>
                <w:sz w:val="24"/>
                <w:szCs w:val="24"/>
                <w:highlight w:val="none"/>
                <w:u w:val="none"/>
                <w:lang w:val="en-US" w:eastAsia="zh-CN" w:bidi="ar"/>
              </w:rPr>
              <w:t xml:space="preserve">本项最高得5分。</w:t>
            </w:r>
            <w:r>
              <w:rPr>
                <w:rFonts w:hint="eastAsia" w:ascii="仿宋" w:hAnsi="仿宋" w:eastAsia="仿宋" w:cs="仿宋"/>
                <w:i w:val="0"/>
                <w:iCs w:val="0"/>
                <w:color w:val="000000" w:themeColor="text1"/>
                <w:sz w:val="24"/>
                <w:szCs w:val="24"/>
                <w:highlight w:val="none"/>
                <w:u w:val="none"/>
                <w:lang w:val="en-US" w:eastAsia="zh-CN" w:bidi="ar"/>
              </w:rPr>
              <w:br/>
            </w:r>
            <w:r>
              <w:rPr>
                <w:rFonts w:hint="eastAsia" w:ascii="仿宋" w:hAnsi="仿宋" w:eastAsia="仿宋" w:cs="仿宋"/>
                <w:i w:val="0"/>
                <w:iCs w:val="0"/>
                <w:color w:val="000000" w:themeColor="text1"/>
                <w:sz w:val="24"/>
                <w:szCs w:val="24"/>
                <w:highlight w:val="none"/>
                <w:u w:val="none"/>
                <w:lang w:val="en-US" w:eastAsia="zh-CN" w:bidi="ar"/>
              </w:rPr>
              <w:t xml:space="preserve">注：1.投标时须同时提供：①人员驾驶证扫描件②人员社保证明材料扫描件（须能够反映在本单位连续缴纳社保的时间期限）③人员身份证扫描件。未提供证明材料的不得分。</w:t>
            </w:r>
            <w:r>
              <w:rPr>
                <w:rFonts w:hint="eastAsia" w:ascii="仿宋" w:hAnsi="仿宋" w:eastAsia="仿宋" w:cs="仿宋"/>
                <w:i w:val="0"/>
                <w:iCs w:val="0"/>
                <w:color w:val="000000" w:themeColor="text1"/>
                <w:sz w:val="24"/>
                <w:szCs w:val="24"/>
                <w:highlight w:val="none"/>
                <w:u w:val="none"/>
                <w:lang w:val="en-US" w:eastAsia="zh-CN" w:bidi="ar"/>
              </w:rPr>
              <w:br/>
            </w:r>
            <w:r>
              <w:rPr>
                <w:rFonts w:hint="eastAsia" w:ascii="仿宋" w:hAnsi="仿宋" w:eastAsia="仿宋" w:cs="仿宋"/>
                <w:i w:val="0"/>
                <w:iCs w:val="0"/>
                <w:color w:val="000000" w:themeColor="text1"/>
                <w:sz w:val="24"/>
                <w:szCs w:val="24"/>
                <w:highlight w:val="none"/>
                <w:u w:val="none"/>
                <w:lang w:val="en-US" w:eastAsia="zh-CN" w:bidi="ar"/>
              </w:rPr>
              <w:t xml:space="preserve">2.上述证明材料扫描件均须加盖投标供应商单位公章。</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24"/>
                <w:szCs w:val="24"/>
                <w:highlight w:val="none"/>
                <w:u w:val="none"/>
              </w:rPr>
              <w:suppressLineNumbers w:val="0"/>
            </w:pPr>
            <w:r>
              <w:rPr>
                <w:rFonts w:hint="eastAsia" w:ascii="仿宋" w:hAnsi="仿宋" w:eastAsia="仿宋" w:cs="仿宋"/>
                <w:i w:val="0"/>
                <w:iCs w:val="0"/>
                <w:color w:val="000000" w:themeColor="text1"/>
                <w:sz w:val="24"/>
                <w:szCs w:val="24"/>
                <w:highlight w:val="none"/>
                <w:u w:val="none"/>
                <w:lang w:val="en-US" w:eastAsia="zh-CN" w:bidi="ar"/>
              </w:rPr>
              <w:t xml:space="preserve">5</w:t>
            </w:r>
            <w:r>
              <w:rPr>
                <w:color w:val="000000" w:themeColor="text1"/>
              </w:rPr>
            </w:r>
            <w:r/>
          </w:p>
        </w:tc>
      </w:tr>
      <w:tr>
        <w:trPr>
          <w:jc w:val="center"/>
          <w:trHeight w:val="90"/>
        </w:trPr>
        <w:tc>
          <w:tcPr>
            <w:shd w:val="clear" w:color="auto" w:fill="auto"/>
            <w:tcBorders>
              <w:top w:val="single" w:color="000000" w:sz="4" w:space="0"/>
              <w:left w:val="single" w:color="000000" w:sz="4" w:space="0"/>
              <w:bottom w:val="none" w:color="000000" w:sz="4" w:space="0"/>
              <w:right w:val="single" w:color="000000" w:sz="4" w:space="0"/>
            </w:tcBorders>
            <w:tcW w:w="837"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37"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停放场地</w:t>
            </w:r>
            <w:r/>
          </w:p>
        </w:tc>
        <w:tc>
          <w:tcPr>
            <w:shd w:val="clear" w:color="auto" w:fill="auto"/>
            <w:tcBorders>
              <w:top w:val="single" w:color="000000" w:sz="4" w:space="0"/>
              <w:left w:val="single" w:color="000000" w:sz="4" w:space="0"/>
              <w:bottom w:val="single" w:color="000000" w:sz="4" w:space="0"/>
              <w:right w:val="single" w:color="000000" w:sz="4" w:space="0"/>
            </w:tcBorders>
            <w:tcW w:w="5889" w:type="dxa"/>
            <w:vAlign w:val="center"/>
            <w:textDirection w:val="lrTb"/>
            <w:noWrap w:val="false"/>
          </w:tcPr>
          <w:p>
            <w:pPr>
              <w:jc w:val="left"/>
              <w:keepLines w:val="0"/>
              <w:keepNext w:val="0"/>
              <w:widowControl/>
              <w:rPr>
                <w:rStyle w:val="877"/>
                <w:rFonts w:hint="eastAsia"/>
                <w:color w:val="000000" w:themeColor="text1"/>
                <w:highlight w:val="none"/>
              </w:rPr>
              <w:suppressLineNumbers w:val="0"/>
            </w:pPr>
            <w:r>
              <w:rPr>
                <w:rFonts w:hint="eastAsia" w:ascii="仿宋" w:hAnsi="仿宋" w:eastAsia="仿宋" w:cs="仿宋"/>
                <w:i w:val="0"/>
                <w:iCs w:val="0"/>
                <w:color w:val="000000" w:themeColor="text1"/>
                <w:sz w:val="24"/>
                <w:szCs w:val="24"/>
                <w:highlight w:val="none"/>
                <w:u w:val="none"/>
                <w:lang w:val="en-US" w:eastAsia="zh-CN" w:bidi="ar"/>
              </w:rPr>
              <w:t xml:space="preserve">投标人拟投入服务场所（停车场场地）按下列标准计分：</w:t>
            </w:r>
            <w:r>
              <w:rPr>
                <w:rFonts w:hint="eastAsia" w:ascii="仿宋" w:hAnsi="仿宋" w:eastAsia="仿宋" w:cs="仿宋"/>
                <w:i w:val="0"/>
                <w:iCs w:val="0"/>
                <w:color w:val="000000" w:themeColor="text1"/>
                <w:sz w:val="24"/>
                <w:szCs w:val="24"/>
                <w:highlight w:val="none"/>
                <w:u w:val="none"/>
                <w:lang w:val="en-US" w:eastAsia="zh-CN" w:bidi="ar"/>
              </w:rPr>
              <w:br/>
            </w:r>
            <w:r>
              <w:rPr>
                <w:rFonts w:hint="eastAsia" w:ascii="仿宋" w:hAnsi="仿宋" w:eastAsia="仿宋" w:cs="仿宋"/>
                <w:i w:val="0"/>
                <w:iCs w:val="0"/>
                <w:color w:val="000000" w:themeColor="text1"/>
                <w:sz w:val="24"/>
                <w:szCs w:val="24"/>
                <w:highlight w:val="none"/>
                <w:u w:val="none"/>
                <w:lang w:val="en-US" w:eastAsia="zh-CN" w:bidi="ar"/>
              </w:rPr>
              <w:t xml:space="preserve">1.县城范围：投标人拟设置在县城地区的停放车辆场地设置在县城范围</w:t>
            </w:r>
            <w:r>
              <w:rPr>
                <w:rStyle w:val="876"/>
                <w:color w:val="000000" w:themeColor="text1"/>
                <w:highlight w:val="none"/>
                <w:lang w:val="en-US" w:eastAsia="zh-CN" w:bidi="ar"/>
              </w:rPr>
              <w:t xml:space="preserve">（指东海大道，328省道，204国道，327省道，四条路中间区域</w:t>
            </w:r>
            <w:r>
              <w:rPr>
                <w:rStyle w:val="876"/>
                <w:rFonts w:hint="eastAsia"/>
                <w:color w:val="000000" w:themeColor="text1"/>
                <w:highlight w:val="none"/>
                <w:lang w:val="en-US" w:eastAsia="zh-CN" w:bidi="ar"/>
              </w:rPr>
              <w:t xml:space="preserve">及四条道路边线向外 100 米范围内</w:t>
            </w:r>
            <w:r>
              <w:rPr>
                <w:rStyle w:val="876"/>
                <w:color w:val="000000" w:themeColor="text1"/>
                <w:highlight w:val="none"/>
                <w:lang w:val="en-US" w:eastAsia="zh-CN" w:bidi="ar"/>
              </w:rPr>
              <w:t xml:space="preserve">）</w:t>
            </w:r>
            <w:r>
              <w:rPr>
                <w:rStyle w:val="877"/>
                <w:color w:val="000000" w:themeColor="text1"/>
                <w:highlight w:val="none"/>
                <w:lang w:val="en-US" w:eastAsia="zh-CN" w:bidi="ar"/>
              </w:rPr>
              <w:t xml:space="preserve">内且场地硬质化面积满足10亩，得2分；</w:t>
            </w:r>
            <w:r>
              <w:rPr>
                <w:rStyle w:val="877"/>
                <w:rFonts w:hint="eastAsia"/>
                <w:color w:val="000000" w:themeColor="text1"/>
                <w:highlight w:val="none"/>
                <w:lang w:val="en-US" w:eastAsia="zh-CN" w:bidi="ar"/>
              </w:rPr>
              <w:t xml:space="preserve">县城场地为自有场地的额外加2分；本小项最高得4分。</w:t>
            </w:r>
            <w:r>
              <w:rPr>
                <w:rStyle w:val="877"/>
                <w:color w:val="000000" w:themeColor="text1"/>
                <w:highlight w:val="none"/>
                <w:lang w:val="en-US" w:eastAsia="zh-CN" w:bidi="ar"/>
              </w:rPr>
              <w:br/>
            </w:r>
            <w:r>
              <w:rPr>
                <w:rStyle w:val="877"/>
                <w:color w:val="000000" w:themeColor="text1"/>
                <w:highlight w:val="none"/>
                <w:lang w:val="en-US" w:eastAsia="zh-CN" w:bidi="ar"/>
              </w:rPr>
              <w:t xml:space="preserve">2.渠南范围：投标人拟设置在渠南地区的停放车辆场地设置在通榆镇境内且场地硬质化面积满足5亩，得1分，在此基础上每增加1亩加1分，</w:t>
            </w:r>
            <w:r>
              <w:rPr>
                <w:rStyle w:val="877"/>
                <w:rFonts w:hint="eastAsia"/>
                <w:color w:val="000000" w:themeColor="text1"/>
                <w:highlight w:val="none"/>
                <w:lang w:val="en-US" w:eastAsia="zh-CN" w:bidi="ar"/>
              </w:rPr>
              <w:t xml:space="preserve">加分最高不超2分</w:t>
            </w:r>
            <w:r>
              <w:rPr>
                <w:rStyle w:val="877"/>
                <w:rFonts w:hint="eastAsia"/>
                <w:color w:val="000000" w:themeColor="text1"/>
                <w:highlight w:val="none"/>
                <w:lang w:val="en-US" w:eastAsia="zh-CN" w:bidi="ar"/>
              </w:rPr>
              <w:t xml:space="preserve">；场地为自有场地的额外加1分；额外增设应急场地的额外加1.5分</w:t>
            </w:r>
            <w:r>
              <w:rPr>
                <w:rStyle w:val="877"/>
                <w:color w:val="000000" w:themeColor="text1"/>
                <w:highlight w:val="none"/>
                <w:lang w:val="en-US" w:eastAsia="zh-CN" w:bidi="ar"/>
              </w:rPr>
              <w:t xml:space="preserve">；</w:t>
            </w:r>
            <w:r>
              <w:rPr>
                <w:rStyle w:val="877"/>
                <w:rFonts w:hint="eastAsia"/>
                <w:color w:val="000000" w:themeColor="text1"/>
                <w:highlight w:val="none"/>
                <w:lang w:val="en-US" w:eastAsia="zh-CN" w:bidi="ar"/>
              </w:rPr>
              <w:t xml:space="preserve">本小项最高得5.5分。</w:t>
            </w:r>
            <w:r>
              <w:rPr>
                <w:rStyle w:val="877"/>
                <w:color w:val="000000" w:themeColor="text1"/>
                <w:highlight w:val="none"/>
                <w:lang w:val="en-US" w:eastAsia="zh-CN" w:bidi="ar"/>
              </w:rPr>
              <w:br/>
            </w:r>
            <w:r>
              <w:rPr>
                <w:rStyle w:val="877"/>
                <w:color w:val="000000" w:themeColor="text1"/>
                <w:highlight w:val="none"/>
                <w:lang w:val="en-US" w:eastAsia="zh-CN" w:bidi="ar"/>
              </w:rPr>
              <w:t xml:space="preserve">3.渠北范围：投标人拟设置在渠北地区的停放车辆场地设置在八滩镇</w:t>
            </w:r>
            <w:r>
              <w:rPr>
                <w:rStyle w:val="877"/>
                <w:rFonts w:hint="eastAsia"/>
                <w:color w:val="000000" w:themeColor="text1"/>
                <w:highlight w:val="none"/>
                <w:lang w:val="en-US" w:eastAsia="zh-CN" w:bidi="ar"/>
              </w:rPr>
              <w:t xml:space="preserve">（不含北八滩渠以南区域）</w:t>
            </w:r>
            <w:r>
              <w:rPr>
                <w:rStyle w:val="877"/>
                <w:color w:val="000000" w:themeColor="text1"/>
                <w:highlight w:val="none"/>
                <w:lang w:val="en-US" w:eastAsia="zh-CN" w:bidi="ar"/>
              </w:rPr>
              <w:t xml:space="preserve">境内，且场地硬质化面积满足5亩得1分，在此基础上每增加1亩加1分，加分最高不超2分</w:t>
            </w:r>
            <w:r>
              <w:rPr>
                <w:rStyle w:val="877"/>
                <w:rFonts w:hint="eastAsia"/>
                <w:color w:val="000000" w:themeColor="text1"/>
                <w:highlight w:val="none"/>
                <w:lang w:val="en-US" w:eastAsia="zh-CN" w:bidi="ar"/>
              </w:rPr>
              <w:t xml:space="preserve">；</w:t>
            </w:r>
            <w:r>
              <w:rPr>
                <w:rStyle w:val="877"/>
                <w:rFonts w:hint="eastAsia"/>
                <w:color w:val="000000" w:themeColor="text1"/>
                <w:highlight w:val="none"/>
                <w:lang w:val="en-US" w:eastAsia="zh-CN" w:bidi="ar"/>
              </w:rPr>
              <w:t xml:space="preserve">场地为自有场地的额外加1分；额外增设应急场地的额外加1.5分；本小项最高得5.5分。</w:t>
            </w:r>
            <w:r>
              <w:rPr>
                <w:rStyle w:val="877"/>
                <w:color w:val="000000" w:themeColor="text1"/>
                <w:highlight w:val="none"/>
                <w:lang w:val="en-US" w:eastAsia="zh-CN" w:bidi="ar"/>
              </w:rPr>
              <w:br/>
            </w:r>
            <w:r>
              <w:rPr>
                <w:rStyle w:val="877"/>
                <w:color w:val="000000" w:themeColor="text1"/>
                <w:highlight w:val="none"/>
                <w:lang w:val="en-US" w:eastAsia="zh-CN" w:bidi="ar"/>
              </w:rPr>
              <w:t xml:space="preserve">本评审项总分合计</w:t>
            </w:r>
            <w:r>
              <w:rPr>
                <w:rStyle w:val="877"/>
                <w:rFonts w:hint="eastAsia"/>
                <w:color w:val="000000" w:themeColor="text1"/>
                <w:highlight w:val="none"/>
                <w:lang w:val="en-US" w:eastAsia="zh-CN" w:bidi="ar"/>
              </w:rPr>
              <w:t xml:space="preserve">15</w:t>
            </w:r>
            <w:r>
              <w:rPr>
                <w:rStyle w:val="877"/>
                <w:color w:val="000000" w:themeColor="text1"/>
                <w:highlight w:val="none"/>
                <w:lang w:val="en-US" w:eastAsia="zh-CN" w:bidi="ar"/>
              </w:rPr>
              <w:t xml:space="preserve">分。</w:t>
            </w:r>
            <w:r>
              <w:rPr>
                <w:rStyle w:val="877"/>
                <w:color w:val="000000" w:themeColor="text1"/>
                <w:highlight w:val="none"/>
                <w:lang w:val="en-US" w:eastAsia="zh-CN" w:bidi="ar"/>
              </w:rPr>
              <w:br/>
            </w:r>
            <w:r>
              <w:rPr>
                <w:rStyle w:val="877"/>
                <w:color w:val="000000" w:themeColor="text1"/>
                <w:highlight w:val="none"/>
                <w:lang w:val="en-US" w:eastAsia="zh-CN" w:bidi="ar"/>
              </w:rPr>
              <w:t xml:space="preserve">注：</w:t>
            </w:r>
            <w:r>
              <w:rPr>
                <w:rStyle w:val="877"/>
                <w:rFonts w:hint="eastAsia"/>
                <w:color w:val="000000" w:themeColor="text1"/>
                <w:highlight w:val="none"/>
                <w:lang w:val="en-US" w:eastAsia="zh-CN" w:bidi="ar"/>
              </w:rPr>
              <w:t xml:space="preserve">1.投标时须提供的证明材料：①标有尺寸的平面示意图；②平面图标注场地具体位置并附现场照片；③租赁场地提供租赁协议+场地使用权证明材料；④自有场地提供土地使用权证明材料扫描件，材料缺一不可，缺项本小项不得分；应急场地参照主场地标准提交对应材料。</w:t>
            </w:r>
            <w:r>
              <w:rPr>
                <w:color w:val="000000" w:themeColor="text1"/>
              </w:rPr>
            </w:r>
            <w:r/>
          </w:p>
          <w:p>
            <w:pPr>
              <w:jc w:val="left"/>
              <w:keepLines w:val="0"/>
              <w:keepNext w:val="0"/>
              <w:widowControl/>
              <w:rPr>
                <w:rStyle w:val="877"/>
                <w:rFonts w:hint="eastAsia"/>
                <w:color w:val="000000" w:themeColor="text1"/>
                <w:highlight w:val="none"/>
              </w:rPr>
              <w:suppressLineNumbers w:val="0"/>
            </w:pPr>
            <w:r>
              <w:rPr>
                <w:rStyle w:val="877"/>
                <w:rFonts w:hint="eastAsia"/>
                <w:color w:val="000000" w:themeColor="text1"/>
                <w:highlight w:val="none"/>
                <w:lang w:val="en-US" w:eastAsia="zh-CN" w:bidi="ar"/>
              </w:rPr>
              <w:t xml:space="preserve">2.上述全部证明材料扫描件均须加盖投标供应商单位公章。</w:t>
            </w:r>
            <w:r>
              <w:rPr>
                <w:color w:val="000000" w:themeColor="text1"/>
              </w:rPr>
            </w:r>
            <w:r/>
          </w:p>
          <w:p>
            <w:pPr>
              <w:jc w:val="left"/>
              <w:keepLines w:val="0"/>
              <w:keepNext w:val="0"/>
              <w:widowControl/>
              <w:rPr>
                <w:rStyle w:val="877"/>
                <w:rFonts w:hint="eastAsia"/>
                <w:color w:val="000000" w:themeColor="text1"/>
                <w:highlight w:val="none"/>
              </w:rPr>
              <w:suppressLineNumbers w:val="0"/>
            </w:pPr>
            <w:r>
              <w:rPr>
                <w:rStyle w:val="877"/>
                <w:rFonts w:hint="eastAsia"/>
                <w:color w:val="000000" w:themeColor="text1"/>
                <w:highlight w:val="none"/>
                <w:lang w:val="en-US" w:eastAsia="zh-CN" w:bidi="ar"/>
              </w:rPr>
              <w:t xml:space="preserve">3.</w:t>
            </w:r>
            <w:r>
              <w:rPr>
                <w:rStyle w:val="877"/>
                <w:color w:val="000000" w:themeColor="text1"/>
                <w:highlight w:val="none"/>
                <w:lang w:val="en-US" w:eastAsia="zh-CN" w:bidi="ar"/>
              </w:rPr>
              <w:t xml:space="preserve">纳入计分的面积只统计提供给采购人实际使用的场地面积，投标人投标时自行在平面图示意图上标注实际使用面积</w:t>
            </w:r>
            <w:r>
              <w:rPr>
                <w:rStyle w:val="877"/>
                <w:rFonts w:hint="eastAsia"/>
                <w:color w:val="000000" w:themeColor="text1"/>
                <w:highlight w:val="none"/>
                <w:lang w:val="en-US" w:eastAsia="zh-CN" w:bidi="ar"/>
              </w:rPr>
              <w:t xml:space="preserve">。</w:t>
            </w:r>
            <w:r>
              <w:rPr>
                <w:color w:val="000000" w:themeColor="text1"/>
              </w:rPr>
            </w:r>
            <w:r/>
          </w:p>
          <w:p>
            <w:pPr>
              <w:jc w:val="left"/>
              <w:keepLines w:val="0"/>
              <w:keepNext w:val="0"/>
              <w:widowControl/>
              <w:rPr>
                <w:rFonts w:hint="eastAsia" w:ascii="仿宋" w:hAnsi="仿宋" w:eastAsia="仿宋" w:cs="仿宋"/>
                <w:i w:val="0"/>
                <w:iCs w:val="0"/>
                <w:color w:val="000000" w:themeColor="text1"/>
                <w:sz w:val="24"/>
                <w:szCs w:val="24"/>
                <w:highlight w:val="none"/>
                <w:u w:val="none"/>
              </w:rPr>
              <w:suppressLineNumbers w:val="0"/>
            </w:pPr>
            <w:r>
              <w:rPr>
                <w:rStyle w:val="877"/>
                <w:rFonts w:hint="eastAsia"/>
                <w:color w:val="000000" w:themeColor="text1"/>
                <w:highlight w:val="none"/>
                <w:lang w:val="en-US" w:eastAsia="zh-CN" w:bidi="ar"/>
              </w:rPr>
              <w:t xml:space="preserve">4.自有场地指：投标人依法取得该场地合法建设用地使用权，持有有效的土地使用权/不动产权相关证明文件的场地。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default" w:ascii="仿宋" w:hAnsi="仿宋" w:eastAsia="仿宋" w:cs="仿宋"/>
                <w:i w:val="0"/>
                <w:iCs w:val="0"/>
                <w:color w:val="000000" w:themeColor="text1"/>
                <w:sz w:val="24"/>
                <w:szCs w:val="24"/>
                <w:highlight w:val="none"/>
                <w:u w:val="none"/>
              </w:rPr>
              <w:suppressLineNumbers w:val="0"/>
            </w:pPr>
            <w:r>
              <w:rPr>
                <w:rFonts w:hint="eastAsia" w:ascii="仿宋" w:hAnsi="仿宋" w:eastAsia="仿宋" w:cs="仿宋"/>
                <w:i w:val="0"/>
                <w:iCs w:val="0"/>
                <w:color w:val="000000" w:themeColor="text1"/>
                <w:sz w:val="24"/>
                <w:szCs w:val="24"/>
                <w:highlight w:val="none"/>
                <w:u w:val="none"/>
                <w:lang w:val="en-US" w:eastAsia="zh-CN" w:bidi="ar"/>
              </w:rPr>
              <w:t xml:space="preserve">15</w:t>
            </w:r>
            <w:r>
              <w:rPr>
                <w:color w:val="000000" w:themeColor="text1"/>
              </w:rPr>
            </w:r>
            <w:r/>
          </w:p>
        </w:tc>
      </w:tr>
      <w:tr>
        <w:trPr>
          <w:jc w:val="center"/>
          <w:trHeight w:val="90"/>
        </w:trPr>
        <w:tc>
          <w:tcPr>
            <w:shd w:val="clear" w:color="auto" w:fill="auto"/>
            <w:tcBorders>
              <w:top w:val="single" w:color="000000" w:sz="4" w:space="0"/>
              <w:left w:val="single" w:color="000000" w:sz="4" w:space="0"/>
              <w:bottom w:val="none" w:color="000000" w:sz="4" w:space="0"/>
              <w:right w:val="single" w:color="000000" w:sz="4" w:space="0"/>
            </w:tcBorders>
            <w:tcW w:w="837"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37"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89"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停车场场地硬化情况,水泥场地得5分;沥青场地得3分;其他得1分;本项最高得5分,非硬化场地的不得分。三个区域场地单独评分，以三个场地得分中最低分计入本项最终得分值。</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注：投标时提供现场场地彩色照片（标注场地范围、归属区域及经纬度信息等信息）扫描件并加盖投标人公章。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r>
      <w:tr>
        <w:trPr>
          <w:jc w:val="center"/>
          <w:trHeight w:val="90"/>
        </w:trPr>
        <w:tc>
          <w:tcPr>
            <w:gridSpan w:val="4"/>
            <w:shd w:val="clear" w:color="auto" w:fill="auto"/>
            <w:tcBorders>
              <w:top w:val="single" w:color="000000" w:sz="4" w:space="0"/>
              <w:left w:val="single" w:color="000000" w:sz="4" w:space="0"/>
              <w:bottom w:val="single" w:color="000000" w:sz="4" w:space="0"/>
              <w:right w:val="single" w:color="000000" w:sz="4" w:space="0"/>
            </w:tcBorders>
            <w:tcW w:w="840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default" w:ascii="仿宋" w:hAnsi="仿宋" w:eastAsia="仿宋" w:cs="仿宋"/>
                <w:i w:val="0"/>
                <w:iCs w:val="0"/>
                <w:color w:val="auto"/>
                <w:sz w:val="24"/>
                <w:szCs w:val="24"/>
                <w:highlight w:val="none"/>
                <w:u w:val="none"/>
                <w:lang w:val="en-US"/>
              </w:rPr>
              <w:suppressLineNumbers w:val="0"/>
            </w:pPr>
            <w:r>
              <w:rPr>
                <w:rFonts w:hint="eastAsia" w:ascii="仿宋" w:hAnsi="仿宋" w:eastAsia="仿宋" w:cs="仿宋"/>
                <w:i w:val="0"/>
                <w:iCs w:val="0"/>
                <w:color w:val="auto"/>
                <w:sz w:val="24"/>
                <w:szCs w:val="24"/>
                <w:highlight w:val="none"/>
                <w:u w:val="none"/>
                <w:lang w:val="en-US" w:eastAsia="zh-CN" w:bidi="ar"/>
              </w:rPr>
              <w:t xml:space="preserve">100</w:t>
            </w:r>
            <w:r/>
          </w:p>
        </w:tc>
      </w:tr>
      <w:tr>
        <w:trPr>
          <w:jc w:val="center"/>
          <w:trHeight w:val="90"/>
        </w:trPr>
        <w:tc>
          <w:tcPr>
            <w:gridSpan w:val="5"/>
            <w:shd w:val="clear" w:color="auto" w:fill="auto"/>
            <w:tcBorders>
              <w:top w:val="single" w:color="000000" w:sz="4" w:space="0"/>
              <w:left w:val="single" w:color="000000" w:sz="4" w:space="0"/>
              <w:bottom w:val="single" w:color="000000" w:sz="4" w:space="0"/>
              <w:right w:val="single" w:color="000000" w:sz="4" w:space="0"/>
            </w:tcBorders>
            <w:tcW w:w="9238"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注：①以上证书材料均应在有效期范围，且发证机关网站未公布为暂停（或无效）状态方可有效。</w:t>
            </w:r>
            <w:r>
              <w:rPr>
                <w:rFonts w:hint="eastAsia" w:ascii="仿宋" w:hAnsi="仿宋" w:eastAsia="仿宋" w:cs="仿宋"/>
                <w:b/>
                <w:bCs/>
                <w:i w:val="0"/>
                <w:iCs w:val="0"/>
                <w:color w:val="auto"/>
                <w:sz w:val="24"/>
                <w:szCs w:val="24"/>
                <w:highlight w:val="none"/>
                <w:u w:val="none"/>
                <w:lang w:val="en-US" w:eastAsia="zh-CN" w:bidi="ar"/>
              </w:rPr>
              <w:br/>
            </w:r>
            <w:r>
              <w:rPr>
                <w:rFonts w:hint="eastAsia" w:ascii="仿宋" w:hAnsi="仿宋" w:eastAsia="仿宋" w:cs="仿宋"/>
                <w:b/>
                <w:bCs/>
                <w:i w:val="0"/>
                <w:iCs w:val="0"/>
                <w:color w:val="auto"/>
                <w:sz w:val="24"/>
                <w:szCs w:val="24"/>
                <w:highlight w:val="none"/>
                <w:u w:val="none"/>
                <w:lang w:val="en-US" w:eastAsia="zh-CN" w:bidi="ar"/>
              </w:rPr>
              <w:t xml:space="preserve">②上述提及的扫描件或网络打印件材料均须加盖投标供应商公章。</w:t>
            </w:r>
            <w:r>
              <w:rPr>
                <w:rFonts w:hint="eastAsia" w:ascii="仿宋" w:hAnsi="仿宋" w:eastAsia="仿宋" w:cs="仿宋"/>
                <w:b/>
                <w:bCs/>
                <w:i w:val="0"/>
                <w:iCs w:val="0"/>
                <w:color w:val="auto"/>
                <w:sz w:val="24"/>
                <w:szCs w:val="24"/>
                <w:highlight w:val="none"/>
                <w:u w:val="none"/>
                <w:lang w:val="en-US" w:eastAsia="zh-CN" w:bidi="ar"/>
              </w:rPr>
              <w:br/>
            </w:r>
            <w:r>
              <w:rPr>
                <w:rFonts w:hint="eastAsia" w:ascii="仿宋" w:hAnsi="仿宋" w:eastAsia="仿宋" w:cs="仿宋"/>
                <w:b/>
                <w:bCs/>
                <w:i w:val="0"/>
                <w:iCs w:val="0"/>
                <w:color w:val="auto"/>
                <w:sz w:val="24"/>
                <w:szCs w:val="24"/>
                <w:highlight w:val="none"/>
                <w:u w:val="none"/>
                <w:lang w:val="en-US" w:eastAsia="zh-CN" w:bidi="ar"/>
              </w:rPr>
              <w:t xml:space="preserve">③上述评分办法中主观分部分均以0.1分为一个计分点。</w:t>
            </w:r>
            <w:r>
              <w:rPr>
                <w:rFonts w:hint="eastAsia" w:ascii="仿宋" w:hAnsi="仿宋" w:eastAsia="仿宋" w:cs="仿宋"/>
                <w:b/>
                <w:bCs/>
                <w:i w:val="0"/>
                <w:iCs w:val="0"/>
                <w:color w:val="auto"/>
                <w:sz w:val="24"/>
                <w:szCs w:val="24"/>
                <w:highlight w:val="none"/>
                <w:u w:val="none"/>
                <w:lang w:val="en-US" w:eastAsia="zh-CN" w:bidi="ar"/>
              </w:rPr>
              <w:br/>
            </w:r>
            <w:r>
              <w:rPr>
                <w:rFonts w:hint="eastAsia" w:ascii="仿宋" w:hAnsi="仿宋" w:eastAsia="仿宋" w:cs="仿宋"/>
                <w:b/>
                <w:bCs/>
                <w:i w:val="0"/>
                <w:iCs w:val="0"/>
                <w:color w:val="auto"/>
                <w:sz w:val="24"/>
                <w:szCs w:val="24"/>
                <w:highlight w:val="none"/>
                <w:u w:val="none"/>
                <w:lang w:val="en-US" w:eastAsia="zh-CN" w:bidi="ar"/>
              </w:rPr>
              <w:t xml:space="preserve">④技术方案、服务方案等方案未提供的不得分，或经评标委员会认定内容极差严重偏离采购需求的也不得分。</w:t>
            </w:r>
            <w:r>
              <w:rPr>
                <w:rFonts w:hint="eastAsia" w:ascii="仿宋" w:hAnsi="仿宋" w:eastAsia="仿宋" w:cs="仿宋"/>
                <w:b/>
                <w:bCs/>
                <w:i w:val="0"/>
                <w:iCs w:val="0"/>
                <w:color w:val="auto"/>
                <w:sz w:val="24"/>
                <w:szCs w:val="24"/>
                <w:highlight w:val="none"/>
                <w:u w:val="none"/>
                <w:lang w:val="en-US" w:eastAsia="zh-CN" w:bidi="ar"/>
              </w:rPr>
              <w:br/>
            </w:r>
            <w:r>
              <w:rPr>
                <w:rFonts w:hint="eastAsia" w:ascii="仿宋" w:hAnsi="仿宋" w:eastAsia="仿宋" w:cs="仿宋"/>
                <w:b/>
                <w:bCs/>
                <w:i w:val="0"/>
                <w:iCs w:val="0"/>
                <w:color w:val="auto"/>
                <w:sz w:val="24"/>
                <w:szCs w:val="24"/>
                <w:highlight w:val="none"/>
                <w:u w:val="none"/>
                <w:lang w:val="en-US" w:eastAsia="zh-CN" w:bidi="ar"/>
              </w:rPr>
              <w:t xml:space="preserve">⑤评标时，评标委员会专家仅依据投标供应商在投标时提供的材料评审，投标供应商未提供在投标文件中的材料不作为评审依据，投标供应商须根据《采购文件》（采购文件）的评审要求完整、齐全、详尽的准备投标材料供评标专家评审，因投标供应商提供的材料不完整、不齐全、未详尽造成的后果由投标供应商自负。除评标委员会认为可以或应当或要求投标供应商限期补充或澄清的材料外，评标专家有权不再接受投标供应商在投标文件递交截止时间后主动递交的任何补充材料。</w:t>
            </w:r>
            <w:r>
              <w:rPr>
                <w:rFonts w:hint="eastAsia" w:ascii="仿宋" w:hAnsi="仿宋" w:eastAsia="仿宋" w:cs="仿宋"/>
                <w:b/>
                <w:bCs/>
                <w:i w:val="0"/>
                <w:iCs w:val="0"/>
                <w:color w:val="auto"/>
                <w:sz w:val="24"/>
                <w:szCs w:val="24"/>
                <w:highlight w:val="none"/>
                <w:u w:val="none"/>
                <w:lang w:val="en-US" w:eastAsia="zh-CN" w:bidi="ar"/>
              </w:rPr>
              <w:br/>
            </w:r>
            <w:r>
              <w:rPr>
                <w:rFonts w:hint="eastAsia" w:ascii="仿宋" w:hAnsi="仿宋" w:eastAsia="仿宋" w:cs="仿宋"/>
                <w:b/>
                <w:bCs/>
                <w:i w:val="0"/>
                <w:iCs w:val="0"/>
                <w:color w:val="auto"/>
                <w:sz w:val="24"/>
                <w:szCs w:val="24"/>
                <w:highlight w:val="none"/>
                <w:u w:val="none"/>
                <w:lang w:val="en-US" w:eastAsia="zh-CN" w:bidi="ar"/>
              </w:rPr>
              <w:t xml:space="preserve">⑥如有未详尽部分，详见《采购文件》（采购文件）。</w:t>
            </w:r>
            <w:r>
              <w:rPr>
                <w:rFonts w:hint="eastAsia" w:ascii="仿宋" w:hAnsi="仿宋" w:eastAsia="仿宋" w:cs="仿宋"/>
                <w:b/>
                <w:bCs/>
                <w:i w:val="0"/>
                <w:iCs w:val="0"/>
                <w:color w:val="auto"/>
                <w:sz w:val="24"/>
                <w:szCs w:val="24"/>
                <w:highlight w:val="none"/>
                <w:u w:val="none"/>
                <w:lang w:val="en-US" w:eastAsia="zh-CN" w:bidi="ar"/>
              </w:rPr>
              <w:br/>
            </w:r>
            <w:r>
              <w:rPr>
                <w:rFonts w:hint="eastAsia" w:ascii="仿宋" w:hAnsi="仿宋" w:eastAsia="仿宋" w:cs="仿宋"/>
                <w:b/>
                <w:bCs/>
                <w:i w:val="0"/>
                <w:iCs w:val="0"/>
                <w:color w:val="auto"/>
                <w:sz w:val="24"/>
                <w:szCs w:val="24"/>
                <w:highlight w:val="none"/>
                <w:u w:val="none"/>
                <w:lang w:val="en-US" w:eastAsia="zh-CN" w:bidi="ar"/>
              </w:rPr>
              <w:t xml:space="preserve">⑦本表中要求加盖公章的部分均可加盖投标供应商系统内电子签章，要求提供复印件的均可使用扫描件。</w:t>
            </w:r>
            <w:r/>
          </w:p>
        </w:tc>
      </w:tr>
    </w:tbl>
    <w:p>
      <w:pPr>
        <w:ind w:firstLine="480"/>
        <w:keepLines w:val="0"/>
        <w:keepNext w:val="0"/>
        <w:pageBreakBefore w:val="0"/>
        <w:spacing w:line="520" w:lineRule="exact"/>
        <w:widowControl w:val="off"/>
        <w:rPr>
          <w:rFonts w:hint="default" w:ascii="Times New Roman" w:hAnsi="Times New Roman" w:eastAsia="黑体" w:cs="Times New Roman"/>
          <w:color w:val="auto"/>
          <w:sz w:val="24"/>
          <w:szCs w:val="21"/>
          <w:highlight w:val="none"/>
        </w:rPr>
        <w:outlineLvl w:val="1"/>
      </w:pPr>
      <w:r>
        <w:rPr>
          <w:color w:val="auto"/>
          <w:highlight w:val="none"/>
        </w:rPr>
        <w:t xml:space="preserve"> </w:t>
      </w:r>
      <w:r>
        <w:rPr>
          <w:rFonts w:hint="default" w:ascii="Times New Roman" w:hAnsi="Times New Roman" w:eastAsia="黑体" w:cs="Times New Roman"/>
          <w:color w:val="auto"/>
          <w:sz w:val="24"/>
          <w:szCs w:val="21"/>
          <w:highlight w:val="none"/>
        </w:rPr>
        <w:t xml:space="preserve">3、中标候选人推荐方法：</w:t>
      </w:r>
      <w:bookmarkEnd w:id="344"/>
      <w:r/>
      <w:r/>
    </w:p>
    <w:p>
      <w:pPr>
        <w:ind w:firstLine="480"/>
        <w:keepLines w:val="0"/>
        <w:keepNext w:val="0"/>
        <w:pageBreakBefore w:val="0"/>
        <w:spacing w:line="520" w:lineRule="exact"/>
        <w:widowControl w:val="off"/>
        <w:rPr>
          <w:rFonts w:hint="default" w:ascii="仿宋" w:hAnsi="仿宋" w:eastAsia="仿宋" w:cs="仿宋"/>
          <w:color w:val="auto"/>
          <w:sz w:val="24"/>
          <w:szCs w:val="21"/>
          <w:highlight w:val="none"/>
        </w:rPr>
      </w:pPr>
      <w:r>
        <w:rPr>
          <w:rFonts w:hint="default" w:ascii="仿宋" w:hAnsi="仿宋" w:eastAsia="仿宋" w:cs="仿宋"/>
          <w:color w:val="auto"/>
          <w:sz w:val="24"/>
          <w:szCs w:val="21"/>
          <w:highlight w:val="none"/>
        </w:rPr>
        <w:t xml:space="preserve">除符合性（指初步评审中形式评审和响应性审查）、商务性评审未通过的及本文件规定的其他不作中标候选人的情况不得作为中标候选人推荐外，其余按综合评分得分从高到</w:t>
      </w:r>
      <w:r>
        <w:rPr>
          <w:rFonts w:hint="eastAsia" w:ascii="仿宋" w:hAnsi="仿宋" w:eastAsia="仿宋" w:cs="仿宋"/>
          <w:color w:val="auto"/>
          <w:sz w:val="24"/>
          <w:szCs w:val="21"/>
          <w:highlight w:val="none"/>
          <w:lang w:val="en-US" w:eastAsia="zh-CN"/>
        </w:rPr>
        <w:t xml:space="preserve">低</w:t>
      </w:r>
      <w:r>
        <w:rPr>
          <w:rFonts w:hint="default" w:ascii="仿宋" w:hAnsi="仿宋" w:eastAsia="仿宋" w:cs="仿宋"/>
          <w:color w:val="auto"/>
          <w:sz w:val="24"/>
          <w:szCs w:val="21"/>
          <w:highlight w:val="none"/>
        </w:rPr>
        <w:t xml:space="preserve">依次推荐1名中标候选人，如总分得分相同，按报价由低至高顺序排序。如得分最高者不止一个，则得分相同中报价低的为第一中标候选人。如最高得分相同且报价相同者不止一个，则由评标委员会抽签决定第一中标候选人。</w:t>
      </w:r>
      <w:r/>
    </w:p>
    <w:p>
      <w:pPr>
        <w:ind w:firstLine="480"/>
        <w:keepLines w:val="0"/>
        <w:keepNext w:val="0"/>
        <w:pageBreakBefore w:val="0"/>
        <w:spacing w:line="520" w:lineRule="exact"/>
        <w:widowControl w:val="off"/>
        <w:rPr>
          <w:rFonts w:hint="default" w:ascii="Times New Roman" w:hAnsi="Times New Roman" w:eastAsia="黑体" w:cs="Times New Roman"/>
          <w:color w:val="auto"/>
          <w:sz w:val="24"/>
          <w:szCs w:val="21"/>
          <w:highlight w:val="none"/>
        </w:rPr>
        <w:outlineLvl w:val="0"/>
      </w:pPr>
      <w:r/>
      <w:bookmarkStart w:id="345" w:name="_Toc17909"/>
      <w:r/>
      <w:bookmarkStart w:id="346" w:name="_Toc30263"/>
      <w:r/>
      <w:bookmarkStart w:id="347" w:name="_Toc30603"/>
      <w:r/>
      <w:bookmarkStart w:id="348" w:name="_Toc16976"/>
      <w:r/>
      <w:bookmarkStart w:id="349" w:name="_Toc22623"/>
      <w:r>
        <w:rPr>
          <w:rFonts w:hint="default" w:ascii="Times New Roman" w:hAnsi="Times New Roman" w:eastAsia="黑体" w:cs="Times New Roman"/>
          <w:color w:val="auto"/>
          <w:sz w:val="24"/>
          <w:szCs w:val="21"/>
          <w:highlight w:val="none"/>
        </w:rPr>
        <w:t xml:space="preserve">三、其它</w:t>
      </w:r>
      <w:bookmarkEnd w:id="345"/>
      <w:r/>
      <w:bookmarkEnd w:id="346"/>
      <w:r/>
      <w:bookmarkEnd w:id="347"/>
      <w:r/>
      <w:bookmarkEnd w:id="348"/>
      <w:r/>
      <w:bookmarkEnd w:id="349"/>
      <w:r/>
      <w:r/>
    </w:p>
    <w:p>
      <w:pPr>
        <w:ind w:firstLine="480"/>
        <w:keepLines w:val="0"/>
        <w:keepNext w:val="0"/>
        <w:pageBreakBefore w:val="0"/>
        <w:spacing w:line="520" w:lineRule="exact"/>
        <w:widowControl w:val="off"/>
        <w:rPr>
          <w:rFonts w:hint="default" w:ascii="仿宋" w:hAnsi="仿宋" w:eastAsia="仿宋" w:cs="仿宋"/>
          <w:color w:val="auto"/>
          <w:sz w:val="24"/>
          <w:szCs w:val="21"/>
          <w:highlight w:val="none"/>
        </w:rPr>
      </w:pPr>
      <w:r>
        <w:rPr>
          <w:rFonts w:hint="default" w:ascii="仿宋" w:hAnsi="仿宋" w:eastAsia="仿宋" w:cs="仿宋"/>
          <w:color w:val="auto"/>
          <w:sz w:val="24"/>
          <w:szCs w:val="21"/>
          <w:highlight w:val="none"/>
        </w:rPr>
        <w:t xml:space="preserve">1.在评标过程中，评标委员会如发现投标供应商的投标报价可能低于其个别成本的，应当要求该投标供应商在规定时间内作出书面澄清，并提供相关材料。投标供应商不能合理说明或者不能提供相关证明材料的，由评标委员会认定该投标供应商以低于成本价竞标，其投标报价作无效报价处理。</w:t>
      </w:r>
      <w:r/>
    </w:p>
    <w:p>
      <w:pPr>
        <w:ind w:firstLine="480"/>
        <w:keepLines w:val="0"/>
        <w:keepNext w:val="0"/>
        <w:pageBreakBefore w:val="0"/>
        <w:spacing w:line="520" w:lineRule="exact"/>
        <w:widowControl w:val="off"/>
        <w:rPr>
          <w:rFonts w:hint="default" w:ascii="仿宋" w:hAnsi="仿宋" w:eastAsia="仿宋" w:cs="仿宋"/>
          <w:color w:val="auto"/>
          <w:sz w:val="24"/>
          <w:szCs w:val="21"/>
          <w:highlight w:val="none"/>
        </w:rPr>
      </w:pPr>
      <w:r>
        <w:rPr>
          <w:rFonts w:hint="default" w:ascii="仿宋" w:hAnsi="仿宋" w:eastAsia="仿宋" w:cs="仿宋"/>
          <w:color w:val="auto"/>
          <w:sz w:val="24"/>
          <w:szCs w:val="21"/>
          <w:highlight w:val="none"/>
        </w:rPr>
        <w:t xml:space="preserve">2.在评标过程中，评委会如发现投标供应商的有效投标报价不足3个，使得投标缺乏竞争的，评委会可以决定否决全部投标，采购人应当依照规定重新招标；评委会如发现投标供应商的有效投标报价不足3个但仍具有竞争性的，可以继续评标或采购人选择重新招标。</w:t>
      </w:r>
      <w:r/>
    </w:p>
    <w:p>
      <w:pPr>
        <w:ind w:firstLine="480"/>
        <w:keepLines w:val="0"/>
        <w:keepNext w:val="0"/>
        <w:pageBreakBefore w:val="0"/>
        <w:spacing w:line="520" w:lineRule="exact"/>
        <w:widowControl w:val="off"/>
        <w:rPr>
          <w:rFonts w:hint="default" w:ascii="仿宋" w:hAnsi="仿宋" w:eastAsia="仿宋" w:cs="仿宋"/>
          <w:color w:val="auto"/>
          <w:sz w:val="24"/>
          <w:szCs w:val="21"/>
          <w:highlight w:val="none"/>
        </w:rPr>
      </w:pPr>
      <w:r>
        <w:rPr>
          <w:rFonts w:hint="default" w:ascii="仿宋" w:hAnsi="仿宋" w:eastAsia="仿宋" w:cs="仿宋"/>
          <w:color w:val="auto"/>
          <w:sz w:val="24"/>
          <w:szCs w:val="21"/>
          <w:highlight w:val="none"/>
        </w:rPr>
        <w:t xml:space="preserve">3.本评标办法未述及的事宜，由评标委员会依据法律法规处置。</w:t>
      </w:r>
      <w:r/>
    </w:p>
    <w:p>
      <w:pPr>
        <w:ind w:firstLine="480"/>
        <w:keepLines w:val="0"/>
        <w:keepNext w:val="0"/>
        <w:pageBreakBefore w:val="0"/>
        <w:spacing w:line="520" w:lineRule="exact"/>
        <w:widowControl w:val="off"/>
        <w:rPr>
          <w:rFonts w:hint="default" w:ascii="仿宋" w:hAnsi="仿宋" w:eastAsia="仿宋" w:cs="仿宋"/>
          <w:color w:val="auto"/>
          <w:sz w:val="24"/>
          <w:szCs w:val="21"/>
          <w:highlight w:val="none"/>
        </w:rPr>
      </w:pPr>
      <w:r>
        <w:rPr>
          <w:rFonts w:hint="default" w:ascii="仿宋" w:hAnsi="仿宋" w:eastAsia="仿宋" w:cs="仿宋"/>
          <w:color w:val="auto"/>
          <w:sz w:val="24"/>
          <w:szCs w:val="21"/>
          <w:highlight w:val="none"/>
        </w:rPr>
        <w:t xml:space="preserve">4.有不符合法律、法规规定，出现《江苏省预防职务犯罪条例》限制情形的，按照规定予以废标处置。</w:t>
      </w:r>
      <w:r/>
    </w:p>
    <w:p>
      <w:pPr>
        <w:ind w:firstLine="480"/>
        <w:keepLines w:val="0"/>
        <w:keepNext w:val="0"/>
        <w:pageBreakBefore w:val="0"/>
        <w:spacing w:line="520" w:lineRule="exact"/>
        <w:widowControl w:val="off"/>
        <w:rPr>
          <w:rFonts w:hint="default" w:ascii="仿宋" w:hAnsi="仿宋" w:eastAsia="仿宋" w:cs="仿宋"/>
          <w:color w:val="auto"/>
          <w:sz w:val="24"/>
          <w:szCs w:val="21"/>
          <w:highlight w:val="none"/>
        </w:rPr>
      </w:pPr>
      <w:r>
        <w:rPr>
          <w:rFonts w:hint="default" w:ascii="仿宋" w:hAnsi="仿宋" w:eastAsia="仿宋" w:cs="仿宋"/>
          <w:color w:val="auto"/>
          <w:sz w:val="24"/>
          <w:szCs w:val="21"/>
          <w:highlight w:val="none"/>
        </w:rPr>
        <w:t xml:space="preserve">5.经审查为虚假材料的，按相关法律、法规要求作无效标处理同时上报行政主管部门予以列入黑名单并予以公示不低于6个月。</w:t>
      </w:r>
      <w:r/>
    </w:p>
    <w:p>
      <w:pPr>
        <w:rPr>
          <w:rFonts w:hint="eastAsia" w:ascii="黑体" w:hAnsi="宋体" w:eastAsia="黑体" w:cs="黑体"/>
          <w:color w:val="auto"/>
          <w:sz w:val="44"/>
          <w:szCs w:val="44"/>
          <w:highlight w:val="none"/>
        </w:rPr>
      </w:pPr>
      <w:r/>
      <w:bookmarkStart w:id="350" w:name="_Toc14834"/>
      <w:r>
        <w:rPr>
          <w:rFonts w:hint="eastAsia" w:ascii="黑体" w:hAnsi="宋体" w:eastAsia="黑体" w:cs="黑体"/>
          <w:color w:val="auto"/>
          <w:sz w:val="44"/>
          <w:szCs w:val="44"/>
          <w:highlight w:val="none"/>
        </w:rPr>
        <w:br w:type="page" w:clear="all"/>
      </w:r>
      <w:r/>
    </w:p>
    <w:p>
      <w:pPr>
        <w:pStyle w:val="713"/>
        <w:jc w:val="center"/>
        <w:keepNext/>
        <w:spacing w:beforeAutospacing="0" w:afterAutospacing="0"/>
        <w:rPr>
          <w:color w:val="auto"/>
          <w:highlight w:val="none"/>
        </w:rPr>
        <w:outlineLvl w:val="0"/>
      </w:pPr>
      <w:r/>
      <w:bookmarkStart w:id="351" w:name="_Toc18305"/>
      <w:r>
        <w:rPr>
          <w:rFonts w:hint="eastAsia" w:ascii="黑体" w:hAnsi="宋体" w:eastAsia="黑体" w:cs="黑体"/>
          <w:color w:val="auto"/>
          <w:sz w:val="44"/>
          <w:szCs w:val="44"/>
          <w:highlight w:val="none"/>
        </w:rPr>
        <w:t xml:space="preserve">第六章  投标文件格式</w:t>
      </w:r>
      <w:bookmarkEnd w:id="350"/>
      <w:r/>
      <w:bookmarkEnd w:id="351"/>
      <w:r>
        <w:rPr>
          <w:rFonts w:hint="eastAsia" w:ascii="黑体" w:hAnsi="宋体" w:eastAsia="黑体" w:cs="黑体"/>
          <w:color w:val="auto"/>
          <w:sz w:val="44"/>
          <w:szCs w:val="44"/>
          <w:highlight w:val="none"/>
        </w:rPr>
        <w:t xml:space="preserve"> </w:t>
      </w:r>
      <w:r/>
    </w:p>
    <w:p>
      <w:pPr>
        <w:pStyle w:val="713"/>
        <w:jc w:val="center"/>
        <w:spacing w:beforeAutospacing="0" w:afterAutospacing="0"/>
        <w:rPr>
          <w:rFonts w:hint="eastAsia" w:ascii="宋体" w:hAnsi="宋体" w:eastAsia="宋体" w:cs="宋体"/>
          <w:b/>
          <w:color w:val="auto"/>
          <w:sz w:val="72"/>
          <w:szCs w:val="72"/>
          <w:highlight w:val="none"/>
        </w:rPr>
      </w:pPr>
      <w:r/>
      <w:bookmarkStart w:id="352" w:name="_Toc26554094"/>
      <w:r/>
      <w:bookmarkEnd w:id="352"/>
      <w:r/>
      <w:bookmarkStart w:id="353" w:name="_Hlt26955039"/>
      <w:r/>
      <w:bookmarkEnd w:id="353"/>
      <w:r/>
      <w:bookmarkStart w:id="354" w:name="_Hlt26671244"/>
      <w:r/>
      <w:bookmarkEnd w:id="354"/>
      <w:r/>
      <w:bookmarkStart w:id="355" w:name="_Toc49090576"/>
      <w:r/>
      <w:bookmarkStart w:id="356" w:name="_Toc120614282"/>
      <w:r/>
      <w:r/>
    </w:p>
    <w:p>
      <w:pPr>
        <w:pStyle w:val="713"/>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713"/>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713"/>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713"/>
        <w:jc w:val="center"/>
        <w:spacing w:beforeAutospacing="0" w:afterAutospacing="0"/>
        <w:rPr>
          <w:color w:val="auto"/>
          <w:highlight w:val="none"/>
        </w:rPr>
        <w:outlineLvl w:val="0"/>
      </w:pPr>
      <w:r/>
      <w:bookmarkStart w:id="357" w:name="_Toc31039"/>
      <w:r/>
      <w:bookmarkStart w:id="358" w:name="_Toc2196"/>
      <w:r>
        <w:rPr>
          <w:rFonts w:hint="eastAsia" w:ascii="宋体" w:hAnsi="宋体" w:eastAsia="宋体" w:cs="宋体"/>
          <w:b/>
          <w:color w:val="auto"/>
          <w:sz w:val="72"/>
          <w:szCs w:val="72"/>
          <w:highlight w:val="none"/>
        </w:rPr>
        <w:t xml:space="preserve">投  标  文  件</w:t>
      </w:r>
      <w:bookmarkEnd w:id="357"/>
      <w:r/>
      <w:bookmarkEnd w:id="358"/>
      <w:r/>
      <w:r/>
    </w:p>
    <w:p>
      <w:pPr>
        <w:pStyle w:val="713"/>
        <w:jc w:val="center"/>
        <w:spacing w:beforeAutospacing="0" w:afterAutospacing="0"/>
        <w:rPr>
          <w:color w:val="auto"/>
          <w:highlight w:val="none"/>
        </w:rPr>
      </w:pPr>
      <w:r>
        <w:rPr>
          <w:color w:val="auto"/>
          <w:highlight w:val="none"/>
        </w:rPr>
        <w:t xml:space="preserve"> </w:t>
      </w:r>
      <w:r/>
    </w:p>
    <w:p>
      <w:pPr>
        <w:pStyle w:val="713"/>
        <w:jc w:val="center"/>
        <w:spacing w:beforeAutospacing="0" w:afterAutospacing="0"/>
        <w:rPr>
          <w:color w:val="auto"/>
          <w:highlight w:val="none"/>
        </w:rPr>
      </w:pPr>
      <w:r>
        <w:rPr>
          <w:color w:val="auto"/>
          <w:highlight w:val="none"/>
        </w:rPr>
        <w:t xml:space="preserve"> </w:t>
      </w:r>
      <w:r/>
    </w:p>
    <w:p>
      <w:pPr>
        <w:pStyle w:val="713"/>
        <w:jc w:val="center"/>
        <w:spacing w:beforeAutospacing="0" w:afterAutospacing="0"/>
        <w:rPr>
          <w:color w:val="auto"/>
          <w:highlight w:val="none"/>
        </w:rPr>
      </w:pPr>
      <w:r>
        <w:rPr>
          <w:color w:val="auto"/>
          <w:highlight w:val="none"/>
        </w:rPr>
        <w:t xml:space="preserve"> </w:t>
      </w:r>
      <w:r/>
    </w:p>
    <w:p>
      <w:pPr>
        <w:pStyle w:val="713"/>
        <w:jc w:val="center"/>
        <w:spacing w:beforeAutospacing="0" w:afterAutospacing="0"/>
        <w:rPr>
          <w:color w:val="auto"/>
          <w:highlight w:val="none"/>
        </w:rPr>
      </w:pPr>
      <w:r>
        <w:rPr>
          <w:color w:val="auto"/>
          <w:highlight w:val="none"/>
        </w:rPr>
        <w:t xml:space="preserve"> </w:t>
      </w:r>
      <w:r/>
    </w:p>
    <w:p>
      <w:pPr>
        <w:pStyle w:val="713"/>
        <w:jc w:val="center"/>
        <w:spacing w:beforeAutospacing="0" w:afterAutospacing="0"/>
        <w:rPr>
          <w:color w:val="auto"/>
          <w:highlight w:val="none"/>
        </w:rPr>
      </w:pPr>
      <w:r>
        <w:rPr>
          <w:color w:val="auto"/>
          <w:highlight w:val="none"/>
        </w:rPr>
        <w:t xml:space="preserve"> </w:t>
      </w:r>
      <w:r/>
    </w:p>
    <w:p>
      <w:pPr>
        <w:pStyle w:val="713"/>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名 称：</w:t>
      </w:r>
      <w:r>
        <w:rPr>
          <w:rFonts w:hint="eastAsia" w:ascii="宋体" w:hAnsi="宋体" w:eastAsia="宋体" w:cs="宋体"/>
          <w:b/>
          <w:color w:val="auto"/>
          <w:sz w:val="36"/>
          <w:szCs w:val="36"/>
          <w:highlight w:val="none"/>
          <w:u w:val="single"/>
        </w:rPr>
        <w:t xml:space="preserve">               </w:t>
      </w:r>
      <w:r/>
    </w:p>
    <w:p>
      <w:pPr>
        <w:pStyle w:val="713"/>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编 号：</w:t>
      </w:r>
      <w:r>
        <w:rPr>
          <w:rFonts w:hint="eastAsia" w:ascii="宋体" w:hAnsi="宋体" w:eastAsia="宋体" w:cs="宋体"/>
          <w:b/>
          <w:color w:val="auto"/>
          <w:sz w:val="36"/>
          <w:szCs w:val="36"/>
          <w:highlight w:val="none"/>
          <w:u w:val="single"/>
        </w:rPr>
        <w:t xml:space="preserve">               </w:t>
      </w:r>
      <w:r/>
    </w:p>
    <w:p>
      <w:pPr>
        <w:pStyle w:val="713"/>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w:t>
      </w:r>
      <w:r>
        <w:rPr>
          <w:rFonts w:hint="eastAsia" w:ascii="宋体" w:hAnsi="宋体" w:eastAsia="宋体" w:cs="宋体"/>
          <w:b/>
          <w:color w:val="auto"/>
          <w:sz w:val="36"/>
          <w:szCs w:val="36"/>
          <w:highlight w:val="none"/>
          <w:lang w:eastAsia="zh-CN"/>
        </w:rPr>
        <w:t xml:space="preserve">投标供应商</w:t>
      </w:r>
      <w:r>
        <w:rPr>
          <w:rFonts w:hint="eastAsia" w:ascii="宋体" w:hAnsi="宋体" w:eastAsia="宋体" w:cs="宋体"/>
          <w:b/>
          <w:color w:val="auto"/>
          <w:sz w:val="36"/>
          <w:szCs w:val="36"/>
          <w:highlight w:val="none"/>
        </w:rPr>
        <w:t xml:space="preserve">名称 ：</w:t>
      </w:r>
      <w:r>
        <w:rPr>
          <w:rFonts w:hint="eastAsia" w:ascii="宋体" w:hAnsi="宋体" w:eastAsia="宋体" w:cs="宋体"/>
          <w:b/>
          <w:color w:val="auto"/>
          <w:sz w:val="36"/>
          <w:szCs w:val="36"/>
          <w:highlight w:val="none"/>
          <w:u w:val="single"/>
        </w:rPr>
        <w:t xml:space="preserve">（加盖CA电子公章）        </w:t>
      </w:r>
      <w:r/>
    </w:p>
    <w:p>
      <w:pPr>
        <w:pStyle w:val="713"/>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p>
    <w:p>
      <w:pPr>
        <w:pStyle w:val="713"/>
        <w:jc w:val="center"/>
        <w:spacing w:beforeAutospacing="0" w:afterAutospacing="0" w:line="0" w:lineRule="atLeast"/>
        <w:rPr>
          <w:color w:val="auto"/>
          <w:highlight w:val="none"/>
        </w:rPr>
      </w:pPr>
      <w:r>
        <w:rPr>
          <w:color w:val="auto"/>
          <w:highlight w:val="none"/>
        </w:rPr>
        <w:t xml:space="preserve"> </w:t>
      </w:r>
      <w:r/>
    </w:p>
    <w:p>
      <w:pPr>
        <w:pStyle w:val="713"/>
        <w:jc w:val="both"/>
        <w:spacing w:beforeAutospacing="0" w:afterAutospacing="0" w:line="0" w:lineRule="atLeast"/>
        <w:rPr>
          <w:color w:val="auto"/>
          <w:highlight w:val="none"/>
        </w:rPr>
      </w:pPr>
      <w:r>
        <w:rPr>
          <w:color w:val="auto"/>
          <w:highlight w:val="none"/>
        </w:rPr>
        <w:t xml:space="preserve"> </w:t>
      </w:r>
      <w:r/>
    </w:p>
    <w:p>
      <w:pPr>
        <w:pStyle w:val="713"/>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713"/>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713"/>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713"/>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713"/>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713"/>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713"/>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713"/>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713"/>
        <w:jc w:val="center"/>
        <w:spacing w:beforeAutospacing="0" w:afterAutospacing="0" w:line="0" w:lineRule="atLeast"/>
        <w:rPr>
          <w:color w:val="auto"/>
          <w:highlight w:val="none"/>
        </w:rPr>
      </w:pPr>
      <w:r>
        <w:rPr>
          <w:rFonts w:hint="eastAsia" w:ascii="宋体" w:hAnsi="宋体" w:eastAsia="宋体" w:cs="宋体"/>
          <w:b/>
          <w:color w:val="auto"/>
          <w:sz w:val="32"/>
          <w:szCs w:val="32"/>
          <w:highlight w:val="none"/>
        </w:rPr>
        <w:t xml:space="preserve">投标文件目录</w:t>
      </w:r>
      <w:r/>
    </w:p>
    <w:p>
      <w:pPr>
        <w:pStyle w:val="713"/>
        <w:ind w:left="0" w:firstLine="480"/>
        <w:jc w:val="center"/>
        <w:keepLines w:val="0"/>
        <w:keepNext w:val="0"/>
        <w:pageBreakBefore w:val="0"/>
        <w:spacing w:beforeAutospacing="0" w:afterAutospacing="0" w:line="520" w:lineRule="exact"/>
        <w:rPr>
          <w:color w:val="auto"/>
          <w:highlight w:val="none"/>
        </w:rPr>
      </w:pPr>
      <w:r>
        <w:rPr>
          <w:color w:val="auto"/>
          <w:highlight w:val="none"/>
        </w:rPr>
        <w:t xml:space="preserve"> </w:t>
      </w:r>
      <w:r/>
    </w:p>
    <w:p>
      <w:pPr>
        <w:pStyle w:val="713"/>
        <w:ind w:left="0" w:firstLine="480"/>
        <w:jc w:val="both"/>
        <w:keepLines w:val="0"/>
        <w:keepNext w:val="0"/>
        <w:pageBreakBefore w:val="0"/>
        <w:spacing w:beforeAutospacing="0" w:afterAutospacing="0" w:line="520" w:lineRule="exac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一、法人或者其他组织的营业执照等证明文件，自然人的身份证明</w:t>
      </w:r>
      <w:r/>
    </w:p>
    <w:p>
      <w:pPr>
        <w:ind w:left="0" w:firstLine="480"/>
        <w:jc w:val="left"/>
        <w:keepLines w:val="0"/>
        <w:keepNext w:val="0"/>
        <w:pageBreakBefore w:val="0"/>
        <w:spacing w:line="520" w:lineRule="exact"/>
        <w:tabs>
          <w:tab w:val="left" w:pos="1331" w:leader="none"/>
        </w:tabs>
        <w:rPr>
          <w:rFonts w:hint="eastAsia" w:ascii="宋体" w:hAnsi="宋体" w:eastAsia="宋体" w:cs="宋体"/>
          <w:i w:val="0"/>
          <w:iCs/>
          <w:color w:val="auto"/>
          <w:sz w:val="24"/>
          <w:szCs w:val="24"/>
          <w:highlight w:val="none"/>
          <w:u w:val="none"/>
          <w:lang w:val="en-US" w:eastAsia="zh-CN" w:bidi="ar-SA"/>
        </w:rPr>
      </w:pPr>
      <w:r>
        <w:rPr>
          <w:rFonts w:hint="eastAsia" w:ascii="宋体" w:hAnsi="宋体" w:eastAsia="宋体" w:cs="宋体"/>
          <w:i w:val="0"/>
          <w:iCs/>
          <w:color w:val="auto"/>
          <w:sz w:val="24"/>
          <w:szCs w:val="24"/>
          <w:highlight w:val="none"/>
          <w:u w:val="none"/>
          <w:lang w:val="en-US" w:eastAsia="zh-CN" w:bidi="ar-SA"/>
        </w:rPr>
        <w:t xml:space="preserve">二、上一年度的财务状况报告（至少提供资产负债表、利润表、现金流量表，投标供应商成立不满一年无需提供，投标人投标时可提供2024或2025年度财务报表，在评标时均予以认可。）</w:t>
      </w:r>
      <w:r/>
    </w:p>
    <w:p>
      <w:pPr>
        <w:pStyle w:val="713"/>
        <w:ind w:left="0" w:firstLine="480"/>
        <w:jc w:val="both"/>
        <w:keepLines w:val="0"/>
        <w:keepNext w:val="0"/>
        <w:pageBreakBefore w:val="0"/>
        <w:spacing w:beforeAutospacing="0" w:afterAutospacing="0" w:line="52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、具备履行合同所必需的设备和专业技术能力的书面声明</w:t>
      </w:r>
      <w:r/>
    </w:p>
    <w:p>
      <w:pPr>
        <w:pStyle w:val="713"/>
        <w:ind w:left="0" w:firstLine="480"/>
        <w:jc w:val="both"/>
        <w:keepLines w:val="0"/>
        <w:keepNext w:val="0"/>
        <w:pageBreakBefore w:val="0"/>
        <w:spacing w:beforeAutospacing="0" w:afterAutospacing="0" w:line="52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、依法缴纳税收和社会保障资金的相关材料（提供提交投标文件截止时间前一年内至少一个月依法缴纳税收及缴纳社会保障资金的证明材料。</w:t>
      </w:r>
      <w:r>
        <w:rPr>
          <w:rFonts w:hint="eastAsia" w:ascii="宋体" w:hAnsi="宋体" w:eastAsia="宋体" w:cs="宋体"/>
          <w:i w:val="0"/>
          <w:iCs/>
          <w:color w:val="auto"/>
          <w:highlight w:val="none"/>
          <w:u w:val="none"/>
          <w:lang w:eastAsia="zh-CN"/>
        </w:rPr>
        <w:t xml:space="preserve">投标供应商</w:t>
      </w:r>
      <w:r>
        <w:rPr>
          <w:rFonts w:hint="eastAsia" w:ascii="宋体" w:hAnsi="宋体" w:eastAsia="宋体" w:cs="宋体"/>
          <w:i w:val="0"/>
          <w:iCs/>
          <w:color w:val="auto"/>
          <w:highlight w:val="none"/>
          <w:u w:val="none"/>
        </w:rPr>
        <w:t xml:space="preserve">依法享受缓缴、免缴税收、社会保障资金的提供证明材料）</w:t>
      </w:r>
      <w:r/>
    </w:p>
    <w:p>
      <w:pPr>
        <w:pStyle w:val="713"/>
        <w:ind w:left="0" w:firstLine="480"/>
        <w:jc w:val="both"/>
        <w:keepLines w:val="0"/>
        <w:keepNext w:val="0"/>
        <w:pageBreakBefore w:val="0"/>
        <w:spacing w:beforeAutospacing="0" w:afterAutospacing="0" w:line="520" w:lineRule="exac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五、参加政府采购活动前 3 年内在经营活动中没有重大违法记录的书面声明</w:t>
      </w:r>
      <w:r/>
    </w:p>
    <w:p>
      <w:pPr>
        <w:pStyle w:val="713"/>
        <w:ind w:left="0" w:firstLine="480"/>
        <w:jc w:val="both"/>
        <w:keepLines w:val="0"/>
        <w:keepNext w:val="0"/>
        <w:pageBreakBefore w:val="0"/>
        <w:spacing w:beforeAutospacing="0" w:afterAutospacing="0" w:line="520" w:lineRule="exact"/>
        <w:rPr>
          <w:rFonts w:hint="eastAsia" w:ascii="宋体" w:hAnsi="宋体" w:eastAsia="宋体" w:cs="宋体"/>
          <w:i w:val="0"/>
          <w:iCs/>
          <w:color w:val="auto"/>
          <w:highlight w:val="none"/>
          <w:u w:val="none"/>
          <w:lang w:eastAsia="zh-CN"/>
        </w:rPr>
      </w:pPr>
      <w:r>
        <w:rPr>
          <w:rFonts w:hint="eastAsia" w:ascii="宋体" w:hAnsi="宋体" w:eastAsia="宋体" w:cs="宋体"/>
          <w:i w:val="0"/>
          <w:iCs/>
          <w:color w:val="auto"/>
          <w:highlight w:val="none"/>
          <w:u w:val="none"/>
        </w:rPr>
        <w:t xml:space="preserve">六</w:t>
      </w:r>
      <w:r>
        <w:rPr>
          <w:rFonts w:hint="eastAsia" w:ascii="宋体" w:hAnsi="宋体" w:eastAsia="宋体" w:cs="宋体"/>
          <w:i w:val="0"/>
          <w:iCs/>
          <w:color w:val="auto"/>
          <w:highlight w:val="none"/>
          <w:u w:val="none"/>
          <w:lang w:eastAsia="zh-CN"/>
        </w:rPr>
        <w:t xml:space="preserve">、未被“信用中国”网站（www.creditchina.gov.cn）列入失信被执行人、重大税收违法案件当事人名单、政府采购严重失信行为记录名单。</w:t>
      </w:r>
      <w:r/>
    </w:p>
    <w:p>
      <w:pPr>
        <w:pStyle w:val="713"/>
        <w:ind w:left="0" w:firstLine="480"/>
        <w:jc w:val="both"/>
        <w:keepLines w:val="0"/>
        <w:keepNext w:val="0"/>
        <w:pageBreakBefore w:val="0"/>
        <w:spacing w:beforeAutospacing="0" w:afterAutospacing="0" w:line="520" w:lineRule="exac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七、</w:t>
      </w:r>
      <w:r>
        <w:rPr>
          <w:rFonts w:hint="eastAsia" w:ascii="宋体" w:hAnsi="宋体" w:eastAsia="宋体" w:cs="宋体"/>
          <w:i w:val="0"/>
          <w:iCs/>
          <w:color w:val="auto"/>
          <w:highlight w:val="none"/>
          <w:u w:val="none"/>
        </w:rPr>
        <w:t xml:space="preserve">特定资格要求的证明文件（如果本项目设置特定资格要求，则需要提供）</w:t>
      </w:r>
      <w:r/>
    </w:p>
    <w:p>
      <w:pPr>
        <w:pStyle w:val="713"/>
        <w:ind w:left="0" w:firstLine="480"/>
        <w:jc w:val="both"/>
        <w:keepLines w:val="0"/>
        <w:keepNext w:val="0"/>
        <w:pageBreakBefore w:val="0"/>
        <w:spacing w:beforeAutospacing="0" w:afterAutospacing="0" w:line="520" w:lineRule="exac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八</w:t>
      </w:r>
      <w:r>
        <w:rPr>
          <w:rFonts w:hint="eastAsia" w:ascii="宋体" w:hAnsi="宋体" w:eastAsia="宋体" w:cs="宋体"/>
          <w:i w:val="0"/>
          <w:iCs/>
          <w:color w:val="auto"/>
          <w:highlight w:val="none"/>
          <w:u w:val="none"/>
        </w:rPr>
        <w:t xml:space="preserve">、法人授权书</w:t>
      </w:r>
      <w:r/>
    </w:p>
    <w:p>
      <w:pPr>
        <w:pStyle w:val="713"/>
        <w:ind w:left="0" w:firstLine="480"/>
        <w:jc w:val="both"/>
        <w:keepLines w:val="0"/>
        <w:keepNext w:val="0"/>
        <w:pageBreakBefore w:val="0"/>
        <w:spacing w:beforeAutospacing="0" w:afterAutospacing="0" w:line="520" w:lineRule="exac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九</w:t>
      </w:r>
      <w:r>
        <w:rPr>
          <w:rFonts w:hint="eastAsia" w:ascii="宋体" w:hAnsi="宋体" w:eastAsia="宋体" w:cs="宋体"/>
          <w:i w:val="0"/>
          <w:iCs/>
          <w:color w:val="auto"/>
          <w:highlight w:val="none"/>
          <w:u w:val="none"/>
        </w:rPr>
        <w:t xml:space="preserve">、投标函</w:t>
      </w:r>
      <w:r/>
    </w:p>
    <w:p>
      <w:pPr>
        <w:pStyle w:val="713"/>
        <w:ind w:left="0" w:firstLine="480"/>
        <w:jc w:val="both"/>
        <w:keepLines w:val="0"/>
        <w:keepNext w:val="0"/>
        <w:pageBreakBefore w:val="0"/>
        <w:spacing w:beforeAutospacing="0" w:afterAutospacing="0" w:line="520" w:lineRule="exac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十</w:t>
      </w:r>
      <w:r>
        <w:rPr>
          <w:rFonts w:hint="eastAsia" w:ascii="宋体" w:hAnsi="宋体" w:eastAsia="宋体" w:cs="宋体"/>
          <w:i w:val="0"/>
          <w:iCs/>
          <w:color w:val="auto"/>
          <w:highlight w:val="none"/>
          <w:u w:val="none"/>
        </w:rPr>
        <w:t xml:space="preserve">、</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713"/>
        <w:ind w:left="0" w:firstLine="480"/>
        <w:jc w:val="both"/>
        <w:keepLines w:val="0"/>
        <w:keepNext w:val="0"/>
        <w:pageBreakBefore w:val="0"/>
        <w:spacing w:beforeAutospacing="0" w:afterAutospacing="0" w:line="520" w:lineRule="exac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一</w:t>
      </w:r>
      <w:r>
        <w:rPr>
          <w:rFonts w:hint="eastAsia" w:ascii="宋体" w:hAnsi="宋体" w:eastAsia="宋体" w:cs="宋体"/>
          <w:i w:val="0"/>
          <w:iCs/>
          <w:color w:val="auto"/>
          <w:highlight w:val="none"/>
          <w:u w:val="none"/>
        </w:rPr>
        <w:t xml:space="preserve">、残疾人福利性单位声明函</w:t>
      </w:r>
      <w:r/>
    </w:p>
    <w:p>
      <w:pPr>
        <w:pStyle w:val="713"/>
        <w:ind w:left="0" w:firstLine="480"/>
        <w:jc w:val="both"/>
        <w:keepLines w:val="0"/>
        <w:keepNext w:val="0"/>
        <w:pageBreakBefore w:val="0"/>
        <w:spacing w:beforeAutospacing="0" w:afterAutospacing="0" w:line="520" w:lineRule="exac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二</w:t>
      </w:r>
      <w:r>
        <w:rPr>
          <w:rFonts w:hint="eastAsia" w:ascii="宋体" w:hAnsi="宋体" w:eastAsia="宋体" w:cs="宋体"/>
          <w:i w:val="0"/>
          <w:iCs/>
          <w:color w:val="auto"/>
          <w:highlight w:val="none"/>
          <w:u w:val="none"/>
        </w:rPr>
        <w:t xml:space="preserve">、</w:t>
      </w:r>
      <w:r>
        <w:rPr>
          <w:rFonts w:hint="eastAsia" w:ascii="宋体" w:hAnsi="宋体" w:eastAsia="宋体" w:cs="宋体"/>
          <w:i w:val="0"/>
          <w:iCs/>
          <w:color w:val="auto"/>
          <w:highlight w:val="none"/>
          <w:u w:val="none"/>
          <w:lang w:val="en-US" w:eastAsia="zh-CN"/>
        </w:rPr>
        <w:t xml:space="preserve">信用</w:t>
      </w:r>
      <w:r>
        <w:rPr>
          <w:rFonts w:hint="eastAsia" w:ascii="宋体" w:hAnsi="宋体" w:eastAsia="宋体" w:cs="宋体"/>
          <w:i w:val="0"/>
          <w:iCs/>
          <w:color w:val="auto"/>
          <w:highlight w:val="none"/>
          <w:u w:val="none"/>
        </w:rPr>
        <w:t xml:space="preserve">商务要求响应及偏离表</w:t>
      </w:r>
      <w:r/>
    </w:p>
    <w:p>
      <w:pPr>
        <w:pStyle w:val="713"/>
        <w:ind w:left="0" w:firstLine="480"/>
        <w:jc w:val="both"/>
        <w:keepLines w:val="0"/>
        <w:keepNext w:val="0"/>
        <w:pageBreakBefore w:val="0"/>
        <w:spacing w:beforeAutospacing="0" w:afterAutospacing="0" w:line="520" w:lineRule="exac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开标一览表</w:t>
      </w:r>
      <w:bookmarkStart w:id="405" w:name="_GoBack"/>
      <w:r/>
      <w:bookmarkEnd w:id="405"/>
      <w:r/>
      <w:r/>
    </w:p>
    <w:p>
      <w:pPr>
        <w:ind w:left="0" w:firstLine="480"/>
        <w:keepLines w:val="0"/>
        <w:keepNext w:val="0"/>
        <w:pageBreakBefore w:val="0"/>
        <w:spacing w:line="520" w:lineRule="exact"/>
        <w:widowControl/>
        <w:rPr>
          <w:rFonts w:ascii="宋体" w:hAnsi="宋体" w:eastAsia="宋体" w:cs="宋体"/>
          <w:i w:val="0"/>
          <w:iCs/>
          <w:color w:val="auto"/>
          <w:sz w:val="24"/>
          <w:highlight w:val="none"/>
          <w:u w:val="none"/>
        </w:rPr>
      </w:pPr>
      <w:r>
        <w:rPr>
          <w:rFonts w:hint="eastAsia" w:ascii="宋体" w:hAnsi="宋体" w:eastAsia="宋体" w:cs="宋体"/>
          <w:i w:val="0"/>
          <w:iCs/>
          <w:color w:val="auto"/>
          <w:sz w:val="24"/>
          <w:highlight w:val="none"/>
          <w:u w:val="none"/>
        </w:rPr>
        <w:t xml:space="preserve">十</w:t>
      </w:r>
      <w:r>
        <w:rPr>
          <w:rFonts w:hint="eastAsia" w:ascii="宋体" w:hAnsi="宋体" w:eastAsia="宋体" w:cs="宋体"/>
          <w:i w:val="0"/>
          <w:iCs/>
          <w:color w:val="auto"/>
          <w:sz w:val="24"/>
          <w:highlight w:val="none"/>
          <w:u w:val="none"/>
          <w:lang w:val="en-US" w:eastAsia="zh-CN"/>
        </w:rPr>
        <w:t xml:space="preserve">四</w:t>
      </w:r>
      <w:r>
        <w:rPr>
          <w:rFonts w:hint="eastAsia" w:ascii="宋体" w:hAnsi="宋体" w:eastAsia="宋体" w:cs="宋体"/>
          <w:i w:val="0"/>
          <w:iCs/>
          <w:color w:val="auto"/>
          <w:sz w:val="24"/>
          <w:highlight w:val="none"/>
          <w:u w:val="none"/>
        </w:rPr>
        <w:t xml:space="preserve">、技术方案、服务承诺、培训承诺等</w:t>
      </w:r>
      <w:r/>
    </w:p>
    <w:p>
      <w:pPr>
        <w:pStyle w:val="713"/>
        <w:ind w:left="0" w:firstLine="480"/>
        <w:jc w:val="both"/>
        <w:keepLines w:val="0"/>
        <w:keepNext w:val="0"/>
        <w:pageBreakBefore w:val="0"/>
        <w:spacing w:beforeAutospacing="0" w:afterAutospacing="0" w:line="52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五</w:t>
      </w:r>
      <w:r>
        <w:rPr>
          <w:rFonts w:hint="eastAsia" w:ascii="宋体" w:hAnsi="宋体" w:eastAsia="宋体" w:cs="宋体"/>
          <w:i w:val="0"/>
          <w:iCs/>
          <w:color w:val="auto"/>
          <w:highlight w:val="none"/>
          <w:u w:val="none"/>
        </w:rPr>
        <w:t xml:space="preserve">、盐城市政府采购事前信用承诺书</w:t>
      </w:r>
      <w:r/>
    </w:p>
    <w:p>
      <w:pPr>
        <w:pStyle w:val="713"/>
        <w:ind w:left="0" w:firstLine="480"/>
        <w:jc w:val="both"/>
        <w:keepLines w:val="0"/>
        <w:keepNext w:val="0"/>
        <w:pageBreakBefore w:val="0"/>
        <w:spacing w:beforeAutospacing="0" w:afterAutospacing="0" w:line="520" w:lineRule="exact"/>
        <w:rPr>
          <w:rFonts w:hint="eastAsia" w:ascii="宋体" w:hAnsi="宋体" w:eastAsia="宋体" w:cs="宋体"/>
          <w:i w:val="0"/>
          <w:iCs/>
          <w:color w:val="auto"/>
          <w:highlight w:val="none"/>
          <w:u w:val="none"/>
          <w:lang w:val="en-US" w:eastAsia="zh-CN"/>
        </w:rPr>
      </w:pPr>
      <w:r>
        <w:rPr>
          <w:rFonts w:hint="eastAsia" w:ascii="宋体" w:hAnsi="宋体" w:eastAsia="宋体" w:cs="宋体"/>
          <w:i w:val="0"/>
          <w:iCs/>
          <w:color w:val="auto"/>
          <w:highlight w:val="none"/>
          <w:u w:val="none"/>
          <w:lang w:val="en-US" w:eastAsia="zh-CN"/>
        </w:rPr>
        <w:t xml:space="preserve">十六、承诺书</w:t>
      </w:r>
      <w:r/>
    </w:p>
    <w:p>
      <w:pPr>
        <w:pStyle w:val="713"/>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13"/>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13"/>
        <w:ind w:firstLine="480"/>
        <w:jc w:val="both"/>
        <w:spacing w:beforeAutospacing="0" w:afterAutospacing="0" w:line="0" w:lineRule="atLeast"/>
        <w:rPr>
          <w:color w:val="auto"/>
          <w:highlight w:val="none"/>
        </w:rPr>
      </w:pPr>
      <w:r>
        <w:rPr>
          <w:color w:val="auto"/>
          <w:highlight w:val="none"/>
        </w:rPr>
        <w:t xml:space="preserve"> </w:t>
      </w:r>
      <w:r/>
    </w:p>
    <w:p>
      <w:pPr>
        <w:pStyle w:val="713"/>
        <w:ind w:firstLine="480"/>
        <w:jc w:val="both"/>
        <w:spacing w:beforeAutospacing="0" w:afterAutospacing="0" w:line="0" w:lineRule="atLeast"/>
        <w:rPr>
          <w:color w:val="auto"/>
          <w:highlight w:val="none"/>
        </w:rPr>
      </w:pPr>
      <w:r>
        <w:rPr>
          <w:color w:val="auto"/>
          <w:highlight w:val="none"/>
        </w:rPr>
        <w:t xml:space="preserve"> </w:t>
      </w:r>
      <w:r/>
    </w:p>
    <w:p>
      <w:pPr>
        <w:pStyle w:val="713"/>
        <w:ind w:firstLine="480"/>
        <w:jc w:val="both"/>
        <w:spacing w:beforeAutospacing="0" w:afterAutospacing="0" w:line="0" w:lineRule="atLeast"/>
        <w:rPr>
          <w:color w:val="auto"/>
          <w:highlight w:val="none"/>
        </w:rPr>
      </w:pPr>
      <w:r>
        <w:rPr>
          <w:color w:val="auto"/>
          <w:highlight w:val="none"/>
        </w:rPr>
        <w:t xml:space="preserve"> </w:t>
      </w:r>
      <w:r/>
    </w:p>
    <w:p>
      <w:pPr>
        <w:rPr>
          <w:rFonts w:hint="eastAsia" w:ascii="黑体" w:hAnsi="宋体" w:eastAsia="黑体" w:cs="黑体"/>
          <w:i/>
          <w:color w:val="auto"/>
          <w:sz w:val="32"/>
          <w:szCs w:val="32"/>
          <w:highlight w:val="none"/>
          <w:u w:val="single"/>
        </w:rPr>
      </w:pPr>
      <w:r/>
      <w:bookmarkStart w:id="359" w:name="_Toc24735"/>
      <w:r/>
      <w:bookmarkStart w:id="360" w:name="_Toc15879"/>
      <w:r>
        <w:rPr>
          <w:rFonts w:hint="eastAsia" w:ascii="黑体" w:hAnsi="宋体" w:eastAsia="黑体" w:cs="黑体"/>
          <w:i/>
          <w:color w:val="auto"/>
          <w:sz w:val="32"/>
          <w:szCs w:val="32"/>
          <w:highlight w:val="none"/>
          <w:u w:val="single"/>
        </w:rPr>
        <w:br w:type="page" w:clear="all"/>
      </w:r>
      <w:r/>
    </w:p>
    <w:p>
      <w:pPr>
        <w:pStyle w:val="713"/>
        <w:ind w:firstLine="480"/>
        <w:jc w:val="center"/>
        <w:spacing w:beforeAutospacing="0" w:afterAutospacing="0" w:line="0" w:lineRule="atLeast"/>
        <w:rPr>
          <w:color w:val="auto"/>
          <w:highlight w:val="none"/>
        </w:rPr>
        <w:outlineLvl w:val="0"/>
      </w:pPr>
      <w:r>
        <w:rPr>
          <w:rFonts w:hint="eastAsia" w:ascii="黑体" w:hAnsi="宋体" w:eastAsia="黑体" w:cs="黑体"/>
          <w:i/>
          <w:color w:val="auto"/>
          <w:sz w:val="32"/>
          <w:szCs w:val="32"/>
          <w:highlight w:val="none"/>
          <w:u w:val="single"/>
        </w:rPr>
        <w:t xml:space="preserve">一、法人或者其他组织的营业执照等证明文件，自然人的身份证明</w:t>
      </w:r>
      <w:bookmarkEnd w:id="359"/>
      <w:r/>
      <w:bookmarkEnd w:id="360"/>
      <w:r/>
      <w:r/>
    </w:p>
    <w:p>
      <w:pPr>
        <w:pStyle w:val="713"/>
        <w:ind w:firstLine="480"/>
        <w:jc w:val="both"/>
        <w:spacing w:beforeAutospacing="0" w:afterAutospacing="0" w:line="0" w:lineRule="atLeast"/>
        <w:rPr>
          <w:color w:val="auto"/>
          <w:highlight w:val="none"/>
        </w:rPr>
      </w:pPr>
      <w:r>
        <w:rPr>
          <w:color w:val="auto"/>
          <w:highlight w:val="none"/>
        </w:rPr>
        <w:t xml:space="preserve"> </w:t>
      </w:r>
      <w:r/>
    </w:p>
    <w:p>
      <w:pPr>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br w:type="page" w:clear="all"/>
      </w:r>
      <w:r/>
    </w:p>
    <w:p>
      <w:pPr>
        <w:pStyle w:val="713"/>
        <w:jc w:val="center"/>
        <w:spacing w:beforeAutospacing="0" w:afterAutospacing="0"/>
        <w:rPr>
          <w:rFonts w:hint="eastAsia" w:eastAsia="黑体"/>
          <w:color w:val="auto"/>
          <w:highlight w:val="none"/>
          <w:lang w:val="en-US" w:eastAsia="zh-CN"/>
        </w:rPr>
        <w:outlineLvl w:val="0"/>
      </w:pPr>
      <w:r/>
      <w:bookmarkStart w:id="361" w:name="_Toc13269"/>
      <w:r/>
      <w:bookmarkStart w:id="362" w:name="_Toc11362"/>
      <w:r>
        <w:rPr>
          <w:rFonts w:hint="eastAsia" w:ascii="黑体" w:hAnsi="宋体" w:eastAsia="黑体" w:cs="黑体"/>
          <w:i/>
          <w:color w:val="auto"/>
          <w:sz w:val="32"/>
          <w:szCs w:val="32"/>
          <w:highlight w:val="none"/>
          <w:u w:val="single"/>
        </w:rPr>
        <w:t xml:space="preserve">二、上一年度的财务状况报</w:t>
      </w:r>
      <w:r>
        <w:rPr>
          <w:rFonts w:hint="eastAsia" w:ascii="黑体" w:hAnsi="宋体" w:eastAsia="黑体" w:cs="黑体"/>
          <w:i/>
          <w:color w:val="auto"/>
          <w:sz w:val="32"/>
          <w:szCs w:val="32"/>
          <w:highlight w:val="none"/>
          <w:u w:val="single"/>
          <w:lang w:val="en-US" w:eastAsia="zh-CN"/>
        </w:rPr>
        <w:t xml:space="preserve">告</w:t>
      </w:r>
      <w:bookmarkEnd w:id="361"/>
      <w:r/>
      <w:bookmarkEnd w:id="362"/>
      <w:r/>
      <w:r/>
    </w:p>
    <w:p>
      <w:pPr>
        <w:jc w:val="left"/>
        <w:tabs>
          <w:tab w:val="left" w:pos="1331" w:leader="none"/>
        </w:tabs>
        <w:rPr>
          <w:rFonts w:hint="eastAsia" w:ascii="宋体" w:hAnsi="宋体" w:eastAsia="宋体" w:cs="宋体"/>
          <w:i w:val="0"/>
          <w:iCs/>
          <w:color w:val="auto"/>
          <w:sz w:val="24"/>
          <w:szCs w:val="24"/>
          <w:highlight w:val="none"/>
          <w:u w:val="none"/>
          <w:lang w:val="en-US" w:eastAsia="zh-CN" w:bidi="ar-SA"/>
        </w:rPr>
      </w:pPr>
      <w:r>
        <w:rPr>
          <w:rFonts w:hint="eastAsia" w:ascii="宋体" w:hAnsi="宋体" w:eastAsia="宋体" w:cs="宋体"/>
          <w:i w:val="0"/>
          <w:iCs/>
          <w:color w:val="auto"/>
          <w:sz w:val="24"/>
          <w:szCs w:val="24"/>
          <w:highlight w:val="none"/>
          <w:u w:val="none"/>
          <w:lang w:val="en-US" w:eastAsia="zh-CN" w:bidi="ar-SA"/>
        </w:rPr>
        <w:t xml:space="preserve">（至少提供资产负债表、利润表、现金流量表，投标供应商成立不满一年无需提供）</w:t>
      </w:r>
      <w:r/>
    </w:p>
    <w:p>
      <w:pPr>
        <w:pStyle w:val="713"/>
        <w:jc w:val="both"/>
        <w:spacing w:beforeAutospacing="0" w:afterAutospacing="0"/>
        <w:rPr>
          <w:color w:val="auto"/>
          <w:highlight w:val="none"/>
        </w:rPr>
      </w:pPr>
      <w:r>
        <w:rPr>
          <w:color w:val="auto"/>
          <w:highlight w:val="none"/>
        </w:rPr>
        <w:t xml:space="preserve"> </w:t>
      </w:r>
      <w:r/>
    </w:p>
    <w:p>
      <w:pPr>
        <w:rPr>
          <w:rFonts w:hint="eastAsia" w:ascii="黑体" w:hAnsi="宋体" w:eastAsia="黑体" w:cs="黑体"/>
          <w:i/>
          <w:color w:val="auto"/>
          <w:sz w:val="32"/>
          <w:szCs w:val="32"/>
          <w:highlight w:val="none"/>
          <w:u w:val="single"/>
          <w:lang w:val="en-US" w:eastAsia="zh-CN"/>
        </w:rPr>
      </w:pPr>
      <w:r>
        <w:rPr>
          <w:rFonts w:hint="eastAsia" w:ascii="黑体" w:hAnsi="宋体" w:eastAsia="黑体" w:cs="黑体"/>
          <w:i/>
          <w:color w:val="auto"/>
          <w:sz w:val="32"/>
          <w:szCs w:val="32"/>
          <w:highlight w:val="none"/>
          <w:u w:val="single"/>
          <w:lang w:val="en-US" w:eastAsia="zh-CN"/>
        </w:rPr>
        <w:br w:type="page" w:clear="all"/>
      </w:r>
      <w:r/>
    </w:p>
    <w:p>
      <w:pPr>
        <w:pStyle w:val="713"/>
        <w:jc w:val="center"/>
        <w:spacing w:beforeAutospacing="0" w:afterAutospacing="0"/>
        <w:rPr>
          <w:color w:val="auto"/>
          <w:highlight w:val="none"/>
        </w:rPr>
        <w:outlineLvl w:val="0"/>
      </w:pPr>
      <w:r/>
      <w:bookmarkStart w:id="363" w:name="_Toc24939"/>
      <w:r/>
      <w:bookmarkStart w:id="364" w:name="_Toc7270"/>
      <w:r>
        <w:rPr>
          <w:rFonts w:hint="eastAsia" w:ascii="黑体" w:hAnsi="宋体" w:eastAsia="黑体" w:cs="黑体"/>
          <w:i/>
          <w:color w:val="auto"/>
          <w:sz w:val="32"/>
          <w:szCs w:val="32"/>
          <w:highlight w:val="none"/>
          <w:u w:val="single"/>
          <w:lang w:val="en-US" w:eastAsia="zh-CN"/>
        </w:rPr>
        <w:t xml:space="preserve">三</w:t>
      </w:r>
      <w:r>
        <w:rPr>
          <w:rFonts w:hint="eastAsia" w:ascii="黑体" w:hAnsi="宋体" w:eastAsia="黑体" w:cs="黑体"/>
          <w:i/>
          <w:color w:val="auto"/>
          <w:sz w:val="32"/>
          <w:szCs w:val="32"/>
          <w:highlight w:val="none"/>
          <w:u w:val="single"/>
        </w:rPr>
        <w:t xml:space="preserve">、具备履行合同所必需的设备和专业技术能力的书面声明</w:t>
      </w:r>
      <w:bookmarkEnd w:id="363"/>
      <w:r/>
      <w:bookmarkEnd w:id="364"/>
      <w:r/>
      <w:r/>
    </w:p>
    <w:p>
      <w:pPr>
        <w:pStyle w:val="713"/>
        <w:ind w:firstLine="560"/>
        <w:jc w:val="both"/>
        <w:keepLines w:val="0"/>
        <w:keepNext w:val="0"/>
        <w:pageBreakBefore w:val="0"/>
        <w:spacing w:beforeAutospacing="0" w:afterAutospacing="0" w:line="360" w:lineRule="auto"/>
        <w:widowControl w:val="off"/>
        <w:rPr>
          <w:color w:val="auto"/>
          <w:sz w:val="28"/>
          <w:szCs w:val="28"/>
          <w:highlight w:val="none"/>
        </w:rPr>
      </w:pPr>
      <w:r>
        <w:rPr>
          <w:rFonts w:hint="eastAsia" w:ascii="宋体" w:hAnsi="宋体" w:eastAsia="宋体" w:cs="宋体"/>
          <w:color w:val="auto"/>
          <w:sz w:val="28"/>
          <w:szCs w:val="28"/>
          <w:highlight w:val="none"/>
        </w:rPr>
        <w:t xml:space="preserve">我单位郑重声明：我单位具备履行本项采购合同所必需的设备和专业技术能力，为履行本项采购合同我公司具备如下主要设备和主要专业技术能力：</w:t>
      </w:r>
      <w:r/>
    </w:p>
    <w:p>
      <w:pPr>
        <w:pStyle w:val="713"/>
        <w:ind w:firstLine="560"/>
        <w:jc w:val="both"/>
        <w:keepLines w:val="0"/>
        <w:keepNext w:val="0"/>
        <w:pageBreakBefore w:val="0"/>
        <w:spacing w:beforeAutospacing="0" w:afterAutospacing="0" w:line="360" w:lineRule="auto"/>
        <w:widowControl w:val="off"/>
        <w:rPr>
          <w:color w:val="auto"/>
          <w:sz w:val="28"/>
          <w:szCs w:val="28"/>
          <w:highlight w:val="none"/>
        </w:rPr>
      </w:pPr>
      <w:r>
        <w:rPr>
          <w:rFonts w:hint="eastAsia" w:ascii="宋体" w:hAnsi="宋体" w:eastAsia="宋体" w:cs="宋体"/>
          <w:color w:val="auto"/>
          <w:sz w:val="28"/>
          <w:szCs w:val="28"/>
          <w:highlight w:val="none"/>
        </w:rPr>
        <w:t xml:space="preserve">主要设备有：</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w:t>
      </w:r>
      <w:r/>
    </w:p>
    <w:p>
      <w:pPr>
        <w:pStyle w:val="713"/>
        <w:ind w:firstLine="560"/>
        <w:jc w:val="both"/>
        <w:keepLines w:val="0"/>
        <w:keepNext w:val="0"/>
        <w:pageBreakBefore w:val="0"/>
        <w:spacing w:beforeAutospacing="0" w:afterAutospacing="0"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主要专业技术能力有：</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w:t>
      </w:r>
      <w:r/>
    </w:p>
    <w:p>
      <w:pPr>
        <w:rPr>
          <w:rFonts w:hint="eastAsia" w:ascii="黑体" w:hAnsi="宋体" w:eastAsia="黑体" w:cs="黑体"/>
          <w:i/>
          <w:color w:val="auto"/>
          <w:sz w:val="32"/>
          <w:szCs w:val="32"/>
          <w:highlight w:val="none"/>
          <w:u w:val="single"/>
          <w:lang w:val="en-US" w:eastAsia="zh-CN"/>
        </w:rPr>
      </w:pPr>
      <w:r>
        <w:rPr>
          <w:rFonts w:hint="eastAsia" w:ascii="黑体" w:hAnsi="宋体" w:eastAsia="黑体" w:cs="黑体"/>
          <w:i/>
          <w:color w:val="auto"/>
          <w:sz w:val="32"/>
          <w:szCs w:val="32"/>
          <w:highlight w:val="none"/>
          <w:u w:val="single"/>
          <w:lang w:val="en-US" w:eastAsia="zh-CN"/>
        </w:rPr>
        <w:br w:type="page" w:clear="all"/>
      </w:r>
      <w:r/>
    </w:p>
    <w:p>
      <w:pPr>
        <w:pStyle w:val="713"/>
        <w:jc w:val="center"/>
        <w:spacing w:beforeAutospacing="0" w:afterAutospacing="0"/>
        <w:rPr>
          <w:color w:val="auto"/>
          <w:highlight w:val="none"/>
        </w:rPr>
        <w:outlineLvl w:val="0"/>
      </w:pPr>
      <w:r/>
      <w:bookmarkStart w:id="365" w:name="_Toc30554"/>
      <w:r/>
      <w:bookmarkStart w:id="366" w:name="_Toc1958"/>
      <w:r>
        <w:rPr>
          <w:rFonts w:hint="eastAsia" w:ascii="黑体" w:hAnsi="宋体" w:eastAsia="黑体" w:cs="黑体"/>
          <w:i/>
          <w:color w:val="auto"/>
          <w:sz w:val="32"/>
          <w:szCs w:val="32"/>
          <w:highlight w:val="none"/>
          <w:u w:val="single"/>
          <w:lang w:val="en-US" w:eastAsia="zh-CN"/>
        </w:rPr>
        <w:t xml:space="preserve">四</w:t>
      </w:r>
      <w:r>
        <w:rPr>
          <w:rFonts w:hint="eastAsia" w:ascii="黑体" w:hAnsi="宋体" w:eastAsia="黑体" w:cs="黑体"/>
          <w:i/>
          <w:color w:val="auto"/>
          <w:sz w:val="32"/>
          <w:szCs w:val="32"/>
          <w:highlight w:val="none"/>
          <w:u w:val="single"/>
        </w:rPr>
        <w:t xml:space="preserve">、依法缴纳税收和社会保障资金的相关材料</w:t>
      </w:r>
      <w:bookmarkEnd w:id="365"/>
      <w:r/>
      <w:bookmarkEnd w:id="366"/>
      <w:r/>
      <w:r/>
    </w:p>
    <w:p>
      <w:pPr>
        <w:pStyle w:val="713"/>
        <w:ind w:firstLine="480"/>
        <w:jc w:val="both"/>
        <w:spacing w:beforeAutospacing="0" w:afterAutospacing="0"/>
        <w:rPr>
          <w:color w:val="auto"/>
          <w:highlight w:val="none"/>
        </w:rPr>
      </w:pPr>
      <w:r/>
      <w:bookmarkStart w:id="367" w:name="_Toc120614284"/>
      <w:r>
        <w:rPr>
          <w:rFonts w:hint="eastAsia" w:ascii="宋体" w:hAnsi="宋体" w:eastAsia="宋体" w:cs="宋体"/>
          <w:color w:val="auto"/>
          <w:highlight w:val="none"/>
        </w:rPr>
        <w:t xml:space="preserve">提供提交投标文件截止时间前一年内至少一个月依法缴纳税收及缴纳社会保障资金的证明材料。</w:t>
      </w:r>
      <w:r>
        <w:rPr>
          <w:rFonts w:hint="eastAsia" w:ascii="宋体" w:hAnsi="宋体" w:eastAsia="宋体" w:cs="宋体"/>
          <w:color w:val="auto"/>
          <w:highlight w:val="none"/>
          <w:lang w:eastAsia="zh-CN"/>
        </w:rPr>
        <w:t xml:space="preserve">投标供应商</w:t>
      </w:r>
      <w:r>
        <w:rPr>
          <w:rFonts w:hint="eastAsia" w:ascii="宋体" w:hAnsi="宋体" w:eastAsia="宋体" w:cs="宋体"/>
          <w:color w:val="auto"/>
          <w:highlight w:val="none"/>
        </w:rPr>
        <w:t xml:space="preserve">依法享受缓缴、免缴税收、社会保障资金的提供证明材料。</w:t>
      </w:r>
      <w:bookmarkEnd w:id="367"/>
      <w:r/>
      <w:r/>
    </w:p>
    <w:p>
      <w:pPr>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br w:type="page" w:clear="all"/>
      </w:r>
      <w:r/>
    </w:p>
    <w:p>
      <w:pPr>
        <w:pStyle w:val="713"/>
        <w:jc w:val="both"/>
        <w:spacing w:beforeAutospacing="0" w:afterAutospacing="0"/>
        <w:rPr>
          <w:color w:val="auto"/>
          <w:highlight w:val="none"/>
        </w:rPr>
        <w:outlineLvl w:val="0"/>
      </w:pPr>
      <w:r/>
      <w:bookmarkStart w:id="368" w:name="_Toc13927"/>
      <w:r/>
      <w:bookmarkStart w:id="369" w:name="_Toc13421"/>
      <w:r>
        <w:rPr>
          <w:rFonts w:hint="eastAsia" w:ascii="黑体" w:hAnsi="宋体" w:eastAsia="黑体" w:cs="黑体"/>
          <w:i/>
          <w:color w:val="auto"/>
          <w:sz w:val="32"/>
          <w:szCs w:val="32"/>
          <w:highlight w:val="none"/>
          <w:u w:val="single"/>
        </w:rPr>
        <w:t xml:space="preserve">五、参加政府采购活动前 3 年内在经营活动中没有重大违法记录的书面声明</w:t>
      </w:r>
      <w:bookmarkEnd w:id="368"/>
      <w:r/>
      <w:bookmarkEnd w:id="369"/>
      <w:r/>
      <w:r/>
    </w:p>
    <w:p>
      <w:pPr>
        <w:pStyle w:val="713"/>
        <w:jc w:val="center"/>
        <w:spacing w:beforeAutospacing="0" w:afterAutospacing="0" w:line="0" w:lineRule="atLeast"/>
        <w:rPr>
          <w:color w:val="auto"/>
          <w:highlight w:val="none"/>
        </w:rPr>
      </w:pPr>
      <w:r>
        <w:rPr>
          <w:rFonts w:hint="eastAsia" w:ascii="宋体" w:hAnsi="宋体" w:eastAsia="宋体" w:cs="宋体"/>
          <w:b/>
          <w:color w:val="auto"/>
          <w:sz w:val="44"/>
          <w:szCs w:val="44"/>
          <w:highlight w:val="none"/>
        </w:rPr>
        <w:t xml:space="preserve">声  明</w:t>
      </w:r>
      <w:r/>
    </w:p>
    <w:p>
      <w:pPr>
        <w:pStyle w:val="713"/>
        <w:jc w:val="both"/>
        <w:spacing w:beforeAutospacing="0" w:afterAutospacing="0" w:line="0" w:lineRule="atLeast"/>
        <w:rPr>
          <w:color w:val="auto"/>
          <w:sz w:val="28"/>
          <w:szCs w:val="28"/>
          <w:highlight w:val="none"/>
        </w:rPr>
      </w:pPr>
      <w:r>
        <w:rPr>
          <w:rFonts w:hint="eastAsia" w:ascii="宋体" w:hAnsi="宋体" w:eastAsia="宋体" w:cs="宋体"/>
          <w:b/>
          <w:color w:val="auto"/>
          <w:highlight w:val="none"/>
        </w:rPr>
        <w:t xml:space="preserve">  </w:t>
      </w:r>
      <w:r>
        <w:rPr>
          <w:rFonts w:hint="eastAsia" w:ascii="宋体" w:hAnsi="宋体" w:eastAsia="宋体" w:cs="宋体"/>
          <w:b/>
          <w:color w:val="auto"/>
          <w:sz w:val="28"/>
          <w:szCs w:val="28"/>
          <w:highlight w:val="none"/>
        </w:rPr>
        <w:t xml:space="preserve">  </w:t>
      </w:r>
      <w:r>
        <w:rPr>
          <w:rFonts w:hint="eastAsia" w:ascii="宋体" w:hAnsi="宋体" w:eastAsia="宋体" w:cs="宋体"/>
          <w:color w:val="auto"/>
          <w:sz w:val="28"/>
          <w:szCs w:val="28"/>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713"/>
        <w:jc w:val="both"/>
        <w:spacing w:beforeAutospacing="0" w:afterAutospacing="0"/>
        <w:rPr>
          <w:color w:val="auto"/>
          <w:highlight w:val="none"/>
        </w:rPr>
      </w:pPr>
      <w:r>
        <w:rPr>
          <w:color w:val="auto"/>
          <w:highlight w:val="none"/>
        </w:rPr>
        <w:t xml:space="preserve"> </w:t>
      </w:r>
      <w:r/>
    </w:p>
    <w:p>
      <w:pPr>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br w:type="page" w:clear="all"/>
      </w:r>
      <w:r/>
    </w:p>
    <w:p>
      <w:pPr>
        <w:pStyle w:val="713"/>
        <w:jc w:val="center"/>
        <w:spacing w:beforeAutospacing="0" w:afterAutospacing="0"/>
        <w:rPr>
          <w:rFonts w:hint="eastAsia" w:ascii="黑体" w:hAnsi="宋体" w:eastAsia="黑体" w:cs="黑体"/>
          <w:i/>
          <w:color w:val="auto"/>
          <w:sz w:val="32"/>
          <w:szCs w:val="32"/>
          <w:highlight w:val="none"/>
          <w:u w:val="single"/>
          <w:lang w:val="en-US" w:eastAsia="zh-CN"/>
        </w:rPr>
        <w:outlineLvl w:val="0"/>
      </w:pPr>
      <w:r/>
      <w:bookmarkStart w:id="370" w:name="_Toc16688"/>
      <w:r/>
      <w:bookmarkStart w:id="371" w:name="_Toc8165"/>
      <w:r>
        <w:rPr>
          <w:rFonts w:hint="eastAsia" w:ascii="黑体" w:hAnsi="宋体" w:eastAsia="黑体" w:cs="黑体"/>
          <w:i/>
          <w:color w:val="auto"/>
          <w:sz w:val="32"/>
          <w:szCs w:val="32"/>
          <w:highlight w:val="none"/>
          <w:u w:val="single"/>
          <w:lang w:val="en-US" w:eastAsia="zh-CN"/>
        </w:rPr>
        <w:t xml:space="preserve">六、未被“信用中国”网站（www.creditchina.gov.cn）列入失信被执行人、重大税收违法案件当事人名单、政府采购严重失信行为记录名单。</w:t>
      </w:r>
      <w:r/>
    </w:p>
    <w:p>
      <w:pPr>
        <w:rPr>
          <w:rFonts w:hint="eastAsia" w:ascii="黑体" w:hAnsi="宋体" w:eastAsia="黑体" w:cs="黑体"/>
          <w:i/>
          <w:color w:val="auto"/>
          <w:sz w:val="32"/>
          <w:szCs w:val="32"/>
          <w:highlight w:val="none"/>
          <w:u w:val="single"/>
          <w:lang w:val="en-US" w:eastAsia="zh-CN"/>
        </w:rPr>
      </w:pPr>
      <w:r>
        <w:rPr>
          <w:rFonts w:hint="eastAsia" w:ascii="黑体" w:hAnsi="宋体" w:eastAsia="黑体" w:cs="黑体"/>
          <w:i/>
          <w:color w:val="auto"/>
          <w:sz w:val="32"/>
          <w:szCs w:val="32"/>
          <w:highlight w:val="none"/>
          <w:u w:val="single"/>
          <w:lang w:val="en-US" w:eastAsia="zh-CN"/>
        </w:rPr>
        <w:br w:type="page" w:clear="all"/>
      </w:r>
      <w:r/>
    </w:p>
    <w:p>
      <w:pPr>
        <w:pStyle w:val="713"/>
        <w:jc w:val="center"/>
        <w:spacing w:beforeAutospacing="0" w:afterAutospacing="0"/>
        <w:rPr>
          <w:color w:val="auto"/>
          <w:highlight w:val="none"/>
        </w:rPr>
        <w:outlineLvl w:val="0"/>
      </w:pPr>
      <w:r>
        <w:rPr>
          <w:rFonts w:hint="eastAsia" w:ascii="黑体" w:hAnsi="宋体" w:eastAsia="黑体" w:cs="黑体"/>
          <w:i/>
          <w:color w:val="auto"/>
          <w:sz w:val="32"/>
          <w:szCs w:val="32"/>
          <w:highlight w:val="none"/>
          <w:u w:val="single"/>
          <w:lang w:val="en-US" w:eastAsia="zh-CN"/>
        </w:rPr>
        <w:t xml:space="preserve">七、</w:t>
      </w:r>
      <w:r>
        <w:rPr>
          <w:rFonts w:hint="eastAsia" w:ascii="黑体" w:hAnsi="宋体" w:eastAsia="黑体" w:cs="黑体"/>
          <w:i/>
          <w:color w:val="auto"/>
          <w:sz w:val="32"/>
          <w:szCs w:val="32"/>
          <w:highlight w:val="none"/>
          <w:u w:val="single"/>
        </w:rPr>
        <w:t xml:space="preserve">特定资格要求的证明文件</w:t>
      </w:r>
      <w:bookmarkEnd w:id="370"/>
      <w:r/>
      <w:bookmarkEnd w:id="371"/>
      <w:r/>
      <w:r/>
    </w:p>
    <w:p>
      <w:pPr>
        <w:pStyle w:val="713"/>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如果本项目申请人的特定资格要求中要求提供的，必须提供。</w:t>
      </w:r>
      <w:r/>
    </w:p>
    <w:p>
      <w:pPr>
        <w:pStyle w:val="713"/>
        <w:jc w:val="both"/>
        <w:spacing w:beforeAutospacing="0" w:afterAutospacing="0" w:line="0" w:lineRule="atLeast"/>
        <w:rPr>
          <w:color w:val="auto"/>
          <w:highlight w:val="none"/>
        </w:rPr>
      </w:pPr>
      <w:r>
        <w:rPr>
          <w:color w:val="auto"/>
          <w:highlight w:val="none"/>
        </w:rPr>
        <w:t xml:space="preserve"> </w:t>
      </w:r>
      <w:r/>
    </w:p>
    <w:p>
      <w:pPr>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br w:type="page" w:clear="all"/>
      </w:r>
      <w:r/>
    </w:p>
    <w:p>
      <w:pPr>
        <w:pStyle w:val="713"/>
        <w:jc w:val="center"/>
        <w:spacing w:beforeAutospacing="0" w:afterAutospacing="0"/>
        <w:rPr>
          <w:color w:val="auto"/>
          <w:highlight w:val="none"/>
        </w:rPr>
        <w:outlineLvl w:val="0"/>
      </w:pPr>
      <w:r/>
      <w:bookmarkStart w:id="372" w:name="_Toc13287"/>
      <w:r/>
      <w:bookmarkStart w:id="373" w:name="_Toc1422"/>
      <w:r>
        <w:rPr>
          <w:rFonts w:hint="eastAsia" w:ascii="黑体" w:hAnsi="宋体" w:eastAsia="黑体" w:cs="黑体"/>
          <w:i/>
          <w:color w:val="auto"/>
          <w:sz w:val="32"/>
          <w:szCs w:val="32"/>
          <w:highlight w:val="none"/>
          <w:u w:val="single"/>
          <w:lang w:val="en-US" w:eastAsia="zh-CN"/>
        </w:rPr>
        <w:t xml:space="preserve">八</w:t>
      </w:r>
      <w:r>
        <w:rPr>
          <w:rFonts w:hint="eastAsia" w:ascii="黑体" w:hAnsi="宋体" w:eastAsia="黑体" w:cs="黑体"/>
          <w:i/>
          <w:color w:val="auto"/>
          <w:sz w:val="32"/>
          <w:szCs w:val="32"/>
          <w:highlight w:val="none"/>
          <w:u w:val="single"/>
        </w:rPr>
        <w:t xml:space="preserve">、法人授权书</w:t>
      </w:r>
      <w:bookmarkEnd w:id="372"/>
      <w:r/>
      <w:bookmarkEnd w:id="373"/>
      <w:r/>
      <w:r/>
    </w:p>
    <w:p>
      <w:pPr>
        <w:pStyle w:val="713"/>
        <w:ind w:firstLine="560"/>
        <w:jc w:val="both"/>
        <w:keepLines w:val="0"/>
        <w:keepNext w:val="0"/>
        <w:pageBreakBefore w:val="0"/>
        <w:spacing w:beforeAutospacing="0" w:afterAutospacing="0" w:line="360" w:lineRule="auto"/>
        <w:widowControl w:val="off"/>
        <w:tabs>
          <w:tab w:val="left" w:pos="360" w:leader="none"/>
        </w:tabs>
        <w:rPr>
          <w:color w:val="auto"/>
          <w:sz w:val="28"/>
          <w:szCs w:val="28"/>
          <w:highlight w:val="none"/>
        </w:rPr>
      </w:pPr>
      <w:r>
        <w:rPr>
          <w:rFonts w:ascii="Times New Roman" w:hAnsi="Times New Roman"/>
          <w:color w:val="auto"/>
          <w:sz w:val="28"/>
          <w:szCs w:val="28"/>
          <w:highlight w:val="none"/>
        </w:rPr>
        <w:t xml:space="preserve">本授权书声明：____________（</w:t>
      </w:r>
      <w:r>
        <w:rPr>
          <w:rFonts w:hint="eastAsia" w:ascii="Times New Roman" w:hAnsi="Times New Roman"/>
          <w:color w:val="auto"/>
          <w:sz w:val="28"/>
          <w:szCs w:val="28"/>
          <w:highlight w:val="none"/>
          <w:lang w:eastAsia="zh-CN"/>
        </w:rPr>
        <w:t xml:space="preserve">投标供应商</w:t>
      </w:r>
      <w:r>
        <w:rPr>
          <w:rFonts w:ascii="Times New Roman" w:hAnsi="Times New Roman"/>
          <w:color w:val="auto"/>
          <w:sz w:val="28"/>
          <w:szCs w:val="28"/>
          <w:highlight w:val="none"/>
        </w:rPr>
        <w:t xml:space="preserve">名称）授权________________（被授权人的姓名）为我方就JSZC-</w:t>
      </w:r>
      <w:r>
        <w:rPr>
          <w:rFonts w:ascii="Times New Roman" w:hAnsi="Times New Roman"/>
          <w:color w:val="auto"/>
          <w:sz w:val="28"/>
          <w:szCs w:val="28"/>
          <w:highlight w:val="none"/>
          <w:u w:val="single"/>
        </w:rPr>
        <w:t xml:space="preserve">        </w:t>
      </w:r>
      <w:r>
        <w:rPr>
          <w:rFonts w:ascii="Times New Roman" w:hAnsi="Times New Roman"/>
          <w:color w:val="auto"/>
          <w:sz w:val="28"/>
          <w:szCs w:val="28"/>
          <w:highlight w:val="none"/>
        </w:rPr>
        <w:t xml:space="preserve">号项目采购活动的合法代理人，以本单位名义全权处理一切与该项目采购有关的事务。</w:t>
      </w:r>
      <w:r/>
    </w:p>
    <w:p>
      <w:pPr>
        <w:pStyle w:val="713"/>
        <w:ind w:firstLine="560"/>
        <w:jc w:val="both"/>
        <w:keepLines w:val="0"/>
        <w:keepNext w:val="0"/>
        <w:pageBreakBefore w:val="0"/>
        <w:spacing w:beforeAutospacing="0" w:afterAutospacing="0" w:line="360" w:lineRule="auto"/>
        <w:widowControl w:val="off"/>
        <w:tabs>
          <w:tab w:val="left" w:pos="360" w:leader="none"/>
        </w:tabs>
        <w:rPr>
          <w:color w:val="auto"/>
          <w:sz w:val="28"/>
          <w:szCs w:val="28"/>
          <w:highlight w:val="none"/>
        </w:rPr>
      </w:pPr>
      <w:r>
        <w:rPr>
          <w:rFonts w:ascii="Times New Roman" w:hAnsi="Times New Roman"/>
          <w:color w:val="auto"/>
          <w:sz w:val="28"/>
          <w:szCs w:val="28"/>
          <w:highlight w:val="none"/>
        </w:rPr>
        <w:t xml:space="preserve">本授权书于______年____月____日起生效，特此声明。</w:t>
      </w:r>
      <w:r/>
    </w:p>
    <w:p>
      <w:pPr>
        <w:pStyle w:val="713"/>
        <w:ind w:firstLine="560"/>
        <w:jc w:val="both"/>
        <w:keepLines w:val="0"/>
        <w:keepNext w:val="0"/>
        <w:pageBreakBefore w:val="0"/>
        <w:spacing w:beforeAutospacing="0" w:afterAutospacing="0" w:line="360" w:lineRule="auto"/>
        <w:widowControl w:val="off"/>
        <w:tabs>
          <w:tab w:val="left" w:pos="360" w:leader="none"/>
        </w:tabs>
        <w:rPr>
          <w:color w:val="auto"/>
          <w:sz w:val="28"/>
          <w:szCs w:val="28"/>
          <w:highlight w:val="none"/>
        </w:rPr>
      </w:pPr>
      <w:r>
        <w:rPr>
          <w:rFonts w:ascii="Times New Roman" w:hAnsi="Times New Roman"/>
          <w:color w:val="auto"/>
          <w:sz w:val="28"/>
          <w:szCs w:val="28"/>
          <w:highlight w:val="none"/>
        </w:rPr>
        <w:t xml:space="preserve">          被授权人身份证号码：</w:t>
      </w:r>
      <w:r>
        <w:rPr>
          <w:rFonts w:ascii="Times New Roman" w:hAnsi="Times New Roman"/>
          <w:color w:val="auto"/>
          <w:sz w:val="28"/>
          <w:szCs w:val="28"/>
          <w:highlight w:val="none"/>
          <w:u w:val="single"/>
        </w:rPr>
        <w:t xml:space="preserve">                              </w:t>
      </w:r>
      <w:r/>
    </w:p>
    <w:p>
      <w:pPr>
        <w:pStyle w:val="713"/>
        <w:ind w:firstLine="560"/>
        <w:jc w:val="both"/>
        <w:keepLines w:val="0"/>
        <w:keepNext w:val="0"/>
        <w:pageBreakBefore w:val="0"/>
        <w:spacing w:beforeAutospacing="0" w:afterAutospacing="0" w:line="360" w:lineRule="auto"/>
        <w:widowControl w:val="off"/>
        <w:tabs>
          <w:tab w:val="left" w:pos="360" w:leader="none"/>
        </w:tabs>
        <w:rPr>
          <w:color w:val="auto"/>
          <w:sz w:val="28"/>
          <w:szCs w:val="28"/>
          <w:highlight w:val="none"/>
        </w:rPr>
      </w:pPr>
      <w:r>
        <w:rPr>
          <w:rFonts w:ascii="Times New Roman" w:hAnsi="Times New Roman"/>
          <w:color w:val="auto"/>
          <w:sz w:val="28"/>
          <w:szCs w:val="28"/>
          <w:highlight w:val="none"/>
        </w:rPr>
        <w:t xml:space="preserve">          被授权人联系电话：（手机）</w:t>
      </w:r>
      <w:r>
        <w:rPr>
          <w:rFonts w:ascii="Times New Roman" w:hAnsi="Times New Roman"/>
          <w:color w:val="auto"/>
          <w:sz w:val="28"/>
          <w:szCs w:val="28"/>
          <w:highlight w:val="none"/>
          <w:u w:val="single"/>
        </w:rPr>
        <w:t xml:space="preserve">                          </w:t>
      </w:r>
      <w:r/>
    </w:p>
    <w:p>
      <w:pPr>
        <w:pStyle w:val="713"/>
        <w:ind w:firstLine="560"/>
        <w:jc w:val="both"/>
        <w:keepLines w:val="0"/>
        <w:keepNext w:val="0"/>
        <w:pageBreakBefore w:val="0"/>
        <w:spacing w:beforeAutospacing="0" w:afterAutospacing="0" w:line="360" w:lineRule="auto"/>
        <w:widowControl w:val="off"/>
        <w:tabs>
          <w:tab w:val="left" w:pos="360" w:leader="none"/>
        </w:tabs>
        <w:rPr>
          <w:color w:val="auto"/>
          <w:sz w:val="28"/>
          <w:szCs w:val="28"/>
          <w:highlight w:val="none"/>
        </w:rPr>
      </w:pPr>
      <w:r>
        <w:rPr>
          <w:rFonts w:ascii="Times New Roman" w:hAnsi="Times New Roman"/>
          <w:color w:val="auto"/>
          <w:sz w:val="28"/>
          <w:szCs w:val="28"/>
          <w:highlight w:val="none"/>
        </w:rPr>
        <w:t xml:space="preserve">授权单位名称：</w:t>
      </w:r>
      <w:r>
        <w:rPr>
          <w:rFonts w:ascii="Times New Roman" w:hAnsi="Times New Roman"/>
          <w:color w:val="auto"/>
          <w:sz w:val="28"/>
          <w:szCs w:val="28"/>
          <w:highlight w:val="none"/>
          <w:u w:val="single"/>
        </w:rPr>
        <w:t xml:space="preserve">（加盖CA电子公章）</w:t>
      </w:r>
      <w:r/>
    </w:p>
    <w:p>
      <w:pPr>
        <w:pStyle w:val="713"/>
        <w:ind w:firstLine="560"/>
        <w:jc w:val="both"/>
        <w:keepLines w:val="0"/>
        <w:keepNext w:val="0"/>
        <w:pageBreakBefore w:val="0"/>
        <w:spacing w:beforeAutospacing="0" w:afterAutospacing="0" w:line="360" w:lineRule="auto"/>
        <w:widowControl w:val="off"/>
        <w:tabs>
          <w:tab w:val="left" w:pos="360" w:leader="none"/>
        </w:tabs>
        <w:rPr>
          <w:color w:val="auto"/>
          <w:sz w:val="28"/>
          <w:szCs w:val="28"/>
          <w:highlight w:val="none"/>
        </w:rPr>
      </w:pPr>
      <w:r>
        <w:rPr>
          <w:rFonts w:ascii="Times New Roman" w:hAnsi="Times New Roman"/>
          <w:color w:val="auto"/>
          <w:sz w:val="28"/>
          <w:szCs w:val="28"/>
          <w:highlight w:val="none"/>
        </w:rPr>
        <w:t xml:space="preserve">      单位地址：</w:t>
      </w:r>
      <w:r>
        <w:rPr>
          <w:rFonts w:ascii="Times New Roman" w:hAnsi="Times New Roman"/>
          <w:color w:val="auto"/>
          <w:sz w:val="28"/>
          <w:szCs w:val="28"/>
          <w:highlight w:val="none"/>
          <w:u w:val="single"/>
        </w:rPr>
        <w:t xml:space="preserve">                                         </w:t>
      </w:r>
      <w:r/>
    </w:p>
    <w:p>
      <w:pPr>
        <w:pStyle w:val="713"/>
        <w:ind w:firstLine="560"/>
        <w:jc w:val="both"/>
        <w:keepLines w:val="0"/>
        <w:keepNext w:val="0"/>
        <w:pageBreakBefore w:val="0"/>
        <w:spacing w:beforeAutospacing="0" w:afterAutospacing="0" w:line="360" w:lineRule="auto"/>
        <w:widowControl w:val="off"/>
        <w:tabs>
          <w:tab w:val="left" w:pos="360" w:leader="none"/>
        </w:tabs>
        <w:rPr>
          <w:color w:val="auto"/>
          <w:sz w:val="28"/>
          <w:szCs w:val="28"/>
          <w:highlight w:val="none"/>
        </w:rPr>
      </w:pPr>
      <w:r>
        <w:rPr>
          <w:rFonts w:ascii="Times New Roman" w:hAnsi="Times New Roman"/>
          <w:color w:val="auto"/>
          <w:sz w:val="28"/>
          <w:szCs w:val="28"/>
          <w:highlight w:val="none"/>
        </w:rPr>
        <w:t xml:space="preserve">      日期：</w:t>
      </w:r>
      <w:bookmarkStart w:id="374" w:name="_Hlt26955070"/>
      <w:r/>
      <w:bookmarkStart w:id="375" w:name="_Hlt26671380"/>
      <w:r/>
      <w:bookmarkStart w:id="376" w:name="_格式3__银行出具的资信证明"/>
      <w:r>
        <w:rPr>
          <w:rFonts w:ascii="Times New Roman" w:hAnsi="Times New Roman"/>
          <w:color w:val="auto"/>
          <w:sz w:val="28"/>
          <w:szCs w:val="28"/>
          <w:highlight w:val="none"/>
          <w:u w:val="single"/>
        </w:rPr>
        <w:t xml:space="preserve">                                         </w:t>
      </w:r>
      <w:r/>
    </w:p>
    <w:p>
      <w:pPr>
        <w:pStyle w:val="713"/>
        <w:ind w:firstLine="420"/>
        <w:jc w:val="both"/>
        <w:spacing w:beforeAutospacing="0" w:afterAutospacing="0"/>
        <w:rPr>
          <w:color w:val="auto"/>
          <w:highlight w:val="none"/>
        </w:rPr>
      </w:pPr>
      <w:r>
        <w:rPr>
          <w:color w:val="auto"/>
          <w:highlight w:val="none"/>
        </w:rPr>
        <w:t xml:space="preserve"> </w:t>
      </w:r>
      <w:r/>
    </w:p>
    <w:p>
      <w:pPr>
        <w:pStyle w:val="713"/>
        <w:jc w:val="both"/>
        <w:spacing w:beforeAutospacing="0" w:afterAutospacing="0"/>
        <w:rPr>
          <w:color w:val="auto"/>
          <w:highlight w:val="none"/>
        </w:rPr>
      </w:pPr>
      <w:r>
        <w:rPr>
          <w:color w:val="auto"/>
          <w:highlight w:val="none"/>
        </w:rPr>
        <w:t xml:space="preserve"> </w:t>
      </w:r>
      <w:r/>
    </w:p>
    <w:p>
      <w:pPr>
        <w:pStyle w:val="713"/>
        <w:jc w:val="both"/>
        <w:spacing w:beforeAutospacing="0" w:afterAutospacing="0" w:line="0" w:lineRule="atLeast"/>
        <w:rPr>
          <w:color w:val="auto"/>
          <w:highlight w:val="none"/>
        </w:rPr>
      </w:pPr>
      <w:r>
        <w:rPr>
          <w:color w:val="auto"/>
          <w:highlight w:val="none"/>
        </w:rPr>
        <w:t xml:space="preserve"> </w:t>
      </w:r>
      <w:r/>
    </w:p>
    <w:p>
      <w:pPr>
        <w:pStyle w:val="713"/>
        <w:ind w:firstLine="3390"/>
        <w:jc w:val="both"/>
        <w:keepLines/>
        <w:keepNext/>
        <w:spacing w:before="260" w:beforeAutospacing="0" w:after="260" w:afterAutospacing="0" w:line="415" w:lineRule="auto"/>
        <w:rPr>
          <w:rFonts w:ascii="黑体" w:hAnsi="宋体" w:eastAsia="黑体" w:cs="黑体"/>
          <w:b/>
          <w:color w:val="auto"/>
          <w:sz w:val="32"/>
          <w:szCs w:val="32"/>
          <w:highlight w:val="none"/>
        </w:rPr>
        <w:outlineLvl w:val="0"/>
      </w:pPr>
      <w:r>
        <w:rPr>
          <w:rFonts w:hint="eastAsia" w:ascii="宋体" w:hAnsi="宋体" w:eastAsia="宋体" w:cs="宋体"/>
          <w:b/>
          <w:color w:val="auto"/>
          <w:highlight w:val="none"/>
        </w:rPr>
        <w:br w:type="page" w:clear="all"/>
      </w:r>
      <w:bookmarkStart w:id="377" w:name="_Toc19630"/>
      <w:r/>
      <w:bookmarkStart w:id="378" w:name="_Toc31002"/>
      <w:r>
        <w:rPr>
          <w:rFonts w:hint="eastAsia" w:ascii="宋体" w:hAnsi="宋体" w:eastAsia="宋体" w:cs="宋体"/>
          <w:b/>
          <w:color w:val="auto"/>
          <w:highlight w:val="none"/>
        </w:rPr>
        <w:t xml:space="preserve"> </w:t>
      </w:r>
      <w:r>
        <w:rPr>
          <w:rFonts w:hint="eastAsia" w:ascii="黑体" w:hAnsi="宋体" w:eastAsia="黑体" w:cs="黑体"/>
          <w:b/>
          <w:color w:val="auto"/>
          <w:sz w:val="32"/>
          <w:szCs w:val="32"/>
          <w:highlight w:val="none"/>
          <w:lang w:val="en-US" w:eastAsia="zh-CN"/>
        </w:rPr>
        <w:t xml:space="preserve">九</w:t>
      </w:r>
      <w:r>
        <w:rPr>
          <w:rFonts w:hint="eastAsia" w:ascii="黑体" w:hAnsi="宋体" w:eastAsia="黑体" w:cs="黑体"/>
          <w:b/>
          <w:color w:val="auto"/>
          <w:sz w:val="32"/>
          <w:szCs w:val="32"/>
          <w:highlight w:val="none"/>
        </w:rPr>
        <w:t xml:space="preserve">、投标函</w:t>
      </w:r>
      <w:bookmarkEnd w:id="377"/>
      <w:r/>
      <w:bookmarkEnd w:id="378"/>
      <w:r/>
      <w:r/>
    </w:p>
    <w:p>
      <w:pPr>
        <w:pStyle w:val="713"/>
        <w:ind w:left="0" w:firstLine="560"/>
        <w:keepLines w:val="0"/>
        <w:keepNext w:val="0"/>
        <w:pageBreakBefore w:val="0"/>
        <w:spacing w:beforeAutospacing="0" w:afterAutospacing="0" w:line="336" w:lineRule="auto"/>
        <w:widowControl w:val="off"/>
        <w:rPr>
          <w:rFonts w:hint="eastAsia" w:eastAsia="宋体"/>
          <w:color w:val="auto"/>
          <w:sz w:val="28"/>
          <w:szCs w:val="28"/>
          <w:highlight w:val="none"/>
          <w:u w:val="single"/>
          <w:lang w:eastAsia="zh-CN"/>
        </w:rPr>
      </w:pPr>
      <w:r>
        <w:rPr>
          <w:rFonts w:hint="eastAsia" w:ascii="宋体" w:hAnsi="宋体" w:eastAsia="宋体" w:cs="宋体"/>
          <w:color w:val="auto"/>
          <w:sz w:val="28"/>
          <w:szCs w:val="28"/>
          <w:highlight w:val="none"/>
        </w:rPr>
        <w:t xml:space="preserve">致：</w:t>
      </w:r>
      <w:r>
        <w:rPr>
          <w:rFonts w:hint="eastAsia" w:ascii="宋体" w:hAnsi="宋体" w:eastAsia="宋体" w:cs="宋体"/>
          <w:color w:val="auto"/>
          <w:sz w:val="28"/>
          <w:szCs w:val="28"/>
          <w:highlight w:val="none"/>
          <w:u w:val="single"/>
          <w:lang w:eastAsia="zh-CN"/>
        </w:rPr>
        <w:t xml:space="preserve">（</w:t>
      </w:r>
      <w:r>
        <w:rPr>
          <w:rFonts w:hint="eastAsia" w:ascii="宋体" w:hAnsi="宋体" w:eastAsia="宋体" w:cs="宋体"/>
          <w:color w:val="auto"/>
          <w:sz w:val="28"/>
          <w:szCs w:val="28"/>
          <w:highlight w:val="none"/>
          <w:u w:val="single"/>
          <w:lang w:val="en-US" w:eastAsia="zh-CN"/>
        </w:rPr>
        <w:t xml:space="preserve">采购人名称</w:t>
      </w:r>
      <w:r>
        <w:rPr>
          <w:rFonts w:hint="eastAsia" w:ascii="宋体" w:hAnsi="宋体" w:eastAsia="宋体" w:cs="宋体"/>
          <w:color w:val="auto"/>
          <w:sz w:val="28"/>
          <w:szCs w:val="28"/>
          <w:highlight w:val="none"/>
          <w:u w:val="single"/>
          <w:lang w:eastAsia="zh-CN"/>
        </w:rPr>
        <w:t xml:space="preserve">）</w:t>
      </w:r>
      <w:r/>
    </w:p>
    <w:p>
      <w:pPr>
        <w:pStyle w:val="713"/>
        <w:ind w:left="0" w:firstLine="560"/>
        <w:keepLines w:val="0"/>
        <w:keepNext w:val="0"/>
        <w:pageBreakBefore w:val="0"/>
        <w:spacing w:beforeAutospacing="0" w:afterAutospacing="0" w:line="336" w:lineRule="auto"/>
        <w:widowControl w:val="off"/>
        <w:rPr>
          <w:color w:val="auto"/>
          <w:sz w:val="28"/>
          <w:szCs w:val="28"/>
          <w:highlight w:val="none"/>
        </w:rPr>
      </w:pPr>
      <w:r>
        <w:rPr>
          <w:rFonts w:hint="eastAsia" w:ascii="宋体" w:hAnsi="宋体" w:eastAsia="宋体" w:cs="宋体"/>
          <w:color w:val="auto"/>
          <w:sz w:val="28"/>
          <w:szCs w:val="28"/>
          <w:highlight w:val="none"/>
        </w:rPr>
        <w:t xml:space="preserve">根据贵方的</w:t>
      </w:r>
      <w:r>
        <w:rPr>
          <w:rFonts w:hint="eastAsia" w:ascii="宋体" w:hAnsi="宋体" w:eastAsia="宋体" w:cs="宋体"/>
          <w:color w:val="auto"/>
          <w:sz w:val="28"/>
          <w:szCs w:val="28"/>
          <w:highlight w:val="none"/>
          <w:lang w:eastAsia="zh-CN"/>
        </w:rPr>
        <w:t xml:space="preserve">JSZC-320922-JSJS-G2026-0004</w:t>
      </w:r>
      <w:r>
        <w:rPr>
          <w:rFonts w:hint="eastAsia" w:ascii="宋体" w:hAnsi="宋体" w:eastAsia="宋体" w:cs="宋体"/>
          <w:color w:val="auto"/>
          <w:sz w:val="28"/>
          <w:szCs w:val="28"/>
          <w:highlight w:val="none"/>
        </w:rPr>
        <w:t xml:space="preserve">号</w:t>
      </w:r>
      <w:r>
        <w:rPr>
          <w:rFonts w:hint="eastAsia" w:ascii="宋体" w:hAnsi="宋体" w:eastAsia="宋体" w:cs="宋体"/>
          <w:color w:val="auto"/>
          <w:sz w:val="28"/>
          <w:szCs w:val="28"/>
          <w:highlight w:val="none"/>
          <w:lang w:eastAsia="zh-CN"/>
        </w:rPr>
        <w:t xml:space="preserve">采购文件</w:t>
      </w:r>
      <w:r>
        <w:rPr>
          <w:rFonts w:hint="eastAsia" w:ascii="宋体" w:hAnsi="宋体" w:eastAsia="宋体" w:cs="宋体"/>
          <w:color w:val="auto"/>
          <w:sz w:val="28"/>
          <w:szCs w:val="28"/>
          <w:highlight w:val="none"/>
        </w:rPr>
        <w:t xml:space="preserve">，正式授权下述签字人______(姓名)代表我方______________（</w:t>
      </w:r>
      <w:r>
        <w:rPr>
          <w:rFonts w:hint="eastAsia" w:ascii="宋体" w:hAnsi="宋体" w:eastAsia="宋体" w:cs="宋体"/>
          <w:color w:val="auto"/>
          <w:sz w:val="28"/>
          <w:szCs w:val="28"/>
          <w:highlight w:val="none"/>
          <w:lang w:eastAsia="zh-CN"/>
        </w:rPr>
        <w:t xml:space="preserve">投标供应商</w:t>
      </w:r>
      <w:r>
        <w:rPr>
          <w:rFonts w:hint="eastAsia" w:ascii="宋体" w:hAnsi="宋体" w:eastAsia="宋体" w:cs="宋体"/>
          <w:color w:val="auto"/>
          <w:sz w:val="28"/>
          <w:szCs w:val="28"/>
          <w:highlight w:val="none"/>
        </w:rPr>
        <w:t xml:space="preserve">的名称），全权处理本次项目投标的有关事宜。</w:t>
      </w:r>
      <w:r/>
    </w:p>
    <w:p>
      <w:pPr>
        <w:pStyle w:val="713"/>
        <w:ind w:left="0" w:firstLine="560"/>
        <w:keepLines w:val="0"/>
        <w:keepNext w:val="0"/>
        <w:pageBreakBefore w:val="0"/>
        <w:spacing w:beforeAutospacing="0" w:afterAutospacing="0" w:line="336" w:lineRule="auto"/>
        <w:widowControl w:val="off"/>
        <w:rPr>
          <w:color w:val="auto"/>
          <w:sz w:val="28"/>
          <w:szCs w:val="28"/>
          <w:highlight w:val="none"/>
        </w:rPr>
      </w:pPr>
      <w:r>
        <w:rPr>
          <w:rFonts w:hint="eastAsia" w:ascii="宋体" w:hAnsi="宋体" w:eastAsia="宋体" w:cs="宋体"/>
          <w:color w:val="auto"/>
          <w:sz w:val="28"/>
          <w:szCs w:val="28"/>
          <w:highlight w:val="none"/>
        </w:rPr>
        <w:t xml:space="preserve">据此函，__________签字人兹宣布同意如下：</w:t>
      </w:r>
      <w:r/>
    </w:p>
    <w:p>
      <w:pPr>
        <w:pStyle w:val="713"/>
        <w:ind w:left="0" w:firstLine="560"/>
        <w:keepLines w:val="0"/>
        <w:keepNext w:val="0"/>
        <w:pageBreakBefore w:val="0"/>
        <w:spacing w:beforeAutospacing="0" w:afterAutospacing="0" w:line="336" w:lineRule="auto"/>
        <w:widowControl w:val="off"/>
        <w:rPr>
          <w:color w:val="auto"/>
          <w:sz w:val="28"/>
          <w:szCs w:val="28"/>
          <w:highlight w:val="none"/>
        </w:rPr>
      </w:pPr>
      <w:r>
        <w:rPr>
          <w:rFonts w:hint="eastAsia" w:ascii="宋体" w:hAnsi="宋体" w:eastAsia="宋体" w:cs="宋体"/>
          <w:color w:val="auto"/>
          <w:sz w:val="28"/>
          <w:szCs w:val="28"/>
          <w:highlight w:val="none"/>
        </w:rPr>
        <w:t xml:space="preserve">1.按</w:t>
      </w:r>
      <w:r>
        <w:rPr>
          <w:rFonts w:hint="eastAsia" w:ascii="宋体" w:hAnsi="宋体" w:eastAsia="宋体" w:cs="宋体"/>
          <w:color w:val="auto"/>
          <w:sz w:val="28"/>
          <w:szCs w:val="28"/>
          <w:highlight w:val="none"/>
          <w:lang w:eastAsia="zh-CN"/>
        </w:rPr>
        <w:t xml:space="preserve">采购文件</w:t>
      </w:r>
      <w:r>
        <w:rPr>
          <w:rFonts w:hint="eastAsia" w:ascii="宋体" w:hAnsi="宋体" w:eastAsia="宋体" w:cs="宋体"/>
          <w:color w:val="auto"/>
          <w:sz w:val="28"/>
          <w:szCs w:val="28"/>
          <w:highlight w:val="none"/>
        </w:rPr>
        <w:t xml:space="preserve">规定的各项要求，向买方提供所需服务（包含与服务相关的货物）。</w:t>
      </w:r>
      <w:r/>
    </w:p>
    <w:p>
      <w:pPr>
        <w:pStyle w:val="713"/>
        <w:ind w:left="0" w:firstLine="560"/>
        <w:keepLines w:val="0"/>
        <w:keepNext w:val="0"/>
        <w:pageBreakBefore w:val="0"/>
        <w:spacing w:beforeAutospacing="0" w:afterAutospacing="0" w:line="336" w:lineRule="auto"/>
        <w:widowControl w:val="off"/>
        <w:rPr>
          <w:color w:val="auto"/>
          <w:sz w:val="28"/>
          <w:szCs w:val="28"/>
          <w:highlight w:val="none"/>
        </w:rPr>
      </w:pPr>
      <w:r>
        <w:rPr>
          <w:rFonts w:hint="eastAsia" w:ascii="宋体" w:hAnsi="宋体" w:eastAsia="宋体" w:cs="宋体"/>
          <w:color w:val="auto"/>
          <w:sz w:val="28"/>
          <w:szCs w:val="28"/>
          <w:highlight w:val="none"/>
        </w:rPr>
        <w:t xml:space="preserve">2.我们完全理解贵方不一定将合同授予最低报价的</w:t>
      </w:r>
      <w:r>
        <w:rPr>
          <w:rFonts w:hint="eastAsia" w:ascii="宋体" w:hAnsi="宋体" w:eastAsia="宋体" w:cs="宋体"/>
          <w:color w:val="auto"/>
          <w:sz w:val="28"/>
          <w:szCs w:val="28"/>
          <w:highlight w:val="none"/>
          <w:lang w:eastAsia="zh-CN"/>
        </w:rPr>
        <w:t xml:space="preserve">投标供应商</w:t>
      </w:r>
      <w:r>
        <w:rPr>
          <w:rFonts w:hint="eastAsia" w:ascii="宋体" w:hAnsi="宋体" w:eastAsia="宋体" w:cs="宋体"/>
          <w:color w:val="auto"/>
          <w:sz w:val="28"/>
          <w:szCs w:val="28"/>
          <w:highlight w:val="none"/>
        </w:rPr>
        <w:t xml:space="preserve">。</w:t>
      </w:r>
      <w:r/>
    </w:p>
    <w:p>
      <w:pPr>
        <w:pStyle w:val="713"/>
        <w:ind w:left="0" w:firstLine="560"/>
        <w:keepLines w:val="0"/>
        <w:keepNext w:val="0"/>
        <w:pageBreakBefore w:val="0"/>
        <w:spacing w:beforeAutospacing="0" w:afterAutospacing="0" w:line="336" w:lineRule="auto"/>
        <w:widowControl w:val="off"/>
        <w:rPr>
          <w:color w:val="auto"/>
          <w:sz w:val="28"/>
          <w:szCs w:val="28"/>
          <w:highlight w:val="none"/>
        </w:rPr>
      </w:pPr>
      <w:r>
        <w:rPr>
          <w:rFonts w:hint="eastAsia" w:ascii="宋体" w:hAnsi="宋体" w:eastAsia="宋体" w:cs="宋体"/>
          <w:color w:val="auto"/>
          <w:sz w:val="28"/>
          <w:szCs w:val="28"/>
          <w:highlight w:val="none"/>
        </w:rPr>
        <w:t xml:space="preserve">3.我们已详细审核全部</w:t>
      </w:r>
      <w:r>
        <w:rPr>
          <w:rFonts w:hint="eastAsia" w:ascii="宋体" w:hAnsi="宋体" w:eastAsia="宋体" w:cs="宋体"/>
          <w:color w:val="auto"/>
          <w:sz w:val="28"/>
          <w:szCs w:val="28"/>
          <w:highlight w:val="none"/>
          <w:lang w:eastAsia="zh-CN"/>
        </w:rPr>
        <w:t xml:space="preserve">采购文件</w:t>
      </w:r>
      <w:r>
        <w:rPr>
          <w:rFonts w:hint="eastAsia" w:ascii="宋体" w:hAnsi="宋体" w:eastAsia="宋体" w:cs="宋体"/>
          <w:color w:val="auto"/>
          <w:sz w:val="28"/>
          <w:szCs w:val="28"/>
          <w:highlight w:val="none"/>
        </w:rPr>
        <w:t xml:space="preserve">及其有效补充文件，我们知道必须放弃提出含糊不清或误解问题的权利。</w:t>
      </w:r>
      <w:r/>
    </w:p>
    <w:p>
      <w:pPr>
        <w:pStyle w:val="713"/>
        <w:ind w:left="0" w:firstLine="560"/>
        <w:keepLines w:val="0"/>
        <w:keepNext w:val="0"/>
        <w:pageBreakBefore w:val="0"/>
        <w:spacing w:beforeAutospacing="0" w:afterAutospacing="0" w:line="336" w:lineRule="auto"/>
        <w:widowControl w:val="off"/>
        <w:rPr>
          <w:color w:val="auto"/>
          <w:sz w:val="28"/>
          <w:szCs w:val="28"/>
          <w:highlight w:val="none"/>
        </w:rPr>
      </w:pPr>
      <w:r>
        <w:rPr>
          <w:rFonts w:hint="eastAsia" w:ascii="宋体" w:hAnsi="宋体" w:eastAsia="宋体" w:cs="宋体"/>
          <w:color w:val="auto"/>
          <w:sz w:val="28"/>
          <w:szCs w:val="28"/>
          <w:highlight w:val="none"/>
        </w:rPr>
        <w:t xml:space="preserve">4.我们同意从规定的开标日期起遵循本投标文件，并在规定的投标有效期期满之前均具有约束力。</w:t>
      </w:r>
      <w:r/>
    </w:p>
    <w:p>
      <w:pPr>
        <w:pStyle w:val="713"/>
        <w:ind w:left="0" w:firstLine="560"/>
        <w:keepLines w:val="0"/>
        <w:keepNext w:val="0"/>
        <w:pageBreakBefore w:val="0"/>
        <w:spacing w:beforeAutospacing="0" w:afterAutospacing="0" w:line="336" w:lineRule="auto"/>
        <w:widowControl w:val="off"/>
        <w:rPr>
          <w:color w:val="auto"/>
          <w:sz w:val="28"/>
          <w:szCs w:val="28"/>
          <w:highlight w:val="none"/>
        </w:rPr>
      </w:pPr>
      <w:r>
        <w:rPr>
          <w:rFonts w:hint="eastAsia" w:ascii="宋体" w:hAnsi="宋体" w:eastAsia="宋体" w:cs="宋体"/>
          <w:color w:val="auto"/>
          <w:sz w:val="28"/>
          <w:szCs w:val="28"/>
          <w:highlight w:val="none"/>
        </w:rPr>
        <w:t xml:space="preserve">5.同意向贵方提供贵方可能另外要求的与投标有关的任何证据或资料，并保证我方已提供和将要提供的文件是真实的、准确的。</w:t>
      </w:r>
      <w:r/>
    </w:p>
    <w:p>
      <w:pPr>
        <w:pStyle w:val="713"/>
        <w:ind w:left="0" w:firstLine="560"/>
        <w:keepLines w:val="0"/>
        <w:keepNext w:val="0"/>
        <w:pageBreakBefore w:val="0"/>
        <w:spacing w:beforeAutospacing="0" w:afterAutospacing="0" w:line="336" w:lineRule="auto"/>
        <w:widowControl w:val="off"/>
        <w:rPr>
          <w:color w:val="auto"/>
          <w:sz w:val="28"/>
          <w:szCs w:val="28"/>
          <w:highlight w:val="none"/>
        </w:rPr>
      </w:pPr>
      <w:r>
        <w:rPr>
          <w:rFonts w:hint="eastAsia" w:ascii="宋体" w:hAnsi="宋体" w:eastAsia="宋体" w:cs="宋体"/>
          <w:color w:val="auto"/>
          <w:sz w:val="28"/>
          <w:szCs w:val="28"/>
          <w:highlight w:val="none"/>
        </w:rPr>
        <w:t xml:space="preserve">6.一旦我方中标,我方将根据</w:t>
      </w:r>
      <w:r>
        <w:rPr>
          <w:rFonts w:hint="eastAsia" w:ascii="宋体" w:hAnsi="宋体" w:eastAsia="宋体" w:cs="宋体"/>
          <w:color w:val="auto"/>
          <w:sz w:val="28"/>
          <w:szCs w:val="28"/>
          <w:highlight w:val="none"/>
          <w:lang w:eastAsia="zh-CN"/>
        </w:rPr>
        <w:t xml:space="preserve">采购文件</w:t>
      </w:r>
      <w:r>
        <w:rPr>
          <w:rFonts w:hint="eastAsia" w:ascii="宋体" w:hAnsi="宋体" w:eastAsia="宋体" w:cs="宋体"/>
          <w:color w:val="auto"/>
          <w:sz w:val="28"/>
          <w:szCs w:val="28"/>
          <w:highlight w:val="none"/>
        </w:rPr>
        <w:t xml:space="preserve">的规定，严格履行合同的责任和义务,并保证在</w:t>
      </w:r>
      <w:r>
        <w:rPr>
          <w:rFonts w:hint="eastAsia" w:ascii="宋体" w:hAnsi="宋体" w:eastAsia="宋体" w:cs="宋体"/>
          <w:color w:val="auto"/>
          <w:sz w:val="28"/>
          <w:szCs w:val="28"/>
          <w:highlight w:val="none"/>
          <w:lang w:eastAsia="zh-CN"/>
        </w:rPr>
        <w:t xml:space="preserve">采购文件</w:t>
      </w:r>
      <w:r>
        <w:rPr>
          <w:rFonts w:hint="eastAsia" w:ascii="宋体" w:hAnsi="宋体" w:eastAsia="宋体" w:cs="宋体"/>
          <w:color w:val="auto"/>
          <w:sz w:val="28"/>
          <w:szCs w:val="28"/>
          <w:highlight w:val="none"/>
        </w:rPr>
        <w:t xml:space="preserve">规定的时间完成项目，交付买方验收、使用。</w:t>
      </w:r>
      <w:r/>
    </w:p>
    <w:p>
      <w:pPr>
        <w:pStyle w:val="713"/>
        <w:ind w:left="0" w:firstLine="560"/>
        <w:keepLines w:val="0"/>
        <w:keepNext w:val="0"/>
        <w:pageBreakBefore w:val="0"/>
        <w:spacing w:beforeAutospacing="0" w:afterAutospacing="0" w:line="336" w:lineRule="auto"/>
        <w:widowControl w:val="off"/>
        <w:rPr>
          <w:color w:val="auto"/>
          <w:sz w:val="28"/>
          <w:szCs w:val="28"/>
          <w:highlight w:val="none"/>
        </w:rPr>
      </w:pPr>
      <w:r>
        <w:rPr>
          <w:rFonts w:hint="eastAsia" w:ascii="宋体" w:hAnsi="宋体" w:eastAsia="宋体" w:cs="宋体"/>
          <w:color w:val="auto"/>
          <w:sz w:val="28"/>
          <w:szCs w:val="28"/>
          <w:highlight w:val="none"/>
        </w:rPr>
        <w:t xml:space="preserve">7.与本投标有关的正式通讯地址为：</w:t>
      </w:r>
      <w:r/>
    </w:p>
    <w:p>
      <w:pPr>
        <w:pStyle w:val="713"/>
        <w:ind w:left="0" w:firstLine="560"/>
        <w:keepLines w:val="0"/>
        <w:keepNext w:val="0"/>
        <w:pageBreakBefore w:val="0"/>
        <w:spacing w:beforeAutospacing="0" w:afterAutospacing="0" w:line="360" w:lineRule="auto"/>
        <w:widowControl w:val="off"/>
        <w:rPr>
          <w:color w:val="auto"/>
          <w:sz w:val="28"/>
          <w:szCs w:val="28"/>
          <w:highlight w:val="none"/>
        </w:rPr>
      </w:pPr>
      <w:r>
        <w:rPr>
          <w:rFonts w:hint="eastAsia" w:ascii="宋体" w:hAnsi="宋体" w:eastAsia="宋体" w:cs="宋体"/>
          <w:color w:val="auto"/>
          <w:sz w:val="28"/>
          <w:szCs w:val="28"/>
          <w:highlight w:val="none"/>
        </w:rPr>
        <w:t xml:space="preserve">地          址：</w:t>
      </w:r>
      <w:r/>
    </w:p>
    <w:p>
      <w:pPr>
        <w:pStyle w:val="713"/>
        <w:ind w:left="0" w:firstLine="560"/>
        <w:keepLines w:val="0"/>
        <w:keepNext w:val="0"/>
        <w:pageBreakBefore w:val="0"/>
        <w:spacing w:beforeAutospacing="0" w:afterAutospacing="0" w:line="360" w:lineRule="auto"/>
        <w:widowControl w:val="off"/>
        <w:rPr>
          <w:color w:val="auto"/>
          <w:sz w:val="28"/>
          <w:szCs w:val="28"/>
          <w:highlight w:val="none"/>
        </w:rPr>
      </w:pPr>
      <w:r>
        <w:rPr>
          <w:rFonts w:hint="eastAsia" w:ascii="宋体" w:hAnsi="宋体" w:eastAsia="宋体" w:cs="宋体"/>
          <w:color w:val="auto"/>
          <w:sz w:val="28"/>
          <w:szCs w:val="28"/>
          <w:highlight w:val="none"/>
        </w:rPr>
        <w:t xml:space="preserve">邮          编：</w:t>
      </w:r>
      <w:r/>
    </w:p>
    <w:p>
      <w:pPr>
        <w:pStyle w:val="713"/>
        <w:ind w:left="0" w:firstLine="560"/>
        <w:keepLines w:val="0"/>
        <w:keepNext w:val="0"/>
        <w:pageBreakBefore w:val="0"/>
        <w:spacing w:beforeAutospacing="0" w:afterAutospacing="0" w:line="360" w:lineRule="auto"/>
        <w:widowControl w:val="off"/>
        <w:rPr>
          <w:color w:val="auto"/>
          <w:sz w:val="28"/>
          <w:szCs w:val="28"/>
          <w:highlight w:val="none"/>
        </w:rPr>
      </w:pPr>
      <w:r>
        <w:rPr>
          <w:rFonts w:hint="eastAsia" w:ascii="宋体" w:hAnsi="宋体" w:eastAsia="宋体" w:cs="宋体"/>
          <w:color w:val="auto"/>
          <w:sz w:val="28"/>
          <w:szCs w:val="28"/>
          <w:highlight w:val="none"/>
        </w:rPr>
        <w:t xml:space="preserve">电          话：</w:t>
      </w:r>
      <w:r/>
    </w:p>
    <w:p>
      <w:pPr>
        <w:pStyle w:val="713"/>
        <w:ind w:left="0" w:firstLine="560"/>
        <w:keepLines w:val="0"/>
        <w:keepNext w:val="0"/>
        <w:pageBreakBefore w:val="0"/>
        <w:spacing w:beforeAutospacing="0" w:afterAutospacing="0" w:line="360" w:lineRule="auto"/>
        <w:widowControl w:val="off"/>
        <w:rPr>
          <w:color w:val="auto"/>
          <w:sz w:val="28"/>
          <w:szCs w:val="28"/>
          <w:highlight w:val="none"/>
        </w:rPr>
      </w:pPr>
      <w:r>
        <w:rPr>
          <w:rFonts w:hint="eastAsia" w:ascii="宋体" w:hAnsi="宋体" w:eastAsia="宋体" w:cs="宋体"/>
          <w:color w:val="auto"/>
          <w:sz w:val="28"/>
          <w:szCs w:val="28"/>
          <w:highlight w:val="none"/>
        </w:rPr>
        <w:t xml:space="preserve">传          真：</w:t>
      </w:r>
      <w:r/>
    </w:p>
    <w:p>
      <w:pPr>
        <w:pStyle w:val="713"/>
        <w:ind w:left="0" w:firstLine="560"/>
        <w:keepLines w:val="0"/>
        <w:keepNext w:val="0"/>
        <w:pageBreakBefore w:val="0"/>
        <w:spacing w:beforeAutospacing="0" w:afterAutospacing="0" w:line="360" w:lineRule="auto"/>
        <w:widowControl w:val="off"/>
        <w:rPr>
          <w:color w:val="auto"/>
          <w:sz w:val="28"/>
          <w:szCs w:val="28"/>
          <w:highlight w:val="none"/>
        </w:rPr>
      </w:pPr>
      <w:r>
        <w:rPr>
          <w:rFonts w:hint="eastAsia" w:ascii="宋体" w:hAnsi="宋体" w:eastAsia="宋体" w:cs="宋体"/>
          <w:color w:val="auto"/>
          <w:sz w:val="28"/>
          <w:szCs w:val="28"/>
          <w:highlight w:val="none"/>
          <w:lang w:eastAsia="zh-CN"/>
        </w:rPr>
        <w:t xml:space="preserve">投标供应商</w:t>
      </w:r>
      <w:r>
        <w:rPr>
          <w:rFonts w:hint="eastAsia" w:ascii="宋体" w:hAnsi="宋体" w:eastAsia="宋体" w:cs="宋体"/>
          <w:color w:val="auto"/>
          <w:sz w:val="28"/>
          <w:szCs w:val="28"/>
          <w:highlight w:val="none"/>
        </w:rPr>
        <w:t xml:space="preserve">开户行：</w:t>
      </w:r>
      <w:r/>
    </w:p>
    <w:p>
      <w:pPr>
        <w:pStyle w:val="713"/>
        <w:ind w:left="0" w:firstLine="560"/>
        <w:keepLines w:val="0"/>
        <w:keepNext w:val="0"/>
        <w:pageBreakBefore w:val="0"/>
        <w:spacing w:beforeAutospacing="0" w:afterAutospacing="0"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账          号： </w:t>
      </w:r>
      <w:r/>
    </w:p>
    <w:p>
      <w:pPr>
        <w:pStyle w:val="713"/>
        <w:ind w:left="0" w:firstLine="560"/>
        <w:jc w:val="right"/>
        <w:keepLines w:val="0"/>
        <w:keepNext w:val="0"/>
        <w:pageBreakBefore w:val="0"/>
        <w:spacing w:beforeAutospacing="0" w:afterAutospacing="0" w:line="360" w:lineRule="auto"/>
        <w:widowControl w:val="off"/>
        <w:rPr>
          <w:color w:val="auto"/>
          <w:sz w:val="28"/>
          <w:szCs w:val="28"/>
          <w:highlight w:val="none"/>
        </w:rPr>
      </w:pPr>
      <w:r>
        <w:rPr>
          <w:rFonts w:hint="eastAsia" w:ascii="宋体" w:hAnsi="宋体" w:eastAsia="宋体" w:cs="宋体"/>
          <w:color w:val="auto"/>
          <w:sz w:val="28"/>
          <w:szCs w:val="28"/>
          <w:highlight w:val="none"/>
        </w:rPr>
        <w:t xml:space="preserve">日  期：________年____月____日</w:t>
      </w:r>
      <w:r/>
    </w:p>
    <w:p>
      <w:pPr>
        <w:rPr>
          <w:rFonts w:hint="eastAsia" w:ascii="黑体" w:hAnsi="宋体" w:eastAsia="黑体" w:cs="黑体"/>
          <w:b/>
          <w:color w:val="auto"/>
          <w:sz w:val="32"/>
          <w:szCs w:val="32"/>
          <w:highlight w:val="none"/>
          <w:lang w:val="en-US" w:eastAsia="zh-CN"/>
        </w:rPr>
      </w:pPr>
      <w:r/>
      <w:bookmarkStart w:id="379" w:name="_Toc3526"/>
      <w:r>
        <w:rPr>
          <w:rFonts w:hint="eastAsia" w:ascii="黑体" w:hAnsi="宋体" w:eastAsia="黑体" w:cs="黑体"/>
          <w:b/>
          <w:color w:val="auto"/>
          <w:sz w:val="32"/>
          <w:szCs w:val="32"/>
          <w:highlight w:val="none"/>
          <w:lang w:val="en-US" w:eastAsia="zh-CN"/>
        </w:rPr>
        <w:br w:type="page" w:clear="all"/>
      </w:r>
      <w:r/>
    </w:p>
    <w:p>
      <w:pPr>
        <w:pStyle w:val="713"/>
        <w:jc w:val="center"/>
        <w:spacing w:beforeAutospacing="0" w:afterAutospacing="0" w:line="0" w:lineRule="atLeast"/>
        <w:rPr>
          <w:color w:val="auto"/>
          <w:highlight w:val="none"/>
        </w:rPr>
        <w:outlineLvl w:val="0"/>
      </w:pPr>
      <w:r/>
      <w:bookmarkStart w:id="380" w:name="_Toc32273"/>
      <w:r>
        <w:rPr>
          <w:rFonts w:hint="eastAsia" w:ascii="黑体" w:hAnsi="宋体" w:eastAsia="黑体" w:cs="黑体"/>
          <w:b/>
          <w:color w:val="auto"/>
          <w:sz w:val="32"/>
          <w:szCs w:val="32"/>
          <w:highlight w:val="none"/>
          <w:lang w:val="en-US" w:eastAsia="zh-CN"/>
        </w:rPr>
        <w:t xml:space="preserve">十、中小</w:t>
      </w:r>
      <w:r>
        <w:rPr>
          <w:rFonts w:hint="eastAsia" w:ascii="黑体" w:hAnsi="宋体" w:eastAsia="黑体" w:cs="黑体"/>
          <w:b/>
          <w:color w:val="auto"/>
          <w:sz w:val="32"/>
          <w:szCs w:val="32"/>
          <w:highlight w:val="none"/>
        </w:rPr>
        <w:t xml:space="preserve">企业声明函（服务）</w:t>
      </w:r>
      <w:bookmarkEnd w:id="379"/>
      <w:r/>
      <w:bookmarkEnd w:id="380"/>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w:t>
      </w:r>
      <w:r>
        <w:rPr>
          <w:rFonts w:hint="eastAsia"/>
          <w:i/>
          <w:iCs/>
          <w:color w:val="auto"/>
          <w:sz w:val="24"/>
          <w:szCs w:val="24"/>
          <w:highlight w:val="none"/>
          <w:u w:val="single"/>
        </w:rPr>
        <w:t xml:space="preserve">（单位名称）</w:t>
      </w:r>
      <w:r>
        <w:rPr>
          <w:rFonts w:hint="eastAsia"/>
          <w:color w:val="auto"/>
          <w:sz w:val="24"/>
          <w:szCs w:val="20"/>
          <w:highlight w:val="none"/>
        </w:rPr>
        <w:t xml:space="preserve">，</w:t>
      </w:r>
      <w:r>
        <w:rPr>
          <w:rFonts w:hint="eastAsia"/>
          <w:color w:val="auto"/>
          <w:sz w:val="24"/>
          <w:highlight w:val="none"/>
        </w:rPr>
        <w:t xml:space="preserve">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2"/>
        </w:numPr>
        <w:ind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2"/>
        </w:numPr>
        <w:ind w:left="0"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713"/>
        <w:ind w:right="720"/>
        <w:jc w:val="both"/>
        <w:spacing w:beforeAutospacing="0" w:afterAutospacing="0" w:line="0" w:lineRule="atLeast"/>
        <w:rPr>
          <w:color w:val="auto"/>
          <w:highlight w:val="none"/>
        </w:rPr>
      </w:pPr>
      <w:r>
        <w:rPr>
          <w:color w:val="auto"/>
          <w:highlight w:val="none"/>
        </w:rPr>
        <w:t xml:space="preserve"> </w:t>
      </w:r>
      <w:r/>
    </w:p>
    <w:p>
      <w:pPr>
        <w:pStyle w:val="713"/>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713"/>
        <w:ind w:right="480" w:firstLine="540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  期：</w:t>
      </w:r>
      <w:r/>
    </w:p>
    <w:p>
      <w:pPr>
        <w:pStyle w:val="713"/>
        <w:ind w:firstLine="240"/>
        <w:jc w:val="both"/>
        <w:spacing w:beforeAutospacing="0" w:afterAutospacing="0" w:line="0" w:lineRule="atLeast"/>
        <w:rPr>
          <w:color w:val="auto"/>
          <w:highlight w:val="none"/>
        </w:rPr>
      </w:pPr>
      <w:r>
        <w:rPr>
          <w:color w:val="auto"/>
          <w:highlight w:val="none"/>
        </w:rPr>
        <w:t xml:space="preserve"> </w:t>
      </w:r>
      <w:r/>
    </w:p>
    <w:p>
      <w:pPr>
        <w:pStyle w:val="713"/>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713"/>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713"/>
        <w:jc w:val="center"/>
        <w:spacing w:beforeAutospacing="0" w:afterAutospacing="0" w:line="0" w:lineRule="atLeast"/>
        <w:rPr>
          <w:color w:val="auto"/>
          <w:highlight w:val="none"/>
        </w:rPr>
        <w:outlineLvl w:val="0"/>
      </w:pPr>
      <w:r>
        <w:rPr>
          <w:rFonts w:hint="eastAsia" w:ascii="黑体" w:hAnsi="宋体" w:eastAsia="黑体" w:cs="黑体"/>
          <w:b/>
          <w:color w:val="auto"/>
          <w:sz w:val="32"/>
          <w:szCs w:val="32"/>
          <w:highlight w:val="none"/>
        </w:rPr>
        <w:br w:type="page" w:clear="all"/>
      </w:r>
      <w:bookmarkStart w:id="381" w:name="_Toc11046"/>
      <w:r/>
      <w:bookmarkStart w:id="382" w:name="_Toc19283"/>
      <w:r>
        <w:rPr>
          <w:rFonts w:hint="eastAsia" w:ascii="黑体" w:hAnsi="宋体" w:eastAsia="黑体" w:cs="黑体"/>
          <w:b/>
          <w:color w:val="auto"/>
          <w:sz w:val="32"/>
          <w:szCs w:val="32"/>
          <w:highlight w:val="none"/>
        </w:rPr>
        <w:t xml:space="preserve"> 十</w:t>
      </w:r>
      <w:r>
        <w:rPr>
          <w:rFonts w:hint="eastAsia" w:ascii="黑体" w:hAnsi="宋体" w:eastAsia="黑体" w:cs="黑体"/>
          <w:b/>
          <w:color w:val="auto"/>
          <w:sz w:val="32"/>
          <w:szCs w:val="32"/>
          <w:highlight w:val="none"/>
          <w:lang w:val="en-US" w:eastAsia="zh-CN"/>
        </w:rPr>
        <w:t xml:space="preserve">一</w:t>
      </w:r>
      <w:r>
        <w:rPr>
          <w:rFonts w:hint="eastAsia" w:ascii="黑体" w:hAnsi="宋体" w:eastAsia="黑体" w:cs="黑体"/>
          <w:b/>
          <w:color w:val="auto"/>
          <w:sz w:val="32"/>
          <w:szCs w:val="32"/>
          <w:highlight w:val="none"/>
        </w:rPr>
        <w:t xml:space="preserve">、残疾人福利性单位声明函</w:t>
      </w:r>
      <w:bookmarkEnd w:id="381"/>
      <w:r/>
      <w:bookmarkEnd w:id="382"/>
      <w:r/>
      <w:r/>
    </w:p>
    <w:p>
      <w:pPr>
        <w:pStyle w:val="713"/>
        <w:ind w:right="0" w:firstLine="560"/>
        <w:jc w:val="both"/>
        <w:keepLines w:val="0"/>
        <w:keepNext w:val="0"/>
        <w:pageBreakBefore w:val="0"/>
        <w:spacing w:beforeAutospacing="0" w:afterAutospacing="0" w:line="360" w:lineRule="auto"/>
        <w:widowControl w:val="off"/>
        <w:rPr>
          <w:color w:val="auto"/>
          <w:sz w:val="28"/>
          <w:szCs w:val="28"/>
          <w:highlight w:val="none"/>
        </w:rPr>
      </w:pPr>
      <w:r>
        <w:rPr>
          <w:rFonts w:hint="eastAsia" w:ascii="宋体" w:hAnsi="宋体" w:eastAsia="宋体" w:cs="宋体"/>
          <w:color w:val="auto"/>
          <w:sz w:val="28"/>
          <w:szCs w:val="28"/>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8"/>
          <w:szCs w:val="28"/>
          <w:highlight w:val="none"/>
          <w:lang w:eastAsia="zh-CN"/>
        </w:rPr>
        <w:t xml:space="preserve">〔2017〕141号</w:t>
      </w:r>
      <w:r>
        <w:rPr>
          <w:rFonts w:hint="eastAsia" w:ascii="宋体" w:hAnsi="宋体" w:eastAsia="宋体" w:cs="宋体"/>
          <w:color w:val="auto"/>
          <w:sz w:val="28"/>
          <w:szCs w:val="28"/>
          <w:highlight w:val="none"/>
        </w:rPr>
        <w:t xml:space="preserve">）的规定，本单位为符合条件的残疾人福利性单位，且本单位参加______单位的采购文件编号为______的</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项目（分包号：</w:t>
      </w:r>
      <w:r>
        <w:rPr>
          <w:rFonts w:hint="eastAsia" w:ascii="宋体" w:hAnsi="宋体" w:eastAsia="宋体" w:cs="宋体"/>
          <w:color w:val="auto"/>
          <w:sz w:val="28"/>
          <w:szCs w:val="28"/>
          <w:highlight w:val="none"/>
          <w:lang w:eastAsia="zh-CN"/>
        </w:rPr>
        <w:t xml:space="preserve">JSZC-320922-JSJS-G2026-0004</w:t>
      </w:r>
      <w:r>
        <w:rPr>
          <w:rFonts w:hint="eastAsia" w:ascii="宋体" w:hAnsi="宋体" w:eastAsia="宋体" w:cs="宋体"/>
          <w:color w:val="auto"/>
          <w:sz w:val="28"/>
          <w:szCs w:val="28"/>
          <w:highlight w:val="none"/>
        </w:rPr>
        <w:t xml:space="preserve">）采购活动由本单位提供服务。</w:t>
      </w:r>
      <w:r/>
    </w:p>
    <w:p>
      <w:pPr>
        <w:pStyle w:val="713"/>
        <w:ind w:right="0" w:firstLine="560"/>
        <w:jc w:val="both"/>
        <w:keepLines w:val="0"/>
        <w:keepNext w:val="0"/>
        <w:pageBreakBefore w:val="0"/>
        <w:spacing w:beforeAutospacing="0" w:afterAutospacing="0" w:line="360" w:lineRule="auto"/>
        <w:widowControl w:val="off"/>
        <w:rPr>
          <w:color w:val="auto"/>
          <w:sz w:val="28"/>
          <w:szCs w:val="28"/>
          <w:highlight w:val="none"/>
        </w:rPr>
      </w:pPr>
      <w:r>
        <w:rPr>
          <w:rFonts w:hint="eastAsia" w:ascii="宋体" w:hAnsi="宋体" w:eastAsia="宋体" w:cs="宋体"/>
          <w:color w:val="auto"/>
          <w:sz w:val="28"/>
          <w:szCs w:val="28"/>
          <w:highlight w:val="none"/>
        </w:rPr>
        <w:t xml:space="preserve">本单位对上述声明的真实性负责。如有虚假，将依法承担相应责任。</w:t>
      </w:r>
      <w:r/>
    </w:p>
    <w:p>
      <w:pPr>
        <w:pStyle w:val="713"/>
        <w:ind w:right="0" w:firstLine="560"/>
        <w:jc w:val="both"/>
        <w:keepLines w:val="0"/>
        <w:keepNext w:val="0"/>
        <w:pageBreakBefore w:val="0"/>
        <w:spacing w:beforeAutospacing="0" w:afterAutospacing="0" w:line="360" w:lineRule="auto"/>
        <w:widowControl w:val="off"/>
        <w:rPr>
          <w:color w:val="auto"/>
          <w:sz w:val="28"/>
          <w:szCs w:val="28"/>
          <w:highlight w:val="none"/>
        </w:rPr>
      </w:pPr>
      <w:r>
        <w:rPr>
          <w:color w:val="auto"/>
          <w:sz w:val="28"/>
          <w:szCs w:val="28"/>
          <w:highlight w:val="none"/>
        </w:rPr>
        <w:t xml:space="preserve"> </w:t>
      </w:r>
      <w:r/>
    </w:p>
    <w:p>
      <w:pPr>
        <w:pStyle w:val="713"/>
        <w:ind w:right="0" w:firstLine="560"/>
        <w:jc w:val="both"/>
        <w:keepLines w:val="0"/>
        <w:keepNext w:val="0"/>
        <w:pageBreakBefore w:val="0"/>
        <w:spacing w:beforeAutospacing="0" w:afterAutospacing="0" w:line="360" w:lineRule="auto"/>
        <w:widowControl w:val="off"/>
        <w:rPr>
          <w:rFonts w:hint="eastAsia" w:eastAsia="宋体"/>
          <w:color w:val="auto"/>
          <w:sz w:val="28"/>
          <w:szCs w:val="28"/>
          <w:highlight w:val="none"/>
          <w:lang w:eastAsia="zh-CN"/>
        </w:rPr>
      </w:pPr>
      <w:r>
        <w:rPr>
          <w:rFonts w:hint="eastAsia" w:ascii="宋体" w:hAnsi="宋体" w:eastAsia="宋体" w:cs="宋体"/>
          <w:color w:val="auto"/>
          <w:sz w:val="28"/>
          <w:szCs w:val="28"/>
          <w:highlight w:val="none"/>
        </w:rPr>
        <w:t xml:space="preserve">备注：1、供应商如不提供此声明函，价格将不做相应扣除</w:t>
      </w:r>
      <w:r>
        <w:rPr>
          <w:rFonts w:hint="eastAsia" w:ascii="宋体" w:hAnsi="宋体" w:eastAsia="宋体" w:cs="宋体"/>
          <w:color w:val="auto"/>
          <w:sz w:val="28"/>
          <w:szCs w:val="28"/>
          <w:highlight w:val="none"/>
          <w:lang w:eastAsia="zh-CN"/>
        </w:rPr>
        <w:t xml:space="preserve">（如项目全面面向中小企业，则资格审查不通过）。</w:t>
      </w:r>
      <w:r/>
    </w:p>
    <w:p>
      <w:pPr>
        <w:pStyle w:val="713"/>
        <w:ind w:right="0" w:firstLine="560"/>
        <w:jc w:val="both"/>
        <w:keepLines w:val="0"/>
        <w:keepNext w:val="0"/>
        <w:pageBreakBefore w:val="0"/>
        <w:spacing w:beforeAutospacing="0" w:afterAutospacing="0" w:line="360" w:lineRule="auto"/>
        <w:widowControl w:val="off"/>
        <w:rPr>
          <w:color w:val="auto"/>
          <w:sz w:val="28"/>
          <w:szCs w:val="28"/>
          <w:highlight w:val="none"/>
        </w:rPr>
      </w:pP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lang w:eastAsia="zh-CN"/>
        </w:rPr>
        <w:t xml:space="preserve">中标供应商</w:t>
      </w:r>
      <w:r>
        <w:rPr>
          <w:rFonts w:hint="eastAsia" w:ascii="宋体" w:hAnsi="宋体" w:eastAsia="宋体" w:cs="宋体"/>
          <w:color w:val="auto"/>
          <w:sz w:val="28"/>
          <w:szCs w:val="28"/>
          <w:highlight w:val="none"/>
        </w:rPr>
        <w:t xml:space="preserve">为残疾人福利单位的，此声明函将随中标结果同时公告，接受社会监督</w:t>
      </w:r>
      <w:r/>
    </w:p>
    <w:p>
      <w:pPr>
        <w:pStyle w:val="713"/>
        <w:ind w:right="0" w:firstLine="560"/>
        <w:jc w:val="both"/>
        <w:keepLines w:val="0"/>
        <w:keepNext w:val="0"/>
        <w:pageBreakBefore w:val="0"/>
        <w:spacing w:beforeAutospacing="0" w:afterAutospacing="0" w:line="360" w:lineRule="auto"/>
        <w:widowControl w:val="off"/>
        <w:rPr>
          <w:color w:val="auto"/>
          <w:sz w:val="28"/>
          <w:szCs w:val="28"/>
          <w:highlight w:val="none"/>
        </w:rPr>
      </w:pPr>
      <w:r>
        <w:rPr>
          <w:color w:val="auto"/>
          <w:sz w:val="28"/>
          <w:szCs w:val="28"/>
          <w:highlight w:val="none"/>
        </w:rPr>
        <w:t xml:space="preserve"> </w:t>
      </w:r>
      <w:r/>
    </w:p>
    <w:p>
      <w:pPr>
        <w:pStyle w:val="713"/>
        <w:ind w:right="0" w:firstLine="640"/>
        <w:jc w:val="center"/>
        <w:keepLines w:val="0"/>
        <w:keepNext w:val="0"/>
        <w:pageBreakBefore w:val="0"/>
        <w:spacing w:beforeAutospacing="0" w:afterAutospacing="0" w:line="360" w:lineRule="auto"/>
        <w:widowControl w:val="off"/>
        <w:tabs>
          <w:tab w:val="left" w:pos="4864" w:leader="none"/>
        </w:tabs>
        <w:rPr>
          <w:color w:val="auto"/>
          <w:sz w:val="28"/>
          <w:szCs w:val="28"/>
          <w:highlight w:val="none"/>
        </w:rPr>
      </w:pPr>
      <w:r>
        <w:rPr>
          <w:rFonts w:ascii="仿宋_GB2312" w:eastAsia="仿宋_GB2312" w:cs="仿宋_GB2312"/>
          <w:color w:val="auto"/>
          <w:sz w:val="32"/>
          <w:szCs w:val="32"/>
          <w:highlight w:val="none"/>
        </w:rPr>
        <w:t xml:space="preserve">             </w:t>
      </w:r>
      <w:r>
        <w:rPr>
          <w:rFonts w:hint="eastAsia" w:ascii="宋体" w:hAnsi="宋体" w:eastAsia="宋体" w:cs="宋体"/>
          <w:color w:val="auto"/>
          <w:sz w:val="28"/>
          <w:szCs w:val="28"/>
          <w:highlight w:val="none"/>
        </w:rPr>
        <w:t xml:space="preserve">          供应商全称（加盖CA电子公章）：</w:t>
      </w:r>
      <w:r/>
    </w:p>
    <w:p>
      <w:pPr>
        <w:pStyle w:val="713"/>
        <w:ind w:right="0" w:firstLine="560"/>
        <w:jc w:val="center"/>
        <w:keepLines w:val="0"/>
        <w:keepNext w:val="0"/>
        <w:pageBreakBefore w:val="0"/>
        <w:spacing w:beforeAutospacing="0" w:afterAutospacing="0" w:line="360" w:lineRule="auto"/>
        <w:widowControl w:val="off"/>
        <w:tabs>
          <w:tab w:val="left" w:pos="4864" w:leader="none"/>
        </w:tabs>
        <w:rPr>
          <w:color w:val="auto"/>
          <w:sz w:val="28"/>
          <w:szCs w:val="28"/>
          <w:highlight w:val="none"/>
        </w:rPr>
      </w:pPr>
      <w:r>
        <w:rPr>
          <w:rFonts w:hint="eastAsia" w:ascii="宋体" w:hAnsi="宋体" w:eastAsia="宋体" w:cs="宋体"/>
          <w:color w:val="auto"/>
          <w:sz w:val="28"/>
          <w:szCs w:val="28"/>
          <w:highlight w:val="none"/>
        </w:rPr>
        <w:t xml:space="preserve">        日  期：</w:t>
      </w:r>
      <w:r/>
    </w:p>
    <w:p>
      <w:pPr>
        <w:pStyle w:val="713"/>
        <w:jc w:val="center"/>
        <w:spacing w:beforeAutospacing="0" w:afterAutospacing="0" w:line="0" w:lineRule="atLeast"/>
        <w:rPr>
          <w:color w:val="auto"/>
          <w:highlight w:val="none"/>
        </w:rPr>
      </w:pPr>
      <w:r>
        <w:rPr>
          <w:color w:val="auto"/>
          <w:highlight w:val="none"/>
        </w:rPr>
        <w:t xml:space="preserve"> </w:t>
      </w:r>
      <w:r/>
    </w:p>
    <w:p>
      <w:pP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clear="all"/>
      </w:r>
      <w:r/>
    </w:p>
    <w:p>
      <w:pPr>
        <w:pStyle w:val="713"/>
        <w:jc w:val="center"/>
        <w:spacing w:beforeAutospacing="0" w:afterAutospacing="0"/>
        <w:rPr>
          <w:rFonts w:hint="eastAsia" w:ascii="黑体" w:hAnsi="宋体" w:eastAsia="黑体" w:cs="黑体"/>
          <w:b/>
          <w:color w:val="auto"/>
          <w:sz w:val="32"/>
          <w:szCs w:val="32"/>
          <w:highlight w:val="none"/>
        </w:rPr>
      </w:pPr>
      <w:r/>
      <w:bookmarkStart w:id="383" w:name="_Toc7740"/>
      <w:r/>
      <w:bookmarkStart w:id="384" w:name="_Toc26702"/>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二</w:t>
      </w:r>
      <w:r>
        <w:rPr>
          <w:rFonts w:hint="eastAsia" w:ascii="黑体" w:hAnsi="宋体" w:eastAsia="黑体" w:cs="黑体"/>
          <w:b/>
          <w:color w:val="auto"/>
          <w:sz w:val="32"/>
          <w:szCs w:val="32"/>
          <w:highlight w:val="none"/>
        </w:rPr>
        <w:t xml:space="preserve">、</w:t>
      </w:r>
      <w:bookmarkEnd w:id="383"/>
      <w:r/>
      <w:bookmarkEnd w:id="384"/>
      <w:r/>
      <w:bookmarkStart w:id="385" w:name="_Toc17047"/>
      <w:r/>
      <w:bookmarkStart w:id="386" w:name="_Toc25957"/>
      <w:r/>
      <w:bookmarkStart w:id="387" w:name="_Hlt26955054"/>
      <w:r>
        <w:rPr>
          <w:rFonts w:hint="eastAsia" w:ascii="黑体" w:hAnsi="宋体" w:eastAsia="黑体" w:cs="黑体"/>
          <w:b/>
          <w:color w:val="auto"/>
          <w:sz w:val="32"/>
          <w:szCs w:val="32"/>
          <w:highlight w:val="none"/>
        </w:rPr>
        <w:t xml:space="preserve">商务要求响应及偏离表</w:t>
      </w:r>
      <w:r/>
    </w:p>
    <w:p>
      <w:pPr>
        <w:pStyle w:val="713"/>
        <w:numPr>
          <w:ilvl w:val="0"/>
          <w:numId w:val="0"/>
        </w:numPr>
        <w:jc w:val="center"/>
        <w:spacing w:beforeAutospacing="0" w:afterAutospacing="0"/>
        <w:rPr>
          <w:color w:val="auto"/>
          <w:highlight w:val="none"/>
        </w:rPr>
        <w:outlineLvl w:val="0"/>
      </w:pPr>
      <w:r>
        <w:rPr>
          <w:rFonts w:hint="eastAsia" w:ascii="黑体" w:hAnsi="宋体" w:eastAsia="黑体" w:cs="黑体"/>
          <w:b/>
          <w:color w:val="auto"/>
          <w:sz w:val="32"/>
          <w:szCs w:val="32"/>
          <w:highlight w:val="none"/>
        </w:rPr>
        <w:t xml:space="preserve">（分包号：</w:t>
      </w:r>
      <w:r>
        <w:rPr>
          <w:rFonts w:hint="eastAsia" w:ascii="黑体" w:hAnsi="宋体" w:eastAsia="黑体" w:cs="黑体"/>
          <w:b/>
          <w:color w:val="auto"/>
          <w:sz w:val="32"/>
          <w:szCs w:val="32"/>
          <w:highlight w:val="none"/>
          <w:lang w:eastAsia="zh-CN"/>
        </w:rPr>
        <w:t xml:space="preserve">JSZC-320922-JSJS-G2026-0004</w:t>
      </w:r>
      <w:r>
        <w:rPr>
          <w:rFonts w:hint="eastAsia" w:ascii="黑体" w:hAnsi="宋体" w:eastAsia="黑体" w:cs="黑体"/>
          <w:b/>
          <w:color w:val="auto"/>
          <w:sz w:val="32"/>
          <w:szCs w:val="32"/>
          <w:highlight w:val="none"/>
        </w:rPr>
        <w:t xml:space="preserve">）</w:t>
      </w:r>
      <w:bookmarkEnd w:id="385"/>
      <w:r/>
      <w:bookmarkEnd w:id="386"/>
      <w:r/>
      <w:r/>
    </w:p>
    <w:tbl>
      <w:tblPr>
        <w:tblStyle w:val="692"/>
        <w:tblW w:w="9597"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68"/>
        <w:gridCol w:w="2370"/>
        <w:gridCol w:w="2370"/>
        <w:gridCol w:w="2368"/>
        <w:gridCol w:w="1621"/>
      </w:tblGrid>
      <w:tr>
        <w:trPr>
          <w:jc w:val="center"/>
          <w:trHeight w:val="1391"/>
        </w:trPr>
        <w:tc>
          <w:tcPr>
            <w:shd w:val="clear" w:color="auto" w:fill="auto"/>
            <w:tcW w:w="8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W w:w="23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采购文件要求</w:t>
            </w:r>
            <w:r/>
          </w:p>
        </w:tc>
        <w:tc>
          <w:tcPr>
            <w:shd w:val="clear" w:color="auto" w:fill="auto"/>
            <w:tcW w:w="23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投标响应情况</w:t>
            </w:r>
            <w:r/>
          </w:p>
        </w:tc>
        <w:tc>
          <w:tcPr>
            <w:shd w:val="clear" w:color="auto" w:fill="auto"/>
            <w:tcW w:w="23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超出、符合或偏离</w:t>
            </w:r>
            <w:r/>
          </w:p>
        </w:tc>
        <w:tc>
          <w:tcPr>
            <w:shd w:val="clear" w:color="auto" w:fill="auto"/>
            <w:tcW w:w="162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证明</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材料</w:t>
            </w:r>
            <w:r/>
          </w:p>
        </w:tc>
      </w:tr>
      <w:tr>
        <w:trPr>
          <w:jc w:val="center"/>
          <w:trHeight w:val="357"/>
        </w:trPr>
        <w:tc>
          <w:tcPr>
            <w:shd w:val="clear" w:color="auto" w:fill="auto"/>
            <w:tcW w:w="868" w:type="dxa"/>
            <w:vAlign w:val="center"/>
            <w:textDirection w:val="lrTb"/>
            <w:noWrap w:val="false"/>
          </w:tcPr>
          <w:p>
            <w:pPr>
              <w:jc w:val="center"/>
              <w:rPr>
                <w:rFonts w:hint="eastAsia" w:ascii="Calibri" w:hAnsi="Calibri" w:eastAsia="宋体" w:cs="Calibri"/>
                <w:i w:val="0"/>
                <w:iCs w:val="0"/>
                <w:color w:val="auto"/>
                <w:sz w:val="24"/>
                <w:szCs w:val="24"/>
                <w:highlight w:val="none"/>
                <w:u w:val="none"/>
              </w:rPr>
            </w:pPr>
            <w:r>
              <w:rPr>
                <w:rFonts w:hint="eastAsia" w:ascii="Calibri" w:hAnsi="Calibri" w:eastAsia="宋体" w:cs="Calibri"/>
                <w:i w:val="0"/>
                <w:iCs w:val="0"/>
                <w:color w:val="auto"/>
                <w:sz w:val="24"/>
                <w:szCs w:val="24"/>
                <w:highlight w:val="none"/>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68"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1621"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r>
      <w:tr>
        <w:trPr>
          <w:jc w:val="center"/>
          <w:trHeight w:val="359"/>
        </w:trPr>
        <w:tc>
          <w:tcPr>
            <w:shd w:val="clear" w:color="auto" w:fill="auto"/>
            <w:tcW w:w="868"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68"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1621"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r>
      <w:tr>
        <w:trPr>
          <w:jc w:val="center"/>
          <w:trHeight w:val="359"/>
        </w:trPr>
        <w:tc>
          <w:tcPr>
            <w:shd w:val="clear" w:color="auto" w:fill="auto"/>
            <w:tcW w:w="868"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68"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1621"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r>
      <w:tr>
        <w:trPr>
          <w:jc w:val="center"/>
          <w:trHeight w:val="359"/>
        </w:trPr>
        <w:tc>
          <w:tcPr>
            <w:shd w:val="clear" w:color="auto" w:fill="auto"/>
            <w:tcW w:w="868"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68"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1621"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r>
      <w:tr>
        <w:trPr>
          <w:jc w:val="center"/>
          <w:trHeight w:val="359"/>
        </w:trPr>
        <w:tc>
          <w:tcPr>
            <w:shd w:val="clear" w:color="auto" w:fill="auto"/>
            <w:tcW w:w="868"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68"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1621"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r>
      <w:tr>
        <w:trPr>
          <w:jc w:val="center"/>
          <w:trHeight w:val="359"/>
        </w:trPr>
        <w:tc>
          <w:tcPr>
            <w:shd w:val="clear" w:color="auto" w:fill="auto"/>
            <w:tcW w:w="868"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68"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1621"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r>
      <w:tr>
        <w:trPr>
          <w:jc w:val="center"/>
          <w:trHeight w:val="359"/>
        </w:trPr>
        <w:tc>
          <w:tcPr>
            <w:shd w:val="clear" w:color="auto" w:fill="auto"/>
            <w:tcW w:w="868"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68"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1621"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r>
      <w:tr>
        <w:trPr>
          <w:jc w:val="center"/>
          <w:trHeight w:val="370"/>
        </w:trPr>
        <w:tc>
          <w:tcPr>
            <w:shd w:val="clear" w:color="auto" w:fill="auto"/>
            <w:tcW w:w="868"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68"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1621"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r>
    </w:tbl>
    <w:p>
      <w:pPr>
        <w:pStyle w:val="713"/>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rPr>
          <w:color w:val="auto"/>
          <w:highlight w:val="none"/>
        </w:rPr>
      </w:pPr>
      <w:r>
        <w:rPr>
          <w:color w:val="auto"/>
          <w:highlight w:val="none"/>
        </w:rPr>
        <w:t xml:space="preserve"> </w:t>
      </w:r>
      <w:bookmarkStart w:id="388" w:name="_Hlt26671374"/>
      <w:r/>
      <w:bookmarkStart w:id="389" w:name="_格式2__法定代表人授权书"/>
      <w:r/>
      <w:bookmarkStart w:id="390" w:name="_Toc462564146"/>
      <w:r/>
      <w:bookmarkStart w:id="391" w:name="_Hlt26955066"/>
      <w:r/>
      <w:bookmarkStart w:id="392" w:name="_Hlt26609389"/>
      <w:r/>
      <w:r/>
    </w:p>
    <w:p>
      <w:pPr>
        <w:rPr>
          <w:color w:val="auto"/>
          <w:highlight w:val="none"/>
        </w:rPr>
      </w:pPr>
      <w:r>
        <w:rPr>
          <w:color w:val="auto"/>
          <w:highlight w:val="none"/>
        </w:rPr>
        <w:br w:type="page" w:clear="all"/>
      </w:r>
      <w:r/>
    </w:p>
    <w:p>
      <w:pPr>
        <w:pStyle w:val="713"/>
        <w:jc w:val="center"/>
        <w:spacing w:beforeAutospacing="0" w:afterAutospacing="0"/>
        <w:rPr>
          <w:color w:val="auto"/>
          <w:highlight w:val="none"/>
        </w:rPr>
        <w:outlineLvl w:val="0"/>
      </w:pPr>
      <w:r/>
      <w:bookmarkStart w:id="393" w:name="_Toc29953"/>
      <w:r/>
      <w:bookmarkStart w:id="394" w:name="_Toc10070"/>
      <w:r>
        <w:rPr>
          <w:rFonts w:hint="eastAsia" w:ascii="黑体" w:hAnsi="宋体" w:eastAsia="黑体" w:cs="黑体"/>
          <w:b/>
          <w:i/>
          <w:color w:val="auto"/>
          <w:sz w:val="32"/>
          <w:szCs w:val="32"/>
          <w:highlight w:val="none"/>
          <w:u w:val="single"/>
        </w:rPr>
        <w:t xml:space="preserve">十</w:t>
      </w:r>
      <w:r>
        <w:rPr>
          <w:rFonts w:hint="eastAsia" w:ascii="黑体" w:hAnsi="宋体" w:eastAsia="黑体" w:cs="黑体"/>
          <w:b/>
          <w:i/>
          <w:color w:val="auto"/>
          <w:sz w:val="32"/>
          <w:szCs w:val="32"/>
          <w:highlight w:val="none"/>
          <w:u w:val="single"/>
          <w:lang w:val="en-US" w:eastAsia="zh-CN"/>
        </w:rPr>
        <w:t xml:space="preserve">三</w:t>
      </w:r>
      <w:r>
        <w:rPr>
          <w:rFonts w:hint="eastAsia" w:ascii="黑体" w:hAnsi="宋体" w:eastAsia="黑体" w:cs="黑体"/>
          <w:b/>
          <w:i/>
          <w:color w:val="auto"/>
          <w:sz w:val="32"/>
          <w:szCs w:val="32"/>
          <w:highlight w:val="none"/>
          <w:u w:val="single"/>
        </w:rPr>
        <w:t xml:space="preserve">、开标一览表</w:t>
      </w:r>
      <w:bookmarkEnd w:id="393"/>
      <w:r/>
      <w:bookmarkEnd w:id="394"/>
      <w:r/>
      <w:r/>
    </w:p>
    <w:p>
      <w:pPr>
        <w:pStyle w:val="713"/>
        <w:ind w:firstLine="480"/>
        <w:jc w:val="both"/>
        <w:spacing w:beforeAutospacing="0" w:afterAutospacing="0"/>
        <w:rPr>
          <w:color w:val="auto"/>
          <w:highlight w:val="none"/>
        </w:rPr>
      </w:pPr>
      <w:r>
        <w:rPr>
          <w:rFonts w:hint="eastAsia" w:ascii="宋体" w:hAnsi="宋体" w:eastAsia="宋体" w:cs="宋体"/>
          <w:color w:val="auto"/>
          <w:highlight w:val="none"/>
          <w:lang w:eastAsia="zh-CN"/>
        </w:rPr>
        <w:t xml:space="preserve">投标供应商</w:t>
      </w:r>
      <w:r>
        <w:rPr>
          <w:rFonts w:hint="eastAsia" w:ascii="宋体" w:hAnsi="宋体" w:eastAsia="宋体" w:cs="宋体"/>
          <w:color w:val="auto"/>
          <w:highlight w:val="none"/>
        </w:rPr>
        <w:t xml:space="preserve">全称（加盖CA电子签章）：</w:t>
      </w:r>
      <w:r/>
    </w:p>
    <w:p>
      <w:pPr>
        <w:pStyle w:val="713"/>
        <w:ind w:firstLine="480"/>
        <w:jc w:val="both"/>
        <w:spacing w:beforeAutospacing="0" w:afterAutospacing="0"/>
        <w:rPr>
          <w:color w:val="auto"/>
          <w:highlight w:val="none"/>
        </w:rPr>
      </w:pPr>
      <w:r>
        <w:rPr>
          <w:rFonts w:hint="eastAsia" w:ascii="宋体" w:hAnsi="宋体" w:eastAsia="宋体" w:cs="宋体"/>
          <w:color w:val="auto"/>
          <w:highlight w:val="none"/>
        </w:rPr>
        <w:t xml:space="preserve">项目名称：</w:t>
      </w:r>
      <w:r/>
    </w:p>
    <w:p>
      <w:pPr>
        <w:pStyle w:val="713"/>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713"/>
        <w:ind w:firstLine="480"/>
        <w:jc w:val="both"/>
        <w:spacing w:beforeAutospacing="0" w:afterAutospacing="0"/>
        <w:rPr>
          <w:color w:val="auto"/>
          <w:highlight w:val="none"/>
        </w:rPr>
      </w:pPr>
      <w:r>
        <w:rPr>
          <w:rFonts w:hint="eastAsia" w:ascii="宋体" w:hAnsi="宋体" w:eastAsia="宋体" w:cs="宋体"/>
          <w:color w:val="auto"/>
          <w:highlight w:val="none"/>
        </w:rPr>
        <w:t xml:space="preserve">分包号：</w:t>
      </w:r>
      <w:r/>
    </w:p>
    <w:p>
      <w:pPr>
        <w:pStyle w:val="713"/>
        <w:jc w:val="both"/>
        <w:spacing w:beforeAutospacing="0" w:afterAutospacing="0"/>
        <w:rPr>
          <w:color w:val="auto"/>
          <w:highlight w:val="none"/>
        </w:rPr>
      </w:pPr>
      <w:r>
        <w:rPr>
          <w:color w:val="auto"/>
          <w:highlight w:val="none"/>
        </w:rPr>
        <w:t xml:space="preserve"> </w:t>
      </w:r>
      <w:r/>
    </w:p>
    <w:tbl>
      <w:tblPr>
        <w:tblStyle w:val="692"/>
        <w:tblW w:w="9439" w:type="dxa"/>
        <w:tblInd w:w="46"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56"/>
        <w:gridCol w:w="7183"/>
      </w:tblGrid>
      <w:tr>
        <w:trPr>
          <w:trHeight w:val="753"/>
        </w:trPr>
        <w:tc>
          <w:tcPr>
            <w:tcW w:w="225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7183"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5"/>
        </w:trPr>
        <w:tc>
          <w:tcPr>
            <w:tcW w:w="225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tc>
        <w:tc>
          <w:tcPr>
            <w:tcW w:w="7183"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5"/>
        </w:trPr>
        <w:tc>
          <w:tcPr>
            <w:tcW w:w="225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投标优惠率</w:t>
            </w:r>
            <w:r/>
          </w:p>
        </w:tc>
        <w:tc>
          <w:tcPr>
            <w:tcW w:w="7183"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884"/>
        </w:trPr>
        <w:tc>
          <w:tcPr>
            <w:tcW w:w="225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其他说明</w:t>
            </w:r>
            <w:r/>
          </w:p>
        </w:tc>
        <w:tc>
          <w:tcPr>
            <w:tcW w:w="7183"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清拖费用</w:t>
            </w:r>
            <w:r>
              <w:rPr>
                <w:rFonts w:hint="eastAsia" w:ascii="宋体" w:hAnsi="宋体" w:eastAsia="宋体" w:cs="宋体"/>
                <w:color w:val="auto"/>
                <w:sz w:val="24"/>
                <w:szCs w:val="24"/>
                <w:highlight w:val="none"/>
              </w:rPr>
              <w:t xml:space="preserve">最终结算价格=最高单价限价*（1-优惠率）*实际车辆类型的数量，最终结算时按实际发生量据实结算，</w:t>
            </w:r>
            <w:r>
              <w:rPr>
                <w:rFonts w:hint="eastAsia" w:ascii="宋体" w:hAnsi="宋体" w:eastAsia="宋体" w:cs="宋体"/>
                <w:color w:val="auto"/>
                <w:sz w:val="24"/>
                <w:szCs w:val="24"/>
                <w:highlight w:val="none"/>
                <w:lang w:val="en-US" w:eastAsia="zh-CN"/>
              </w:rPr>
              <w:t xml:space="preserve">最高</w:t>
            </w:r>
            <w:r>
              <w:rPr>
                <w:rFonts w:hint="eastAsia" w:ascii="宋体" w:hAnsi="宋体" w:eastAsia="宋体" w:cs="宋体"/>
                <w:color w:val="auto"/>
                <w:sz w:val="24"/>
                <w:szCs w:val="24"/>
                <w:highlight w:val="none"/>
              </w:rPr>
              <w:t xml:space="preserve">不超过75万元。</w:t>
            </w:r>
            <w:r/>
          </w:p>
        </w:tc>
      </w:tr>
    </w:tbl>
    <w:p>
      <w:pPr>
        <w:pStyle w:val="713"/>
        <w:jc w:val="both"/>
        <w:spacing w:beforeAutospacing="0" w:afterAutospacing="0"/>
        <w:rPr>
          <w:color w:val="auto"/>
          <w:highlight w:val="none"/>
        </w:rPr>
      </w:pPr>
      <w:r>
        <w:rPr>
          <w:color w:val="auto"/>
          <w:highlight w:val="none"/>
        </w:rPr>
      </w:r>
      <w:r/>
    </w:p>
    <w:p>
      <w:pPr>
        <w:pStyle w:val="713"/>
        <w:ind w:firstLine="480"/>
        <w:jc w:val="right"/>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13"/>
        <w:ind w:firstLine="480"/>
        <w:jc w:val="right"/>
        <w:spacing w:beforeAutospacing="0" w:afterAutospacing="0"/>
        <w:rPr>
          <w:color w:val="auto"/>
          <w:highlight w:val="none"/>
        </w:rPr>
      </w:pPr>
      <w:r>
        <w:rPr>
          <w:rFonts w:hint="eastAsia" w:ascii="宋体" w:hAnsi="宋体" w:eastAsia="宋体" w:cs="宋体"/>
          <w:color w:val="auto"/>
          <w:highlight w:val="none"/>
        </w:rPr>
        <w:t xml:space="preserve">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713"/>
        <w:ind w:firstLine="480"/>
        <w:jc w:val="both"/>
        <w:spacing w:beforeAutospacing="0" w:afterAutospacing="0"/>
        <w:rPr>
          <w:color w:val="auto"/>
          <w:highlight w:val="none"/>
        </w:rPr>
      </w:pPr>
      <w:r>
        <w:rPr>
          <w:color w:val="auto"/>
          <w:highlight w:val="none"/>
        </w:rPr>
        <w:t xml:space="preserve"> </w:t>
      </w:r>
      <w:r/>
    </w:p>
    <w:p>
      <w:pPr>
        <w:rPr>
          <w:color w:val="auto"/>
          <w:highlight w:val="none"/>
        </w:rPr>
      </w:pPr>
      <w:r>
        <w:rPr>
          <w:color w:val="auto"/>
          <w:highlight w:val="none"/>
        </w:rPr>
        <w:br w:type="page" w:clear="all"/>
      </w:r>
      <w:r/>
    </w:p>
    <w:p>
      <w:pPr>
        <w:jc w:val="center"/>
        <w:spacing w:before="50" w:after="50"/>
        <w:widowControl/>
        <w:rPr>
          <w:rFonts w:ascii="宋体" w:hAnsi="宋体" w:eastAsia="宋体" w:cs="宋体"/>
          <w:b/>
          <w:bCs/>
          <w:color w:val="auto"/>
          <w:sz w:val="24"/>
          <w:highlight w:val="none"/>
        </w:rPr>
        <w:outlineLvl w:val="0"/>
      </w:pPr>
      <w:r/>
      <w:bookmarkStart w:id="395" w:name="_Toc28642"/>
      <w:r/>
      <w:bookmarkStart w:id="396" w:name="_Toc10118"/>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val="en-US" w:eastAsia="zh-CN"/>
        </w:rPr>
        <w:t xml:space="preserve">四</w:t>
      </w:r>
      <w:r>
        <w:rPr>
          <w:rFonts w:hint="eastAsia" w:ascii="宋体" w:hAnsi="宋体" w:eastAsia="宋体" w:cs="宋体"/>
          <w:b/>
          <w:bCs/>
          <w:color w:val="auto"/>
          <w:sz w:val="32"/>
          <w:szCs w:val="32"/>
          <w:highlight w:val="none"/>
        </w:rPr>
        <w:t xml:space="preserve">、技术方案、服务承诺、培训承诺等</w:t>
      </w:r>
      <w:bookmarkEnd w:id="395"/>
      <w:r/>
      <w:bookmarkEnd w:id="396"/>
      <w:r/>
      <w:r/>
    </w:p>
    <w:p>
      <w:pPr>
        <w:pStyle w:val="713"/>
        <w:jc w:val="both"/>
        <w:spacing w:beforeAutospacing="0" w:afterAutospacing="0"/>
        <w:tabs>
          <w:tab w:val="left" w:pos="2160" w:leader="none"/>
        </w:tabs>
        <w:rPr>
          <w:color w:val="auto"/>
          <w:highlight w:val="none"/>
        </w:rPr>
      </w:pPr>
      <w:r>
        <w:rPr>
          <w:color w:val="auto"/>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jc w:val="center"/>
        <w:spacing w:line="499" w:lineRule="atLeast"/>
        <w:widowControl/>
        <w:rPr>
          <w:rFonts w:ascii="宋体" w:hAnsi="宋体" w:eastAsia="宋体" w:cs="宋体"/>
          <w:b/>
          <w:bCs/>
          <w:color w:val="auto"/>
          <w:sz w:val="24"/>
          <w:highlight w:val="none"/>
        </w:rPr>
        <w:outlineLvl w:val="0"/>
      </w:pPr>
      <w:r/>
      <w:bookmarkStart w:id="397" w:name="_Toc14808"/>
      <w:r/>
      <w:bookmarkStart w:id="398" w:name="_Toc2903"/>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val="en-US" w:eastAsia="zh-CN"/>
        </w:rPr>
        <w:t xml:space="preserve">五</w:t>
      </w:r>
      <w:r>
        <w:rPr>
          <w:rFonts w:hint="eastAsia" w:ascii="宋体" w:hAnsi="宋体" w:eastAsia="宋体" w:cs="宋体"/>
          <w:b/>
          <w:bCs/>
          <w:color w:val="auto"/>
          <w:sz w:val="32"/>
          <w:szCs w:val="32"/>
          <w:highlight w:val="none"/>
        </w:rPr>
        <w:t xml:space="preserve">、盐城市政府采购事前信用承诺书</w:t>
      </w:r>
      <w:bookmarkEnd w:id="397"/>
      <w:r/>
      <w:bookmarkEnd w:id="398"/>
      <w:r/>
      <w:r/>
    </w:p>
    <w:p>
      <w:pPr>
        <w:ind w:firstLine="64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32"/>
          <w:szCs w:val="32"/>
          <w:highlight w:val="none"/>
        </w:rPr>
        <w:t xml:space="preserve"> </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w:t>
      </w:r>
      <w:r>
        <w:rPr>
          <w:rFonts w:hint="eastAsia" w:ascii="宋体" w:hAnsi="宋体" w:eastAsia="宋体" w:cs="宋体"/>
          <w:color w:val="auto"/>
          <w:sz w:val="24"/>
          <w:highlight w:val="none"/>
          <w:lang w:eastAsia="zh-CN"/>
        </w:rPr>
        <w:t xml:space="preserve">投标供应商</w:t>
      </w:r>
      <w:r>
        <w:rPr>
          <w:rFonts w:hint="eastAsia" w:ascii="宋体" w:hAnsi="宋体" w:eastAsia="宋体" w:cs="宋体"/>
          <w:color w:val="auto"/>
          <w:sz w:val="24"/>
          <w:highlight w:val="none"/>
        </w:rPr>
        <w:t xml:space="preserve">形象，本人代表本单位作出以下承诺：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 xml:space="preserve">虚假成分</w:t>
      </w:r>
      <w:r>
        <w:rPr>
          <w:rFonts w:hint="eastAsia" w:ascii="宋体" w:hAnsi="宋体" w:eastAsia="宋体" w:cs="宋体"/>
          <w:color w:val="auto"/>
          <w:sz w:val="24"/>
          <w:highlight w:val="none"/>
        </w:rPr>
        <w:t xml:space="preserve">，并对所提供资料的真实性负责；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w:t>
      </w:r>
      <w:r>
        <w:rPr>
          <w:rFonts w:hint="eastAsia" w:ascii="宋体" w:hAnsi="宋体" w:eastAsia="宋体" w:cs="宋体"/>
          <w:color w:val="auto"/>
          <w:sz w:val="24"/>
          <w:highlight w:val="none"/>
          <w:lang w:eastAsia="zh-CN"/>
        </w:rPr>
        <w:t xml:space="preserve">维护和更新</w:t>
      </w:r>
      <w:r>
        <w:rPr>
          <w:rFonts w:hint="eastAsia" w:ascii="宋体" w:hAnsi="宋体" w:eastAsia="宋体" w:cs="宋体"/>
          <w:color w:val="auto"/>
          <w:sz w:val="24"/>
          <w:highlight w:val="none"/>
        </w:rPr>
        <w:t xml:space="preserve">盐城市政府采购网中与本单位相关的信息；</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法定代表人签名：</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年月日</w:t>
      </w:r>
      <w:bookmarkEnd w:id="52"/>
      <w:r/>
      <w:bookmarkEnd w:id="76"/>
      <w:r/>
      <w:bookmarkEnd w:id="135"/>
      <w:r/>
      <w:bookmarkEnd w:id="136"/>
      <w:r/>
      <w:bookmarkEnd w:id="137"/>
      <w:r/>
      <w:bookmarkEnd w:id="141"/>
      <w:r/>
      <w:bookmarkEnd w:id="142"/>
      <w:r/>
      <w:bookmarkEnd w:id="143"/>
      <w:r/>
      <w:bookmarkEnd w:id="145"/>
      <w:r/>
      <w:bookmarkEnd w:id="146"/>
      <w:r/>
      <w:bookmarkEnd w:id="147"/>
      <w:r/>
      <w:bookmarkEnd w:id="148"/>
      <w:r/>
      <w:bookmarkEnd w:id="149"/>
      <w:r/>
      <w:bookmarkEnd w:id="150"/>
      <w:r/>
      <w:bookmarkEnd w:id="151"/>
      <w:r/>
      <w:bookmarkEnd w:id="152"/>
      <w:r/>
      <w:bookmarkEnd w:id="153"/>
      <w:r/>
      <w:bookmarkEnd w:id="154"/>
      <w:r/>
      <w:bookmarkEnd w:id="161"/>
      <w:r/>
      <w:bookmarkEnd w:id="162"/>
      <w:r/>
      <w:bookmarkEnd w:id="163"/>
      <w:r/>
      <w:bookmarkEnd w:id="171"/>
      <w:r/>
      <w:bookmarkEnd w:id="172"/>
      <w:r/>
      <w:bookmarkEnd w:id="181"/>
      <w:r/>
      <w:bookmarkEnd w:id="281"/>
      <w:r/>
      <w:bookmarkEnd w:id="282"/>
      <w:r/>
      <w:bookmarkEnd w:id="355"/>
      <w:r/>
      <w:bookmarkEnd w:id="356"/>
      <w:r/>
      <w:bookmarkEnd w:id="374"/>
      <w:r/>
      <w:bookmarkEnd w:id="375"/>
      <w:r/>
      <w:bookmarkEnd w:id="376"/>
      <w:r/>
      <w:bookmarkEnd w:id="387"/>
      <w:r/>
      <w:bookmarkEnd w:id="388"/>
      <w:r/>
      <w:bookmarkEnd w:id="389"/>
      <w:r/>
      <w:bookmarkEnd w:id="390"/>
      <w:r/>
      <w:bookmarkEnd w:id="391"/>
      <w:r/>
      <w:bookmarkEnd w:id="392"/>
      <w:r/>
      <w:r/>
    </w:p>
    <w:p>
      <w:pPr>
        <w:pStyle w:val="713"/>
        <w:jc w:val="center"/>
        <w:spacing w:beforeAutospacing="0" w:afterAutospacing="0"/>
        <w:rPr>
          <w:color w:val="auto"/>
          <w:highlight w:val="none"/>
        </w:rPr>
      </w:pPr>
      <w:r>
        <w:rPr>
          <w:color w:val="auto"/>
          <w:highlight w:val="none"/>
        </w:rPr>
      </w:r>
      <w:r/>
    </w:p>
    <w:p>
      <w:pPr>
        <w:rPr>
          <w:color w:val="auto"/>
          <w:highlight w:val="none"/>
        </w:rPr>
      </w:pPr>
      <w:r>
        <w:rPr>
          <w:color w:val="auto"/>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jc w:val="center"/>
        <w:keepLines w:val="0"/>
        <w:keepNext w:val="0"/>
        <w:pageBreakBefore w:val="0"/>
        <w:spacing w:line="520" w:lineRule="exact"/>
        <w:widowControl w:val="off"/>
        <w:rPr>
          <w:rFonts w:hint="eastAsia" w:ascii="仿宋" w:hAnsi="仿宋" w:eastAsia="仿宋" w:cs="仿宋"/>
          <w:color w:val="auto"/>
          <w:sz w:val="48"/>
          <w:szCs w:val="48"/>
          <w:highlight w:val="none"/>
        </w:rPr>
      </w:pPr>
      <w:r/>
      <w:bookmarkStart w:id="399" w:name="_Toc3422"/>
      <w:r/>
      <w:bookmarkStart w:id="400" w:name="_Toc23410"/>
      <w:r>
        <w:rPr>
          <w:rFonts w:hint="eastAsia" w:ascii="宋体" w:hAnsi="宋体" w:eastAsia="宋体" w:cs="宋体"/>
          <w:b/>
          <w:color w:val="auto"/>
          <w:sz w:val="32"/>
          <w:szCs w:val="32"/>
          <w:highlight w:val="none"/>
          <w:lang w:val="en-US" w:eastAsia="zh-CN"/>
        </w:rPr>
        <w:t xml:space="preserve">十六、承诺书</w:t>
      </w:r>
      <w:r/>
    </w:p>
    <w:p>
      <w:pPr>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滨海县公安局</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我方作为滨海县公安局交通管理大队涉案车辆清拖及保管服务项目的投标单位，自愿参与本项目投标，并就本项目采购需求中相关要求郑重作出如下承诺，我方将严格履行本承诺内容，若违反承诺，自愿承担相应违约责任，接受采购人依据采购文件及合同约定作出的处理：</w:t>
      </w:r>
      <w:r/>
    </w:p>
    <w:p>
      <w:pPr>
        <w:ind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我方承诺严格按照项目采购需求，在滨海县境内设立三个专用停车场，分别负责对应区域的车辆清拖、停放保管工作，具体落实如下：南片区负责渠南地区以及天场镇、农业园、204国道范围，场地设在通榆镇境内，占地面积不低于5亩；县城地区场地设在县城区域内，占地面积不低于10亩；北片区负责灌溉渠以北、县城以东（不含县城）范围，场地设在八滩镇境内，占地面积不低于5亩。</w:t>
      </w:r>
      <w:r/>
    </w:p>
    <w:p>
      <w:pPr>
        <w:ind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我方承诺严格按照项目采购需求，为各专用停车场安装符合要求的涉案车辆信息管理系统，制定完善的涉案车辆进场、出场、登记、审批、管理等工作流程，对涉案车辆实行规范化的电子化、信息化管理，确保该管理要求落地执行。</w:t>
      </w:r>
      <w:r/>
    </w:p>
    <w:p>
      <w:pPr>
        <w:ind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我方承诺严格按照项目采购需求，为每个专用停车场配备足额且符合规格的清障车辆，即每个停车场均配备小型专项作业车（清障）2辆、中型专项作业车（清障）1辆、大型专项作业车（清障）1辆，保障各片区清拖作业的顺利开展。</w:t>
      </w:r>
      <w:r/>
    </w:p>
    <w:p>
      <w:pPr>
        <w:ind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本承诺书自我方签字盖章之日起生效，作为投标文件的组成部分，与投标文件具有同等法律效力。</w:t>
      </w:r>
      <w:r/>
    </w:p>
    <w:p>
      <w:pPr>
        <w:ind w:firstLine="480"/>
        <w:jc w:val="right"/>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right"/>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投标人（盖章）：____________________</w:t>
      </w:r>
      <w:r/>
    </w:p>
    <w:p>
      <w:pPr>
        <w:ind w:firstLine="480"/>
        <w:jc w:val="right"/>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法定代表人/授权代表人（签字）：____________________</w:t>
      </w:r>
      <w:r/>
    </w:p>
    <w:p>
      <w:pPr>
        <w:ind w:firstLine="480"/>
        <w:jc w:val="right"/>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日期：______年____月____日</w:t>
      </w:r>
      <w:r/>
    </w:p>
    <w:p>
      <w:pPr>
        <w:pStyle w:val="713"/>
        <w:jc w:val="center"/>
        <w:spacing w:beforeAutospacing="0" w:afterAutospacing="0"/>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713"/>
        <w:jc w:val="center"/>
        <w:spacing w:beforeAutospacing="0" w:afterAutospacing="0"/>
        <w:rPr>
          <w:rFonts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t xml:space="preserve">质疑函范本</w:t>
      </w:r>
      <w:bookmarkEnd w:id="399"/>
      <w:r/>
      <w:bookmarkEnd w:id="400"/>
      <w:r/>
      <w:r/>
    </w:p>
    <w:p>
      <w:pPr>
        <w:pStyle w:val="713"/>
        <w:jc w:val="both"/>
        <w:keepLines w:val="0"/>
        <w:keepNext w:val="0"/>
        <w:pageBreakBefore w:val="0"/>
        <w:spacing w:beforeAutospacing="0" w:afterAutospacing="0" w:line="520" w:lineRule="exact"/>
        <w:rPr>
          <w:rFonts w:ascii="宋体" w:hAnsi="宋体" w:eastAsia="宋体" w:cs="宋体"/>
          <w:color w:val="auto"/>
          <w:highlight w:val="none"/>
        </w:rPr>
        <w:outlineLvl w:val="1"/>
      </w:pPr>
      <w:r/>
      <w:bookmarkStart w:id="401" w:name="_Toc12043"/>
      <w:r>
        <w:rPr>
          <w:rFonts w:hint="eastAsia" w:ascii="宋体" w:hAnsi="宋体" w:eastAsia="宋体" w:cs="宋体"/>
          <w:color w:val="auto"/>
          <w:highlight w:val="none"/>
        </w:rPr>
        <w:t xml:space="preserve">一、质疑供应商基本信息</w:t>
      </w:r>
      <w:bookmarkEnd w:id="401"/>
      <w:r/>
      <w:r/>
    </w:p>
    <w:p>
      <w:pPr>
        <w:pStyle w:val="713"/>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3"/>
        <w:jc w:val="both"/>
        <w:keepLines w:val="0"/>
        <w:keepNext w:val="0"/>
        <w:pageBreakBefore w:val="0"/>
        <w:spacing w:beforeAutospacing="0" w:afterAutospacing="0" w:line="52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3"/>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3"/>
        <w:jc w:val="both"/>
        <w:keepLines w:val="0"/>
        <w:keepNext w:val="0"/>
        <w:pageBreakBefore w:val="0"/>
        <w:spacing w:beforeAutospacing="0" w:afterAutospacing="0" w:line="52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3"/>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713"/>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3"/>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3"/>
        <w:jc w:val="both"/>
        <w:keepLines w:val="0"/>
        <w:keepNext w:val="0"/>
        <w:pageBreakBefore w:val="0"/>
        <w:spacing w:beforeAutospacing="0" w:afterAutospacing="0" w:line="52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3"/>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713"/>
        <w:jc w:val="both"/>
        <w:keepLines w:val="0"/>
        <w:keepNext w:val="0"/>
        <w:pageBreakBefore w:val="0"/>
        <w:spacing w:beforeAutospacing="0" w:afterAutospacing="0" w:line="520" w:lineRule="exact"/>
        <w:rPr>
          <w:rFonts w:ascii="宋体" w:hAnsi="宋体" w:eastAsia="宋体" w:cs="宋体"/>
          <w:color w:val="auto"/>
          <w:highlight w:val="none"/>
        </w:rPr>
        <w:outlineLvl w:val="1"/>
      </w:pPr>
      <w:r/>
      <w:bookmarkStart w:id="402" w:name="_Toc9195"/>
      <w:r>
        <w:rPr>
          <w:rFonts w:hint="eastAsia" w:ascii="宋体" w:hAnsi="宋体" w:eastAsia="宋体" w:cs="宋体"/>
          <w:color w:val="auto"/>
          <w:highlight w:val="none"/>
        </w:rPr>
        <w:t xml:space="preserve">二、质疑项目基本情况</w:t>
      </w:r>
      <w:bookmarkEnd w:id="402"/>
      <w:r/>
      <w:r/>
    </w:p>
    <w:p>
      <w:pPr>
        <w:pStyle w:val="713"/>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713"/>
        <w:jc w:val="both"/>
        <w:keepLines w:val="0"/>
        <w:keepNext w:val="0"/>
        <w:pageBreakBefore w:val="0"/>
        <w:spacing w:beforeAutospacing="0" w:afterAutospacing="0" w:line="52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713"/>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3"/>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713"/>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713"/>
        <w:jc w:val="both"/>
        <w:keepLines w:val="0"/>
        <w:keepNext w:val="0"/>
        <w:pageBreakBefore w:val="0"/>
        <w:spacing w:beforeAutospacing="0" w:afterAutospacing="0" w:line="520" w:lineRule="exact"/>
        <w:rPr>
          <w:rFonts w:ascii="宋体" w:hAnsi="宋体" w:eastAsia="宋体" w:cs="宋体"/>
          <w:color w:val="auto"/>
          <w:highlight w:val="none"/>
        </w:rPr>
        <w:outlineLvl w:val="1"/>
      </w:pPr>
      <w:r/>
      <w:bookmarkStart w:id="403" w:name="_Toc1025"/>
      <w:r>
        <w:rPr>
          <w:rFonts w:hint="eastAsia" w:ascii="宋体" w:hAnsi="宋体" w:eastAsia="宋体" w:cs="宋体"/>
          <w:color w:val="auto"/>
          <w:highlight w:val="none"/>
        </w:rPr>
        <w:t xml:space="preserve">三、质疑事项具体内容</w:t>
      </w:r>
      <w:bookmarkEnd w:id="403"/>
      <w:r/>
      <w:r/>
    </w:p>
    <w:p>
      <w:pPr>
        <w:pStyle w:val="713"/>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713"/>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713"/>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713"/>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713"/>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713"/>
        <w:jc w:val="both"/>
        <w:keepLines w:val="0"/>
        <w:keepNext w:val="0"/>
        <w:pageBreakBefore w:val="0"/>
        <w:spacing w:beforeAutospacing="0" w:afterAutospacing="0" w:line="520" w:lineRule="exact"/>
        <w:rPr>
          <w:rFonts w:ascii="宋体" w:hAnsi="宋体" w:eastAsia="宋体" w:cs="宋体"/>
          <w:color w:val="auto"/>
          <w:highlight w:val="none"/>
        </w:rPr>
        <w:outlineLvl w:val="1"/>
      </w:pPr>
      <w:r/>
      <w:bookmarkStart w:id="404" w:name="_Toc588"/>
      <w:r>
        <w:rPr>
          <w:rFonts w:hint="eastAsia" w:ascii="宋体" w:hAnsi="宋体" w:eastAsia="宋体" w:cs="宋体"/>
          <w:color w:val="auto"/>
          <w:highlight w:val="none"/>
        </w:rPr>
        <w:t xml:space="preserve">四、与质疑事项相关的质疑请求</w:t>
      </w:r>
      <w:bookmarkEnd w:id="404"/>
      <w:r/>
      <w:r/>
    </w:p>
    <w:p>
      <w:pPr>
        <w:pStyle w:val="713"/>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713"/>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713"/>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713"/>
        <w:ind w:firstLine="480"/>
        <w:keepLines w:val="0"/>
        <w:keepNext w:val="0"/>
        <w:pageBreakBefore w:val="0"/>
        <w:spacing w:beforeAutospacing="0" w:afterAutospacing="0" w:line="52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713"/>
        <w:ind w:firstLine="480"/>
        <w:keepLines w:val="0"/>
        <w:keepNext w:val="0"/>
        <w:pageBreakBefore w:val="0"/>
        <w:spacing w:beforeAutospacing="0" w:afterAutospacing="0" w:line="52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13"/>
        <w:ind w:firstLine="480"/>
        <w:keepLines w:val="0"/>
        <w:keepNext w:val="0"/>
        <w:pageBreakBefore w:val="0"/>
        <w:spacing w:beforeAutospacing="0" w:afterAutospacing="0" w:line="52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713"/>
        <w:ind w:firstLine="480"/>
        <w:keepLines w:val="0"/>
        <w:keepNext w:val="0"/>
        <w:pageBreakBefore w:val="0"/>
        <w:spacing w:beforeAutospacing="0" w:afterAutospacing="0" w:line="52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713"/>
        <w:ind w:firstLine="480"/>
        <w:keepLines w:val="0"/>
        <w:keepNext w:val="0"/>
        <w:pageBreakBefore w:val="0"/>
        <w:spacing w:beforeAutospacing="0" w:afterAutospacing="0" w:line="52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713"/>
        <w:ind w:firstLine="480"/>
        <w:keepLines w:val="0"/>
        <w:keepNext w:val="0"/>
        <w:pageBreakBefore w:val="0"/>
        <w:spacing w:beforeAutospacing="0" w:afterAutospacing="0" w:line="52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713"/>
        <w:ind w:firstLine="42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rPr>
          <w:color w:val="auto"/>
          <w:highlight w:val="none"/>
        </w:rPr>
      </w:pPr>
      <w:r>
        <w:rPr>
          <w:color w:val="auto"/>
          <w:highlight w:val="none"/>
        </w:rPr>
      </w:r>
      <w:r/>
    </w:p>
    <w:sectPr>
      <w:footerReference w:type="default" r:id="rId9"/>
      <w:footnotePr/>
      <w:endnotePr/>
      <w:type w:val="nextPage"/>
      <w:pgSz w:w="11906" w:h="16838" w:orient="portrait"/>
      <w:pgMar w:top="1440" w:right="1080" w:bottom="1440" w:left="108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方正小标宋简体">
    <w:panose1 w:val="020B0503020202020204"/>
  </w:font>
  <w:font w:name="Courier New">
    <w:panose1 w:val="02070309020205020404"/>
  </w:font>
  <w:font w:name="Wingdings">
    <w:panose1 w:val="05000000000000000000"/>
  </w:font>
  <w:font w:name="Calibri">
    <w:panose1 w:val="020F0502020204030204"/>
  </w:font>
  <w:font w:name="楷体_GB2312">
    <w:panose1 w:val="02010609060101010101"/>
  </w:font>
  <w:font w:name="黑体">
    <w:panose1 w:val="02010609060101010101"/>
  </w:font>
  <w:font w:name="仿宋_GB2312">
    <w:panose1 w:val="02010609060101010101"/>
  </w:font>
  <w:font w:name="等线">
    <w:panose1 w:val="02010600030101010101"/>
  </w:font>
  <w:font w:name="仿宋">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3"/>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3"/>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420" w:hanging="420"/>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1"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82">
    <w:name w:val="Heading 1"/>
    <w:basedOn w:val="681"/>
    <w:next w:val="681"/>
    <w:link w:val="722"/>
    <w:uiPriority w:val="9"/>
    <w:qFormat/>
    <w:pPr>
      <w:keepLines/>
      <w:keepNext/>
      <w:spacing w:before="480" w:after="200"/>
      <w:outlineLvl w:val="0"/>
    </w:pPr>
    <w:rPr>
      <w:rFonts w:ascii="Arial" w:hAnsi="Arial" w:eastAsia="Arial" w:cs="Arial"/>
      <w:sz w:val="40"/>
      <w:szCs w:val="40"/>
    </w:rPr>
  </w:style>
  <w:style w:type="paragraph" w:styleId="683">
    <w:name w:val="Heading 2"/>
    <w:basedOn w:val="681"/>
    <w:next w:val="681"/>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684">
    <w:name w:val="Heading 3"/>
    <w:basedOn w:val="681"/>
    <w:next w:val="681"/>
    <w:link w:val="724"/>
    <w:uiPriority w:val="9"/>
    <w:unhideWhenUsed/>
    <w:qFormat/>
    <w:pPr>
      <w:keepLines/>
      <w:keepNext/>
      <w:spacing w:before="320" w:after="200"/>
      <w:outlineLvl w:val="2"/>
    </w:pPr>
    <w:rPr>
      <w:rFonts w:ascii="Arial" w:hAnsi="Arial" w:eastAsia="Arial" w:cs="Arial"/>
      <w:sz w:val="30"/>
      <w:szCs w:val="30"/>
    </w:rPr>
  </w:style>
  <w:style w:type="paragraph" w:styleId="685">
    <w:name w:val="Heading 4"/>
    <w:basedOn w:val="681"/>
    <w:next w:val="681"/>
    <w:link w:val="725"/>
    <w:uiPriority w:val="9"/>
    <w:unhideWhenUsed/>
    <w:qFormat/>
    <w:pPr>
      <w:keepLines/>
      <w:keepNext/>
      <w:spacing w:before="320" w:after="200"/>
      <w:outlineLvl w:val="3"/>
    </w:pPr>
    <w:rPr>
      <w:rFonts w:ascii="Arial" w:hAnsi="Arial" w:eastAsia="Arial" w:cs="Arial"/>
      <w:b/>
      <w:bCs/>
      <w:sz w:val="26"/>
      <w:szCs w:val="26"/>
    </w:rPr>
  </w:style>
  <w:style w:type="paragraph" w:styleId="686">
    <w:name w:val="Heading 5"/>
    <w:basedOn w:val="681"/>
    <w:next w:val="681"/>
    <w:link w:val="726"/>
    <w:uiPriority w:val="9"/>
    <w:unhideWhenUsed/>
    <w:qFormat/>
    <w:pPr>
      <w:keepLines/>
      <w:keepNext/>
      <w:spacing w:before="320" w:after="200"/>
      <w:outlineLvl w:val="4"/>
    </w:pPr>
    <w:rPr>
      <w:rFonts w:ascii="Arial" w:hAnsi="Arial" w:eastAsia="Arial" w:cs="Arial"/>
      <w:b/>
      <w:bCs/>
      <w:sz w:val="24"/>
      <w:szCs w:val="24"/>
    </w:rPr>
  </w:style>
  <w:style w:type="paragraph" w:styleId="687">
    <w:name w:val="Heading 6"/>
    <w:basedOn w:val="681"/>
    <w:next w:val="681"/>
    <w:link w:val="727"/>
    <w:uiPriority w:val="9"/>
    <w:unhideWhenUsed/>
    <w:qFormat/>
    <w:pPr>
      <w:keepLines/>
      <w:keepNext/>
      <w:spacing w:before="320" w:after="200"/>
      <w:outlineLvl w:val="5"/>
    </w:pPr>
    <w:rPr>
      <w:rFonts w:ascii="Arial" w:hAnsi="Arial" w:eastAsia="Arial" w:cs="Arial"/>
      <w:b/>
      <w:bCs/>
      <w:sz w:val="22"/>
      <w:szCs w:val="22"/>
    </w:rPr>
  </w:style>
  <w:style w:type="paragraph" w:styleId="688">
    <w:name w:val="Heading 7"/>
    <w:basedOn w:val="681"/>
    <w:next w:val="681"/>
    <w:link w:val="728"/>
    <w:uiPriority w:val="9"/>
    <w:unhideWhenUsed/>
    <w:qFormat/>
    <w:pPr>
      <w:keepLines/>
      <w:keepNext/>
      <w:spacing w:before="320" w:after="200"/>
      <w:outlineLvl w:val="6"/>
    </w:pPr>
    <w:rPr>
      <w:rFonts w:ascii="Arial" w:hAnsi="Arial" w:eastAsia="Arial" w:cs="Arial"/>
      <w:b/>
      <w:bCs/>
      <w:i/>
      <w:iCs/>
      <w:sz w:val="22"/>
      <w:szCs w:val="22"/>
    </w:rPr>
  </w:style>
  <w:style w:type="paragraph" w:styleId="689">
    <w:name w:val="Heading 8"/>
    <w:basedOn w:val="681"/>
    <w:next w:val="681"/>
    <w:link w:val="729"/>
    <w:uiPriority w:val="9"/>
    <w:unhideWhenUsed/>
    <w:qFormat/>
    <w:pPr>
      <w:keepLines/>
      <w:keepNext/>
      <w:spacing w:before="320" w:after="200"/>
      <w:outlineLvl w:val="7"/>
    </w:pPr>
    <w:rPr>
      <w:rFonts w:ascii="Arial" w:hAnsi="Arial" w:eastAsia="Arial" w:cs="Arial"/>
      <w:i/>
      <w:iCs/>
      <w:sz w:val="22"/>
      <w:szCs w:val="22"/>
    </w:rPr>
  </w:style>
  <w:style w:type="paragraph" w:styleId="690">
    <w:name w:val="Heading 9"/>
    <w:basedOn w:val="681"/>
    <w:next w:val="681"/>
    <w:link w:val="730"/>
    <w:uiPriority w:val="9"/>
    <w:unhideWhenUsed/>
    <w:qFormat/>
    <w:pPr>
      <w:keepLines/>
      <w:keepNext/>
      <w:spacing w:before="320" w:after="200"/>
      <w:outlineLvl w:val="8"/>
    </w:pPr>
    <w:rPr>
      <w:rFonts w:ascii="Arial" w:hAnsi="Arial" w:eastAsia="Arial" w:cs="Arial"/>
      <w:i/>
      <w:iCs/>
      <w:sz w:val="21"/>
      <w:szCs w:val="21"/>
    </w:rPr>
  </w:style>
  <w:style w:type="character" w:styleId="691" w:default="1">
    <w:name w:val="Default Paragraph Font"/>
    <w:uiPriority w:val="1"/>
    <w:semiHidden/>
    <w:unhideWhenUsed/>
    <w:qFormat/>
  </w:style>
  <w:style w:type="table" w:styleId="692" w:default="1">
    <w:name w:val="Normal Table"/>
    <w:uiPriority w:val="99"/>
    <w:semiHidden/>
    <w:unhideWhenUsed/>
    <w:qFormat/>
    <w:tblPr>
      <w:tblCellMar>
        <w:left w:w="108" w:type="dxa"/>
        <w:top w:w="0" w:type="dxa"/>
        <w:right w:w="108" w:type="dxa"/>
        <w:bottom w:w="0" w:type="dxa"/>
      </w:tblCellMar>
    </w:tblPr>
  </w:style>
  <w:style w:type="paragraph" w:styleId="693">
    <w:name w:val="toc 7"/>
    <w:basedOn w:val="681"/>
    <w:next w:val="681"/>
    <w:uiPriority w:val="39"/>
    <w:unhideWhenUsed/>
    <w:qFormat/>
    <w:pPr>
      <w:ind w:left="1701" w:right="0" w:firstLine="0"/>
      <w:spacing w:after="57"/>
    </w:pPr>
  </w:style>
  <w:style w:type="paragraph" w:styleId="694">
    <w:name w:val="Caption"/>
    <w:basedOn w:val="681"/>
    <w:next w:val="681"/>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95">
    <w:name w:val="annotation text"/>
    <w:basedOn w:val="681"/>
    <w:uiPriority w:val="0"/>
    <w:qFormat/>
    <w:pPr>
      <w:jc w:val="left"/>
    </w:pPr>
  </w:style>
  <w:style w:type="paragraph" w:styleId="696">
    <w:name w:val="Body Text"/>
    <w:basedOn w:val="681"/>
    <w:uiPriority w:val="0"/>
    <w:semiHidden/>
    <w:qFormat/>
    <w:rPr>
      <w:rFonts w:ascii="仿宋" w:hAnsi="仿宋" w:eastAsia="仿宋" w:cs="仿宋"/>
      <w:sz w:val="31"/>
      <w:szCs w:val="31"/>
      <w:lang w:val="en-US" w:eastAsia="en-US" w:bidi="ar-SA"/>
    </w:rPr>
  </w:style>
  <w:style w:type="paragraph" w:styleId="697">
    <w:name w:val="Body Text Indent"/>
    <w:basedOn w:val="681"/>
    <w:next w:val="698"/>
    <w:uiPriority w:val="0"/>
    <w:qFormat/>
    <w:pPr>
      <w:ind w:firstLine="615"/>
    </w:pPr>
    <w:rPr>
      <w:rFonts w:eastAsia="仿宋_GB2312"/>
      <w:sz w:val="32"/>
      <w:szCs w:val="20"/>
      <w:u w:val="single"/>
    </w:rPr>
  </w:style>
  <w:style w:type="paragraph" w:styleId="698">
    <w:name w:val="envelope return"/>
    <w:basedOn w:val="681"/>
    <w:uiPriority w:val="0"/>
    <w:qFormat/>
    <w:rPr>
      <w:rFonts w:ascii="Arial" w:hAnsi="Arial"/>
    </w:rPr>
  </w:style>
  <w:style w:type="paragraph" w:styleId="699">
    <w:name w:val="toc 5"/>
    <w:basedOn w:val="681"/>
    <w:next w:val="681"/>
    <w:uiPriority w:val="39"/>
    <w:unhideWhenUsed/>
    <w:qFormat/>
    <w:pPr>
      <w:ind w:left="1134" w:right="0" w:firstLine="0"/>
      <w:spacing w:after="57"/>
    </w:pPr>
  </w:style>
  <w:style w:type="paragraph" w:styleId="700">
    <w:name w:val="toc 3"/>
    <w:basedOn w:val="681"/>
    <w:next w:val="681"/>
    <w:uiPriority w:val="0"/>
    <w:qFormat/>
    <w:pPr>
      <w:ind w:left="840"/>
    </w:pPr>
  </w:style>
  <w:style w:type="paragraph" w:styleId="701">
    <w:name w:val="toc 8"/>
    <w:basedOn w:val="681"/>
    <w:next w:val="681"/>
    <w:uiPriority w:val="39"/>
    <w:unhideWhenUsed/>
    <w:qFormat/>
    <w:pPr>
      <w:ind w:left="1984" w:right="0" w:firstLine="0"/>
      <w:spacing w:after="57"/>
    </w:pPr>
  </w:style>
  <w:style w:type="paragraph" w:styleId="702">
    <w:name w:val="endnote text"/>
    <w:basedOn w:val="681"/>
    <w:link w:val="868"/>
    <w:uiPriority w:val="99"/>
    <w:semiHidden/>
    <w:unhideWhenUsed/>
    <w:qFormat/>
    <w:pPr>
      <w:spacing w:after="0" w:line="240" w:lineRule="auto"/>
    </w:pPr>
    <w:rPr>
      <w:sz w:val="20"/>
    </w:rPr>
  </w:style>
  <w:style w:type="paragraph" w:styleId="703">
    <w:name w:val="Footer"/>
    <w:basedOn w:val="681"/>
    <w:link w:val="873"/>
    <w:uiPriority w:val="0"/>
    <w:qFormat/>
    <w:pPr>
      <w:jc w:val="left"/>
      <w:tabs>
        <w:tab w:val="center" w:pos="4153" w:leader="none"/>
        <w:tab w:val="right" w:pos="8306" w:leader="none"/>
      </w:tabs>
    </w:pPr>
    <w:rPr>
      <w:sz w:val="18"/>
      <w:szCs w:val="18"/>
    </w:rPr>
  </w:style>
  <w:style w:type="paragraph" w:styleId="704">
    <w:name w:val="Header"/>
    <w:basedOn w:val="681"/>
    <w:link w:val="872"/>
    <w:uiPriority w:val="0"/>
    <w:qFormat/>
    <w:pPr>
      <w:jc w:val="center"/>
      <w:tabs>
        <w:tab w:val="center" w:pos="4153" w:leader="none"/>
        <w:tab w:val="right" w:pos="8306" w:leader="none"/>
      </w:tabs>
      <w:pBdr>
        <w:bottom w:val="single" w:color="auto" w:sz="6" w:space="1"/>
      </w:pBdr>
    </w:pPr>
    <w:rPr>
      <w:sz w:val="18"/>
      <w:szCs w:val="18"/>
    </w:rPr>
  </w:style>
  <w:style w:type="paragraph" w:styleId="705">
    <w:name w:val="toc 1"/>
    <w:basedOn w:val="681"/>
    <w:next w:val="681"/>
    <w:uiPriority w:val="0"/>
    <w:qFormat/>
  </w:style>
  <w:style w:type="paragraph" w:styleId="706">
    <w:name w:val="toc 4"/>
    <w:basedOn w:val="681"/>
    <w:next w:val="681"/>
    <w:uiPriority w:val="39"/>
    <w:unhideWhenUsed/>
    <w:qFormat/>
    <w:pPr>
      <w:ind w:left="850" w:right="0" w:firstLine="0"/>
      <w:spacing w:after="57"/>
    </w:pPr>
  </w:style>
  <w:style w:type="paragraph" w:styleId="707">
    <w:name w:val="Subtitle"/>
    <w:basedOn w:val="681"/>
    <w:next w:val="681"/>
    <w:link w:val="734"/>
    <w:uiPriority w:val="11"/>
    <w:qFormat/>
    <w:pPr>
      <w:spacing w:before="200" w:after="200"/>
    </w:pPr>
    <w:rPr>
      <w:sz w:val="24"/>
      <w:szCs w:val="24"/>
    </w:rPr>
  </w:style>
  <w:style w:type="paragraph" w:styleId="708">
    <w:name w:val="footnote text"/>
    <w:basedOn w:val="681"/>
    <w:link w:val="867"/>
    <w:uiPriority w:val="99"/>
    <w:semiHidden/>
    <w:unhideWhenUsed/>
    <w:qFormat/>
    <w:pPr>
      <w:spacing w:after="40" w:line="240" w:lineRule="auto"/>
    </w:pPr>
    <w:rPr>
      <w:sz w:val="18"/>
    </w:rPr>
  </w:style>
  <w:style w:type="paragraph" w:styleId="709">
    <w:name w:val="toc 6"/>
    <w:basedOn w:val="681"/>
    <w:next w:val="681"/>
    <w:uiPriority w:val="39"/>
    <w:unhideWhenUsed/>
    <w:qFormat/>
    <w:pPr>
      <w:ind w:left="1417" w:right="0" w:firstLine="0"/>
      <w:spacing w:after="57"/>
    </w:pPr>
  </w:style>
  <w:style w:type="paragraph" w:styleId="710">
    <w:name w:val="table of figures"/>
    <w:basedOn w:val="681"/>
    <w:next w:val="681"/>
    <w:uiPriority w:val="99"/>
    <w:unhideWhenUsed/>
    <w:qFormat/>
    <w:pPr>
      <w:spacing w:after="0" w:afterAutospacing="0"/>
    </w:pPr>
  </w:style>
  <w:style w:type="paragraph" w:styleId="711">
    <w:name w:val="toc 2"/>
    <w:basedOn w:val="681"/>
    <w:next w:val="681"/>
    <w:uiPriority w:val="0"/>
    <w:qFormat/>
    <w:pPr>
      <w:ind w:left="420"/>
    </w:pPr>
  </w:style>
  <w:style w:type="paragraph" w:styleId="712">
    <w:name w:val="toc 9"/>
    <w:basedOn w:val="681"/>
    <w:next w:val="681"/>
    <w:uiPriority w:val="39"/>
    <w:unhideWhenUsed/>
    <w:qFormat/>
    <w:pPr>
      <w:ind w:left="2268" w:right="0" w:firstLine="0"/>
      <w:spacing w:after="57"/>
    </w:pPr>
  </w:style>
  <w:style w:type="paragraph" w:styleId="713">
    <w:name w:val="Normal (Web)"/>
    <w:basedOn w:val="681"/>
    <w:uiPriority w:val="0"/>
    <w:qFormat/>
    <w:pPr>
      <w:jc w:val="left"/>
      <w:spacing w:beforeAutospacing="1" w:afterAutospacing="1"/>
    </w:pPr>
    <w:rPr>
      <w:rFonts w:cs="Times New Roman"/>
      <w:sz w:val="24"/>
    </w:rPr>
  </w:style>
  <w:style w:type="paragraph" w:styleId="714">
    <w:name w:val="Title"/>
    <w:basedOn w:val="681"/>
    <w:next w:val="681"/>
    <w:link w:val="733"/>
    <w:uiPriority w:val="10"/>
    <w:qFormat/>
    <w:pPr>
      <w:contextualSpacing/>
      <w:spacing w:before="300" w:after="200"/>
    </w:pPr>
    <w:rPr>
      <w:sz w:val="48"/>
      <w:szCs w:val="48"/>
    </w:rPr>
  </w:style>
  <w:style w:type="paragraph" w:styleId="715">
    <w:name w:val="Body Text First Indent"/>
    <w:basedOn w:val="681"/>
    <w:uiPriority w:val="0"/>
    <w:qFormat/>
    <w:pPr>
      <w:ind w:firstLine="420"/>
    </w:pPr>
    <w:rPr>
      <w:rFonts w:ascii="楷体_GB2312" w:hAnsi="Times New Roman" w:eastAsia="楷体_GB2312"/>
      <w:sz w:val="32"/>
      <w:szCs w:val="20"/>
    </w:rPr>
  </w:style>
  <w:style w:type="paragraph" w:styleId="716">
    <w:name w:val="Body Text First Indent 2"/>
    <w:basedOn w:val="697"/>
    <w:uiPriority w:val="0"/>
    <w:qFormat/>
    <w:pPr>
      <w:ind w:firstLine="420"/>
    </w:pPr>
  </w:style>
  <w:style w:type="table" w:styleId="717">
    <w:name w:val="Table Grid"/>
    <w:basedOn w:val="692"/>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8">
    <w:name w:val="Strong"/>
    <w:basedOn w:val="691"/>
    <w:uiPriority w:val="0"/>
    <w:qFormat/>
    <w:rPr>
      <w:b/>
    </w:rPr>
  </w:style>
  <w:style w:type="character" w:styleId="719">
    <w:name w:val="endnote reference"/>
    <w:basedOn w:val="691"/>
    <w:uiPriority w:val="99"/>
    <w:semiHidden/>
    <w:unhideWhenUsed/>
    <w:qFormat/>
    <w:rPr>
      <w:vertAlign w:val="superscript"/>
    </w:rPr>
  </w:style>
  <w:style w:type="character" w:styleId="720">
    <w:name w:val="Hyperlink"/>
    <w:uiPriority w:val="99"/>
    <w:unhideWhenUsed/>
    <w:qFormat/>
    <w:rPr>
      <w:color w:val="0563c1" w:themeColor="hyperlink"/>
      <w:u w:val="single"/>
      <w14:textFill>
        <w14:solidFill>
          <w14:schemeClr w14:val="hlink"/>
        </w14:solidFill>
      </w14:textFill>
    </w:rPr>
  </w:style>
  <w:style w:type="character" w:styleId="721">
    <w:name w:val="footnote reference"/>
    <w:basedOn w:val="691"/>
    <w:uiPriority w:val="99"/>
    <w:unhideWhenUsed/>
    <w:qFormat/>
    <w:rPr>
      <w:vertAlign w:val="superscript"/>
    </w:rPr>
  </w:style>
  <w:style w:type="character" w:styleId="722" w:customStyle="1">
    <w:name w:val="Heading 1 Char"/>
    <w:basedOn w:val="691"/>
    <w:link w:val="682"/>
    <w:uiPriority w:val="9"/>
    <w:qFormat/>
    <w:rPr>
      <w:rFonts w:ascii="Arial" w:hAnsi="Arial" w:eastAsia="Arial" w:cs="Arial"/>
      <w:sz w:val="40"/>
      <w:szCs w:val="40"/>
    </w:rPr>
  </w:style>
  <w:style w:type="character" w:styleId="723" w:customStyle="1">
    <w:name w:val="Heading 2 Char"/>
    <w:basedOn w:val="691"/>
    <w:uiPriority w:val="9"/>
    <w:qFormat/>
    <w:rPr>
      <w:rFonts w:ascii="Arial" w:hAnsi="Arial" w:eastAsia="Arial" w:cs="Arial"/>
      <w:sz w:val="34"/>
    </w:rPr>
  </w:style>
  <w:style w:type="character" w:styleId="724" w:customStyle="1">
    <w:name w:val="Heading 3 Char"/>
    <w:basedOn w:val="691"/>
    <w:link w:val="684"/>
    <w:uiPriority w:val="9"/>
    <w:qFormat/>
    <w:rPr>
      <w:rFonts w:ascii="Arial" w:hAnsi="Arial" w:eastAsia="Arial" w:cs="Arial"/>
      <w:sz w:val="30"/>
      <w:szCs w:val="30"/>
    </w:rPr>
  </w:style>
  <w:style w:type="character" w:styleId="725" w:customStyle="1">
    <w:name w:val="Heading 4 Char"/>
    <w:basedOn w:val="691"/>
    <w:link w:val="685"/>
    <w:uiPriority w:val="9"/>
    <w:qFormat/>
    <w:rPr>
      <w:rFonts w:ascii="Arial" w:hAnsi="Arial" w:eastAsia="Arial" w:cs="Arial"/>
      <w:b/>
      <w:bCs/>
      <w:sz w:val="26"/>
      <w:szCs w:val="26"/>
    </w:rPr>
  </w:style>
  <w:style w:type="character" w:styleId="726" w:customStyle="1">
    <w:name w:val="Heading 5 Char"/>
    <w:basedOn w:val="691"/>
    <w:link w:val="686"/>
    <w:uiPriority w:val="9"/>
    <w:qFormat/>
    <w:rPr>
      <w:rFonts w:ascii="Arial" w:hAnsi="Arial" w:eastAsia="Arial" w:cs="Arial"/>
      <w:b/>
      <w:bCs/>
      <w:sz w:val="24"/>
      <w:szCs w:val="24"/>
    </w:rPr>
  </w:style>
  <w:style w:type="character" w:styleId="727" w:customStyle="1">
    <w:name w:val="Heading 6 Char"/>
    <w:basedOn w:val="691"/>
    <w:link w:val="687"/>
    <w:uiPriority w:val="9"/>
    <w:qFormat/>
    <w:rPr>
      <w:rFonts w:ascii="Arial" w:hAnsi="Arial" w:eastAsia="Arial" w:cs="Arial"/>
      <w:b/>
      <w:bCs/>
      <w:sz w:val="22"/>
      <w:szCs w:val="22"/>
    </w:rPr>
  </w:style>
  <w:style w:type="character" w:styleId="728" w:customStyle="1">
    <w:name w:val="Heading 7 Char"/>
    <w:basedOn w:val="691"/>
    <w:link w:val="688"/>
    <w:uiPriority w:val="9"/>
    <w:qFormat/>
    <w:rPr>
      <w:rFonts w:ascii="Arial" w:hAnsi="Arial" w:eastAsia="Arial" w:cs="Arial"/>
      <w:b/>
      <w:bCs/>
      <w:i/>
      <w:iCs/>
      <w:sz w:val="22"/>
      <w:szCs w:val="22"/>
    </w:rPr>
  </w:style>
  <w:style w:type="character" w:styleId="729" w:customStyle="1">
    <w:name w:val="Heading 8 Char"/>
    <w:basedOn w:val="691"/>
    <w:link w:val="689"/>
    <w:uiPriority w:val="9"/>
    <w:qFormat/>
    <w:rPr>
      <w:rFonts w:ascii="Arial" w:hAnsi="Arial" w:eastAsia="Arial" w:cs="Arial"/>
      <w:i/>
      <w:iCs/>
      <w:sz w:val="22"/>
      <w:szCs w:val="22"/>
    </w:rPr>
  </w:style>
  <w:style w:type="character" w:styleId="730" w:customStyle="1">
    <w:name w:val="Heading 9 Char"/>
    <w:basedOn w:val="691"/>
    <w:link w:val="690"/>
    <w:uiPriority w:val="9"/>
    <w:qFormat/>
    <w:rPr>
      <w:rFonts w:ascii="Arial" w:hAnsi="Arial" w:eastAsia="Arial" w:cs="Arial"/>
      <w:i/>
      <w:iCs/>
      <w:sz w:val="21"/>
      <w:szCs w:val="21"/>
    </w:rPr>
  </w:style>
  <w:style w:type="paragraph" w:styleId="731">
    <w:name w:val="List Paragraph"/>
    <w:basedOn w:val="681"/>
    <w:uiPriority w:val="34"/>
    <w:qFormat/>
    <w:pPr>
      <w:contextualSpacing/>
      <w:ind w:left="720"/>
    </w:pPr>
  </w:style>
  <w:style w:type="paragraph" w:styleId="732">
    <w:name w:val="No Spacing"/>
    <w:uiPriority w:val="1"/>
    <w:qFormat/>
    <w:pPr>
      <w:spacing w:before="0" w:after="0" w:line="240" w:lineRule="auto"/>
    </w:pPr>
    <w:rPr>
      <w:rFonts w:hint="default" w:ascii="Times New Roman" w:hAnsi="Times New Roman" w:eastAsia="宋体" w:cs="Times New Roman"/>
    </w:rPr>
  </w:style>
  <w:style w:type="character" w:styleId="733" w:customStyle="1">
    <w:name w:val="Title Char"/>
    <w:basedOn w:val="691"/>
    <w:link w:val="714"/>
    <w:uiPriority w:val="10"/>
    <w:qFormat/>
    <w:rPr>
      <w:sz w:val="48"/>
      <w:szCs w:val="48"/>
    </w:rPr>
  </w:style>
  <w:style w:type="character" w:styleId="734" w:customStyle="1">
    <w:name w:val="Subtitle Char"/>
    <w:basedOn w:val="691"/>
    <w:link w:val="707"/>
    <w:uiPriority w:val="11"/>
    <w:qFormat/>
    <w:rPr>
      <w:sz w:val="24"/>
      <w:szCs w:val="24"/>
    </w:rPr>
  </w:style>
  <w:style w:type="paragraph" w:styleId="735">
    <w:name w:val="Quote"/>
    <w:basedOn w:val="681"/>
    <w:next w:val="681"/>
    <w:link w:val="736"/>
    <w:uiPriority w:val="29"/>
    <w:qFormat/>
    <w:pPr>
      <w:ind w:left="720" w:right="720"/>
    </w:pPr>
    <w:rPr>
      <w:i/>
    </w:rPr>
  </w:style>
  <w:style w:type="character" w:styleId="736" w:customStyle="1">
    <w:name w:val="Quote Char"/>
    <w:link w:val="735"/>
    <w:uiPriority w:val="29"/>
    <w:qFormat/>
    <w:rPr>
      <w:i/>
    </w:rPr>
  </w:style>
  <w:style w:type="paragraph" w:styleId="737">
    <w:name w:val="Intense Quote"/>
    <w:basedOn w:val="681"/>
    <w:next w:val="681"/>
    <w:link w:val="7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8" w:customStyle="1">
    <w:name w:val="Intense Quote Char"/>
    <w:link w:val="737"/>
    <w:uiPriority w:val="30"/>
    <w:qFormat/>
    <w:rPr>
      <w:i/>
    </w:rPr>
  </w:style>
  <w:style w:type="character" w:styleId="739" w:customStyle="1">
    <w:name w:val="Header Char"/>
    <w:basedOn w:val="691"/>
    <w:uiPriority w:val="99"/>
    <w:qFormat/>
  </w:style>
  <w:style w:type="character" w:styleId="740" w:customStyle="1">
    <w:name w:val="Footer Char"/>
    <w:basedOn w:val="691"/>
    <w:uiPriority w:val="99"/>
    <w:qFormat/>
  </w:style>
  <w:style w:type="character" w:styleId="741" w:customStyle="1">
    <w:name w:val="Caption Char"/>
    <w:uiPriority w:val="99"/>
    <w:qFormat/>
  </w:style>
  <w:style w:type="table" w:styleId="742" w:customStyle="1">
    <w:name w:val="Table Grid Light"/>
    <w:basedOn w:val="69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3" w:customStyle="1">
    <w:name w:val="Plain Table 1"/>
    <w:basedOn w:val="69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4" w:customStyle="1">
    <w:name w:val="Plain Table 2"/>
    <w:basedOn w:val="69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Plain Table 3"/>
    <w:basedOn w:val="69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6" w:customStyle="1">
    <w:name w:val="Plain Table 4"/>
    <w:basedOn w:val="69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7" w:customStyle="1">
    <w:name w:val="Plain Table 5"/>
    <w:basedOn w:val="69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8" w:customStyle="1">
    <w:name w:val="Grid Table 1 Light"/>
    <w:basedOn w:val="69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1"/>
    <w:basedOn w:val="692"/>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2"/>
    <w:basedOn w:val="692"/>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3"/>
    <w:basedOn w:val="692"/>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4"/>
    <w:basedOn w:val="692"/>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5"/>
    <w:basedOn w:val="692"/>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6"/>
    <w:basedOn w:val="692"/>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55" w:customStyle="1">
    <w:name w:val="Grid Table 2"/>
    <w:basedOn w:val="69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6" w:customStyle="1">
    <w:name w:val="Grid Table 2 - Accent 1"/>
    <w:basedOn w:val="692"/>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57" w:customStyle="1">
    <w:name w:val="Grid Table 2 - Accent 2"/>
    <w:basedOn w:val="692"/>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58" w:customStyle="1">
    <w:name w:val="Grid Table 2 - Accent 3"/>
    <w:basedOn w:val="692"/>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59" w:customStyle="1">
    <w:name w:val="Grid Table 2 - Accent 4"/>
    <w:basedOn w:val="692"/>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60" w:customStyle="1">
    <w:name w:val="Grid Table 2 - Accent 5"/>
    <w:basedOn w:val="692"/>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61" w:customStyle="1">
    <w:name w:val="Grid Table 2 - Accent 6"/>
    <w:basedOn w:val="692"/>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62" w:customStyle="1">
    <w:name w:val="Grid Table 3"/>
    <w:basedOn w:val="69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1"/>
    <w:basedOn w:val="692"/>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2"/>
    <w:basedOn w:val="692"/>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3"/>
    <w:basedOn w:val="692"/>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4"/>
    <w:basedOn w:val="692"/>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5"/>
    <w:basedOn w:val="692"/>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6"/>
    <w:basedOn w:val="692"/>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4"/>
    <w:basedOn w:val="69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customStyle="1">
    <w:name w:val="Grid Table 4 - Accent 1"/>
    <w:basedOn w:val="692"/>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71" w:customStyle="1">
    <w:name w:val="Grid Table 4 - Accent 2"/>
    <w:basedOn w:val="692"/>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72" w:customStyle="1">
    <w:name w:val="Grid Table 4 - Accent 3"/>
    <w:basedOn w:val="692"/>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73" w:customStyle="1">
    <w:name w:val="Grid Table 4 - Accent 4"/>
    <w:basedOn w:val="692"/>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74" w:customStyle="1">
    <w:name w:val="Grid Table 4 - Accent 5"/>
    <w:basedOn w:val="692"/>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75" w:customStyle="1">
    <w:name w:val="Grid Table 4 - Accent 6"/>
    <w:basedOn w:val="692"/>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76" w:customStyle="1">
    <w:name w:val="Grid Table 5 Dark"/>
    <w:basedOn w:val="6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7" w:customStyle="1">
    <w:name w:val="Grid Table 5 Dark- Accent 1"/>
    <w:basedOn w:val="6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78" w:customStyle="1">
    <w:name w:val="Grid Table 5 Dark - Accent 2"/>
    <w:basedOn w:val="6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79" w:customStyle="1">
    <w:name w:val="Grid Table 5 Dark - Accent 3"/>
    <w:basedOn w:val="6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80" w:customStyle="1">
    <w:name w:val="Grid Table 5 Dark- Accent 4"/>
    <w:basedOn w:val="6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81" w:customStyle="1">
    <w:name w:val="Grid Table 5 Dark - Accent 5"/>
    <w:basedOn w:val="6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82" w:customStyle="1">
    <w:name w:val="Grid Table 5 Dark - Accent 6"/>
    <w:basedOn w:val="6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83" w:customStyle="1">
    <w:name w:val="Grid Table 6 Colorful"/>
    <w:basedOn w:val="69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4" w:customStyle="1">
    <w:name w:val="Grid Table 6 Colorful - Accent 1"/>
    <w:basedOn w:val="692"/>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85" w:customStyle="1">
    <w:name w:val="Grid Table 6 Colorful - Accent 2"/>
    <w:basedOn w:val="692"/>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86" w:customStyle="1">
    <w:name w:val="Grid Table 6 Colorful - Accent 3"/>
    <w:basedOn w:val="692"/>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87" w:customStyle="1">
    <w:name w:val="Grid Table 6 Colorful - Accent 4"/>
    <w:basedOn w:val="692"/>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88" w:customStyle="1">
    <w:name w:val="Grid Table 6 Colorful - Accent 5"/>
    <w:basedOn w:val="692"/>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89" w:customStyle="1">
    <w:name w:val="Grid Table 6 Colorful - Accent 6"/>
    <w:basedOn w:val="692"/>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90" w:customStyle="1">
    <w:name w:val="Grid Table 7 Colorful"/>
    <w:basedOn w:val="69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1" w:customStyle="1">
    <w:name w:val="Grid Table 7 Colorful - Accent 1"/>
    <w:basedOn w:val="692"/>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92" w:customStyle="1">
    <w:name w:val="Grid Table 7 Colorful - Accent 2"/>
    <w:basedOn w:val="692"/>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93" w:customStyle="1">
    <w:name w:val="Grid Table 7 Colorful - Accent 3"/>
    <w:basedOn w:val="692"/>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94" w:customStyle="1">
    <w:name w:val="Grid Table 7 Colorful - Accent 4"/>
    <w:basedOn w:val="692"/>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95" w:customStyle="1">
    <w:name w:val="Grid Table 7 Colorful - Accent 5"/>
    <w:basedOn w:val="692"/>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96" w:customStyle="1">
    <w:name w:val="Grid Table 7 Colorful - Accent 6"/>
    <w:basedOn w:val="692"/>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97" w:customStyle="1">
    <w:name w:val="List Table 1 Light"/>
    <w:basedOn w:val="69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customStyle="1">
    <w:name w:val="List Table 1 Light - Accent 1"/>
    <w:basedOn w:val="692"/>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99" w:customStyle="1">
    <w:name w:val="List Table 1 Light - Accent 2"/>
    <w:basedOn w:val="692"/>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00" w:customStyle="1">
    <w:name w:val="List Table 1 Light - Accent 3"/>
    <w:basedOn w:val="692"/>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01" w:customStyle="1">
    <w:name w:val="List Table 1 Light - Accent 4"/>
    <w:basedOn w:val="692"/>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02" w:customStyle="1">
    <w:name w:val="List Table 1 Light - Accent 5"/>
    <w:basedOn w:val="692"/>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03" w:customStyle="1">
    <w:name w:val="List Table 1 Light - Accent 6"/>
    <w:basedOn w:val="692"/>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04" w:customStyle="1">
    <w:name w:val="List Table 2"/>
    <w:basedOn w:val="69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5" w:customStyle="1">
    <w:name w:val="List Table 2 - Accent 1"/>
    <w:basedOn w:val="692"/>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06" w:customStyle="1">
    <w:name w:val="List Table 2 - Accent 2"/>
    <w:basedOn w:val="692"/>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07" w:customStyle="1">
    <w:name w:val="List Table 2 - Accent 3"/>
    <w:basedOn w:val="692"/>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08" w:customStyle="1">
    <w:name w:val="List Table 2 - Accent 4"/>
    <w:basedOn w:val="692"/>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09" w:customStyle="1">
    <w:name w:val="List Table 2 - Accent 5"/>
    <w:basedOn w:val="692"/>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10" w:customStyle="1">
    <w:name w:val="List Table 2 - Accent 6"/>
    <w:basedOn w:val="692"/>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11" w:customStyle="1">
    <w:name w:val="List Table 3"/>
    <w:basedOn w:val="69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2" w:customStyle="1">
    <w:name w:val="List Table 3 - Accent 1"/>
    <w:basedOn w:val="692"/>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3" w:customStyle="1">
    <w:name w:val="List Table 3 - Accent 2"/>
    <w:basedOn w:val="692"/>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14" w:customStyle="1">
    <w:name w:val="List Table 3 - Accent 3"/>
    <w:basedOn w:val="692"/>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15" w:customStyle="1">
    <w:name w:val="List Table 3 - Accent 4"/>
    <w:basedOn w:val="692"/>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16" w:customStyle="1">
    <w:name w:val="List Table 3 - Accent 5"/>
    <w:basedOn w:val="692"/>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17" w:customStyle="1">
    <w:name w:val="List Table 3 - Accent 6"/>
    <w:basedOn w:val="692"/>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18" w:customStyle="1">
    <w:name w:val="List Table 4"/>
    <w:basedOn w:val="69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List Table 4 - Accent 1"/>
    <w:basedOn w:val="692"/>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0" w:customStyle="1">
    <w:name w:val="List Table 4 - Accent 2"/>
    <w:basedOn w:val="692"/>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21" w:customStyle="1">
    <w:name w:val="List Table 4 - Accent 3"/>
    <w:basedOn w:val="692"/>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22" w:customStyle="1">
    <w:name w:val="List Table 4 - Accent 4"/>
    <w:basedOn w:val="692"/>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23" w:customStyle="1">
    <w:name w:val="List Table 4 - Accent 5"/>
    <w:basedOn w:val="692"/>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24" w:customStyle="1">
    <w:name w:val="List Table 4 - Accent 6"/>
    <w:basedOn w:val="692"/>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25" w:customStyle="1">
    <w:name w:val="List Table 5 Dark"/>
    <w:basedOn w:val="69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1"/>
    <w:basedOn w:val="692"/>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2"/>
    <w:basedOn w:val="692"/>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3"/>
    <w:basedOn w:val="692"/>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4"/>
    <w:basedOn w:val="692"/>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5"/>
    <w:basedOn w:val="692"/>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6"/>
    <w:basedOn w:val="692"/>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6 Colorful"/>
    <w:basedOn w:val="69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3" w:customStyle="1">
    <w:name w:val="List Table 6 Colorful - Accent 1"/>
    <w:basedOn w:val="692"/>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34" w:customStyle="1">
    <w:name w:val="List Table 6 Colorful - Accent 2"/>
    <w:basedOn w:val="692"/>
    <w:uiPriority w:val="99"/>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35" w:customStyle="1">
    <w:name w:val="List Table 6 Colorful - Accent 3"/>
    <w:basedOn w:val="692"/>
    <w:uiPriority w:val="99"/>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36" w:customStyle="1">
    <w:name w:val="List Table 6 Colorful - Accent 4"/>
    <w:basedOn w:val="692"/>
    <w:uiPriority w:val="99"/>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37" w:customStyle="1">
    <w:name w:val="List Table 6 Colorful - Accent 5"/>
    <w:basedOn w:val="692"/>
    <w:uiPriority w:val="99"/>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38" w:customStyle="1">
    <w:name w:val="List Table 6 Colorful - Accent 6"/>
    <w:basedOn w:val="692"/>
    <w:uiPriority w:val="99"/>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39" w:customStyle="1">
    <w:name w:val="List Table 7 Colorful"/>
    <w:basedOn w:val="692"/>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0" w:customStyle="1">
    <w:name w:val="List Table 7 Colorful - Accent 1"/>
    <w:basedOn w:val="692"/>
    <w:uiPriority w:val="99"/>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41" w:customStyle="1">
    <w:name w:val="List Table 7 Colorful - Accent 2"/>
    <w:basedOn w:val="692"/>
    <w:uiPriority w:val="99"/>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2" w:customStyle="1">
    <w:name w:val="List Table 7 Colorful - Accent 3"/>
    <w:basedOn w:val="692"/>
    <w:uiPriority w:val="99"/>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43" w:customStyle="1">
    <w:name w:val="List Table 7 Colorful - Accent 4"/>
    <w:basedOn w:val="692"/>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4" w:customStyle="1">
    <w:name w:val="List Table 7 Colorful - Accent 5"/>
    <w:basedOn w:val="692"/>
    <w:uiPriority w:val="99"/>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45" w:customStyle="1">
    <w:name w:val="List Table 7 Colorful - Accent 6"/>
    <w:basedOn w:val="692"/>
    <w:uiPriority w:val="99"/>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46" w:customStyle="1">
    <w:name w:val="Lined - Accent"/>
    <w:basedOn w:val="6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7" w:customStyle="1">
    <w:name w:val="Lined - Accent 1"/>
    <w:basedOn w:val="6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48" w:customStyle="1">
    <w:name w:val="Lined - Accent 2"/>
    <w:basedOn w:val="69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49" w:customStyle="1">
    <w:name w:val="Lined - Accent 3"/>
    <w:basedOn w:val="69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0" w:customStyle="1">
    <w:name w:val="Lined - Accent 4"/>
    <w:basedOn w:val="69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1" w:customStyle="1">
    <w:name w:val="Lined - Accent 5"/>
    <w:basedOn w:val="6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2" w:customStyle="1">
    <w:name w:val="Lined - Accent 6"/>
    <w:basedOn w:val="69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3" w:customStyle="1">
    <w:name w:val="Bordered &amp; Lined - Accent"/>
    <w:basedOn w:val="692"/>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4" w:customStyle="1">
    <w:name w:val="Bordered &amp; Lined - Accent 1"/>
    <w:basedOn w:val="692"/>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55" w:customStyle="1">
    <w:name w:val="Bordered &amp; Lined - Accent 2"/>
    <w:basedOn w:val="692"/>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6" w:customStyle="1">
    <w:name w:val="Bordered &amp; Lined - Accent 3"/>
    <w:basedOn w:val="692"/>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7" w:customStyle="1">
    <w:name w:val="Bordered &amp; Lined - Accent 4"/>
    <w:basedOn w:val="692"/>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8" w:customStyle="1">
    <w:name w:val="Bordered &amp; Lined - Accent 5"/>
    <w:basedOn w:val="692"/>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9" w:customStyle="1">
    <w:name w:val="Bordered &amp; Lined - Accent 6"/>
    <w:basedOn w:val="692"/>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0" w:customStyle="1">
    <w:name w:val="Bordered"/>
    <w:basedOn w:val="69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1" w:customStyle="1">
    <w:name w:val="Bordered - Accent 1"/>
    <w:basedOn w:val="692"/>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62" w:customStyle="1">
    <w:name w:val="Bordered - Accent 2"/>
    <w:basedOn w:val="692"/>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63" w:customStyle="1">
    <w:name w:val="Bordered - Accent 3"/>
    <w:basedOn w:val="692"/>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64" w:customStyle="1">
    <w:name w:val="Bordered - Accent 4"/>
    <w:basedOn w:val="692"/>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65" w:customStyle="1">
    <w:name w:val="Bordered - Accent 5"/>
    <w:basedOn w:val="692"/>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66" w:customStyle="1">
    <w:name w:val="Bordered - Accent 6"/>
    <w:basedOn w:val="692"/>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67" w:customStyle="1">
    <w:name w:val="Footnote Text Char"/>
    <w:link w:val="708"/>
    <w:uiPriority w:val="99"/>
    <w:rPr>
      <w:sz w:val="18"/>
    </w:rPr>
  </w:style>
  <w:style w:type="character" w:styleId="868" w:customStyle="1">
    <w:name w:val="Endnote Text Char"/>
    <w:link w:val="702"/>
    <w:uiPriority w:val="99"/>
    <w:rPr>
      <w:sz w:val="20"/>
    </w:rPr>
  </w:style>
  <w:style w:type="paragraph" w:styleId="869" w:customStyle="1">
    <w:name w:val="TOC Heading"/>
    <w:uiPriority w:val="39"/>
    <w:unhideWhenUsed/>
    <w:rPr>
      <w:rFonts w:hint="default" w:ascii="Times New Roman" w:hAnsi="Times New Roman" w:eastAsia="宋体" w:cs="Times New Roman"/>
    </w:rPr>
  </w:style>
  <w:style w:type="paragraph" w:styleId="870" w:customStyle="1">
    <w:name w:val="普通正文"/>
    <w:basedOn w:val="681"/>
    <w:uiPriority w:val="0"/>
    <w:qFormat/>
    <w:pPr>
      <w:ind w:firstLine="480"/>
      <w:jc w:val="left"/>
      <w:spacing w:before="120" w:after="120" w:line="360" w:lineRule="auto"/>
    </w:pPr>
    <w:rPr>
      <w:rFonts w:ascii="Arial" w:hAnsi="Arial" w:eastAsia="等线" w:cs="Arial"/>
      <w:sz w:val="24"/>
      <w:szCs w:val="24"/>
    </w:rPr>
  </w:style>
  <w:style w:type="paragraph" w:styleId="871" w:customStyle="1">
    <w:name w:val="Default"/>
    <w:basedOn w:val="681"/>
    <w:uiPriority w:val="0"/>
    <w:semiHidden/>
    <w:qFormat/>
    <w:pPr>
      <w:jc w:val="left"/>
    </w:pPr>
    <w:rPr>
      <w:rFonts w:ascii="宋体" w:hAnsi="Calibri" w:cs="宋体"/>
      <w:color w:val="000000"/>
      <w:sz w:val="24"/>
    </w:rPr>
  </w:style>
  <w:style w:type="character" w:styleId="872" w:customStyle="1">
    <w:name w:val="页眉 Char"/>
    <w:basedOn w:val="691"/>
    <w:link w:val="704"/>
    <w:uiPriority w:val="0"/>
    <w:qFormat/>
    <w:rPr>
      <w:rFonts w:asciiTheme="minorHAnsi" w:hAnsiTheme="minorHAnsi" w:eastAsiaTheme="minorEastAsia" w:cstheme="minorBidi"/>
      <w:sz w:val="18"/>
      <w:szCs w:val="18"/>
    </w:rPr>
  </w:style>
  <w:style w:type="character" w:styleId="873" w:customStyle="1">
    <w:name w:val="页脚 Char"/>
    <w:basedOn w:val="691"/>
    <w:link w:val="703"/>
    <w:uiPriority w:val="0"/>
    <w:qFormat/>
    <w:rPr>
      <w:rFonts w:asciiTheme="minorHAnsi" w:hAnsiTheme="minorHAnsi" w:eastAsiaTheme="minorEastAsia" w:cstheme="minorBidi"/>
      <w:sz w:val="18"/>
      <w:szCs w:val="18"/>
    </w:rPr>
  </w:style>
  <w:style w:type="paragraph" w:styleId="874" w:customStyle="1">
    <w:name w:val="正文首行缩进 21"/>
    <w:basedOn w:val="875"/>
    <w:uiPriority w:val="0"/>
    <w:qFormat/>
    <w:pPr>
      <w:ind w:firstLine="420"/>
    </w:pPr>
  </w:style>
  <w:style w:type="paragraph" w:styleId="875" w:customStyle="1">
    <w:name w:val="正文文本缩进1"/>
    <w:basedOn w:val="681"/>
    <w:uiPriority w:val="0"/>
    <w:qFormat/>
    <w:pPr>
      <w:ind w:left="420"/>
      <w:spacing w:after="120"/>
    </w:pPr>
  </w:style>
  <w:style w:type="character" w:styleId="876" w:customStyle="1">
    <w:name w:val="font31"/>
    <w:basedOn w:val="691"/>
    <w:uiPriority w:val="0"/>
    <w:qFormat/>
    <w:rPr>
      <w:rFonts w:hint="eastAsia" w:ascii="仿宋" w:hAnsi="仿宋" w:eastAsia="仿宋" w:cs="仿宋"/>
      <w:color w:val="ff0000"/>
      <w:sz w:val="24"/>
      <w:szCs w:val="24"/>
      <w:u w:val="none"/>
    </w:rPr>
  </w:style>
  <w:style w:type="character" w:styleId="877" w:customStyle="1">
    <w:name w:val="font11"/>
    <w:basedOn w:val="691"/>
    <w:uiPriority w:val="0"/>
    <w:qFormat/>
    <w:rPr>
      <w:rFonts w:hint="eastAsia" w:ascii="仿宋" w:hAnsi="仿宋" w:eastAsia="仿宋" w:cs="仿宋"/>
      <w:color w:val="000000"/>
      <w:sz w:val="24"/>
      <w:szCs w:val="24"/>
      <w:u w:val="none"/>
    </w:rPr>
  </w:style>
  <w:style w:type="numbering" w:styleId="8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徐鹏程</cp:lastModifiedBy>
  <cp:revision>278</cp:revision>
  <dcterms:created xsi:type="dcterms:W3CDTF">2014-10-29T12:08:00Z</dcterms:created>
  <dcterms:modified xsi:type="dcterms:W3CDTF">2026-06-11T01:42:06Z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18F8DEC66CCA4F39987DBF7BABEA592A_13</vt:lpwstr>
  </property>
  <property fmtid="{D5CDD505-2E9C-101B-9397-08002B2CF9AE}" pid="4" name="KSOTemplateDocerSaveRecord">
    <vt:lpwstr>eyJoZGlkIjoiNDAwNmNkMTgxNjY3MTE2MGZmZGNkMjYyNGUxYjI4YmIiLCJ1c2VySWQiOiI1MjgzNDY3MDQifQ==</vt:lpwstr>
  </property>
</Properties>
</file>